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1E4A0" w14:textId="2FA84267" w:rsidR="0050198B" w:rsidRDefault="0050198B" w:rsidP="00940ED4">
      <w:pPr>
        <w:widowControl w:val="0"/>
        <w:autoSpaceDE w:val="0"/>
        <w:autoSpaceDN w:val="0"/>
        <w:adjustRightInd w:val="0"/>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Accepted for Ethnic and Racial Studies 12 July 2019. </w:t>
      </w:r>
    </w:p>
    <w:p w14:paraId="557CCBEE" w14:textId="77777777" w:rsidR="0050198B" w:rsidRDefault="0050198B" w:rsidP="00940ED4">
      <w:pPr>
        <w:widowControl w:val="0"/>
        <w:autoSpaceDE w:val="0"/>
        <w:autoSpaceDN w:val="0"/>
        <w:adjustRightInd w:val="0"/>
        <w:spacing w:after="0" w:line="240" w:lineRule="auto"/>
        <w:rPr>
          <w:rFonts w:ascii="Calibri" w:hAnsi="Calibri" w:cs="Calibri"/>
          <w:color w:val="000000"/>
          <w:sz w:val="24"/>
          <w:szCs w:val="24"/>
          <w:lang w:val="en-US"/>
        </w:rPr>
      </w:pPr>
    </w:p>
    <w:p w14:paraId="65083432" w14:textId="01615BEB" w:rsidR="0050198B" w:rsidRDefault="0050198B" w:rsidP="00940ED4">
      <w:pPr>
        <w:widowControl w:val="0"/>
        <w:autoSpaceDE w:val="0"/>
        <w:autoSpaceDN w:val="0"/>
        <w:adjustRightInd w:val="0"/>
        <w:spacing w:after="0" w:line="240" w:lineRule="auto"/>
        <w:rPr>
          <w:rFonts w:ascii="Calibri" w:hAnsi="Calibri" w:cs="Calibri"/>
          <w:color w:val="000000"/>
          <w:sz w:val="24"/>
          <w:szCs w:val="24"/>
          <w:lang w:val="en-US"/>
        </w:rPr>
      </w:pPr>
      <w:r>
        <w:rPr>
          <w:rFonts w:ascii="Calibri" w:hAnsi="Calibri" w:cs="Calibri"/>
          <w:color w:val="000000"/>
          <w:sz w:val="24"/>
          <w:szCs w:val="24"/>
          <w:lang w:val="en-US"/>
        </w:rPr>
        <w:t xml:space="preserve">Authors’ </w:t>
      </w:r>
      <w:r w:rsidR="00F72646">
        <w:rPr>
          <w:rFonts w:ascii="Calibri" w:hAnsi="Calibri" w:cs="Calibri"/>
          <w:color w:val="000000"/>
          <w:sz w:val="24"/>
          <w:szCs w:val="24"/>
          <w:lang w:val="en-US"/>
        </w:rPr>
        <w:t xml:space="preserve">pre-print. </w:t>
      </w:r>
    </w:p>
    <w:p w14:paraId="4E25209F" w14:textId="77777777" w:rsidR="00F72646" w:rsidRPr="0050198B" w:rsidRDefault="00F72646" w:rsidP="00940ED4">
      <w:pPr>
        <w:widowControl w:val="0"/>
        <w:autoSpaceDE w:val="0"/>
        <w:autoSpaceDN w:val="0"/>
        <w:adjustRightInd w:val="0"/>
        <w:spacing w:after="0" w:line="240" w:lineRule="auto"/>
        <w:rPr>
          <w:rFonts w:ascii="Calibri" w:hAnsi="Calibri" w:cs="Calibri"/>
          <w:color w:val="000000"/>
          <w:sz w:val="24"/>
          <w:szCs w:val="24"/>
          <w:lang w:val="en-US"/>
        </w:rPr>
      </w:pPr>
      <w:bookmarkStart w:id="0" w:name="_GoBack"/>
      <w:bookmarkEnd w:id="0"/>
    </w:p>
    <w:p w14:paraId="27AA8949" w14:textId="35A55617" w:rsidR="00940ED4" w:rsidRPr="001F29DF" w:rsidRDefault="00940ED4" w:rsidP="00940ED4">
      <w:pPr>
        <w:spacing w:line="360" w:lineRule="auto"/>
        <w:rPr>
          <w:b/>
          <w:sz w:val="28"/>
          <w:szCs w:val="28"/>
        </w:rPr>
      </w:pPr>
      <w:r w:rsidRPr="001F29DF">
        <w:rPr>
          <w:b/>
          <w:sz w:val="28"/>
          <w:szCs w:val="28"/>
        </w:rPr>
        <w:t xml:space="preserve">Faith, planning and changing multiculturalism: constructing religious buildings in London’s suburbia. </w:t>
      </w:r>
    </w:p>
    <w:p w14:paraId="54617967" w14:textId="0838C35B" w:rsidR="00940ED4" w:rsidRPr="00283F53" w:rsidRDefault="00940ED4" w:rsidP="00940ED4">
      <w:pPr>
        <w:widowControl w:val="0"/>
        <w:autoSpaceDE w:val="0"/>
        <w:autoSpaceDN w:val="0"/>
        <w:adjustRightInd w:val="0"/>
        <w:spacing w:after="0" w:line="240" w:lineRule="auto"/>
        <w:rPr>
          <w:rFonts w:ascii="Calibri" w:hAnsi="Calibri" w:cs="Calibri"/>
          <w:color w:val="000000"/>
          <w:lang w:val="en-US"/>
        </w:rPr>
      </w:pPr>
      <w:proofErr w:type="spellStart"/>
      <w:r>
        <w:rPr>
          <w:rFonts w:ascii="Calibri" w:hAnsi="Calibri" w:cs="Calibri"/>
          <w:color w:val="000000"/>
          <w:lang w:val="en-US"/>
        </w:rPr>
        <w:t>Nazneen</w:t>
      </w:r>
      <w:proofErr w:type="spellEnd"/>
      <w:r>
        <w:rPr>
          <w:rFonts w:ascii="Calibri" w:hAnsi="Calibri" w:cs="Calibri"/>
          <w:color w:val="000000"/>
          <w:lang w:val="en-US"/>
        </w:rPr>
        <w:t xml:space="preserve"> Ahmed</w:t>
      </w:r>
      <w:r w:rsidRPr="00940ED4">
        <w:rPr>
          <w:rFonts w:ascii="Calibri" w:hAnsi="Calibri" w:cs="Calibri"/>
          <w:color w:val="000000"/>
          <w:sz w:val="14"/>
          <w:szCs w:val="14"/>
          <w:lang w:val="en-US"/>
        </w:rPr>
        <w:t xml:space="preserve"> </w:t>
      </w:r>
      <w:r w:rsidRPr="00283F53">
        <w:rPr>
          <w:rFonts w:ascii="Calibri" w:hAnsi="Calibri" w:cs="Calibri"/>
          <w:color w:val="000000"/>
          <w:sz w:val="14"/>
          <w:szCs w:val="14"/>
          <w:lang w:val="en-US"/>
        </w:rPr>
        <w:t>a</w:t>
      </w:r>
      <w:r>
        <w:rPr>
          <w:rFonts w:ascii="Calibri" w:hAnsi="Calibri" w:cs="Calibri"/>
          <w:color w:val="000000"/>
          <w:lang w:val="en-US"/>
        </w:rPr>
        <w:t>, Claire Dwyer</w:t>
      </w:r>
      <w:r w:rsidRPr="00940ED4">
        <w:rPr>
          <w:rFonts w:ascii="Calibri" w:hAnsi="Calibri" w:cs="Calibri"/>
          <w:color w:val="000000"/>
          <w:sz w:val="14"/>
          <w:szCs w:val="14"/>
          <w:lang w:val="en-US"/>
        </w:rPr>
        <w:t xml:space="preserve"> </w:t>
      </w:r>
      <w:r w:rsidRPr="00283F53">
        <w:rPr>
          <w:rFonts w:ascii="Calibri" w:hAnsi="Calibri" w:cs="Calibri"/>
          <w:color w:val="000000"/>
          <w:sz w:val="14"/>
          <w:szCs w:val="14"/>
          <w:lang w:val="en-US"/>
        </w:rPr>
        <w:t>b</w:t>
      </w:r>
      <w:r>
        <w:rPr>
          <w:rFonts w:ascii="Calibri" w:hAnsi="Calibri" w:cs="Calibri"/>
          <w:color w:val="000000"/>
          <w:lang w:val="en-US"/>
        </w:rPr>
        <w:t xml:space="preserve"> and David Gilbert</w:t>
      </w:r>
      <w:r w:rsidR="00045228" w:rsidRPr="00045228">
        <w:rPr>
          <w:rFonts w:ascii="Calibri" w:hAnsi="Calibri" w:cs="Calibri"/>
          <w:color w:val="000000"/>
          <w:sz w:val="14"/>
          <w:szCs w:val="14"/>
          <w:lang w:val="en-US"/>
        </w:rPr>
        <w:t xml:space="preserve"> </w:t>
      </w:r>
      <w:r w:rsidR="00045228" w:rsidRPr="00283F53">
        <w:rPr>
          <w:rFonts w:ascii="Calibri" w:hAnsi="Calibri" w:cs="Calibri"/>
          <w:color w:val="000000"/>
          <w:sz w:val="14"/>
          <w:szCs w:val="14"/>
          <w:lang w:val="en-US"/>
        </w:rPr>
        <w:t>c</w:t>
      </w:r>
    </w:p>
    <w:p w14:paraId="2851D625" w14:textId="340EFA75" w:rsidR="00940ED4" w:rsidRPr="00283F53" w:rsidRDefault="00940ED4" w:rsidP="00940ED4">
      <w:pPr>
        <w:widowControl w:val="0"/>
        <w:autoSpaceDE w:val="0"/>
        <w:autoSpaceDN w:val="0"/>
        <w:adjustRightInd w:val="0"/>
        <w:spacing w:after="0" w:line="240" w:lineRule="auto"/>
        <w:rPr>
          <w:rFonts w:ascii="Calibri" w:hAnsi="Calibri" w:cs="Calibri"/>
          <w:color w:val="000000"/>
          <w:lang w:val="en-US"/>
        </w:rPr>
      </w:pPr>
      <w:proofErr w:type="gramStart"/>
      <w:r w:rsidRPr="00283F53">
        <w:rPr>
          <w:rFonts w:ascii="Calibri" w:hAnsi="Calibri" w:cs="Calibri"/>
          <w:color w:val="000000"/>
          <w:sz w:val="14"/>
          <w:szCs w:val="14"/>
          <w:lang w:val="en-US"/>
        </w:rPr>
        <w:t>a</w:t>
      </w:r>
      <w:proofErr w:type="gramEnd"/>
      <w:r w:rsidRPr="00283F53">
        <w:rPr>
          <w:rFonts w:ascii="Calibri" w:hAnsi="Calibri" w:cs="Calibri"/>
          <w:color w:val="000000"/>
          <w:sz w:val="14"/>
          <w:szCs w:val="14"/>
          <w:lang w:val="en-US"/>
        </w:rPr>
        <w:t xml:space="preserve"> </w:t>
      </w:r>
      <w:r w:rsidRPr="00283F53">
        <w:rPr>
          <w:rFonts w:ascii="Calibri" w:hAnsi="Calibri" w:cs="Calibri"/>
          <w:color w:val="000000"/>
          <w:lang w:val="en-US"/>
        </w:rPr>
        <w:t xml:space="preserve">Department of </w:t>
      </w:r>
      <w:r>
        <w:rPr>
          <w:rFonts w:ascii="Calibri" w:hAnsi="Calibri" w:cs="Calibri"/>
          <w:color w:val="000000"/>
          <w:lang w:val="en-US"/>
        </w:rPr>
        <w:t>Geography</w:t>
      </w:r>
      <w:r w:rsidRPr="00283F53">
        <w:rPr>
          <w:rFonts w:ascii="Calibri" w:hAnsi="Calibri" w:cs="Calibri"/>
          <w:color w:val="000000"/>
          <w:lang w:val="en-US"/>
        </w:rPr>
        <w:t xml:space="preserve">, </w:t>
      </w:r>
      <w:r>
        <w:rPr>
          <w:rFonts w:ascii="Calibri" w:hAnsi="Calibri" w:cs="Calibri"/>
          <w:color w:val="000000"/>
          <w:lang w:val="en-US"/>
        </w:rPr>
        <w:t>University College London</w:t>
      </w:r>
      <w:r w:rsidRPr="00283F53">
        <w:rPr>
          <w:rFonts w:ascii="Calibri" w:hAnsi="Calibri" w:cs="Calibri"/>
          <w:color w:val="000000"/>
          <w:lang w:val="en-US"/>
        </w:rPr>
        <w:t xml:space="preserve">, UK </w:t>
      </w:r>
    </w:p>
    <w:p w14:paraId="66911CFC" w14:textId="7C1C544C" w:rsidR="00940ED4" w:rsidRPr="00283F53" w:rsidRDefault="00940ED4" w:rsidP="00940ED4">
      <w:pPr>
        <w:widowControl w:val="0"/>
        <w:autoSpaceDE w:val="0"/>
        <w:autoSpaceDN w:val="0"/>
        <w:adjustRightInd w:val="0"/>
        <w:spacing w:after="0" w:line="240" w:lineRule="auto"/>
        <w:rPr>
          <w:rFonts w:ascii="Calibri" w:hAnsi="Calibri" w:cs="Calibri"/>
          <w:color w:val="000000"/>
          <w:lang w:val="en-US"/>
        </w:rPr>
      </w:pPr>
      <w:proofErr w:type="gramStart"/>
      <w:r w:rsidRPr="00283F53">
        <w:rPr>
          <w:rFonts w:ascii="Calibri" w:hAnsi="Calibri" w:cs="Calibri"/>
          <w:color w:val="000000"/>
          <w:sz w:val="14"/>
          <w:szCs w:val="14"/>
          <w:lang w:val="en-US"/>
        </w:rPr>
        <w:t>b</w:t>
      </w:r>
      <w:proofErr w:type="gramEnd"/>
      <w:r w:rsidRPr="00283F53">
        <w:rPr>
          <w:rFonts w:ascii="Calibri" w:hAnsi="Calibri" w:cs="Calibri"/>
          <w:color w:val="000000"/>
          <w:sz w:val="14"/>
          <w:szCs w:val="14"/>
          <w:lang w:val="en-US"/>
        </w:rPr>
        <w:t xml:space="preserve"> </w:t>
      </w:r>
      <w:r w:rsidRPr="00283F53">
        <w:rPr>
          <w:rFonts w:ascii="Calibri" w:hAnsi="Calibri" w:cs="Calibri"/>
          <w:color w:val="000000"/>
          <w:lang w:val="en-US"/>
        </w:rPr>
        <w:t xml:space="preserve">Department of </w:t>
      </w:r>
      <w:r>
        <w:rPr>
          <w:rFonts w:ascii="Calibri" w:hAnsi="Calibri" w:cs="Calibri"/>
          <w:color w:val="000000"/>
          <w:lang w:val="en-US"/>
        </w:rPr>
        <w:t>Geography</w:t>
      </w:r>
      <w:r w:rsidRPr="00283F53">
        <w:rPr>
          <w:rFonts w:ascii="Calibri" w:hAnsi="Calibri" w:cs="Calibri"/>
          <w:color w:val="000000"/>
          <w:lang w:val="en-US"/>
        </w:rPr>
        <w:t xml:space="preserve">, </w:t>
      </w:r>
      <w:r>
        <w:rPr>
          <w:rFonts w:ascii="Calibri" w:hAnsi="Calibri" w:cs="Calibri"/>
          <w:color w:val="000000"/>
          <w:lang w:val="en-US"/>
        </w:rPr>
        <w:t>University College London</w:t>
      </w:r>
      <w:r w:rsidRPr="00283F53">
        <w:rPr>
          <w:rFonts w:ascii="Calibri" w:hAnsi="Calibri" w:cs="Calibri"/>
          <w:color w:val="000000"/>
          <w:lang w:val="en-US"/>
        </w:rPr>
        <w:t>, UK</w:t>
      </w:r>
    </w:p>
    <w:p w14:paraId="6811DDB0" w14:textId="1B8B7669" w:rsidR="00940ED4" w:rsidRPr="00283F53" w:rsidRDefault="00940ED4" w:rsidP="00940ED4">
      <w:pPr>
        <w:widowControl w:val="0"/>
        <w:autoSpaceDE w:val="0"/>
        <w:autoSpaceDN w:val="0"/>
        <w:adjustRightInd w:val="0"/>
        <w:spacing w:after="0" w:line="240" w:lineRule="auto"/>
        <w:rPr>
          <w:rFonts w:ascii="Calibri" w:hAnsi="Calibri" w:cs="Calibri"/>
          <w:color w:val="000000"/>
          <w:lang w:val="en-US"/>
        </w:rPr>
      </w:pPr>
      <w:proofErr w:type="gramStart"/>
      <w:r w:rsidRPr="00283F53">
        <w:rPr>
          <w:rFonts w:ascii="Calibri" w:hAnsi="Calibri" w:cs="Calibri"/>
          <w:color w:val="000000"/>
          <w:sz w:val="14"/>
          <w:szCs w:val="14"/>
          <w:lang w:val="en-US"/>
        </w:rPr>
        <w:t>c</w:t>
      </w:r>
      <w:proofErr w:type="gramEnd"/>
      <w:r w:rsidRPr="00283F53">
        <w:rPr>
          <w:rFonts w:ascii="Calibri" w:hAnsi="Calibri" w:cs="Calibri"/>
          <w:color w:val="000000"/>
          <w:sz w:val="14"/>
          <w:szCs w:val="14"/>
          <w:lang w:val="en-US"/>
        </w:rPr>
        <w:t xml:space="preserve"> </w:t>
      </w:r>
      <w:r w:rsidRPr="00283F53">
        <w:rPr>
          <w:rFonts w:ascii="Calibri" w:hAnsi="Calibri" w:cs="Calibri"/>
          <w:color w:val="000000"/>
          <w:lang w:val="en-US"/>
        </w:rPr>
        <w:t xml:space="preserve">Department of </w:t>
      </w:r>
      <w:r>
        <w:rPr>
          <w:rFonts w:ascii="Calibri" w:hAnsi="Calibri" w:cs="Calibri"/>
          <w:color w:val="000000"/>
          <w:lang w:val="en-US"/>
        </w:rPr>
        <w:t>Geography, Royal Holloway, University of London</w:t>
      </w:r>
      <w:r w:rsidRPr="00283F53">
        <w:rPr>
          <w:rFonts w:ascii="Calibri" w:hAnsi="Calibri" w:cs="Calibri"/>
          <w:color w:val="000000"/>
          <w:lang w:val="en-US"/>
        </w:rPr>
        <w:t xml:space="preserve">, UK </w:t>
      </w:r>
    </w:p>
    <w:p w14:paraId="5D3DD034" w14:textId="77777777" w:rsidR="00494FFA" w:rsidRDefault="00494FFA" w:rsidP="00940ED4">
      <w:pPr>
        <w:widowControl w:val="0"/>
        <w:autoSpaceDE w:val="0"/>
        <w:autoSpaceDN w:val="0"/>
        <w:adjustRightInd w:val="0"/>
        <w:spacing w:after="0" w:line="240" w:lineRule="auto"/>
        <w:rPr>
          <w:rFonts w:ascii="Calibri" w:hAnsi="Calibri" w:cs="Calibri"/>
          <w:b/>
          <w:bCs/>
          <w:color w:val="000000"/>
          <w:lang w:val="en-US"/>
        </w:rPr>
      </w:pPr>
    </w:p>
    <w:p w14:paraId="2769534D" w14:textId="77777777" w:rsidR="00494FFA" w:rsidRDefault="00494FFA" w:rsidP="00940ED4">
      <w:pPr>
        <w:widowControl w:val="0"/>
        <w:autoSpaceDE w:val="0"/>
        <w:autoSpaceDN w:val="0"/>
        <w:adjustRightInd w:val="0"/>
        <w:spacing w:after="0" w:line="240" w:lineRule="auto"/>
        <w:rPr>
          <w:rFonts w:ascii="Calibri" w:hAnsi="Calibri" w:cs="Calibri"/>
          <w:b/>
          <w:bCs/>
          <w:color w:val="000000"/>
          <w:lang w:val="en-US"/>
        </w:rPr>
      </w:pPr>
    </w:p>
    <w:p w14:paraId="1072A998" w14:textId="77777777" w:rsidR="00940ED4" w:rsidRPr="00283F53" w:rsidRDefault="00940ED4" w:rsidP="00940ED4">
      <w:pPr>
        <w:widowControl w:val="0"/>
        <w:autoSpaceDE w:val="0"/>
        <w:autoSpaceDN w:val="0"/>
        <w:adjustRightInd w:val="0"/>
        <w:spacing w:after="0" w:line="240" w:lineRule="auto"/>
        <w:rPr>
          <w:rFonts w:ascii="Calibri" w:hAnsi="Calibri" w:cs="Calibri"/>
          <w:color w:val="000000"/>
          <w:lang w:val="en-US"/>
        </w:rPr>
      </w:pPr>
      <w:r w:rsidRPr="00283F53">
        <w:rPr>
          <w:rFonts w:ascii="Calibri" w:hAnsi="Calibri" w:cs="Calibri"/>
          <w:b/>
          <w:bCs/>
          <w:color w:val="000000"/>
          <w:lang w:val="en-US"/>
        </w:rPr>
        <w:t xml:space="preserve">ABSTRACT </w:t>
      </w:r>
    </w:p>
    <w:p w14:paraId="7E52CE5E" w14:textId="77777777" w:rsidR="00494FFA" w:rsidRPr="00494FFA" w:rsidRDefault="00494FFA" w:rsidP="00494FFA">
      <w:pPr>
        <w:widowControl w:val="0"/>
        <w:autoSpaceDE w:val="0"/>
        <w:autoSpaceDN w:val="0"/>
        <w:adjustRightInd w:val="0"/>
        <w:spacing w:after="0" w:line="240" w:lineRule="auto"/>
        <w:rPr>
          <w:rFonts w:ascii="Calibri" w:hAnsi="Calibri" w:cs="Calibri"/>
          <w:color w:val="000000"/>
          <w:lang w:val="en-US"/>
        </w:rPr>
      </w:pPr>
      <w:r w:rsidRPr="00494FFA">
        <w:rPr>
          <w:rFonts w:ascii="Calibri" w:hAnsi="Calibri" w:cs="Calibri"/>
          <w:color w:val="000000"/>
          <w:lang w:val="en-US"/>
        </w:rPr>
        <w:t xml:space="preserve">This paper draws on recent research on the construction of new religious buildings by diverse faith communities in the London Borough of </w:t>
      </w:r>
      <w:proofErr w:type="spellStart"/>
      <w:r w:rsidRPr="00494FFA">
        <w:rPr>
          <w:rFonts w:ascii="Calibri" w:hAnsi="Calibri" w:cs="Calibri"/>
          <w:color w:val="000000"/>
          <w:lang w:val="en-US"/>
        </w:rPr>
        <w:t>Ealing</w:t>
      </w:r>
      <w:proofErr w:type="spellEnd"/>
      <w:r w:rsidRPr="00494FFA">
        <w:rPr>
          <w:rFonts w:ascii="Calibri" w:hAnsi="Calibri" w:cs="Calibri"/>
          <w:color w:val="000000"/>
          <w:lang w:val="en-US"/>
        </w:rPr>
        <w:t xml:space="preserve"> in West London to compare the navigation of local planning processes in the </w:t>
      </w:r>
      <w:proofErr w:type="spellStart"/>
      <w:r w:rsidRPr="00494FFA">
        <w:rPr>
          <w:rFonts w:ascii="Calibri" w:hAnsi="Calibri" w:cs="Calibri"/>
          <w:color w:val="000000"/>
          <w:lang w:val="en-US"/>
        </w:rPr>
        <w:t>realisation</w:t>
      </w:r>
      <w:proofErr w:type="spellEnd"/>
      <w:r w:rsidRPr="00494FFA">
        <w:rPr>
          <w:rFonts w:ascii="Calibri" w:hAnsi="Calibri" w:cs="Calibri"/>
          <w:color w:val="000000"/>
          <w:lang w:val="en-US"/>
        </w:rPr>
        <w:t xml:space="preserve"> of new permanent structures for worship. While existing research </w:t>
      </w:r>
      <w:proofErr w:type="spellStart"/>
      <w:r w:rsidRPr="00494FFA">
        <w:rPr>
          <w:rFonts w:ascii="Calibri" w:hAnsi="Calibri" w:cs="Calibri"/>
          <w:color w:val="000000"/>
          <w:lang w:val="en-US"/>
        </w:rPr>
        <w:t>emphasises</w:t>
      </w:r>
      <w:proofErr w:type="spellEnd"/>
      <w:r w:rsidRPr="00494FFA">
        <w:rPr>
          <w:rFonts w:ascii="Calibri" w:hAnsi="Calibri" w:cs="Calibri"/>
          <w:color w:val="000000"/>
          <w:lang w:val="en-US"/>
        </w:rPr>
        <w:t xml:space="preserve"> barriers for minority faith communities, this paper suggests that faith communities are successful local actors able to navigate local planning governance particularly through accumulated expertise and social capital networks, although there are marked differences in capacity and experience between different faith groups. There is also evidence of the </w:t>
      </w:r>
      <w:proofErr w:type="spellStart"/>
      <w:r w:rsidRPr="00494FFA">
        <w:rPr>
          <w:rFonts w:ascii="Calibri" w:hAnsi="Calibri" w:cs="Calibri"/>
          <w:color w:val="000000"/>
          <w:lang w:val="en-US"/>
        </w:rPr>
        <w:t>mobilisation</w:t>
      </w:r>
      <w:proofErr w:type="spellEnd"/>
      <w:r w:rsidRPr="00494FFA">
        <w:rPr>
          <w:rFonts w:ascii="Calibri" w:hAnsi="Calibri" w:cs="Calibri"/>
          <w:color w:val="000000"/>
          <w:lang w:val="en-US"/>
        </w:rPr>
        <w:t xml:space="preserve"> of narratives of ‘</w:t>
      </w:r>
      <w:proofErr w:type="spellStart"/>
      <w:r w:rsidRPr="00494FFA">
        <w:rPr>
          <w:rFonts w:ascii="Calibri" w:hAnsi="Calibri" w:cs="Calibri"/>
          <w:color w:val="000000"/>
          <w:lang w:val="en-US"/>
        </w:rPr>
        <w:t>instutionalised</w:t>
      </w:r>
      <w:proofErr w:type="spellEnd"/>
      <w:r w:rsidRPr="00494FFA">
        <w:rPr>
          <w:rFonts w:ascii="Calibri" w:hAnsi="Calibri" w:cs="Calibri"/>
          <w:color w:val="000000"/>
          <w:lang w:val="en-US"/>
        </w:rPr>
        <w:t xml:space="preserve"> multiculturalism’ embedded in local policy documents in support for faith communities, but ongoing on-going austerity cuts since 2010 have reduced the capacity of the local state to support projects.  Finally, the paper suggests that these planning processes indicate changing ideas of the nature of the suburbs and suburban multiculturalism.</w:t>
      </w:r>
    </w:p>
    <w:p w14:paraId="59B826E9" w14:textId="77777777" w:rsidR="00494FFA" w:rsidRDefault="00494FFA" w:rsidP="00494FFA">
      <w:pPr>
        <w:widowControl w:val="0"/>
        <w:autoSpaceDE w:val="0"/>
        <w:autoSpaceDN w:val="0"/>
        <w:adjustRightInd w:val="0"/>
        <w:spacing w:after="0" w:line="240" w:lineRule="auto"/>
        <w:rPr>
          <w:rFonts w:ascii="Calibri" w:hAnsi="Calibri" w:cs="Calibri"/>
          <w:b/>
          <w:bCs/>
          <w:color w:val="000000"/>
          <w:lang w:val="en-US"/>
        </w:rPr>
      </w:pPr>
    </w:p>
    <w:p w14:paraId="623D697B" w14:textId="09872F2E" w:rsidR="00940ED4" w:rsidRPr="00283F53" w:rsidRDefault="00940ED4" w:rsidP="00494FFA">
      <w:pPr>
        <w:widowControl w:val="0"/>
        <w:autoSpaceDE w:val="0"/>
        <w:autoSpaceDN w:val="0"/>
        <w:adjustRightInd w:val="0"/>
        <w:spacing w:after="0" w:line="240" w:lineRule="auto"/>
        <w:rPr>
          <w:rFonts w:ascii="Calibri" w:hAnsi="Calibri" w:cs="Calibri"/>
          <w:color w:val="000000"/>
          <w:lang w:val="en-US"/>
        </w:rPr>
      </w:pPr>
      <w:r w:rsidRPr="00283F53">
        <w:rPr>
          <w:rFonts w:ascii="Calibri" w:hAnsi="Calibri" w:cs="Calibri"/>
          <w:b/>
          <w:bCs/>
          <w:color w:val="000000"/>
          <w:lang w:val="en-US"/>
        </w:rPr>
        <w:t>ARTICLE HISTORY</w:t>
      </w:r>
      <w:r w:rsidR="00494FFA">
        <w:rPr>
          <w:rFonts w:ascii="Calibri" w:hAnsi="Calibri" w:cs="Calibri"/>
          <w:b/>
          <w:bCs/>
          <w:color w:val="000000"/>
          <w:lang w:val="en-US"/>
        </w:rPr>
        <w:t xml:space="preserve">: </w:t>
      </w:r>
    </w:p>
    <w:p w14:paraId="08B9A6DE" w14:textId="77777777" w:rsidR="00494FFA" w:rsidRDefault="00494FFA" w:rsidP="00940ED4">
      <w:pPr>
        <w:spacing w:line="360" w:lineRule="auto"/>
        <w:rPr>
          <w:rFonts w:ascii="Calibri" w:hAnsi="Calibri" w:cs="Calibri"/>
          <w:b/>
          <w:bCs/>
          <w:color w:val="000000"/>
          <w:lang w:val="en-US"/>
        </w:rPr>
      </w:pPr>
    </w:p>
    <w:p w14:paraId="69048A85" w14:textId="0E8594AC" w:rsidR="00940ED4" w:rsidRDefault="00494FFA" w:rsidP="00940ED4">
      <w:pPr>
        <w:spacing w:line="360" w:lineRule="auto"/>
        <w:rPr>
          <w:rFonts w:ascii="Calibri" w:hAnsi="Calibri" w:cs="Calibri"/>
          <w:b/>
          <w:bCs/>
          <w:color w:val="000000"/>
          <w:lang w:val="en-US"/>
        </w:rPr>
      </w:pPr>
      <w:r>
        <w:rPr>
          <w:rFonts w:ascii="Calibri" w:hAnsi="Calibri" w:cs="Calibri"/>
          <w:b/>
          <w:bCs/>
          <w:color w:val="000000"/>
          <w:lang w:val="en-US"/>
        </w:rPr>
        <w:t>KEYWORDS:</w:t>
      </w:r>
      <w:r w:rsidR="00045228">
        <w:rPr>
          <w:rFonts w:ascii="Calibri" w:hAnsi="Calibri" w:cs="Calibri"/>
          <w:b/>
          <w:bCs/>
          <w:color w:val="000000"/>
          <w:lang w:val="en-US"/>
        </w:rPr>
        <w:t xml:space="preserve"> Religion, ethnicity, suburbs, planning, multiculturalism, places of worship</w:t>
      </w:r>
    </w:p>
    <w:p w14:paraId="6E42ED4D" w14:textId="77777777" w:rsidR="00940ED4" w:rsidRDefault="00940ED4" w:rsidP="00940ED4">
      <w:pPr>
        <w:spacing w:line="360" w:lineRule="auto"/>
        <w:rPr>
          <w:rFonts w:ascii="Calibri" w:hAnsi="Calibri" w:cs="Calibri"/>
          <w:b/>
          <w:bCs/>
          <w:color w:val="000000"/>
          <w:lang w:val="en-US"/>
        </w:rPr>
      </w:pPr>
    </w:p>
    <w:p w14:paraId="3435A701" w14:textId="77777777" w:rsidR="00045228" w:rsidRDefault="00045228">
      <w:pPr>
        <w:rPr>
          <w:b/>
        </w:rPr>
      </w:pPr>
      <w:r>
        <w:rPr>
          <w:b/>
        </w:rPr>
        <w:br w:type="page"/>
      </w:r>
    </w:p>
    <w:p w14:paraId="231C88E1" w14:textId="04AB21A0" w:rsidR="00F70BB2" w:rsidRPr="00CE581D" w:rsidRDefault="00FB786C" w:rsidP="007D2057">
      <w:pPr>
        <w:spacing w:line="360" w:lineRule="auto"/>
        <w:outlineLvl w:val="0"/>
        <w:rPr>
          <w:b/>
        </w:rPr>
      </w:pPr>
      <w:r>
        <w:rPr>
          <w:b/>
        </w:rPr>
        <w:lastRenderedPageBreak/>
        <w:t>1.</w:t>
      </w:r>
      <w:r>
        <w:rPr>
          <w:b/>
        </w:rPr>
        <w:tab/>
      </w:r>
      <w:r w:rsidR="00CE581D" w:rsidRPr="00CE581D">
        <w:rPr>
          <w:b/>
        </w:rPr>
        <w:t>Introduction</w:t>
      </w:r>
    </w:p>
    <w:p w14:paraId="0149EC3D" w14:textId="66064F1C" w:rsidR="00797378" w:rsidRDefault="00EC48A4" w:rsidP="00066C13">
      <w:pPr>
        <w:spacing w:line="360" w:lineRule="auto"/>
      </w:pPr>
      <w:r>
        <w:t xml:space="preserve">The construction of </w:t>
      </w:r>
      <w:r w:rsidR="00263ADF">
        <w:t xml:space="preserve">religious buildings for </w:t>
      </w:r>
      <w:r w:rsidR="00E775A8">
        <w:t xml:space="preserve">minority </w:t>
      </w:r>
      <w:proofErr w:type="spellStart"/>
      <w:r w:rsidR="004605A4">
        <w:t>disaporic</w:t>
      </w:r>
      <w:proofErr w:type="spellEnd"/>
      <w:r w:rsidR="004605A4">
        <w:t xml:space="preserve"> </w:t>
      </w:r>
      <w:r w:rsidR="00E775A8">
        <w:t xml:space="preserve">faith communities </w:t>
      </w:r>
      <w:r w:rsidR="00E902F2">
        <w:t>has often been regarded</w:t>
      </w:r>
      <w:r w:rsidR="00151DA1">
        <w:t xml:space="preserve"> </w:t>
      </w:r>
      <w:r w:rsidR="00FA2E2B">
        <w:t xml:space="preserve">as a </w:t>
      </w:r>
      <w:r w:rsidR="004605A4">
        <w:t>bellwether</w:t>
      </w:r>
      <w:r w:rsidR="00E775A8">
        <w:t xml:space="preserve"> </w:t>
      </w:r>
      <w:r w:rsidR="009A7525">
        <w:t>of</w:t>
      </w:r>
      <w:r w:rsidR="00E902F2">
        <w:t xml:space="preserve"> </w:t>
      </w:r>
      <w:r w:rsidR="00A06C8D">
        <w:t>successful</w:t>
      </w:r>
      <w:r w:rsidR="00E902F2">
        <w:t xml:space="preserve"> planning in multicultural societies</w:t>
      </w:r>
      <w:r w:rsidR="002960FC">
        <w:t xml:space="preserve">. </w:t>
      </w:r>
      <w:r w:rsidR="0055083C">
        <w:t>At places of worship for ethnic minority and migrant communities the “politics of identity and citizenship intersect with the production of urban landscapes” as approval for religious buildings occurs within a contested politics of “public recognition” (</w:t>
      </w:r>
      <w:r w:rsidR="0055083C" w:rsidRPr="00955E7C">
        <w:rPr>
          <w:bCs/>
        </w:rPr>
        <w:t>Fincher</w:t>
      </w:r>
      <w:r w:rsidR="0055083C">
        <w:rPr>
          <w:bCs/>
        </w:rPr>
        <w:t xml:space="preserve"> et al. </w:t>
      </w:r>
      <w:r w:rsidR="0055083C">
        <w:t xml:space="preserve">2014, 39).  </w:t>
      </w:r>
      <w:r w:rsidR="002960FC">
        <w:t xml:space="preserve"> In the UK and elsewhere, </w:t>
      </w:r>
      <w:r w:rsidR="00123452">
        <w:t xml:space="preserve">mosque building </w:t>
      </w:r>
      <w:r w:rsidR="00711932">
        <w:t xml:space="preserve">in particular </w:t>
      </w:r>
      <w:r w:rsidR="00123452">
        <w:t xml:space="preserve">has often seen </w:t>
      </w:r>
      <w:r w:rsidR="00711932">
        <w:t>fraught</w:t>
      </w:r>
      <w:r w:rsidR="009A1375">
        <w:t xml:space="preserve">, </w:t>
      </w:r>
      <w:r w:rsidR="00711932">
        <w:t>contested planning processes (Peach and Gale 2003</w:t>
      </w:r>
      <w:r w:rsidR="0021602D">
        <w:t>; Fincher et al. 2014</w:t>
      </w:r>
      <w:r w:rsidR="00711932">
        <w:t xml:space="preserve">). However </w:t>
      </w:r>
      <w:r w:rsidR="002E5A58">
        <w:t>since the late 1990s, this story of obstacles and exclus</w:t>
      </w:r>
      <w:r w:rsidR="00205411">
        <w:t>ion in local planning processes</w:t>
      </w:r>
      <w:r w:rsidR="002E5A58">
        <w:t xml:space="preserve"> has been </w:t>
      </w:r>
      <w:r w:rsidR="0024712C">
        <w:t xml:space="preserve">supplemented and challenged by a growing literature that emphasises </w:t>
      </w:r>
      <w:r w:rsidR="00D81EA5">
        <w:t>the increas</w:t>
      </w:r>
      <w:r w:rsidR="00A06C8D">
        <w:t>ing</w:t>
      </w:r>
      <w:r w:rsidR="00D81EA5">
        <w:t xml:space="preserve"> political </w:t>
      </w:r>
      <w:r w:rsidR="001124FE">
        <w:t xml:space="preserve">influence </w:t>
      </w:r>
      <w:r w:rsidR="0024712C">
        <w:t xml:space="preserve">and social capital </w:t>
      </w:r>
      <w:r w:rsidR="001124FE">
        <w:t>of some faith communities</w:t>
      </w:r>
      <w:r w:rsidR="0024712C">
        <w:t xml:space="preserve"> (Gale and Naylor 2002; Gale 2008).  Such work moves away from </w:t>
      </w:r>
      <w:r w:rsidR="00410A33">
        <w:t xml:space="preserve">a monolithic reading of the planning system as </w:t>
      </w:r>
      <w:r w:rsidR="0066360C">
        <w:t xml:space="preserve">a </w:t>
      </w:r>
      <w:r w:rsidR="00CB5CBC">
        <w:t>block to development</w:t>
      </w:r>
      <w:r w:rsidR="00410A33">
        <w:t xml:space="preserve">s, and particularly traces the </w:t>
      </w:r>
      <w:r w:rsidR="006E6F84">
        <w:t xml:space="preserve">mobilisation of local forms of </w:t>
      </w:r>
      <w:r w:rsidR="000F3A02">
        <w:t>“</w:t>
      </w:r>
      <w:r w:rsidR="003D2D0A">
        <w:t>institutionalised multiculturalism</w:t>
      </w:r>
      <w:r w:rsidR="000F3A02">
        <w:t xml:space="preserve">” </w:t>
      </w:r>
      <w:r w:rsidR="00410A33">
        <w:t xml:space="preserve">in which certain </w:t>
      </w:r>
      <w:r w:rsidR="003F2ED7">
        <w:t xml:space="preserve">religious </w:t>
      </w:r>
      <w:r w:rsidR="00410A33">
        <w:t>buildings, particularly those with landmark qualities</w:t>
      </w:r>
      <w:r w:rsidR="009A1375">
        <w:t>,</w:t>
      </w:r>
      <w:r w:rsidR="00F34629">
        <w:t xml:space="preserve"> are encouraged and celebrated</w:t>
      </w:r>
      <w:r w:rsidR="00410A33">
        <w:t xml:space="preserve"> </w:t>
      </w:r>
      <w:r w:rsidR="003D2D0A">
        <w:t>(</w:t>
      </w:r>
      <w:proofErr w:type="spellStart"/>
      <w:r w:rsidR="003D2D0A">
        <w:t>Vertovec</w:t>
      </w:r>
      <w:proofErr w:type="spellEnd"/>
      <w:r w:rsidR="003D2D0A">
        <w:t xml:space="preserve"> 1996</w:t>
      </w:r>
      <w:r w:rsidR="00E4484B">
        <w:t>, 49</w:t>
      </w:r>
      <w:r w:rsidR="00F34629">
        <w:t xml:space="preserve">). </w:t>
      </w:r>
      <w:r w:rsidR="00554DE2">
        <w:t xml:space="preserve">In this paper, we </w:t>
      </w:r>
      <w:r w:rsidR="000D19BF">
        <w:t xml:space="preserve">analyse </w:t>
      </w:r>
      <w:r w:rsidR="00EF0BC4">
        <w:t xml:space="preserve">the </w:t>
      </w:r>
      <w:r w:rsidR="00C9121B">
        <w:t xml:space="preserve">interrelationships between </w:t>
      </w:r>
      <w:r w:rsidR="00EF0BC4">
        <w:t xml:space="preserve">local planning </w:t>
      </w:r>
      <w:r w:rsidR="00C9121B">
        <w:t xml:space="preserve">governance and the agency of minority faith </w:t>
      </w:r>
      <w:r w:rsidR="00B0450F">
        <w:t>groups</w:t>
      </w:r>
      <w:r w:rsidR="00050694">
        <w:t xml:space="preserve"> in </w:t>
      </w:r>
      <w:r w:rsidR="00797378">
        <w:t>the London Borough of Ealing</w:t>
      </w:r>
      <w:r w:rsidR="00397268">
        <w:t>.</w:t>
      </w:r>
      <w:r w:rsidR="007A6C8B">
        <w:t xml:space="preserve"> </w:t>
      </w:r>
      <w:r w:rsidR="00397268">
        <w:t xml:space="preserve"> Based on close comparative analysis of five recent planning applications for religious buildings</w:t>
      </w:r>
      <w:r w:rsidR="00A24556">
        <w:t xml:space="preserve">, we argue that the development of professional expertise, planning literacy and social capital networks </w:t>
      </w:r>
      <w:r w:rsidR="00D16AEC">
        <w:t>strongly influences</w:t>
      </w:r>
      <w:r w:rsidR="00A24556">
        <w:t xml:space="preserve"> the success of minority faith communities in </w:t>
      </w:r>
      <w:r w:rsidR="00283F53">
        <w:t>obtaining</w:t>
      </w:r>
      <w:r w:rsidR="00A24556">
        <w:t xml:space="preserve"> planning permissions</w:t>
      </w:r>
      <w:r w:rsidR="00EC31DA">
        <w:t>. There are marked disparities in the capacities of different faith groups, which are revealed by detailed analysis of planning processes with</w:t>
      </w:r>
      <w:r w:rsidR="0097747B">
        <w:t>in</w:t>
      </w:r>
      <w:r w:rsidR="00EC31DA">
        <w:t xml:space="preserve"> the </w:t>
      </w:r>
      <w:r w:rsidR="00EC31DA" w:rsidRPr="00066C13">
        <w:rPr>
          <w:i/>
        </w:rPr>
        <w:t>same</w:t>
      </w:r>
      <w:r w:rsidR="00EC31DA">
        <w:t xml:space="preserve"> local authority.  </w:t>
      </w:r>
      <w:r w:rsidR="00A24556">
        <w:t xml:space="preserve"> </w:t>
      </w:r>
      <w:r w:rsidR="00EC31DA">
        <w:t xml:space="preserve">Our analysis also identifies constraints to institutionalised </w:t>
      </w:r>
      <w:r w:rsidR="007D6E08">
        <w:t>multiculturalism</w:t>
      </w:r>
      <w:r w:rsidR="00881E7A">
        <w:t>, particularly evident since 2010.</w:t>
      </w:r>
      <w:r w:rsidR="007D6E08">
        <w:t xml:space="preserve"> While institutionalised multiculturalism is embedded in local planning documents and in the composition of the Council, </w:t>
      </w:r>
      <w:r w:rsidR="004C061E">
        <w:t xml:space="preserve">austerity </w:t>
      </w:r>
      <w:r w:rsidR="007D6E08">
        <w:t>cuts to the planning service ha</w:t>
      </w:r>
      <w:r w:rsidR="004C061E">
        <w:t>ve</w:t>
      </w:r>
      <w:r w:rsidR="007D6E08">
        <w:t xml:space="preserve"> exacerb</w:t>
      </w:r>
      <w:r w:rsidR="004C061E">
        <w:t>ated this uneven</w:t>
      </w:r>
      <w:r w:rsidR="007D6E08">
        <w:t xml:space="preserve"> experience, requiring even greater expertise </w:t>
      </w:r>
      <w:r w:rsidR="004C061E">
        <w:t>in</w:t>
      </w:r>
      <w:r w:rsidR="007D6E08">
        <w:t xml:space="preserve"> faith communit</w:t>
      </w:r>
      <w:r w:rsidR="004C061E">
        <w:t>ies</w:t>
      </w:r>
      <w:r w:rsidR="007D6E08">
        <w:t>.</w:t>
      </w:r>
    </w:p>
    <w:p w14:paraId="47A44067" w14:textId="39EBBF9E" w:rsidR="00CD54F4" w:rsidRDefault="007D6E08" w:rsidP="00066C13">
      <w:pPr>
        <w:spacing w:line="360" w:lineRule="auto"/>
      </w:pPr>
      <w:r>
        <w:t xml:space="preserve">In the </w:t>
      </w:r>
      <w:r w:rsidR="00546A35">
        <w:t>next</w:t>
      </w:r>
      <w:r w:rsidR="002A742B">
        <w:t xml:space="preserve"> section of the paper </w:t>
      </w:r>
      <w:r>
        <w:t>we review</w:t>
      </w:r>
      <w:r w:rsidR="004626F5">
        <w:t xml:space="preserve"> literature on faith and planning in the UK, </w:t>
      </w:r>
      <w:r w:rsidR="009B33D4">
        <w:t xml:space="preserve">particularly tracking a shift </w:t>
      </w:r>
      <w:r w:rsidR="00812583">
        <w:t xml:space="preserve">from emphasis on the barriers and opposition to new </w:t>
      </w:r>
      <w:r w:rsidR="00BF7F97">
        <w:t>religious buildings</w:t>
      </w:r>
      <w:r w:rsidR="00812583">
        <w:t xml:space="preserve"> towards </w:t>
      </w:r>
      <w:r w:rsidR="00520F3C">
        <w:t>the identification</w:t>
      </w:r>
      <w:r w:rsidR="00812583">
        <w:t xml:space="preserve"> of institutional</w:t>
      </w:r>
      <w:r w:rsidR="00E420E4">
        <w:t>ised</w:t>
      </w:r>
      <w:r w:rsidR="00812583">
        <w:t xml:space="preserve"> multiculturalism and the active promotion of developments by some local states. </w:t>
      </w:r>
      <w:r w:rsidR="00887DBE">
        <w:t xml:space="preserve">We then set out the specific </w:t>
      </w:r>
      <w:r w:rsidR="0070470B">
        <w:t xml:space="preserve">demographic, </w:t>
      </w:r>
      <w:r w:rsidR="00887DBE">
        <w:t xml:space="preserve">religious, </w:t>
      </w:r>
      <w:r w:rsidR="0070470B">
        <w:t>political and planning context</w:t>
      </w:r>
      <w:r w:rsidR="00887DBE">
        <w:t>s</w:t>
      </w:r>
      <w:r w:rsidR="0070470B">
        <w:t xml:space="preserve"> in </w:t>
      </w:r>
      <w:r w:rsidR="00887DBE">
        <w:t xml:space="preserve">the London Borough of </w:t>
      </w:r>
      <w:r w:rsidR="0070470B">
        <w:t>Ealing</w:t>
      </w:r>
      <w:r w:rsidR="00BF7F97">
        <w:t xml:space="preserve">. We also </w:t>
      </w:r>
      <w:r w:rsidR="00C61B58">
        <w:t xml:space="preserve">discuss </w:t>
      </w:r>
      <w:r w:rsidR="00B67BDE">
        <w:t xml:space="preserve">the </w:t>
      </w:r>
      <w:r w:rsidR="00C61B58">
        <w:t xml:space="preserve">growing complexity of planning in outer London, particularly in </w:t>
      </w:r>
      <w:r w:rsidR="00D674A3">
        <w:t>the relationship</w:t>
      </w:r>
      <w:r w:rsidR="00C61B58">
        <w:t xml:space="preserve"> between </w:t>
      </w:r>
      <w:r w:rsidR="00D674A3">
        <w:t xml:space="preserve">management </w:t>
      </w:r>
      <w:r w:rsidR="0097747B">
        <w:t xml:space="preserve">of a suburban landscape increasingly seen as a heritage asset and demands </w:t>
      </w:r>
      <w:r w:rsidR="00CD54F4">
        <w:t xml:space="preserve">for new spaces of worship. </w:t>
      </w:r>
      <w:r w:rsidR="00887DBE">
        <w:t xml:space="preserve">The main focus of the paper is a close analysis of five </w:t>
      </w:r>
      <w:r w:rsidR="00375282">
        <w:t xml:space="preserve">contrasting </w:t>
      </w:r>
      <w:r w:rsidR="00B41764">
        <w:t xml:space="preserve">planning </w:t>
      </w:r>
      <w:r w:rsidR="0093570F">
        <w:t>applications</w:t>
      </w:r>
      <w:r w:rsidR="00B41764">
        <w:t xml:space="preserve"> in the Borough</w:t>
      </w:r>
      <w:r w:rsidR="0093570F">
        <w:t xml:space="preserve"> since 2015.  These comprise</w:t>
      </w:r>
      <w:r w:rsidR="00F545EA">
        <w:t>:</w:t>
      </w:r>
      <w:r w:rsidR="0093570F">
        <w:t xml:space="preserve"> a </w:t>
      </w:r>
      <w:r w:rsidR="00F545EA">
        <w:t>spectacular</w:t>
      </w:r>
      <w:r w:rsidR="0093570F">
        <w:t xml:space="preserve"> </w:t>
      </w:r>
      <w:r w:rsidR="0021602D">
        <w:t>new</w:t>
      </w:r>
      <w:r w:rsidR="0093570F">
        <w:t xml:space="preserve"> </w:t>
      </w:r>
      <w:r w:rsidR="00F545EA">
        <w:t xml:space="preserve">mosque in West Ealing, built </w:t>
      </w:r>
      <w:r w:rsidR="00F545EA" w:rsidRPr="00F545EA">
        <w:t>by</w:t>
      </w:r>
      <w:r w:rsidR="00F545EA">
        <w:t xml:space="preserve"> </w:t>
      </w:r>
      <w:r w:rsidR="0021602D">
        <w:t xml:space="preserve">the </w:t>
      </w:r>
      <w:r w:rsidR="00F545EA">
        <w:t>West London Islamic Centre</w:t>
      </w:r>
      <w:r w:rsidR="00F545EA" w:rsidRPr="00066C13">
        <w:t xml:space="preserve"> on the site of its former premises, a converted bakery warehouse (See Figure 1)</w:t>
      </w:r>
      <w:proofErr w:type="gramStart"/>
      <w:r w:rsidR="00F545EA">
        <w:t xml:space="preserve">; </w:t>
      </w:r>
      <w:r w:rsidR="00F545EA" w:rsidRPr="00F545EA">
        <w:rPr>
          <w:i/>
        </w:rPr>
        <w:t xml:space="preserve"> </w:t>
      </w:r>
      <w:r w:rsidR="00F545EA" w:rsidRPr="00066C13">
        <w:t>the</w:t>
      </w:r>
      <w:proofErr w:type="gramEnd"/>
      <w:r w:rsidR="00F545EA" w:rsidRPr="00066C13">
        <w:t xml:space="preserve"> Shree </w:t>
      </w:r>
      <w:proofErr w:type="spellStart"/>
      <w:r w:rsidR="00F545EA" w:rsidRPr="00066C13">
        <w:t>Jalaram</w:t>
      </w:r>
      <w:proofErr w:type="spellEnd"/>
      <w:r w:rsidR="00F545EA" w:rsidRPr="00066C13">
        <w:t xml:space="preserve"> </w:t>
      </w:r>
      <w:proofErr w:type="spellStart"/>
      <w:r w:rsidR="00F545EA" w:rsidRPr="00066C13">
        <w:t>Mandir</w:t>
      </w:r>
      <w:proofErr w:type="spellEnd"/>
      <w:r w:rsidR="00F545EA" w:rsidRPr="00066C13">
        <w:t xml:space="preserve">, </w:t>
      </w:r>
      <w:r w:rsidR="00F545EA" w:rsidRPr="00066C13">
        <w:lastRenderedPageBreak/>
        <w:t xml:space="preserve">a new purpose-built Hindu temple </w:t>
      </w:r>
      <w:r w:rsidR="00F545EA">
        <w:t>in Greenford</w:t>
      </w:r>
      <w:r w:rsidR="004E4F0E">
        <w:t xml:space="preserve">; the Shree </w:t>
      </w:r>
      <w:proofErr w:type="spellStart"/>
      <w:r w:rsidR="004E4F0E">
        <w:t>Kanaga</w:t>
      </w:r>
      <w:proofErr w:type="spellEnd"/>
      <w:r w:rsidR="004E4F0E">
        <w:t xml:space="preserve"> </w:t>
      </w:r>
      <w:proofErr w:type="spellStart"/>
      <w:r w:rsidR="004E4F0E">
        <w:t>Thurkkai</w:t>
      </w:r>
      <w:proofErr w:type="spellEnd"/>
      <w:r w:rsidR="004E4F0E">
        <w:t xml:space="preserve"> Amman </w:t>
      </w:r>
      <w:r w:rsidR="00375282">
        <w:t xml:space="preserve">(SKTA) </w:t>
      </w:r>
      <w:r w:rsidR="004E4F0E">
        <w:t xml:space="preserve">Hindu Temple in West Ealing, an </w:t>
      </w:r>
      <w:proofErr w:type="spellStart"/>
      <w:r w:rsidR="004E4F0E">
        <w:t>ongoing</w:t>
      </w:r>
      <w:proofErr w:type="spellEnd"/>
      <w:r w:rsidR="004E4F0E">
        <w:t xml:space="preserve"> </w:t>
      </w:r>
      <w:r w:rsidR="00375282">
        <w:t xml:space="preserve">process of conversion and development of an old </w:t>
      </w:r>
      <w:r w:rsidR="00BE79AD">
        <w:t>chapel</w:t>
      </w:r>
      <w:r w:rsidR="00375282">
        <w:t xml:space="preserve">; </w:t>
      </w:r>
      <w:r w:rsidR="007F77E8">
        <w:t xml:space="preserve">the </w:t>
      </w:r>
      <w:r w:rsidR="00CC1F5D">
        <w:t xml:space="preserve">International </w:t>
      </w:r>
      <w:r w:rsidR="009B70B0">
        <w:t>Presbyterian Church at Drayton Green</w:t>
      </w:r>
      <w:r w:rsidR="00375282">
        <w:t xml:space="preserve">, where a new structure has been added to a historic chapel; </w:t>
      </w:r>
      <w:r w:rsidR="009B70B0">
        <w:t>and the Ealing Christian Centre in Northfields</w:t>
      </w:r>
      <w:r w:rsidR="00375282">
        <w:t>, a conversion of a disused cinema</w:t>
      </w:r>
      <w:r w:rsidR="00203318">
        <w:t xml:space="preserve">.  </w:t>
      </w:r>
      <w:r w:rsidR="0021602D">
        <w:t>[Insert Figure 1 here]</w:t>
      </w:r>
    </w:p>
    <w:p w14:paraId="6363F275" w14:textId="632725C5" w:rsidR="00DB0C61" w:rsidRDefault="00CA2C06" w:rsidP="00066C13">
      <w:pPr>
        <w:spacing w:line="360" w:lineRule="auto"/>
      </w:pPr>
      <w:r>
        <w:t xml:space="preserve">Drawing on these </w:t>
      </w:r>
      <w:r w:rsidR="004E328B">
        <w:t xml:space="preserve">examples we develop </w:t>
      </w:r>
      <w:r w:rsidR="009F0FC0">
        <w:t xml:space="preserve">four </w:t>
      </w:r>
      <w:r>
        <w:t xml:space="preserve">arguments. </w:t>
      </w:r>
      <w:r w:rsidR="002F03A8">
        <w:t xml:space="preserve">First, </w:t>
      </w:r>
      <w:r w:rsidR="00FD0E47">
        <w:t xml:space="preserve">we argue that the institutionalisation of diversity </w:t>
      </w:r>
      <w:r w:rsidR="00B67BDE">
        <w:t>in</w:t>
      </w:r>
      <w:r w:rsidR="00FD0E47">
        <w:t xml:space="preserve"> local planning has been mobilised by some faith communities in support for their aspirations</w:t>
      </w:r>
      <w:r w:rsidR="00EF712F">
        <w:t>.</w:t>
      </w:r>
      <w:r w:rsidR="00FD0E47">
        <w:t xml:space="preserve"> Second, </w:t>
      </w:r>
      <w:r w:rsidR="002F03A8">
        <w:t xml:space="preserve">we emphasise the importance of </w:t>
      </w:r>
      <w:r w:rsidR="004E328B">
        <w:t>social capital</w:t>
      </w:r>
      <w:r w:rsidR="00151DA1">
        <w:t xml:space="preserve"> and </w:t>
      </w:r>
      <w:r w:rsidR="00205411">
        <w:t xml:space="preserve">professional </w:t>
      </w:r>
      <w:r w:rsidR="002F03A8">
        <w:t>expe</w:t>
      </w:r>
      <w:r w:rsidR="00265381">
        <w:t>rtise in negotiating local pla</w:t>
      </w:r>
      <w:r w:rsidR="009E788E">
        <w:t>nning governance</w:t>
      </w:r>
      <w:r w:rsidR="00543AB0">
        <w:t xml:space="preserve">, and indicate marked differences between different faith groups. </w:t>
      </w:r>
      <w:r w:rsidR="001275A6">
        <w:t xml:space="preserve">Third, our analysis identifies the role played </w:t>
      </w:r>
      <w:r w:rsidR="00B77F95">
        <w:t xml:space="preserve">by </w:t>
      </w:r>
      <w:r w:rsidR="001275A6">
        <w:t>the local planning department in supportin</w:t>
      </w:r>
      <w:r w:rsidR="00151DA1">
        <w:t>g and guiding faith communities</w:t>
      </w:r>
      <w:r w:rsidR="00BE79AD">
        <w:t>,</w:t>
      </w:r>
      <w:r w:rsidR="001275A6">
        <w:t xml:space="preserve"> but suggest</w:t>
      </w:r>
      <w:r w:rsidR="00BE79AD">
        <w:t>s</w:t>
      </w:r>
      <w:r w:rsidR="001275A6">
        <w:t xml:space="preserve"> that </w:t>
      </w:r>
      <w:r w:rsidR="0021602D">
        <w:t>on-going</w:t>
      </w:r>
      <w:r w:rsidR="001275A6">
        <w:t xml:space="preserve"> austerity cuts </w:t>
      </w:r>
      <w:r w:rsidR="00982132">
        <w:t xml:space="preserve">since 2010 </w:t>
      </w:r>
      <w:r w:rsidR="001275A6">
        <w:t>have reduced the capacity to offer proactive advice</w:t>
      </w:r>
      <w:r w:rsidR="001275A6" w:rsidRPr="00066C13">
        <w:rPr>
          <w:color w:val="000000" w:themeColor="text1"/>
        </w:rPr>
        <w:t xml:space="preserve">. Finally, we </w:t>
      </w:r>
      <w:r w:rsidR="008C4513">
        <w:rPr>
          <w:color w:val="000000" w:themeColor="text1"/>
        </w:rPr>
        <w:t>discuss</w:t>
      </w:r>
      <w:r w:rsidR="001275A6" w:rsidRPr="00066C13">
        <w:rPr>
          <w:color w:val="000000" w:themeColor="text1"/>
        </w:rPr>
        <w:t xml:space="preserve"> the distinctiveness of </w:t>
      </w:r>
      <w:r w:rsidR="00A17598" w:rsidRPr="00066C13">
        <w:rPr>
          <w:color w:val="000000" w:themeColor="text1"/>
        </w:rPr>
        <w:t xml:space="preserve">this </w:t>
      </w:r>
      <w:r w:rsidR="00AE1B41" w:rsidRPr="00066C13">
        <w:rPr>
          <w:color w:val="000000" w:themeColor="text1"/>
        </w:rPr>
        <w:t xml:space="preserve">specifically </w:t>
      </w:r>
      <w:r w:rsidR="001275A6" w:rsidRPr="00066C13">
        <w:rPr>
          <w:color w:val="000000" w:themeColor="text1"/>
        </w:rPr>
        <w:t xml:space="preserve">suburban context for </w:t>
      </w:r>
      <w:r w:rsidR="00C22D4F" w:rsidRPr="00066C13">
        <w:rPr>
          <w:color w:val="000000" w:themeColor="text1"/>
        </w:rPr>
        <w:t xml:space="preserve">the changing </w:t>
      </w:r>
      <w:r w:rsidR="001275A6" w:rsidRPr="00066C13">
        <w:rPr>
          <w:color w:val="000000" w:themeColor="text1"/>
        </w:rPr>
        <w:t xml:space="preserve">practices and narratives of </w:t>
      </w:r>
      <w:r w:rsidR="00C22D4F" w:rsidRPr="00066C13">
        <w:rPr>
          <w:color w:val="000000" w:themeColor="text1"/>
        </w:rPr>
        <w:t xml:space="preserve">multiculturalism in planning. </w:t>
      </w:r>
    </w:p>
    <w:p w14:paraId="79C81D2F" w14:textId="77777777" w:rsidR="00F34629" w:rsidRDefault="00F34629">
      <w:pPr>
        <w:spacing w:line="360" w:lineRule="auto"/>
        <w:ind w:firstLine="720"/>
      </w:pPr>
    </w:p>
    <w:p w14:paraId="16EC2D9E" w14:textId="2F7B45D3" w:rsidR="00823774" w:rsidRDefault="00823774" w:rsidP="007D2057">
      <w:pPr>
        <w:spacing w:line="360" w:lineRule="auto"/>
        <w:outlineLvl w:val="0"/>
        <w:rPr>
          <w:b/>
        </w:rPr>
      </w:pPr>
      <w:r>
        <w:rPr>
          <w:b/>
        </w:rPr>
        <w:t>2.</w:t>
      </w:r>
      <w:r w:rsidR="001157A1" w:rsidRPr="00F06B22">
        <w:rPr>
          <w:b/>
        </w:rPr>
        <w:t xml:space="preserve"> </w:t>
      </w:r>
      <w:r w:rsidR="00A350B5">
        <w:rPr>
          <w:b/>
        </w:rPr>
        <w:tab/>
      </w:r>
      <w:r>
        <w:rPr>
          <w:b/>
        </w:rPr>
        <w:t xml:space="preserve">Approaching faith and planning: changing contexts in the UK.  </w:t>
      </w:r>
    </w:p>
    <w:p w14:paraId="7D9EBFF1" w14:textId="585E23F7" w:rsidR="00823774" w:rsidRDefault="000C1471" w:rsidP="00177DBF">
      <w:pPr>
        <w:spacing w:line="360" w:lineRule="auto"/>
      </w:pPr>
      <w:r>
        <w:t>Earl</w:t>
      </w:r>
      <w:r w:rsidR="004D31A5">
        <w:t>y</w:t>
      </w:r>
      <w:r w:rsidR="00F10CF3">
        <w:t xml:space="preserve"> analysis of minority faith buildings and the planning process </w:t>
      </w:r>
      <w:r>
        <w:t xml:space="preserve">in the UK </w:t>
      </w:r>
      <w:r w:rsidR="00F10CF3">
        <w:t xml:space="preserve">concentrated on </w:t>
      </w:r>
      <w:r>
        <w:t>political opposition, racist hostility and bureaucratic barriers</w:t>
      </w:r>
      <w:r w:rsidR="00EE0AC5">
        <w:t>.</w:t>
      </w:r>
      <w:r>
        <w:t xml:space="preserve">  </w:t>
      </w:r>
      <w:r w:rsidR="00545ACE">
        <w:t xml:space="preserve">In particular there </w:t>
      </w:r>
      <w:r>
        <w:t>was</w:t>
      </w:r>
      <w:r w:rsidR="00545ACE">
        <w:t xml:space="preserve"> emphasis on the </w:t>
      </w:r>
      <w:r w:rsidR="00823774">
        <w:t xml:space="preserve">challenges of establishing mosques, stressing not just organized opposition, but also </w:t>
      </w:r>
      <w:r w:rsidR="008C4513">
        <w:t>how</w:t>
      </w:r>
      <w:r w:rsidR="00823774">
        <w:t xml:space="preserve"> the technical and legal languages of planning governance reinforce</w:t>
      </w:r>
      <w:r w:rsidR="007A6C8B">
        <w:t>d</w:t>
      </w:r>
      <w:r w:rsidR="00823774">
        <w:t xml:space="preserve"> </w:t>
      </w:r>
      <w:proofErr w:type="spellStart"/>
      <w:r w:rsidR="00823774">
        <w:t>racialized</w:t>
      </w:r>
      <w:proofErr w:type="spellEnd"/>
      <w:r w:rsidR="00823774">
        <w:t xml:space="preserve"> discrimination (</w:t>
      </w:r>
      <w:proofErr w:type="spellStart"/>
      <w:r w:rsidR="00823774">
        <w:t>Isin</w:t>
      </w:r>
      <w:proofErr w:type="spellEnd"/>
      <w:r w:rsidR="00823774">
        <w:t xml:space="preserve"> &amp; </w:t>
      </w:r>
      <w:proofErr w:type="spellStart"/>
      <w:r w:rsidR="00823774">
        <w:t>Siem</w:t>
      </w:r>
      <w:r w:rsidR="0089135E">
        <w:t>iatcyki</w:t>
      </w:r>
      <w:proofErr w:type="spellEnd"/>
      <w:r w:rsidR="0089135E">
        <w:t xml:space="preserve"> 2002</w:t>
      </w:r>
      <w:r w:rsidR="00EE0AC5">
        <w:t xml:space="preserve">; </w:t>
      </w:r>
      <w:r w:rsidR="0089135E">
        <w:t>Naylor &amp; Ryan 2002</w:t>
      </w:r>
      <w:r w:rsidR="00EE0AC5">
        <w:t xml:space="preserve">; </w:t>
      </w:r>
      <w:r w:rsidR="004D31A5" w:rsidRPr="009461D9">
        <w:rPr>
          <w:rFonts w:hAnsi="Calibri"/>
          <w:kern w:val="24"/>
        </w:rPr>
        <w:t>Dunn 2005</w:t>
      </w:r>
      <w:r w:rsidR="00EE0AC5">
        <w:rPr>
          <w:rFonts w:hAnsi="Calibri"/>
          <w:kern w:val="24"/>
        </w:rPr>
        <w:t xml:space="preserve">; </w:t>
      </w:r>
      <w:proofErr w:type="spellStart"/>
      <w:r w:rsidR="00823774" w:rsidRPr="009461D9">
        <w:rPr>
          <w:rFonts w:hAnsi="Calibri"/>
          <w:kern w:val="24"/>
        </w:rPr>
        <w:t>DeHanas</w:t>
      </w:r>
      <w:proofErr w:type="spellEnd"/>
      <w:r w:rsidR="00823774" w:rsidRPr="009461D9">
        <w:rPr>
          <w:rFonts w:hAnsi="Calibri"/>
          <w:kern w:val="24"/>
        </w:rPr>
        <w:t xml:space="preserve"> &amp; </w:t>
      </w:r>
      <w:proofErr w:type="spellStart"/>
      <w:r w:rsidR="00823774" w:rsidRPr="009461D9">
        <w:rPr>
          <w:rFonts w:hAnsi="Calibri"/>
          <w:kern w:val="24"/>
        </w:rPr>
        <w:t>Pierei</w:t>
      </w:r>
      <w:proofErr w:type="spellEnd"/>
      <w:r w:rsidR="00823774" w:rsidRPr="009461D9">
        <w:rPr>
          <w:rFonts w:hAnsi="Calibri"/>
          <w:kern w:val="24"/>
        </w:rPr>
        <w:t xml:space="preserve"> 2011</w:t>
      </w:r>
      <w:r w:rsidR="00823774">
        <w:t>). Peach and Gale (2003, 286) argue</w:t>
      </w:r>
      <w:r w:rsidR="007A6C8B">
        <w:t>d</w:t>
      </w:r>
      <w:r w:rsidR="00823774">
        <w:t xml:space="preserve"> that the aesthetics of Islamic, Sikh and Hindu </w:t>
      </w:r>
      <w:r w:rsidR="00DA093B">
        <w:t>architectural styles challenge</w:t>
      </w:r>
      <w:r w:rsidR="007A6C8B">
        <w:t>d</w:t>
      </w:r>
      <w:r w:rsidR="00823774">
        <w:t xml:space="preserve"> “the normalizing language of planning discourse” in their “architectural forms, building materials and decorative colours” </w:t>
      </w:r>
      <w:r w:rsidR="004D31A5">
        <w:t>and that s</w:t>
      </w:r>
      <w:r w:rsidR="00823774">
        <w:t xml:space="preserve">uch buildings </w:t>
      </w:r>
      <w:r w:rsidR="007A6C8B">
        <w:t xml:space="preserve">have often been represented </w:t>
      </w:r>
      <w:r w:rsidR="00823774">
        <w:t>as “alien” or</w:t>
      </w:r>
      <w:r w:rsidR="004D31A5">
        <w:t xml:space="preserve"> in more coded language </w:t>
      </w:r>
      <w:r w:rsidR="005319BE">
        <w:t xml:space="preserve">as </w:t>
      </w:r>
      <w:r w:rsidR="00823774">
        <w:t>“out of place”.  Local opposition</w:t>
      </w:r>
      <w:r w:rsidR="00E119D4">
        <w:t xml:space="preserve"> to new religious buildings </w:t>
      </w:r>
      <w:r w:rsidR="004D4DDC">
        <w:t>has also been</w:t>
      </w:r>
      <w:r w:rsidR="004D31A5">
        <w:t xml:space="preserve"> </w:t>
      </w:r>
      <w:r w:rsidR="00545ACE">
        <w:t xml:space="preserve">expressed through </w:t>
      </w:r>
      <w:r w:rsidR="00823774">
        <w:t xml:space="preserve">“the subjective problematic of amenity”, raising issues like noise, disturbance, increased traffic and car parking (Gale and Naylor 2002). These two modes of opposition, </w:t>
      </w:r>
      <w:r w:rsidR="000D6F90">
        <w:t xml:space="preserve">using </w:t>
      </w:r>
      <w:r w:rsidR="00823774">
        <w:t>discourses of appropria</w:t>
      </w:r>
      <w:r w:rsidR="00E119D4">
        <w:t xml:space="preserve">teness and amenity, </w:t>
      </w:r>
      <w:r w:rsidR="004D4DDC">
        <w:t xml:space="preserve">have worked </w:t>
      </w:r>
      <w:r w:rsidR="00823774">
        <w:t xml:space="preserve">to </w:t>
      </w:r>
      <w:r w:rsidR="008C4513">
        <w:t>prevent</w:t>
      </w:r>
      <w:r w:rsidR="00823774">
        <w:t xml:space="preserve"> planning permission for minority faith religious buildi</w:t>
      </w:r>
      <w:r w:rsidR="00E119D4">
        <w:t>ngs</w:t>
      </w:r>
      <w:r w:rsidR="00177DBF">
        <w:t xml:space="preserve"> by</w:t>
      </w:r>
      <w:r w:rsidR="00E119D4">
        <w:t xml:space="preserve"> reinforcing </w:t>
      </w:r>
      <w:r w:rsidR="00823774">
        <w:t>normative aesthetic values and prior</w:t>
      </w:r>
      <w:r w:rsidR="00E119D4">
        <w:t xml:space="preserve">itizing </w:t>
      </w:r>
      <w:r w:rsidR="00CA2C06">
        <w:t xml:space="preserve">the claims of </w:t>
      </w:r>
      <w:r w:rsidR="00823774">
        <w:t xml:space="preserve">existing residents.  </w:t>
      </w:r>
    </w:p>
    <w:p w14:paraId="164D1741" w14:textId="74498995" w:rsidR="004D4DDC" w:rsidRDefault="002F6579" w:rsidP="00066C13">
      <w:pPr>
        <w:spacing w:line="360" w:lineRule="auto"/>
      </w:pPr>
      <w:r>
        <w:t>T</w:t>
      </w:r>
      <w:r w:rsidR="00653005">
        <w:t>hese</w:t>
      </w:r>
      <w:r w:rsidR="00823774">
        <w:t xml:space="preserve"> barriers were pronounced for </w:t>
      </w:r>
      <w:r w:rsidR="00152CA6">
        <w:t>new</w:t>
      </w:r>
      <w:r w:rsidR="00823774">
        <w:t xml:space="preserve"> faith communities in the 1970s and 1980s, </w:t>
      </w:r>
      <w:r w:rsidR="004D4DDC">
        <w:t xml:space="preserve">and </w:t>
      </w:r>
      <w:r w:rsidR="00823774">
        <w:t xml:space="preserve">such issues continue. A recent </w:t>
      </w:r>
      <w:r w:rsidR="00177DBF">
        <w:t>report by the AHRC Faith and Place Network</w:t>
      </w:r>
      <w:r w:rsidR="00823774">
        <w:t xml:space="preserve"> found that “faith communities often find it difficult to gain planning permission for suitable premises and this is particularly the case for </w:t>
      </w:r>
      <w:r w:rsidR="00823774">
        <w:lastRenderedPageBreak/>
        <w:t>migrant and post-migrant faith groups”</w:t>
      </w:r>
      <w:r w:rsidR="00823774" w:rsidRPr="00916FB4">
        <w:t xml:space="preserve"> </w:t>
      </w:r>
      <w:r w:rsidR="00823774">
        <w:t>(AHRC Fa</w:t>
      </w:r>
      <w:r w:rsidR="00E119D4">
        <w:t>ith and Place Network 2015, 4). F</w:t>
      </w:r>
      <w:r w:rsidR="00823774">
        <w:t xml:space="preserve">aith communities face prejudice and </w:t>
      </w:r>
      <w:r w:rsidR="008F1215">
        <w:t xml:space="preserve">stereotyping, </w:t>
      </w:r>
      <w:r w:rsidR="009F27C5">
        <w:t xml:space="preserve">and there is </w:t>
      </w:r>
      <w:r w:rsidR="008F1215">
        <w:t xml:space="preserve">evidence of </w:t>
      </w:r>
      <w:proofErr w:type="spellStart"/>
      <w:r w:rsidR="00823774">
        <w:t>racialized</w:t>
      </w:r>
      <w:proofErr w:type="spellEnd"/>
      <w:r w:rsidR="00823774">
        <w:t xml:space="preserve"> exc</w:t>
      </w:r>
      <w:r w:rsidR="008F1215">
        <w:t>lusion</w:t>
      </w:r>
      <w:r w:rsidR="00823774">
        <w:t xml:space="preserve"> in planning governance (</w:t>
      </w:r>
      <w:proofErr w:type="spellStart"/>
      <w:r w:rsidR="00823774">
        <w:t>Beebeejaun</w:t>
      </w:r>
      <w:proofErr w:type="spellEnd"/>
      <w:r w:rsidR="00823774">
        <w:t xml:space="preserve"> 2012</w:t>
      </w:r>
      <w:r w:rsidR="009F27C5">
        <w:t xml:space="preserve">; </w:t>
      </w:r>
      <w:r w:rsidR="00C65431">
        <w:t>Gale and Thomas 2018</w:t>
      </w:r>
      <w:r w:rsidR="00823774">
        <w:t xml:space="preserve">). </w:t>
      </w:r>
      <w:r w:rsidR="00701538">
        <w:t xml:space="preserve">The report highlighted the need for “more positive representations of some faith groups, in terms of their contributions to local community development, welfare provision and social support” (AHRC Faith and Place Network 2015, 6). </w:t>
      </w:r>
      <w:r w:rsidR="00177DBF">
        <w:t>T</w:t>
      </w:r>
      <w:r w:rsidR="00823774">
        <w:t xml:space="preserve">he report also </w:t>
      </w:r>
      <w:r w:rsidR="008F5305">
        <w:t>argued</w:t>
      </w:r>
      <w:r w:rsidR="00823774">
        <w:t xml:space="preserve"> that migrant faith </w:t>
      </w:r>
      <w:r w:rsidR="008F1215">
        <w:t xml:space="preserve">communities frequently lack </w:t>
      </w:r>
      <w:r w:rsidR="00823774">
        <w:t xml:space="preserve">social capital </w:t>
      </w:r>
      <w:r w:rsidR="00701538">
        <w:t xml:space="preserve">and </w:t>
      </w:r>
      <w:r w:rsidR="00823774">
        <w:t xml:space="preserve">planning literacy, and recommended actions to foster expertise and greater understanding of the planning system. </w:t>
      </w:r>
      <w:r w:rsidR="004D4DDC">
        <w:t>Success for faith communities requires an engagement with the deliberative processes of planning</w:t>
      </w:r>
      <w:r w:rsidR="00701538">
        <w:t>,</w:t>
      </w:r>
      <w:r w:rsidR="004D4DDC">
        <w:t xml:space="preserve"> contesting normative narratives about the symbolic meaning of urban space.</w:t>
      </w:r>
    </w:p>
    <w:p w14:paraId="1F3AA3DC" w14:textId="56876C95" w:rsidR="003B00A3" w:rsidRDefault="00A06D9B" w:rsidP="00066C13">
      <w:pPr>
        <w:spacing w:line="360" w:lineRule="auto"/>
      </w:pPr>
      <w:r>
        <w:t>However</w:t>
      </w:r>
      <w:r w:rsidR="006D6D72">
        <w:t xml:space="preserve"> </w:t>
      </w:r>
      <w:r w:rsidR="00701538">
        <w:t xml:space="preserve">other </w:t>
      </w:r>
      <w:r w:rsidR="006D6D72">
        <w:t xml:space="preserve">commentators have </w:t>
      </w:r>
      <w:r w:rsidR="00823774">
        <w:t>highlight</w:t>
      </w:r>
      <w:r w:rsidR="009442D9">
        <w:t>ed</w:t>
      </w:r>
      <w:r w:rsidR="00823774">
        <w:t xml:space="preserve"> the rise of institutional</w:t>
      </w:r>
      <w:r w:rsidR="00E420E4">
        <w:t>ised</w:t>
      </w:r>
      <w:r w:rsidR="00823774">
        <w:t xml:space="preserve"> multiculturalism and its effects on the </w:t>
      </w:r>
      <w:r w:rsidR="009442D9">
        <w:t xml:space="preserve">planning </w:t>
      </w:r>
      <w:r w:rsidR="00823774">
        <w:t xml:space="preserve">system. </w:t>
      </w:r>
      <w:proofErr w:type="spellStart"/>
      <w:r w:rsidR="00A648CF">
        <w:t>Vertovec’s</w:t>
      </w:r>
      <w:proofErr w:type="spellEnd"/>
      <w:r w:rsidR="00A648CF">
        <w:t xml:space="preserve"> original (1996)</w:t>
      </w:r>
      <w:r w:rsidR="00E420E4">
        <w:t xml:space="preserve"> use of the term “institutionalised </w:t>
      </w:r>
      <w:r w:rsidR="00A648CF">
        <w:t xml:space="preserve">multiculturalism” was quite </w:t>
      </w:r>
      <w:r w:rsidR="00E420E4">
        <w:t>broad</w:t>
      </w:r>
      <w:r w:rsidR="00A648CF">
        <w:t xml:space="preserve">, but in this planning context </w:t>
      </w:r>
      <w:r>
        <w:t xml:space="preserve">it </w:t>
      </w:r>
      <w:r w:rsidR="00A648CF">
        <w:t>can be seen to work at a number of levels, from the promotion of landmark buildings, through the codification of diversity in local planning guidance affecting smaller-scale decisions, to the training, actions</w:t>
      </w:r>
      <w:r w:rsidR="00713D6C">
        <w:t>, identities</w:t>
      </w:r>
      <w:r w:rsidR="00A648CF">
        <w:t xml:space="preserve"> </w:t>
      </w:r>
      <w:r w:rsidR="00713D6C">
        <w:t xml:space="preserve">and attitudes </w:t>
      </w:r>
      <w:r w:rsidR="00A648CF">
        <w:t xml:space="preserve">of local planning officers. </w:t>
      </w:r>
      <w:r w:rsidR="0011269B">
        <w:t xml:space="preserve">Expressions of visible multiculturalism became part of </w:t>
      </w:r>
      <w:r w:rsidR="002F0437">
        <w:t>planning</w:t>
      </w:r>
      <w:r w:rsidR="0011269B">
        <w:t xml:space="preserve"> culture </w:t>
      </w:r>
      <w:r w:rsidR="00F16CD3">
        <w:t xml:space="preserve">in </w:t>
      </w:r>
      <w:r w:rsidR="0011269B">
        <w:t xml:space="preserve">some cities from the 1990s. </w:t>
      </w:r>
      <w:r w:rsidR="00823774">
        <w:t xml:space="preserve">In a series of studies of mosque building in Birmingham, Leicester and other English cities, Gale </w:t>
      </w:r>
      <w:r w:rsidR="003B105E">
        <w:t xml:space="preserve">(2004; 2005; 2008) </w:t>
      </w:r>
      <w:r w:rsidR="00803E71">
        <w:t>explored</w:t>
      </w:r>
      <w:r w:rsidR="0011269B">
        <w:t xml:space="preserve"> </w:t>
      </w:r>
      <w:r>
        <w:t>how</w:t>
      </w:r>
      <w:r w:rsidR="003B105E">
        <w:t xml:space="preserve"> local authorities have promoted new places of worship as welcome and very visible contributions in the production and promotion of multicultural</w:t>
      </w:r>
      <w:r>
        <w:t>, ethnically-</w:t>
      </w:r>
      <w:r w:rsidR="003B105E">
        <w:t xml:space="preserve">diverse cities. Muslim groups </w:t>
      </w:r>
      <w:r w:rsidR="00962276">
        <w:t>had success</w:t>
      </w:r>
      <w:r w:rsidR="003B105E">
        <w:t xml:space="preserve"> in shifting Birmingham City Council’s institutional narrative from hostility towards </w:t>
      </w:r>
      <w:r w:rsidR="00FE1627">
        <w:t>mosques</w:t>
      </w:r>
      <w:r w:rsidR="003B105E">
        <w:t xml:space="preserve">, </w:t>
      </w:r>
      <w:r w:rsidR="00FE1627">
        <w:t xml:space="preserve">which </w:t>
      </w:r>
      <w:r w:rsidR="00803E71">
        <w:t>instead were</w:t>
      </w:r>
      <w:r w:rsidR="003B105E">
        <w:t xml:space="preserve"> “increasingly celebrated as signifiers of Birmingham’s cultural diversity” (</w:t>
      </w:r>
      <w:r w:rsidR="002F0437">
        <w:t xml:space="preserve">Gale </w:t>
      </w:r>
      <w:r w:rsidR="003B105E">
        <w:t xml:space="preserve">2004, 43). </w:t>
      </w:r>
      <w:r w:rsidR="00713D6C">
        <w:t xml:space="preserve"> </w:t>
      </w:r>
      <w:r w:rsidR="003B105E">
        <w:t>The intervening period has seen a ramping-up of institutional</w:t>
      </w:r>
      <w:r w:rsidR="00E420E4">
        <w:t>ised</w:t>
      </w:r>
      <w:r w:rsidR="003B105E">
        <w:t xml:space="preserve"> multiculturalism, and particularly the promotion of landmark religious buildings. </w:t>
      </w:r>
      <w:r w:rsidR="00962276">
        <w:t xml:space="preserve">As well as the more obvious urban locations, </w:t>
      </w:r>
      <w:r w:rsidR="00FE1627">
        <w:t>such</w:t>
      </w:r>
      <w:r w:rsidR="00962276">
        <w:t xml:space="preserve"> landmark architecture </w:t>
      </w:r>
      <w:r w:rsidR="002F0437">
        <w:t>is found in</w:t>
      </w:r>
      <w:r w:rsidR="00962276">
        <w:t xml:space="preserve"> </w:t>
      </w:r>
      <w:r w:rsidR="002F0437">
        <w:t>suburbia</w:t>
      </w:r>
      <w:r w:rsidR="00962276">
        <w:t xml:space="preserve">. The </w:t>
      </w:r>
      <w:proofErr w:type="gramStart"/>
      <w:r w:rsidR="00962276">
        <w:t>architecturally-innovative</w:t>
      </w:r>
      <w:proofErr w:type="gramEnd"/>
      <w:r w:rsidR="00962276">
        <w:t xml:space="preserve"> Salaam centre in outer north-west London was supported by the London Borough of Harrow as both a cultural asset and an example of creative design (</w:t>
      </w:r>
      <w:r w:rsidR="007009F1">
        <w:t>Dwyer 2015</w:t>
      </w:r>
      <w:r w:rsidR="00E948B6">
        <w:t>). T</w:t>
      </w:r>
      <w:r w:rsidR="00962276">
        <w:t>here are similar examples of Hindu and Jain temples in suburban and ‘edge-city’ locations (</w:t>
      </w:r>
      <w:proofErr w:type="spellStart"/>
      <w:r w:rsidR="00962276">
        <w:t>Zavos</w:t>
      </w:r>
      <w:proofErr w:type="spellEnd"/>
      <w:r w:rsidR="00962276">
        <w:t xml:space="preserve"> 2009; </w:t>
      </w:r>
      <w:r w:rsidR="007009F1">
        <w:t>Dwyer, Gilbert and Shah</w:t>
      </w:r>
      <w:r w:rsidR="00962276">
        <w:t xml:space="preserve"> 2012)</w:t>
      </w:r>
      <w:r w:rsidR="0011269B">
        <w:t xml:space="preserve">. </w:t>
      </w:r>
    </w:p>
    <w:p w14:paraId="41D67BEC" w14:textId="32BF1257" w:rsidR="004B797E" w:rsidRDefault="00B73A4F" w:rsidP="007B4030">
      <w:pPr>
        <w:spacing w:line="360" w:lineRule="auto"/>
      </w:pPr>
      <w:r>
        <w:t>Gale and Naylor</w:t>
      </w:r>
      <w:r w:rsidR="0068437D">
        <w:t xml:space="preserve"> </w:t>
      </w:r>
      <w:r>
        <w:t xml:space="preserve">warned of the dangers of co-option into a “multiculturalism </w:t>
      </w:r>
      <w:r w:rsidRPr="00F411FB">
        <w:t>that merely celebrates and romances difference</w:t>
      </w:r>
      <w:r>
        <w:t xml:space="preserve">” (2002, 405). However, while the symbolic expression of multiculturalism in landmark </w:t>
      </w:r>
      <w:r w:rsidR="009A322D">
        <w:t>projects</w:t>
      </w:r>
      <w:r>
        <w:t xml:space="preserve"> can be a component of much-criticised</w:t>
      </w:r>
      <w:r w:rsidR="00A23AFA">
        <w:t xml:space="preserve"> top-down urban-</w:t>
      </w:r>
      <w:proofErr w:type="spellStart"/>
      <w:r w:rsidR="009A322D">
        <w:t>boosterism</w:t>
      </w:r>
      <w:proofErr w:type="spellEnd"/>
      <w:r w:rsidR="009A322D">
        <w:t xml:space="preserve"> associated with the likes of </w:t>
      </w:r>
      <w:r w:rsidR="002F6579">
        <w:t xml:space="preserve">Charles </w:t>
      </w:r>
      <w:r w:rsidR="009A322D">
        <w:t xml:space="preserve">Landry or </w:t>
      </w:r>
      <w:r w:rsidR="002F6579">
        <w:t xml:space="preserve">Richard </w:t>
      </w:r>
      <w:r w:rsidR="009A322D">
        <w:t xml:space="preserve">Florida, </w:t>
      </w:r>
      <w:r w:rsidR="00823DC4">
        <w:t>these developments</w:t>
      </w:r>
      <w:r w:rsidR="009A322D">
        <w:t xml:space="preserve"> also indicate that religious communities have become increasingly skilled in securing financial </w:t>
      </w:r>
      <w:r w:rsidR="00823DC4">
        <w:t xml:space="preserve">and political </w:t>
      </w:r>
      <w:r w:rsidR="009A322D">
        <w:t>support</w:t>
      </w:r>
      <w:r w:rsidR="00A23AFA">
        <w:t>,</w:t>
      </w:r>
      <w:r w:rsidR="009A322D">
        <w:t xml:space="preserve"> and</w:t>
      </w:r>
      <w:r w:rsidR="00FA3CC1">
        <w:t xml:space="preserve"> </w:t>
      </w:r>
      <w:r w:rsidR="00A23AFA">
        <w:t xml:space="preserve">in </w:t>
      </w:r>
      <w:r w:rsidR="00260524">
        <w:t xml:space="preserve">negotiating planning processes. </w:t>
      </w:r>
      <w:r w:rsidR="00A23AFA">
        <w:t xml:space="preserve">Some </w:t>
      </w:r>
      <w:r w:rsidR="00260524">
        <w:t>faith groups have developed significant social capital</w:t>
      </w:r>
      <w:r w:rsidR="002F6579">
        <w:t xml:space="preserve">, </w:t>
      </w:r>
      <w:r w:rsidR="00260524">
        <w:t>in Bourdieu</w:t>
      </w:r>
      <w:r w:rsidR="004B797E">
        <w:t xml:space="preserve"> and </w:t>
      </w:r>
      <w:proofErr w:type="spellStart"/>
      <w:r w:rsidR="004B797E">
        <w:t>Wacquant</w:t>
      </w:r>
      <w:r w:rsidR="00260524">
        <w:t>’s</w:t>
      </w:r>
      <w:proofErr w:type="spellEnd"/>
      <w:r w:rsidR="00260524">
        <w:t xml:space="preserve"> sense of </w:t>
      </w:r>
      <w:r w:rsidR="004B797E" w:rsidRPr="004B797E">
        <w:t>resources</w:t>
      </w:r>
      <w:r w:rsidR="0068437D">
        <w:t xml:space="preserve"> </w:t>
      </w:r>
      <w:r w:rsidR="004B797E" w:rsidRPr="004B797E">
        <w:t xml:space="preserve">that accrue </w:t>
      </w:r>
      <w:r w:rsidR="00962276">
        <w:t xml:space="preserve"> “</w:t>
      </w:r>
      <w:r w:rsidR="004B797E" w:rsidRPr="004B797E">
        <w:t xml:space="preserve">by virtue of possessing a durable network </w:t>
      </w:r>
      <w:r w:rsidR="004B797E" w:rsidRPr="004B797E">
        <w:lastRenderedPageBreak/>
        <w:t>of more or less institutionalized relationships of mutual acquaintance and recognition</w:t>
      </w:r>
      <w:r w:rsidR="004B797E">
        <w:t xml:space="preserve">” (1992, 119). </w:t>
      </w:r>
      <w:r w:rsidR="00D430EC">
        <w:t>There are overlaps with the notion of institutionalised multiculturalism, particularly in contexts where minorities have gained election to local councils and serve on planni</w:t>
      </w:r>
      <w:r w:rsidR="00CF1819">
        <w:t xml:space="preserve">ng committees. However attention is also drawn to the agency, capacities and networks of faith </w:t>
      </w:r>
      <w:r w:rsidR="00720D5A">
        <w:t xml:space="preserve">communities.  Many </w:t>
      </w:r>
      <w:r w:rsidR="00281106">
        <w:t>communities</w:t>
      </w:r>
      <w:r w:rsidR="00CF1819">
        <w:t xml:space="preserve"> now have expertise drawing on past experience of planning applications, but also on knowledge and connections built through entrepreneurial activity, particularly in </w:t>
      </w:r>
      <w:r w:rsidR="00F2056D">
        <w:t xml:space="preserve">property development.  There has also been an extension of formalised intellectual capital, particularly through the attainment of degrees and professional qualifications in architecture, engineering, law and planning. </w:t>
      </w:r>
    </w:p>
    <w:p w14:paraId="3D35619F" w14:textId="672F5757" w:rsidR="001E6464" w:rsidRDefault="001E6464" w:rsidP="007B4030">
      <w:pPr>
        <w:spacing w:line="360" w:lineRule="auto"/>
      </w:pPr>
      <w:r>
        <w:t>Here we extend these analyses of institutional</w:t>
      </w:r>
      <w:r w:rsidR="00EF2971">
        <w:t>ised</w:t>
      </w:r>
      <w:r>
        <w:t xml:space="preserve"> multiculturalism and the increased agency, social capital and capacities of minority faith groups by suggesting that different groups and project </w:t>
      </w:r>
      <w:r w:rsidR="003D609B">
        <w:t>types work</w:t>
      </w:r>
      <w:r>
        <w:t xml:space="preserve"> differently even within a single planning authority. We therefore turn to investigate the “micro-geographies” of planning, tracking applications within </w:t>
      </w:r>
      <w:r w:rsidR="003D609B">
        <w:t>an</w:t>
      </w:r>
      <w:r w:rsidR="00720D5A">
        <w:t xml:space="preserve"> </w:t>
      </w:r>
      <w:r>
        <w:t xml:space="preserve">authority with a strong record of support for diversity and religious buildings.   </w:t>
      </w:r>
    </w:p>
    <w:p w14:paraId="08EAC2F6" w14:textId="4905C47E" w:rsidR="001E6464" w:rsidRPr="004B797E" w:rsidRDefault="001E6464">
      <w:pPr>
        <w:spacing w:line="360" w:lineRule="auto"/>
        <w:ind w:firstLine="720"/>
      </w:pPr>
    </w:p>
    <w:p w14:paraId="3BFAC4AF" w14:textId="77777777" w:rsidR="005E25A1" w:rsidRDefault="005E25A1" w:rsidP="001017AC">
      <w:pPr>
        <w:spacing w:line="360" w:lineRule="auto"/>
        <w:rPr>
          <w:b/>
        </w:rPr>
      </w:pPr>
    </w:p>
    <w:p w14:paraId="3A2399EA" w14:textId="0AA58789" w:rsidR="00CE581D" w:rsidRDefault="00A350B5" w:rsidP="007D2057">
      <w:pPr>
        <w:spacing w:line="360" w:lineRule="auto"/>
        <w:outlineLvl w:val="0"/>
        <w:rPr>
          <w:b/>
        </w:rPr>
      </w:pPr>
      <w:r>
        <w:rPr>
          <w:b/>
        </w:rPr>
        <w:t>3.</w:t>
      </w:r>
      <w:r>
        <w:rPr>
          <w:b/>
        </w:rPr>
        <w:tab/>
        <w:t>Faith, diversity and planning governance in the London Borough of Ealing</w:t>
      </w:r>
    </w:p>
    <w:p w14:paraId="5B866A7D" w14:textId="2CC89FA3" w:rsidR="00753DB8" w:rsidRDefault="00630B79" w:rsidP="0069660F">
      <w:pPr>
        <w:spacing w:line="360" w:lineRule="auto"/>
        <w:ind w:firstLine="720"/>
      </w:pPr>
      <w:r>
        <w:t>Ealing’s demographic and religious diversity is a part of broader changes to outer Lon</w:t>
      </w:r>
      <w:r w:rsidR="00790666">
        <w:t xml:space="preserve">don, what Watson and </w:t>
      </w:r>
      <w:proofErr w:type="spellStart"/>
      <w:r w:rsidR="00790666">
        <w:t>S</w:t>
      </w:r>
      <w:r w:rsidR="003B4A2F">
        <w:t>a</w:t>
      </w:r>
      <w:r w:rsidR="00790666">
        <w:t>ha</w:t>
      </w:r>
      <w:proofErr w:type="spellEnd"/>
      <w:r w:rsidR="00790666">
        <w:t xml:space="preserve"> (2013</w:t>
      </w:r>
      <w:r>
        <w:t xml:space="preserve">) characterise as suburban </w:t>
      </w:r>
      <w:r w:rsidR="00713D6C">
        <w:t>“</w:t>
      </w:r>
      <w:r>
        <w:t xml:space="preserve">multicultural </w:t>
      </w:r>
      <w:r w:rsidR="00713D6C">
        <w:t>drift”</w:t>
      </w:r>
      <w:r>
        <w:t xml:space="preserve">.  In some imaginative </w:t>
      </w:r>
      <w:proofErr w:type="gramStart"/>
      <w:r>
        <w:t>geographies</w:t>
      </w:r>
      <w:proofErr w:type="gramEnd"/>
      <w:r>
        <w:t xml:space="preserve">, Ealing may still have associations </w:t>
      </w:r>
      <w:r w:rsidR="007B4030">
        <w:t>with stereotypes of</w:t>
      </w:r>
      <w:r>
        <w:t xml:space="preserve"> white, </w:t>
      </w:r>
      <w:proofErr w:type="spellStart"/>
      <w:r>
        <w:t>monocultural</w:t>
      </w:r>
      <w:proofErr w:type="spellEnd"/>
      <w:r>
        <w:t xml:space="preserve">, middle-class, semi-detached and “villa” suburbia, but </w:t>
      </w:r>
      <w:r w:rsidR="007B4030">
        <w:t xml:space="preserve">reality </w:t>
      </w:r>
      <w:r>
        <w:t>challenges that narrative (</w:t>
      </w:r>
      <w:proofErr w:type="spellStart"/>
      <w:r>
        <w:t>Huq</w:t>
      </w:r>
      <w:proofErr w:type="spellEnd"/>
      <w:r>
        <w:t xml:space="preserve"> 2013; </w:t>
      </w:r>
      <w:r w:rsidR="006D0549">
        <w:t>Dwyer, Gilbert and Shah</w:t>
      </w:r>
      <w:r w:rsidR="00ED73CE">
        <w:t xml:space="preserve"> </w:t>
      </w:r>
      <w:r>
        <w:t xml:space="preserve">2013). </w:t>
      </w:r>
      <w:r w:rsidR="000B3C11">
        <w:t xml:space="preserve">Ealing’s built environment is changing significantly in the twenty-first century.   It retains the Victorian </w:t>
      </w:r>
      <w:r w:rsidR="00B10806">
        <w:t xml:space="preserve">villas and green spaces </w:t>
      </w:r>
      <w:r w:rsidR="00720D5A">
        <w:t xml:space="preserve">that earned its late-Victorian sobriquet </w:t>
      </w:r>
      <w:r w:rsidR="00F81CAC">
        <w:t>of</w:t>
      </w:r>
      <w:r w:rsidR="00720D5A">
        <w:t xml:space="preserve"> ‘Queen of Suburbs’, and </w:t>
      </w:r>
      <w:r w:rsidR="00B10806">
        <w:t>also has</w:t>
      </w:r>
      <w:r w:rsidR="001E6C9B">
        <w:t xml:space="preserve"> large swathes of semi-detached housing associated with the inter-war suburbanisation of London</w:t>
      </w:r>
      <w:r w:rsidR="00DD0DB2">
        <w:t xml:space="preserve">. </w:t>
      </w:r>
      <w:r w:rsidR="001E6C9B">
        <w:t xml:space="preserve"> </w:t>
      </w:r>
      <w:r w:rsidR="00DD0DB2">
        <w:t>T</w:t>
      </w:r>
      <w:r w:rsidR="000B3C11">
        <w:t xml:space="preserve">he conservation of this suburban landscape informs the planning culture of the local authority. However, Ealing is undergoing significant development and densification, stimulated by an inflationary property market and </w:t>
      </w:r>
      <w:r w:rsidR="00F81CAC">
        <w:t xml:space="preserve">the anticipated opening of </w:t>
      </w:r>
      <w:proofErr w:type="spellStart"/>
      <w:r w:rsidR="000B3C11">
        <w:t>Crossrail</w:t>
      </w:r>
      <w:proofErr w:type="spellEnd"/>
      <w:r w:rsidR="000B3C11">
        <w:t xml:space="preserve"> </w:t>
      </w:r>
      <w:r w:rsidR="00F81CAC">
        <w:t>(the new high capacity cross-London rail service)</w:t>
      </w:r>
      <w:r w:rsidR="000B3C11">
        <w:t xml:space="preserve">. </w:t>
      </w:r>
      <w:r w:rsidR="000A7BFC">
        <w:t xml:space="preserve">This </w:t>
      </w:r>
      <w:r w:rsidR="00247292">
        <w:t xml:space="preserve">varied </w:t>
      </w:r>
      <w:r w:rsidR="00A54B43">
        <w:t xml:space="preserve">landscape is recognised </w:t>
      </w:r>
      <w:r w:rsidR="007A6E4F">
        <w:t>in the Borough’s corporate plan</w:t>
      </w:r>
      <w:r w:rsidR="00247292">
        <w:t>:</w:t>
      </w:r>
      <w:r w:rsidR="004C65EE">
        <w:t xml:space="preserve"> </w:t>
      </w:r>
      <w:r w:rsidR="00A54B43">
        <w:t xml:space="preserve">“Like its population, the area and its identity is diverse in nature, with many areas of suburban greenery but also many areas with an inner city feel.” </w:t>
      </w:r>
      <w:proofErr w:type="gramStart"/>
      <w:r w:rsidR="00A54B43">
        <w:t>(Ealing Corporate Plan 2014-18, 5).</w:t>
      </w:r>
      <w:proofErr w:type="gramEnd"/>
      <w:r w:rsidR="00A54B43">
        <w:t xml:space="preserve">  </w:t>
      </w:r>
    </w:p>
    <w:p w14:paraId="2528CC4F" w14:textId="27A10303" w:rsidR="009942A0" w:rsidRDefault="0069660F" w:rsidP="00ED6E99">
      <w:pPr>
        <w:spacing w:line="360" w:lineRule="auto"/>
        <w:ind w:firstLine="720"/>
      </w:pPr>
      <w:r>
        <w:lastRenderedPageBreak/>
        <w:t xml:space="preserve">By any measure, the London Borough Ealing </w:t>
      </w:r>
      <w:r w:rsidR="00E5364C">
        <w:t>is very</w:t>
      </w:r>
      <w:r>
        <w:t xml:space="preserve"> diverse.  In the 2011 census</w:t>
      </w:r>
      <w:r w:rsidR="00B03618">
        <w:t xml:space="preserve">, 51% of the population were defined </w:t>
      </w:r>
      <w:r w:rsidR="008B3FC4">
        <w:t xml:space="preserve">as </w:t>
      </w:r>
      <w:r w:rsidR="00203085">
        <w:t xml:space="preserve">members of an </w:t>
      </w:r>
      <w:r w:rsidR="008B3FC4">
        <w:t>ethnic minority</w:t>
      </w:r>
      <w:r w:rsidR="00480319">
        <w:t xml:space="preserve">, and </w:t>
      </w:r>
      <w:r w:rsidR="001956AE">
        <w:t>around</w:t>
      </w:r>
      <w:r w:rsidR="00480319">
        <w:t xml:space="preserve"> half the borough’s </w:t>
      </w:r>
      <w:r w:rsidR="006B22EC">
        <w:t>3</w:t>
      </w:r>
      <w:r w:rsidR="001956AE">
        <w:t>38</w:t>
      </w:r>
      <w:r w:rsidR="006B22EC">
        <w:t xml:space="preserve"> 000 population was born outside the UK</w:t>
      </w:r>
      <w:r w:rsidR="00A63DD0">
        <w:t xml:space="preserve">. </w:t>
      </w:r>
      <w:r w:rsidR="00452EF3">
        <w:t xml:space="preserve">In 2016, GLA (Greater London Authority) estimates suggested that </w:t>
      </w:r>
      <w:r w:rsidR="00C76FD8">
        <w:t xml:space="preserve">around </w:t>
      </w:r>
      <w:r w:rsidR="00542FC9">
        <w:t xml:space="preserve">31% of the population </w:t>
      </w:r>
      <w:r w:rsidR="00F33F29">
        <w:t xml:space="preserve">were of Asian ethnicity, with </w:t>
      </w:r>
      <w:r w:rsidR="000A7BFC">
        <w:t xml:space="preserve">14% </w:t>
      </w:r>
      <w:r w:rsidR="00F33F29">
        <w:t xml:space="preserve">identifying as ‘Indian’.  </w:t>
      </w:r>
      <w:r w:rsidR="006D5AB4">
        <w:t>Only</w:t>
      </w:r>
      <w:r w:rsidR="007C7702">
        <w:t xml:space="preserve"> </w:t>
      </w:r>
      <w:r w:rsidR="009F45B8">
        <w:t xml:space="preserve">49% of the population in </w:t>
      </w:r>
      <w:r w:rsidR="00C76FD8">
        <w:t xml:space="preserve">the </w:t>
      </w:r>
      <w:r w:rsidR="009F45B8">
        <w:t xml:space="preserve">2011 </w:t>
      </w:r>
      <w:r w:rsidR="00C76FD8">
        <w:t xml:space="preserve">census </w:t>
      </w:r>
      <w:r w:rsidR="00EA7E16">
        <w:t>self-</w:t>
      </w:r>
      <w:r w:rsidR="001A54C6">
        <w:t>identified</w:t>
      </w:r>
      <w:r w:rsidR="009F45B8">
        <w:t xml:space="preserve"> as “White”</w:t>
      </w:r>
      <w:r w:rsidR="00881EAC">
        <w:t xml:space="preserve">, with </w:t>
      </w:r>
      <w:r w:rsidR="00D041AA">
        <w:t xml:space="preserve">in turn </w:t>
      </w:r>
      <w:r w:rsidR="00881EAC">
        <w:t xml:space="preserve">only 30% of those identifying as </w:t>
      </w:r>
      <w:r w:rsidR="00412F42">
        <w:t xml:space="preserve">English/Scottish/Welsh/Northern Irish.  Ealing </w:t>
      </w:r>
      <w:r w:rsidR="000F1990">
        <w:t xml:space="preserve">experienced significant migration of Polish refugees </w:t>
      </w:r>
      <w:r w:rsidR="00F5336F">
        <w:t xml:space="preserve">during and after the Second World War, and there has been a substantial influx </w:t>
      </w:r>
      <w:r w:rsidR="006F62CB">
        <w:t xml:space="preserve">of </w:t>
      </w:r>
      <w:r w:rsidR="00A25898">
        <w:t>ne</w:t>
      </w:r>
      <w:r w:rsidR="006F62CB">
        <w:t xml:space="preserve">w migrants from Poland and other </w:t>
      </w:r>
      <w:r w:rsidR="00A25898">
        <w:t xml:space="preserve">countries admitted </w:t>
      </w:r>
      <w:r w:rsidR="00500F72">
        <w:t xml:space="preserve">to the European Union after 2004. </w:t>
      </w:r>
      <w:r w:rsidR="00EE1D22">
        <w:t>T</w:t>
      </w:r>
      <w:r w:rsidR="00954D47">
        <w:t xml:space="preserve">here are also significant Iranian, </w:t>
      </w:r>
      <w:r w:rsidR="00A907AE">
        <w:t xml:space="preserve">Afghan, </w:t>
      </w:r>
      <w:r w:rsidR="00954D47">
        <w:t>Japanese</w:t>
      </w:r>
      <w:r w:rsidR="00ED6E99">
        <w:t xml:space="preserve"> and</w:t>
      </w:r>
      <w:r w:rsidR="007443CD">
        <w:t xml:space="preserve"> Fren</w:t>
      </w:r>
      <w:r w:rsidR="00ED6E99">
        <w:t>ch communities in different parts of the Borough</w:t>
      </w:r>
      <w:r w:rsidR="00954D47">
        <w:t xml:space="preserve">. </w:t>
      </w:r>
      <w:r w:rsidR="009F6A5A">
        <w:t xml:space="preserve">Ealing </w:t>
      </w:r>
      <w:r w:rsidR="007D27B4">
        <w:t xml:space="preserve">is also </w:t>
      </w:r>
      <w:r w:rsidR="00762EEE">
        <w:t xml:space="preserve">very </w:t>
      </w:r>
      <w:r w:rsidR="009E5585">
        <w:t>religiously</w:t>
      </w:r>
      <w:r w:rsidR="00762EEE">
        <w:t xml:space="preserve"> diverse. </w:t>
      </w:r>
      <w:r w:rsidR="00954D47">
        <w:t>While 44% of residents identified their religious identit</w:t>
      </w:r>
      <w:r w:rsidR="00762EEE">
        <w:t>y</w:t>
      </w:r>
      <w:r w:rsidR="00954D47">
        <w:t xml:space="preserve"> as Christian</w:t>
      </w:r>
      <w:r w:rsidR="00762EEE">
        <w:t xml:space="preserve"> at the 2011 census</w:t>
      </w:r>
      <w:r w:rsidR="00954D47">
        <w:t xml:space="preserve">, </w:t>
      </w:r>
      <w:r w:rsidR="00E54AEF">
        <w:t>the next largest groups were</w:t>
      </w:r>
      <w:r w:rsidR="001F68E9">
        <w:t xml:space="preserve"> </w:t>
      </w:r>
      <w:r w:rsidR="00B82591">
        <w:t>Muslim</w:t>
      </w:r>
      <w:r w:rsidR="00E54AEF">
        <w:t xml:space="preserve"> (16%), Hindu</w:t>
      </w:r>
      <w:r w:rsidR="009E5585">
        <w:t xml:space="preserve"> (9%) and Sikh (8%). </w:t>
      </w:r>
    </w:p>
    <w:p w14:paraId="1C45D777" w14:textId="0FB1118B" w:rsidR="006806DB" w:rsidRDefault="009E5585" w:rsidP="00A4531F">
      <w:pPr>
        <w:spacing w:line="360" w:lineRule="auto"/>
        <w:ind w:firstLine="720"/>
      </w:pPr>
      <w:r>
        <w:t xml:space="preserve">Ealing’s ethnic and religious diversity </w:t>
      </w:r>
      <w:r w:rsidR="009942A0">
        <w:t xml:space="preserve">has been </w:t>
      </w:r>
      <w:r w:rsidR="00BB27FA">
        <w:t xml:space="preserve">formed through </w:t>
      </w:r>
      <w:r w:rsidR="00964AA5">
        <w:t>successive phases of migration</w:t>
      </w:r>
      <w:r w:rsidR="00BF6737">
        <w:t xml:space="preserve"> that have</w:t>
      </w:r>
      <w:r w:rsidR="00600B31">
        <w:t xml:space="preserve"> shaped </w:t>
      </w:r>
      <w:r w:rsidR="001A54C6">
        <w:t xml:space="preserve">governance in the Borough. </w:t>
      </w:r>
      <w:r w:rsidR="00E82538">
        <w:t>Irish migration from the mid-nineteenth century onwards was an important element of Ealing’s growth</w:t>
      </w:r>
      <w:r w:rsidR="001A57B8">
        <w:t>, shaping the character of local religion and politics</w:t>
      </w:r>
      <w:r w:rsidR="00413725">
        <w:t xml:space="preserve">. </w:t>
      </w:r>
      <w:r w:rsidR="00B45DF2">
        <w:t xml:space="preserve">However, the most significant influence on the culture of the local state has been migration from South Asia and </w:t>
      </w:r>
      <w:r w:rsidR="00413725">
        <w:t>the</w:t>
      </w:r>
      <w:r w:rsidR="00B45DF2">
        <w:t xml:space="preserve"> subsequent </w:t>
      </w:r>
      <w:r w:rsidR="00413725">
        <w:t>importance of Asian politicians and voters</w:t>
      </w:r>
      <w:r w:rsidR="00B45DF2">
        <w:t xml:space="preserve">.  </w:t>
      </w:r>
      <w:r w:rsidR="00DB6305">
        <w:t xml:space="preserve">The </w:t>
      </w:r>
      <w:r w:rsidR="00073BF8">
        <w:t>hi</w:t>
      </w:r>
      <w:r w:rsidR="00DB6305">
        <w:t>story of South Asian migration, particularly to Southall</w:t>
      </w:r>
      <w:r w:rsidR="00413725">
        <w:t>, is a familiar one</w:t>
      </w:r>
      <w:r w:rsidR="00AB44D2">
        <w:t xml:space="preserve"> (see for example </w:t>
      </w:r>
      <w:r w:rsidR="00C04EE0">
        <w:t xml:space="preserve">Merriman 1993; </w:t>
      </w:r>
      <w:r w:rsidR="00AA2C60">
        <w:t xml:space="preserve">White </w:t>
      </w:r>
      <w:r w:rsidR="00C04EE0">
        <w:t xml:space="preserve">2001; </w:t>
      </w:r>
      <w:r w:rsidR="00C54943">
        <w:t>Oates</w:t>
      </w:r>
      <w:r w:rsidR="00182143">
        <w:t xml:space="preserve"> 2002</w:t>
      </w:r>
      <w:r w:rsidR="00C04EE0">
        <w:t>)</w:t>
      </w:r>
      <w:r w:rsidR="00073BF8">
        <w:t xml:space="preserve">.  </w:t>
      </w:r>
      <w:r w:rsidR="009A5166">
        <w:t xml:space="preserve">Initial settlement of </w:t>
      </w:r>
      <w:r w:rsidR="008A4BC1">
        <w:t xml:space="preserve">Punjabi </w:t>
      </w:r>
      <w:r w:rsidR="009A5166">
        <w:t xml:space="preserve">factory workers </w:t>
      </w:r>
      <w:r w:rsidR="008A4BC1">
        <w:t xml:space="preserve">in the 1950s </w:t>
      </w:r>
      <w:r w:rsidR="00C14152">
        <w:t xml:space="preserve">was followed by rapid migration </w:t>
      </w:r>
      <w:r w:rsidR="00A83E09">
        <w:t xml:space="preserve">in the 1960s </w:t>
      </w:r>
      <w:r w:rsidR="00FC2048">
        <w:t>that transformed Southall</w:t>
      </w:r>
      <w:r w:rsidR="00A83E09">
        <w:t xml:space="preserve">. </w:t>
      </w:r>
      <w:r w:rsidR="000A3368">
        <w:t xml:space="preserve">The early political history of </w:t>
      </w:r>
      <w:r w:rsidR="00D54800">
        <w:t>Asian</w:t>
      </w:r>
      <w:r w:rsidR="00A4531F">
        <w:t xml:space="preserve"> Southall </w:t>
      </w:r>
      <w:r w:rsidR="00D54800">
        <w:t xml:space="preserve">focused on </w:t>
      </w:r>
      <w:r w:rsidR="00E27D9D">
        <w:t>struggles</w:t>
      </w:r>
      <w:r w:rsidR="00D54800">
        <w:t xml:space="preserve"> against ra</w:t>
      </w:r>
      <w:r w:rsidR="00CC36B0">
        <w:t>cis</w:t>
      </w:r>
      <w:r w:rsidR="00AC2E19">
        <w:t xml:space="preserve">t violence and </w:t>
      </w:r>
      <w:r w:rsidR="00E27D9D">
        <w:t xml:space="preserve">the </w:t>
      </w:r>
      <w:proofErr w:type="gramStart"/>
      <w:r w:rsidR="00E27D9D">
        <w:t>far</w:t>
      </w:r>
      <w:r w:rsidR="00FC2048">
        <w:t>-</w:t>
      </w:r>
      <w:r w:rsidR="00E27D9D">
        <w:t>righ</w:t>
      </w:r>
      <w:r w:rsidR="00146871">
        <w:t>t</w:t>
      </w:r>
      <w:proofErr w:type="gramEnd"/>
      <w:r w:rsidR="00E0363C">
        <w:t xml:space="preserve"> (Campaign against Racism and Fascism </w:t>
      </w:r>
      <w:r w:rsidR="00E708B3">
        <w:t>1981)</w:t>
      </w:r>
      <w:r w:rsidR="008B4273">
        <w:t xml:space="preserve">.  </w:t>
      </w:r>
      <w:r w:rsidR="00E0363C">
        <w:t xml:space="preserve">Alongside this </w:t>
      </w:r>
      <w:r w:rsidR="004476B0">
        <w:t>story</w:t>
      </w:r>
      <w:r w:rsidR="00E0363C">
        <w:t xml:space="preserve"> of </w:t>
      </w:r>
      <w:r w:rsidR="00E708B3">
        <w:t xml:space="preserve">resistance </w:t>
      </w:r>
      <w:r w:rsidR="00E4482B">
        <w:t xml:space="preserve">was a parallel history </w:t>
      </w:r>
      <w:r w:rsidR="00D517B7">
        <w:t>of</w:t>
      </w:r>
      <w:r w:rsidR="00E4482B">
        <w:t xml:space="preserve"> </w:t>
      </w:r>
      <w:r w:rsidR="00B350EC">
        <w:t xml:space="preserve">the </w:t>
      </w:r>
      <w:r w:rsidR="00FC2048">
        <w:t>rise</w:t>
      </w:r>
      <w:r w:rsidR="00B350EC">
        <w:t xml:space="preserve"> of Asian councillors and MPs</w:t>
      </w:r>
      <w:r w:rsidR="00B55E96">
        <w:t xml:space="preserve">. </w:t>
      </w:r>
      <w:r w:rsidR="00B350EC">
        <w:t xml:space="preserve"> </w:t>
      </w:r>
      <w:proofErr w:type="spellStart"/>
      <w:r w:rsidR="00FE0ABD">
        <w:t>Piara</w:t>
      </w:r>
      <w:proofErr w:type="spellEnd"/>
      <w:r w:rsidR="00FE0ABD">
        <w:t xml:space="preserve"> </w:t>
      </w:r>
      <w:proofErr w:type="spellStart"/>
      <w:r w:rsidR="00FE0ABD">
        <w:t>Khabra</w:t>
      </w:r>
      <w:proofErr w:type="spellEnd"/>
      <w:r w:rsidR="00FE0ABD">
        <w:t xml:space="preserve"> was elected </w:t>
      </w:r>
      <w:r w:rsidR="00A630D4">
        <w:t xml:space="preserve">in Ealing Southall for Labour </w:t>
      </w:r>
      <w:r w:rsidR="00826411">
        <w:t>in 19</w:t>
      </w:r>
      <w:r w:rsidR="007730AD">
        <w:t>92</w:t>
      </w:r>
      <w:r w:rsidR="00FF5EA3">
        <w:t xml:space="preserve">, becoming </w:t>
      </w:r>
      <w:r w:rsidR="00826411">
        <w:t xml:space="preserve">Britain’s first </w:t>
      </w:r>
      <w:r w:rsidR="007730AD">
        <w:t>Sikh MP</w:t>
      </w:r>
      <w:r w:rsidR="002327C2">
        <w:t>,</w:t>
      </w:r>
      <w:r w:rsidR="007730AD">
        <w:t xml:space="preserve"> </w:t>
      </w:r>
      <w:r w:rsidR="002327C2">
        <w:t>standing</w:t>
      </w:r>
      <w:r w:rsidR="007730AD">
        <w:t xml:space="preserve"> until </w:t>
      </w:r>
      <w:r w:rsidR="00026B5A">
        <w:t>his death in 2007</w:t>
      </w:r>
      <w:r w:rsidR="002327C2">
        <w:t xml:space="preserve">. </w:t>
      </w:r>
      <w:proofErr w:type="spellStart"/>
      <w:r w:rsidR="006806DB">
        <w:t>Virendra</w:t>
      </w:r>
      <w:proofErr w:type="spellEnd"/>
      <w:r w:rsidR="006806DB">
        <w:t xml:space="preserve"> Sharma won the Ealing Southa</w:t>
      </w:r>
      <w:r w:rsidR="00DB0FD0">
        <w:t>ll seat at the 2007 by-election, and has held it since</w:t>
      </w:r>
      <w:r w:rsidR="00476FEE">
        <w:t xml:space="preserve">.  Sharma was </w:t>
      </w:r>
      <w:r w:rsidR="00B608C3">
        <w:t>a</w:t>
      </w:r>
      <w:r w:rsidR="005D4509">
        <w:t>n Ealing</w:t>
      </w:r>
      <w:r w:rsidR="00476FEE">
        <w:t xml:space="preserve"> councillor from </w:t>
      </w:r>
      <w:r w:rsidR="00B608C3">
        <w:t xml:space="preserve">1982 to 2010, serving </w:t>
      </w:r>
      <w:r w:rsidR="001F2AF2">
        <w:t xml:space="preserve">as Mayor in 1994-95. </w:t>
      </w:r>
      <w:r w:rsidR="00296BE8">
        <w:t>As local government reforms in 1965 incorporated Southall into the larger Ealing Borough, p</w:t>
      </w:r>
      <w:r w:rsidR="00D517B7">
        <w:t>olitical developments in</w:t>
      </w:r>
      <w:r w:rsidR="001F2AF2">
        <w:t xml:space="preserve"> Southall </w:t>
      </w:r>
      <w:r w:rsidR="00D517B7">
        <w:t>have</w:t>
      </w:r>
      <w:r w:rsidR="001F2AF2">
        <w:t xml:space="preserve"> </w:t>
      </w:r>
      <w:r w:rsidR="00D517B7">
        <w:t xml:space="preserve">wider </w:t>
      </w:r>
      <w:r w:rsidR="001F2AF2">
        <w:t>significance for planning culture</w:t>
      </w:r>
      <w:r w:rsidR="00296BE8">
        <w:t>s</w:t>
      </w:r>
      <w:r w:rsidR="002D39C2">
        <w:t xml:space="preserve">.  What Gale </w:t>
      </w:r>
      <w:r w:rsidR="004E2997">
        <w:t>(</w:t>
      </w:r>
      <w:r w:rsidR="004E4076">
        <w:t>1999, 61</w:t>
      </w:r>
      <w:r w:rsidR="004E2997">
        <w:t xml:space="preserve">) </w:t>
      </w:r>
      <w:r w:rsidR="002D39C2">
        <w:t xml:space="preserve">describes as the </w:t>
      </w:r>
      <w:r w:rsidR="00296BE8">
        <w:t xml:space="preserve">local </w:t>
      </w:r>
      <w:r w:rsidR="000645BD">
        <w:t xml:space="preserve">agency of the </w:t>
      </w:r>
      <w:r w:rsidR="004E2997">
        <w:t xml:space="preserve">Asian community was established </w:t>
      </w:r>
      <w:r w:rsidR="00B05E98">
        <w:t>and strengthened early in Ealing, and councillors from Southall</w:t>
      </w:r>
      <w:r w:rsidR="00677478">
        <w:t xml:space="preserve"> </w:t>
      </w:r>
      <w:r w:rsidR="00E54AEF">
        <w:t xml:space="preserve">have </w:t>
      </w:r>
      <w:r w:rsidR="00296BE8">
        <w:t>influenced the</w:t>
      </w:r>
      <w:r w:rsidR="00677478">
        <w:t xml:space="preserve"> culture of the planning committee</w:t>
      </w:r>
      <w:r w:rsidR="00FD41A3">
        <w:t xml:space="preserve">, particularly in relation to the development of religious spaces for a range of faiths. </w:t>
      </w:r>
    </w:p>
    <w:p w14:paraId="03D04E5C" w14:textId="4F68DEAA" w:rsidR="00966B87" w:rsidRDefault="00FD41A3" w:rsidP="00A4531F">
      <w:pPr>
        <w:spacing w:line="360" w:lineRule="auto"/>
        <w:ind w:firstLine="720"/>
      </w:pPr>
      <w:r>
        <w:t>Ealing</w:t>
      </w:r>
      <w:r w:rsidR="002B4A5C">
        <w:t>’s</w:t>
      </w:r>
      <w:r>
        <w:t xml:space="preserve"> </w:t>
      </w:r>
      <w:r w:rsidR="000412E2">
        <w:t xml:space="preserve">religious diversity is evident in </w:t>
      </w:r>
      <w:r w:rsidR="00480B14">
        <w:t>the borough’s</w:t>
      </w:r>
      <w:r w:rsidR="001710C3">
        <w:t xml:space="preserve"> </w:t>
      </w:r>
      <w:r w:rsidR="000412E2">
        <w:t>places of worship</w:t>
      </w:r>
      <w:r w:rsidR="00E0790D">
        <w:t>,</w:t>
      </w:r>
      <w:r w:rsidR="000412E2">
        <w:t xml:space="preserve"> including churches, synagogues, mosques, temples and </w:t>
      </w:r>
      <w:proofErr w:type="spellStart"/>
      <w:r w:rsidR="000412E2">
        <w:t>gurdwaras</w:t>
      </w:r>
      <w:proofErr w:type="spellEnd"/>
      <w:r w:rsidR="000412E2">
        <w:t xml:space="preserve">. In addition to </w:t>
      </w:r>
      <w:r w:rsidR="002B4A5C">
        <w:t>purpose-</w:t>
      </w:r>
      <w:r w:rsidR="00761D03">
        <w:t xml:space="preserve">built premises there are </w:t>
      </w:r>
      <w:r w:rsidR="000412E2">
        <w:t xml:space="preserve">repurposed Christian </w:t>
      </w:r>
      <w:r w:rsidR="001A75DE">
        <w:t xml:space="preserve">and Jewish </w:t>
      </w:r>
      <w:r w:rsidR="000412E2">
        <w:t>places of worship</w:t>
      </w:r>
      <w:r w:rsidR="000A0D73">
        <w:t>,</w:t>
      </w:r>
      <w:r w:rsidR="000412E2">
        <w:t xml:space="preserve"> as well as </w:t>
      </w:r>
      <w:r w:rsidR="000A0D73">
        <w:t xml:space="preserve">former </w:t>
      </w:r>
      <w:r w:rsidR="000412E2">
        <w:t xml:space="preserve">commercial </w:t>
      </w:r>
      <w:r w:rsidR="000A0D73">
        <w:t>and</w:t>
      </w:r>
      <w:r w:rsidR="00A4531F">
        <w:t xml:space="preserve"> residential </w:t>
      </w:r>
      <w:r w:rsidR="00A4531F">
        <w:lastRenderedPageBreak/>
        <w:t>premises (</w:t>
      </w:r>
      <w:r w:rsidR="000C23DB">
        <w:t xml:space="preserve">Dwyer, Gilbert and Ahmed </w:t>
      </w:r>
      <w:r w:rsidR="00A4531F">
        <w:t xml:space="preserve">2015). </w:t>
      </w:r>
      <w:r w:rsidR="00E0790D">
        <w:t xml:space="preserve"> Significant </w:t>
      </w:r>
      <w:r w:rsidR="00480B14">
        <w:t>religious buildings in the borough include</w:t>
      </w:r>
      <w:r w:rsidR="00E0790D">
        <w:t xml:space="preserve"> well-</w:t>
      </w:r>
      <w:r w:rsidR="00480B14">
        <w:t xml:space="preserve">established Sikh </w:t>
      </w:r>
      <w:proofErr w:type="spellStart"/>
      <w:r w:rsidR="00480B14">
        <w:t>gurdwaras</w:t>
      </w:r>
      <w:proofErr w:type="spellEnd"/>
      <w:r w:rsidR="00480B14">
        <w:t xml:space="preserve"> dating f</w:t>
      </w:r>
      <w:r w:rsidR="00CD4E75">
        <w:t xml:space="preserve">rom the </w:t>
      </w:r>
      <w:r w:rsidR="00975880">
        <w:t>1950s</w:t>
      </w:r>
      <w:r w:rsidR="00CD4E75">
        <w:t xml:space="preserve"> (</w:t>
      </w:r>
      <w:r w:rsidR="00625BD0" w:rsidRPr="00625BD0">
        <w:t>Nasser 2004</w:t>
      </w:r>
      <w:r w:rsidR="00480B14" w:rsidRPr="00625BD0">
        <w:t>, Singh</w:t>
      </w:r>
      <w:r w:rsidR="00DD14BA" w:rsidRPr="00625BD0">
        <w:t xml:space="preserve"> 2006</w:t>
      </w:r>
      <w:r w:rsidR="00480B14" w:rsidRPr="00625BD0">
        <w:t>),</w:t>
      </w:r>
      <w:r w:rsidR="00480B14">
        <w:t xml:space="preserve"> Britain’</w:t>
      </w:r>
      <w:r w:rsidR="00960A49">
        <w:t>s first Polish church (</w:t>
      </w:r>
      <w:proofErr w:type="spellStart"/>
      <w:r w:rsidR="00C54818">
        <w:t>Stolarski</w:t>
      </w:r>
      <w:proofErr w:type="spellEnd"/>
      <w:r w:rsidR="00C54818">
        <w:t xml:space="preserve"> </w:t>
      </w:r>
      <w:r w:rsidR="00960A49">
        <w:t>2016</w:t>
      </w:r>
      <w:r w:rsidR="00F459AD">
        <w:t xml:space="preserve">) and </w:t>
      </w:r>
      <w:proofErr w:type="gramStart"/>
      <w:r w:rsidR="00296BE8">
        <w:t>historically-</w:t>
      </w:r>
      <w:r w:rsidR="00480B14">
        <w:t>significant</w:t>
      </w:r>
      <w:proofErr w:type="gramEnd"/>
      <w:r w:rsidR="00480B14">
        <w:t xml:space="preserve"> Arabic churches (</w:t>
      </w:r>
      <w:proofErr w:type="spellStart"/>
      <w:r w:rsidR="00494717">
        <w:t>Galal</w:t>
      </w:r>
      <w:proofErr w:type="spellEnd"/>
      <w:r w:rsidR="00494717">
        <w:t xml:space="preserve"> et al. 2016</w:t>
      </w:r>
      <w:r w:rsidR="00480B14">
        <w:t xml:space="preserve">). </w:t>
      </w:r>
      <w:r w:rsidR="00494717">
        <w:t xml:space="preserve">The borough is </w:t>
      </w:r>
      <w:r w:rsidR="00B7337A">
        <w:t>home to two of the most significant new religious buildings in London</w:t>
      </w:r>
      <w:r w:rsidR="00893A26">
        <w:t xml:space="preserve">: </w:t>
      </w:r>
      <w:r w:rsidR="004B312B">
        <w:t xml:space="preserve">the </w:t>
      </w:r>
      <w:proofErr w:type="spellStart"/>
      <w:r w:rsidR="004B312B">
        <w:t>Mohammedi</w:t>
      </w:r>
      <w:proofErr w:type="spellEnd"/>
      <w:r w:rsidR="004B312B">
        <w:t xml:space="preserve"> Park Mosque in Northolt </w:t>
      </w:r>
      <w:r w:rsidR="00FA2CE2">
        <w:t>(</w:t>
      </w:r>
      <w:r w:rsidR="004B312B">
        <w:t>1988</w:t>
      </w:r>
      <w:r w:rsidR="00FA2CE2">
        <w:t>)</w:t>
      </w:r>
      <w:r w:rsidR="004B312B">
        <w:t xml:space="preserve">, and </w:t>
      </w:r>
      <w:r w:rsidR="00296BE8">
        <w:t>Southall’s</w:t>
      </w:r>
      <w:r w:rsidR="00B7337A">
        <w:t xml:space="preserve"> </w:t>
      </w:r>
      <w:r w:rsidR="00296BE8">
        <w:t xml:space="preserve">Sri Guru Singh </w:t>
      </w:r>
      <w:proofErr w:type="spellStart"/>
      <w:r w:rsidR="00296BE8">
        <w:t>Sabha</w:t>
      </w:r>
      <w:proofErr w:type="spellEnd"/>
      <w:r w:rsidR="00296BE8">
        <w:t xml:space="preserve"> </w:t>
      </w:r>
      <w:proofErr w:type="spellStart"/>
      <w:r w:rsidR="00296BE8">
        <w:t>Gurdwara</w:t>
      </w:r>
      <w:proofErr w:type="spellEnd"/>
      <w:r w:rsidR="00296BE8">
        <w:t xml:space="preserve"> (</w:t>
      </w:r>
      <w:r w:rsidR="00B7337A">
        <w:t>2003</w:t>
      </w:r>
      <w:r w:rsidR="00296BE8">
        <w:t>)</w:t>
      </w:r>
      <w:r w:rsidR="008C5D08">
        <w:t>,</w:t>
      </w:r>
      <w:r w:rsidR="00B10D35">
        <w:t xml:space="preserve"> </w:t>
      </w:r>
      <w:r w:rsidR="00F67F60">
        <w:t xml:space="preserve">the </w:t>
      </w:r>
      <w:r w:rsidR="00B10D35">
        <w:t xml:space="preserve">largest </w:t>
      </w:r>
      <w:proofErr w:type="spellStart"/>
      <w:r w:rsidR="00B10D35">
        <w:t>Gurdwa</w:t>
      </w:r>
      <w:r w:rsidR="00925D37">
        <w:t>ra</w:t>
      </w:r>
      <w:proofErr w:type="spellEnd"/>
      <w:r w:rsidR="00925D37">
        <w:t xml:space="preserve"> outside South Asia. </w:t>
      </w:r>
      <w:r w:rsidR="00B7337A">
        <w:t xml:space="preserve"> </w:t>
      </w:r>
      <w:r w:rsidR="00494717">
        <w:t>The</w:t>
      </w:r>
      <w:r w:rsidR="008C5D08">
        <w:t>ir</w:t>
      </w:r>
      <w:r w:rsidR="00494717">
        <w:t xml:space="preserve"> </w:t>
      </w:r>
      <w:r w:rsidR="004B312B">
        <w:t xml:space="preserve">histories </w:t>
      </w:r>
      <w:r w:rsidR="00266E2A">
        <w:t xml:space="preserve">illustrate the changing culture of planning in Ealing. </w:t>
      </w:r>
      <w:r w:rsidR="009C093C">
        <w:t xml:space="preserve">The </w:t>
      </w:r>
      <w:proofErr w:type="spellStart"/>
      <w:r w:rsidR="009C093C">
        <w:t>Mohammedi</w:t>
      </w:r>
      <w:proofErr w:type="spellEnd"/>
      <w:r w:rsidR="009C093C">
        <w:t xml:space="preserve"> Park Mosque was strongly opposed by some local residents who described </w:t>
      </w:r>
      <w:r w:rsidR="008C5D08">
        <w:t>it</w:t>
      </w:r>
      <w:r w:rsidR="00D25BD9">
        <w:t xml:space="preserve"> as an “alien development”, </w:t>
      </w:r>
      <w:r w:rsidR="00E47B15">
        <w:t xml:space="preserve">describing </w:t>
      </w:r>
      <w:r w:rsidR="009C093C">
        <w:t xml:space="preserve">Northolt </w:t>
      </w:r>
      <w:r w:rsidR="00E47B15">
        <w:t>as a “</w:t>
      </w:r>
      <w:r w:rsidR="009C093C">
        <w:t>garden suburb</w:t>
      </w:r>
      <w:r w:rsidR="00E47B15">
        <w:t>” that “</w:t>
      </w:r>
      <w:r w:rsidR="009C093C">
        <w:t>should not become another Southall</w:t>
      </w:r>
      <w:r w:rsidR="00E47B15">
        <w:t>”</w:t>
      </w:r>
      <w:r w:rsidR="009C093C">
        <w:t xml:space="preserve"> (cited in </w:t>
      </w:r>
      <w:proofErr w:type="spellStart"/>
      <w:r w:rsidR="009C093C">
        <w:t>Eade</w:t>
      </w:r>
      <w:proofErr w:type="spellEnd"/>
      <w:r w:rsidR="009C093C">
        <w:t xml:space="preserve"> 2011, </w:t>
      </w:r>
      <w:proofErr w:type="gramStart"/>
      <w:r w:rsidR="009C093C">
        <w:t>158 )</w:t>
      </w:r>
      <w:proofErr w:type="gramEnd"/>
      <w:r w:rsidR="009C093C">
        <w:t xml:space="preserve">. </w:t>
      </w:r>
      <w:r w:rsidR="00A050D8">
        <w:t>The</w:t>
      </w:r>
      <w:r w:rsidR="009C093C">
        <w:t xml:space="preserve"> London Borough of Ealing </w:t>
      </w:r>
      <w:r w:rsidR="00A050D8">
        <w:t>worked with</w:t>
      </w:r>
      <w:r w:rsidR="009C093C">
        <w:t xml:space="preserve"> the </w:t>
      </w:r>
      <w:proofErr w:type="spellStart"/>
      <w:r w:rsidR="009C093C">
        <w:t>Dawoodi</w:t>
      </w:r>
      <w:proofErr w:type="spellEnd"/>
      <w:r w:rsidR="009C093C">
        <w:t xml:space="preserve"> </w:t>
      </w:r>
      <w:proofErr w:type="spellStart"/>
      <w:r w:rsidR="009C093C">
        <w:t>Bohra</w:t>
      </w:r>
      <w:proofErr w:type="spellEnd"/>
      <w:r w:rsidR="009C093C">
        <w:t xml:space="preserve"> Shia Muslim community, </w:t>
      </w:r>
      <w:r w:rsidR="004E40D5">
        <w:t xml:space="preserve">but also </w:t>
      </w:r>
      <w:r w:rsidR="00F17885">
        <w:t xml:space="preserve">brokered a </w:t>
      </w:r>
      <w:r w:rsidR="004E40D5">
        <w:t xml:space="preserve">compromise with objectors. </w:t>
      </w:r>
      <w:r w:rsidR="001717AA">
        <w:t xml:space="preserve">While there were </w:t>
      </w:r>
      <w:r w:rsidR="00677A15">
        <w:t xml:space="preserve">some </w:t>
      </w:r>
      <w:r w:rsidR="001717AA">
        <w:t xml:space="preserve">early indications of local state </w:t>
      </w:r>
      <w:r w:rsidR="00677A15">
        <w:t>sympathy</w:t>
      </w:r>
      <w:r w:rsidR="001717AA">
        <w:t xml:space="preserve"> for minority </w:t>
      </w:r>
      <w:r w:rsidR="00677A15">
        <w:t xml:space="preserve">faiths, the application was regarded as problematic, and </w:t>
      </w:r>
      <w:r w:rsidR="00AF19D1">
        <w:t>discourses of amenity and appropriateness were used to refuse an initial proposal. The</w:t>
      </w:r>
      <w:r w:rsidR="003A33DB">
        <w:t xml:space="preserve"> </w:t>
      </w:r>
      <w:r w:rsidR="00AF19D1">
        <w:t xml:space="preserve">mosque complex </w:t>
      </w:r>
      <w:r w:rsidR="00FE0107">
        <w:t xml:space="preserve">was </w:t>
      </w:r>
      <w:r w:rsidR="00F17885">
        <w:t xml:space="preserve">eventually constructed </w:t>
      </w:r>
      <w:r w:rsidR="00FE0107">
        <w:t xml:space="preserve">on </w:t>
      </w:r>
      <w:r w:rsidR="00D32925">
        <w:t xml:space="preserve">a </w:t>
      </w:r>
      <w:r w:rsidR="00FE0107">
        <w:t xml:space="preserve">peripheral </w:t>
      </w:r>
      <w:r w:rsidR="002A7602">
        <w:t>former-</w:t>
      </w:r>
      <w:r w:rsidR="00D32925">
        <w:t xml:space="preserve">industrial site by the Grand Union </w:t>
      </w:r>
      <w:r w:rsidR="001D2A36">
        <w:t>canal</w:t>
      </w:r>
      <w:r w:rsidR="00FE0107">
        <w:t xml:space="preserve">.  By contrast, </w:t>
      </w:r>
      <w:r w:rsidR="00E64CC3">
        <w:t>the Sri Gur</w:t>
      </w:r>
      <w:r w:rsidR="00B37C70">
        <w:t xml:space="preserve">u Singh </w:t>
      </w:r>
      <w:proofErr w:type="spellStart"/>
      <w:r w:rsidR="00B37C70">
        <w:t>Sabha</w:t>
      </w:r>
      <w:proofErr w:type="spellEnd"/>
      <w:r w:rsidR="00B37C70">
        <w:t xml:space="preserve"> </w:t>
      </w:r>
      <w:proofErr w:type="spellStart"/>
      <w:r w:rsidR="001D2A36">
        <w:t>Gurdwara</w:t>
      </w:r>
      <w:proofErr w:type="spellEnd"/>
      <w:r w:rsidR="001D2A36">
        <w:t xml:space="preserve"> showed the importance of social capital, planning capacity, significant Sikh representation on the council, and an emerging institutional m</w:t>
      </w:r>
      <w:r w:rsidR="003961ED">
        <w:t>ulticulturalism</w:t>
      </w:r>
      <w:r w:rsidR="00A872A3">
        <w:t xml:space="preserve">.  It readily </w:t>
      </w:r>
      <w:r w:rsidR="00B37C70">
        <w:t>secured planning permission</w:t>
      </w:r>
      <w:r w:rsidR="008C5D08">
        <w:t xml:space="preserve"> with </w:t>
      </w:r>
      <w:r w:rsidR="00B37C70">
        <w:t>the active su</w:t>
      </w:r>
      <w:r w:rsidR="009F7602">
        <w:t>pport of the cou</w:t>
      </w:r>
      <w:r w:rsidR="00F459AD">
        <w:t>ncil</w:t>
      </w:r>
      <w:r w:rsidR="00A872A3">
        <w:t xml:space="preserve"> (</w:t>
      </w:r>
      <w:r w:rsidR="00A872A3" w:rsidRPr="00625BD0">
        <w:t>Singh 2006)</w:t>
      </w:r>
      <w:r w:rsidR="00F459AD">
        <w:t xml:space="preserve">. </w:t>
      </w:r>
      <w:r w:rsidR="000A0D73">
        <w:t xml:space="preserve">The building </w:t>
      </w:r>
      <w:r w:rsidR="001717AA">
        <w:t>wa</w:t>
      </w:r>
      <w:r w:rsidR="000A0D73">
        <w:t>s recognised as</w:t>
      </w:r>
      <w:r w:rsidR="001717AA">
        <w:t xml:space="preserve"> a significant</w:t>
      </w:r>
      <w:r w:rsidR="008C1438">
        <w:t xml:space="preserve"> </w:t>
      </w:r>
      <w:r w:rsidR="001717AA">
        <w:t>“</w:t>
      </w:r>
      <w:r w:rsidR="008C1438">
        <w:t xml:space="preserve">local </w:t>
      </w:r>
      <w:r w:rsidR="00777EB8">
        <w:t xml:space="preserve">heritage asset” in the </w:t>
      </w:r>
      <w:r w:rsidR="001B3A82">
        <w:t xml:space="preserve">2014 </w:t>
      </w:r>
      <w:r w:rsidR="00777EB8">
        <w:t>London Plan</w:t>
      </w:r>
      <w:r w:rsidR="00944A6A">
        <w:t xml:space="preserve">.  </w:t>
      </w:r>
      <w:r w:rsidR="00777EB8">
        <w:t xml:space="preserve"> </w:t>
      </w:r>
    </w:p>
    <w:p w14:paraId="1EB7C2D7" w14:textId="661BE939" w:rsidR="00CF02EA" w:rsidRDefault="00A22B01" w:rsidP="006101E3">
      <w:pPr>
        <w:spacing w:line="360" w:lineRule="auto"/>
      </w:pPr>
      <w:r>
        <w:t xml:space="preserve">Our research analysed recent planning applications </w:t>
      </w:r>
      <w:r w:rsidR="005A021F">
        <w:t xml:space="preserve">for </w:t>
      </w:r>
      <w:r w:rsidR="00941A54">
        <w:t>religious building</w:t>
      </w:r>
      <w:r w:rsidR="005A021F">
        <w:t>s</w:t>
      </w:r>
      <w:r w:rsidR="00DE4557">
        <w:t xml:space="preserve"> in </w:t>
      </w:r>
      <w:r w:rsidR="005A021F">
        <w:t>Ealing</w:t>
      </w:r>
      <w:r w:rsidR="00254A91">
        <w:t>. Analysis was based on official planning documents, interviews with key actors including trustees and commissioned architects</w:t>
      </w:r>
      <w:r w:rsidR="0091619A">
        <w:t xml:space="preserve"> at different faith communities, </w:t>
      </w:r>
      <w:r w:rsidR="00254A91">
        <w:t>borough planning officers</w:t>
      </w:r>
      <w:r w:rsidR="0091619A">
        <w:t>,</w:t>
      </w:r>
      <w:r w:rsidR="00254A91">
        <w:t xml:space="preserve"> local politicia</w:t>
      </w:r>
      <w:r>
        <w:t xml:space="preserve">ns </w:t>
      </w:r>
      <w:r w:rsidR="0091619A">
        <w:t xml:space="preserve">and </w:t>
      </w:r>
      <w:r>
        <w:t xml:space="preserve">residents’ groups. </w:t>
      </w:r>
      <w:r w:rsidR="00F22A15">
        <w:t>S</w:t>
      </w:r>
      <w:r w:rsidR="004D68EB">
        <w:t xml:space="preserve">uccessful </w:t>
      </w:r>
      <w:r w:rsidR="008816FD">
        <w:t>planning permissions</w:t>
      </w:r>
      <w:r w:rsidR="004D68EB">
        <w:t xml:space="preserve"> were </w:t>
      </w:r>
      <w:r w:rsidR="00FF48BB">
        <w:t>often</w:t>
      </w:r>
      <w:r w:rsidR="004D68EB">
        <w:t xml:space="preserve"> the result of </w:t>
      </w:r>
      <w:r w:rsidR="0091619A">
        <w:t xml:space="preserve">a </w:t>
      </w:r>
      <w:r w:rsidR="004D68EB">
        <w:t>successi</w:t>
      </w:r>
      <w:r w:rsidR="00707EA6">
        <w:t>on of</w:t>
      </w:r>
      <w:r w:rsidR="008816FD">
        <w:t xml:space="preserve"> applications</w:t>
      </w:r>
      <w:r w:rsidR="009A07F9">
        <w:t>,</w:t>
      </w:r>
      <w:r w:rsidR="004D68EB">
        <w:t xml:space="preserve"> sometimes </w:t>
      </w:r>
      <w:r w:rsidR="0091619A">
        <w:t>over as long as</w:t>
      </w:r>
      <w:r w:rsidR="007F2BAB">
        <w:t xml:space="preserve"> 20 years. </w:t>
      </w:r>
      <w:r w:rsidR="004D68EB">
        <w:t xml:space="preserve">Successful bids </w:t>
      </w:r>
      <w:r w:rsidR="00CF02EA">
        <w:t xml:space="preserve">reflected </w:t>
      </w:r>
      <w:r w:rsidR="004D68EB">
        <w:t xml:space="preserve">persistence and cumulative expertise as well as the intervention of the council’s planning personnel </w:t>
      </w:r>
      <w:r w:rsidR="00CF02EA">
        <w:t xml:space="preserve">to offer advice and assistance. </w:t>
      </w:r>
      <w:r w:rsidR="00FF6C26">
        <w:t>A</w:t>
      </w:r>
      <w:r w:rsidR="00025827">
        <w:t>nalys</w:t>
      </w:r>
      <w:r w:rsidR="0028686B">
        <w:t xml:space="preserve">is of successful cases </w:t>
      </w:r>
      <w:r w:rsidR="00025827">
        <w:t>reve</w:t>
      </w:r>
      <w:r w:rsidR="00FF6C26">
        <w:t xml:space="preserve">aled the mobilisation of </w:t>
      </w:r>
      <w:r w:rsidR="004860E3">
        <w:t xml:space="preserve">forms of </w:t>
      </w:r>
      <w:r w:rsidR="00025827">
        <w:t>institutional</w:t>
      </w:r>
      <w:r w:rsidR="00EF2971">
        <w:t>ised</w:t>
      </w:r>
      <w:r w:rsidR="00025827">
        <w:t xml:space="preserve"> multiculturalism</w:t>
      </w:r>
      <w:r w:rsidR="008816FD">
        <w:t xml:space="preserve">, </w:t>
      </w:r>
      <w:r w:rsidR="004860E3">
        <w:t xml:space="preserve">identified both explicitly </w:t>
      </w:r>
      <w:r w:rsidR="0091619A">
        <w:t>in</w:t>
      </w:r>
      <w:r w:rsidR="004860E3">
        <w:t xml:space="preserve"> policy documents and more indirectly through the politica</w:t>
      </w:r>
      <w:r w:rsidR="003A2F4C">
        <w:t xml:space="preserve">l support of local </w:t>
      </w:r>
      <w:r w:rsidR="007F2BAB">
        <w:t xml:space="preserve">politicians. </w:t>
      </w:r>
      <w:r w:rsidR="00FF6C26">
        <w:t>However</w:t>
      </w:r>
      <w:r w:rsidR="00F55D25">
        <w:t>,</w:t>
      </w:r>
      <w:r w:rsidR="00FF6C26">
        <w:t xml:space="preserve"> the</w:t>
      </w:r>
      <w:r w:rsidR="004860E3">
        <w:t xml:space="preserve"> analysis also s</w:t>
      </w:r>
      <w:r w:rsidR="00CF02EA">
        <w:t xml:space="preserve">uggested that attempts to gain </w:t>
      </w:r>
      <w:r w:rsidR="00F459AD">
        <w:t>planning permission are</w:t>
      </w:r>
      <w:r w:rsidR="007F2BAB">
        <w:t xml:space="preserve"> becoming</w:t>
      </w:r>
      <w:r w:rsidR="000C49C2">
        <w:t xml:space="preserve"> increasingly protracted</w:t>
      </w:r>
      <w:r w:rsidR="00462674">
        <w:t>. This</w:t>
      </w:r>
      <w:r w:rsidR="000C49C2">
        <w:t xml:space="preserve"> was associated not with a decline in institutionalised multiculturalism, </w:t>
      </w:r>
      <w:r w:rsidR="0091619A">
        <w:t>but</w:t>
      </w:r>
      <w:r w:rsidR="000C49C2">
        <w:t xml:space="preserve"> with t</w:t>
      </w:r>
      <w:r w:rsidR="00462674">
        <w:t xml:space="preserve">he effects of austerity </w:t>
      </w:r>
      <w:r w:rsidR="008816FD">
        <w:t xml:space="preserve">cuts </w:t>
      </w:r>
      <w:r w:rsidR="00462674">
        <w:t xml:space="preserve">on the local state. The analysis also revealed </w:t>
      </w:r>
      <w:r w:rsidR="00A85BD1">
        <w:t xml:space="preserve">a very localised micro-geography of success within the Borough, associated both with the local political cultures and </w:t>
      </w:r>
      <w:r w:rsidR="00024FFF">
        <w:t xml:space="preserve">positions of elected councillors, but also </w:t>
      </w:r>
      <w:r w:rsidR="009A07F9">
        <w:t xml:space="preserve">the variable </w:t>
      </w:r>
      <w:r w:rsidR="00A42982">
        <w:t xml:space="preserve">impact of </w:t>
      </w:r>
      <w:r w:rsidR="004860E3">
        <w:t>local conserv</w:t>
      </w:r>
      <w:r w:rsidR="0072525D">
        <w:t xml:space="preserve">ation </w:t>
      </w:r>
      <w:r w:rsidR="00A42982">
        <w:t>policies</w:t>
      </w:r>
      <w:r w:rsidR="004860E3">
        <w:t xml:space="preserve">. </w:t>
      </w:r>
      <w:r w:rsidR="00A6107E">
        <w:t>Here, w</w:t>
      </w:r>
      <w:r w:rsidR="00EF2971">
        <w:t>e</w:t>
      </w:r>
      <w:r w:rsidR="00A42982">
        <w:t xml:space="preserve"> focus on the contrasting </w:t>
      </w:r>
      <w:r w:rsidR="00CA66E0">
        <w:t xml:space="preserve">development and planning experiences of five religious buildings in Ealing. </w:t>
      </w:r>
    </w:p>
    <w:p w14:paraId="0AA5453D" w14:textId="4C2DE037" w:rsidR="000D21BA" w:rsidRPr="000A693C" w:rsidRDefault="00B73789" w:rsidP="007D2057">
      <w:pPr>
        <w:spacing w:line="360" w:lineRule="auto"/>
        <w:outlineLvl w:val="0"/>
        <w:rPr>
          <w:b/>
        </w:rPr>
      </w:pPr>
      <w:r w:rsidRPr="000A693C">
        <w:rPr>
          <w:b/>
        </w:rPr>
        <w:t xml:space="preserve">The </w:t>
      </w:r>
      <w:r w:rsidR="000D21BA" w:rsidRPr="000A693C">
        <w:rPr>
          <w:b/>
        </w:rPr>
        <w:t>West London Islamic Centre</w:t>
      </w:r>
    </w:p>
    <w:p w14:paraId="015DEFE8" w14:textId="4F1CCE9F" w:rsidR="002B078B" w:rsidRDefault="007340D7" w:rsidP="00066C13">
      <w:pPr>
        <w:spacing w:line="360" w:lineRule="auto"/>
      </w:pPr>
      <w:r>
        <w:lastRenderedPageBreak/>
        <w:t>Until 2017, t</w:t>
      </w:r>
      <w:r w:rsidR="002D0C4C">
        <w:t>he West London Islamic Centre</w:t>
      </w:r>
      <w:r w:rsidR="00992557">
        <w:t xml:space="preserve"> (WLIC)</w:t>
      </w:r>
      <w:r w:rsidR="002D0C4C">
        <w:t xml:space="preserve"> </w:t>
      </w:r>
      <w:r>
        <w:t>occupied</w:t>
      </w:r>
      <w:r w:rsidR="002D0C4C">
        <w:t xml:space="preserve"> a former bakery warehouse in West Ealing</w:t>
      </w:r>
      <w:r w:rsidR="001815D5">
        <w:t xml:space="preserve">. </w:t>
      </w:r>
      <w:r w:rsidR="00C66990">
        <w:t xml:space="preserve"> </w:t>
      </w:r>
      <w:r w:rsidR="002D0C4C">
        <w:t xml:space="preserve">The building </w:t>
      </w:r>
      <w:r w:rsidR="00865494">
        <w:t>was</w:t>
      </w:r>
      <w:r w:rsidR="002D0C4C">
        <w:t xml:space="preserve"> adapted over four floors to provide male and f</w:t>
      </w:r>
      <w:r w:rsidR="00392FBC">
        <w:t xml:space="preserve">emale prayer rooms and washing </w:t>
      </w:r>
      <w:r w:rsidR="002D0C4C">
        <w:t>facilities</w:t>
      </w:r>
      <w:r w:rsidR="00865494">
        <w:t xml:space="preserve">, </w:t>
      </w:r>
      <w:r w:rsidR="002D0C4C">
        <w:t>a large hall used for weddings and Friday prayers</w:t>
      </w:r>
      <w:r w:rsidR="00865494">
        <w:t>,</w:t>
      </w:r>
      <w:r w:rsidR="002D0C4C">
        <w:t xml:space="preserve"> offices</w:t>
      </w:r>
      <w:r w:rsidR="00865494">
        <w:t>,</w:t>
      </w:r>
      <w:r w:rsidR="002D0C4C">
        <w:t xml:space="preserve"> a book shop and a gym. The building was acquired </w:t>
      </w:r>
      <w:r w:rsidR="00E54AEF">
        <w:t xml:space="preserve">in 1996, with </w:t>
      </w:r>
      <w:r w:rsidR="002D0C4C">
        <w:t xml:space="preserve">support from the local authority, </w:t>
      </w:r>
      <w:proofErr w:type="gramStart"/>
      <w:r w:rsidR="00CF02EA">
        <w:t>who</w:t>
      </w:r>
      <w:proofErr w:type="gramEnd"/>
      <w:r w:rsidR="00CF02EA">
        <w:t xml:space="preserve"> encouraged their re-location</w:t>
      </w:r>
      <w:r w:rsidR="002D0C4C">
        <w:t xml:space="preserve"> from two residential properties</w:t>
      </w:r>
      <w:r w:rsidR="00992557">
        <w:t xml:space="preserve">. </w:t>
      </w:r>
      <w:proofErr w:type="gramStart"/>
      <w:r w:rsidR="00992557">
        <w:t>The WLIC</w:t>
      </w:r>
      <w:r w:rsidR="002D0C4C">
        <w:t xml:space="preserve"> was founded by migrants of Pakistani heritage</w:t>
      </w:r>
      <w:proofErr w:type="gramEnd"/>
      <w:r w:rsidR="002D0C4C">
        <w:t xml:space="preserve"> in the 1980</w:t>
      </w:r>
      <w:r w:rsidR="0093169F">
        <w:t xml:space="preserve">s, and this pioneer generation remain the mosque’s trustees. However, </w:t>
      </w:r>
      <w:r w:rsidR="00EF2971">
        <w:t>the</w:t>
      </w:r>
      <w:r w:rsidR="0093169F">
        <w:t xml:space="preserve"> </w:t>
      </w:r>
      <w:proofErr w:type="gramStart"/>
      <w:r w:rsidR="002D0C4C">
        <w:t xml:space="preserve">worshippers </w:t>
      </w:r>
      <w:r w:rsidR="0093169F">
        <w:t xml:space="preserve">are diverse </w:t>
      </w:r>
      <w:r w:rsidR="002D0C4C">
        <w:t>(</w:t>
      </w:r>
      <w:r w:rsidR="0093169F">
        <w:t>including</w:t>
      </w:r>
      <w:r w:rsidR="009C3B30">
        <w:t xml:space="preserve"> </w:t>
      </w:r>
      <w:r w:rsidR="002D0C4C">
        <w:t xml:space="preserve">migrants from Afghanistan, Iraq, Somalia, the Arabian Peninsula) and </w:t>
      </w:r>
      <w:r w:rsidR="00000307">
        <w:t>has</w:t>
      </w:r>
      <w:proofErr w:type="gramEnd"/>
      <w:r w:rsidR="00000307">
        <w:t xml:space="preserve"> </w:t>
      </w:r>
      <w:r w:rsidR="002D0C4C">
        <w:t xml:space="preserve">a cosmopolitan focus with sermons in English </w:t>
      </w:r>
      <w:r w:rsidR="00B77F95">
        <w:t>attra</w:t>
      </w:r>
      <w:r w:rsidR="00196DD7">
        <w:t>cting</w:t>
      </w:r>
      <w:r w:rsidR="002D0C4C">
        <w:t xml:space="preserve"> worshippers from across West London.</w:t>
      </w:r>
      <w:r w:rsidR="00F459AD">
        <w:t xml:space="preserve"> Planning</w:t>
      </w:r>
      <w:r w:rsidR="0028686B">
        <w:t xml:space="preserve"> permission </w:t>
      </w:r>
      <w:r w:rsidR="00F459AD">
        <w:t xml:space="preserve">was </w:t>
      </w:r>
      <w:r w:rsidR="003A2F4C">
        <w:t>granted for a three-</w:t>
      </w:r>
      <w:r w:rsidR="00392FBC">
        <w:t>storey ex</w:t>
      </w:r>
      <w:r w:rsidR="00992557">
        <w:t>tension in 2009</w:t>
      </w:r>
      <w:r w:rsidR="00000307">
        <w:t>. L</w:t>
      </w:r>
      <w:r w:rsidR="0093169F">
        <w:t xml:space="preserve">acking funds and desiring more extensive </w:t>
      </w:r>
      <w:r w:rsidR="00392FBC">
        <w:t>redevelopment</w:t>
      </w:r>
      <w:r w:rsidR="0093169F">
        <w:t>,</w:t>
      </w:r>
      <w:r w:rsidR="00392FBC">
        <w:t xml:space="preserve"> the community reapplied </w:t>
      </w:r>
      <w:r w:rsidR="00F459AD">
        <w:t xml:space="preserve">in 2012 for </w:t>
      </w:r>
      <w:r w:rsidR="00774962">
        <w:t xml:space="preserve">permission for </w:t>
      </w:r>
      <w:r w:rsidR="00F459AD">
        <w:t>a lar</w:t>
      </w:r>
      <w:r w:rsidR="00CA2C06">
        <w:t>ger</w:t>
      </w:r>
      <w:r w:rsidR="00392FBC">
        <w:t xml:space="preserve"> purpose</w:t>
      </w:r>
      <w:r w:rsidR="00CA2C06">
        <w:t>-</w:t>
      </w:r>
      <w:r w:rsidR="00392FBC">
        <w:t xml:space="preserve">built building. The new </w:t>
      </w:r>
      <w:r w:rsidR="00A6107E">
        <w:t>five-stor</w:t>
      </w:r>
      <w:r w:rsidR="00AA2121">
        <w:t>e</w:t>
      </w:r>
      <w:r w:rsidR="00A6107E">
        <w:t xml:space="preserve">y </w:t>
      </w:r>
      <w:r w:rsidR="00392FBC">
        <w:t>building in</w:t>
      </w:r>
      <w:r w:rsidR="00CF02EA">
        <w:t xml:space="preserve">cludes </w:t>
      </w:r>
      <w:r w:rsidR="00392FBC">
        <w:t xml:space="preserve">prayer halls, a café, </w:t>
      </w:r>
      <w:r w:rsidR="00992557">
        <w:t xml:space="preserve">a crèche and playground, two residential flats, </w:t>
      </w:r>
      <w:r w:rsidR="00392FBC">
        <w:t>a gym and meeting rooms</w:t>
      </w:r>
      <w:r w:rsidR="00000307">
        <w:t>,</w:t>
      </w:r>
      <w:r w:rsidR="00392FBC">
        <w:t xml:space="preserve"> </w:t>
      </w:r>
      <w:r w:rsidR="00A6107E">
        <w:t>and has</w:t>
      </w:r>
      <w:r w:rsidR="00392FBC">
        <w:t xml:space="preserve"> a distinctive minaret and a domed atrium entrance</w:t>
      </w:r>
      <w:r w:rsidR="00C53B52">
        <w:t xml:space="preserve"> (see figure 2)</w:t>
      </w:r>
      <w:r w:rsidR="00392FBC">
        <w:t xml:space="preserve">. </w:t>
      </w:r>
      <w:r w:rsidR="00000307">
        <w:t xml:space="preserve">The architects </w:t>
      </w:r>
      <w:r w:rsidR="00967524">
        <w:t>highlighted the building’s</w:t>
      </w:r>
      <w:r w:rsidR="00392FBC">
        <w:t xml:space="preserve"> </w:t>
      </w:r>
      <w:r w:rsidR="00967524">
        <w:t>“</w:t>
      </w:r>
      <w:r w:rsidR="00392FBC">
        <w:t>glazed elevations with vertical fins</w:t>
      </w:r>
      <w:r w:rsidR="00C53B52">
        <w:t xml:space="preserve"> </w:t>
      </w:r>
      <w:r w:rsidR="00392FBC">
        <w:t>…</w:t>
      </w:r>
      <w:r w:rsidR="00C53B52">
        <w:t xml:space="preserve"> </w:t>
      </w:r>
      <w:r w:rsidR="00392FBC">
        <w:t>to allow glimpses of movement inside the building when seen from the street whilst still achieving a sense of pr</w:t>
      </w:r>
      <w:r w:rsidR="00560AB9">
        <w:t xml:space="preserve">ivacy for users of the </w:t>
      </w:r>
      <w:r w:rsidR="00967524">
        <w:t xml:space="preserve">building” </w:t>
      </w:r>
      <w:r w:rsidR="00C53B52">
        <w:t>(</w:t>
      </w:r>
      <w:r w:rsidR="00FC4F4F">
        <w:t>WLIC, Design and Access Statement, PAD</w:t>
      </w:r>
      <w:r w:rsidR="00E63DCB">
        <w:t xml:space="preserve"> Architects</w:t>
      </w:r>
      <w:r w:rsidR="00FC4F4F">
        <w:t xml:space="preserve">, 2012). </w:t>
      </w:r>
    </w:p>
    <w:p w14:paraId="38226678" w14:textId="1AC1D712" w:rsidR="001E0907" w:rsidRDefault="001E0907" w:rsidP="00823139">
      <w:pPr>
        <w:spacing w:line="360" w:lineRule="auto"/>
        <w:ind w:firstLine="360"/>
      </w:pPr>
      <w:r>
        <w:t>[Insert Figure 2 here]</w:t>
      </w:r>
    </w:p>
    <w:p w14:paraId="0BC95A58" w14:textId="1FB17BD7" w:rsidR="00C0346B" w:rsidRDefault="00FC4F4F" w:rsidP="00066C13">
      <w:pPr>
        <w:spacing w:line="360" w:lineRule="auto"/>
        <w:ind w:firstLine="720"/>
      </w:pPr>
      <w:r>
        <w:t>Permission was grant</w:t>
      </w:r>
      <w:r w:rsidR="00BE3D37">
        <w:t xml:space="preserve">ed in May 2014, with </w:t>
      </w:r>
      <w:r w:rsidR="00CF11C6">
        <w:t xml:space="preserve">councillors </w:t>
      </w:r>
      <w:r w:rsidR="00BE3D37">
        <w:t xml:space="preserve">expressing </w:t>
      </w:r>
      <w:r w:rsidR="00F459AD">
        <w:t xml:space="preserve">support for a “landmark” building </w:t>
      </w:r>
      <w:r w:rsidR="00C53B52">
        <w:t xml:space="preserve">that </w:t>
      </w:r>
      <w:r w:rsidR="00F459AD">
        <w:t>would “enhance the area” and be a “</w:t>
      </w:r>
      <w:r w:rsidR="00CF11C6">
        <w:t xml:space="preserve">boost for the </w:t>
      </w:r>
      <w:r w:rsidR="00F459AD">
        <w:t>community</w:t>
      </w:r>
      <w:r w:rsidR="00BE3D37">
        <w:t>.</w:t>
      </w:r>
      <w:r w:rsidR="00F459AD">
        <w:t>”</w:t>
      </w:r>
      <w:r w:rsidR="00CF11C6">
        <w:t xml:space="preserve"> </w:t>
      </w:r>
      <w:r w:rsidR="00BE3D37">
        <w:rPr>
          <w:rStyle w:val="EndnoteReference"/>
        </w:rPr>
        <w:endnoteReference w:id="1"/>
      </w:r>
      <w:r w:rsidR="00BE3D37">
        <w:t xml:space="preserve"> </w:t>
      </w:r>
      <w:r w:rsidR="00CF11C6">
        <w:t xml:space="preserve">The key concern expressed </w:t>
      </w:r>
      <w:r w:rsidR="00BE3D37">
        <w:t xml:space="preserve">by </w:t>
      </w:r>
      <w:r w:rsidR="00CF11C6">
        <w:t>local residents</w:t>
      </w:r>
      <w:r w:rsidR="00C53B52">
        <w:t xml:space="preserve"> was</w:t>
      </w:r>
      <w:r w:rsidR="00BE3D37">
        <w:t xml:space="preserve"> parking</w:t>
      </w:r>
      <w:r w:rsidR="00C53B52">
        <w:t>.</w:t>
      </w:r>
      <w:r w:rsidR="00BE3D37">
        <w:t xml:space="preserve"> </w:t>
      </w:r>
      <w:r w:rsidR="00C53B52">
        <w:t>T</w:t>
      </w:r>
      <w:r w:rsidR="00BE3D37">
        <w:t xml:space="preserve">he WLIC </w:t>
      </w:r>
      <w:r w:rsidR="00774962">
        <w:t>w</w:t>
      </w:r>
      <w:r w:rsidR="00C53B52">
        <w:t xml:space="preserve">as required </w:t>
      </w:r>
      <w:r w:rsidR="00BE3D37">
        <w:t xml:space="preserve">to contribute towards the </w:t>
      </w:r>
      <w:proofErr w:type="spellStart"/>
      <w:r w:rsidR="00CF11C6">
        <w:t>pedestrianisation</w:t>
      </w:r>
      <w:proofErr w:type="spellEnd"/>
      <w:r w:rsidR="00CF11C6">
        <w:t xml:space="preserve"> of adjoining road</w:t>
      </w:r>
      <w:r w:rsidR="00774962">
        <w:t>s</w:t>
      </w:r>
      <w:r w:rsidR="00CF11C6">
        <w:t xml:space="preserve"> and </w:t>
      </w:r>
      <w:r w:rsidR="00843653">
        <w:t xml:space="preserve">to </w:t>
      </w:r>
      <w:r w:rsidR="00267B4C">
        <w:t>make greater provision for</w:t>
      </w:r>
      <w:r w:rsidR="00CF11C6">
        <w:t xml:space="preserve"> disabled parking. </w:t>
      </w:r>
      <w:r w:rsidR="000F7176">
        <w:t xml:space="preserve">The success of WLIC’s </w:t>
      </w:r>
      <w:r w:rsidR="00CF11C6">
        <w:t xml:space="preserve">application </w:t>
      </w:r>
      <w:r w:rsidR="000F7176">
        <w:t xml:space="preserve">for such an ambitious building </w:t>
      </w:r>
      <w:r w:rsidR="00BA77B2">
        <w:t xml:space="preserve">drew upon professional expertise and capacities, and on the mobilisation of social capital networks. </w:t>
      </w:r>
      <w:r w:rsidR="000F7176">
        <w:t>The application was prepared by professional consultants employed by the chair of the mosque</w:t>
      </w:r>
      <w:r w:rsidR="00927FC9">
        <w:t xml:space="preserve"> trustees, Tariq </w:t>
      </w:r>
      <w:proofErr w:type="spellStart"/>
      <w:r w:rsidR="00927FC9">
        <w:t>Usmani</w:t>
      </w:r>
      <w:proofErr w:type="spellEnd"/>
      <w:r w:rsidR="00BA77B2">
        <w:t xml:space="preserve">, the son of one of the founders. As the </w:t>
      </w:r>
      <w:r w:rsidR="00C26B98">
        <w:t xml:space="preserve">owner of a </w:t>
      </w:r>
      <w:r w:rsidR="00857136">
        <w:t xml:space="preserve">large </w:t>
      </w:r>
      <w:r w:rsidR="00BE3D37">
        <w:t xml:space="preserve">property development company, </w:t>
      </w:r>
      <w:proofErr w:type="spellStart"/>
      <w:r w:rsidR="00823139">
        <w:t>Usmani</w:t>
      </w:r>
      <w:proofErr w:type="spellEnd"/>
      <w:r w:rsidR="00823139">
        <w:t xml:space="preserve"> </w:t>
      </w:r>
      <w:r w:rsidR="00BA77B2">
        <w:t xml:space="preserve">drew upon substantial professional experience and expertise. </w:t>
      </w:r>
      <w:r w:rsidR="000F7176">
        <w:t>Interviewed about the successful application he emphasised the</w:t>
      </w:r>
      <w:r w:rsidR="00376841">
        <w:t xml:space="preserve"> </w:t>
      </w:r>
      <w:r w:rsidR="00904585">
        <w:t>sustained</w:t>
      </w:r>
      <w:r w:rsidR="00376841">
        <w:t xml:space="preserve"> programme of local consulta</w:t>
      </w:r>
      <w:r w:rsidR="00843653">
        <w:t>tion and events designed</w:t>
      </w:r>
      <w:r w:rsidR="00376841">
        <w:t xml:space="preserve"> to win approval: </w:t>
      </w:r>
      <w:r w:rsidR="00F459AD">
        <w:t>“</w:t>
      </w:r>
      <w:r w:rsidR="000F7176">
        <w:t>The plan as we put it was pas</w:t>
      </w:r>
      <w:r w:rsidR="0028686B">
        <w:t xml:space="preserve">sed, they didn’t amend them. I </w:t>
      </w:r>
      <w:r w:rsidR="000F7176">
        <w:t xml:space="preserve">think part of it is in </w:t>
      </w:r>
      <w:r w:rsidR="00C0346B">
        <w:t xml:space="preserve">the </w:t>
      </w:r>
      <w:r w:rsidR="000F7176">
        <w:t>consultation process</w:t>
      </w:r>
      <w:r w:rsidR="00283361">
        <w:t>. T</w:t>
      </w:r>
      <w:r w:rsidR="000F7176">
        <w:t>hat gives the local authority confidence.</w:t>
      </w:r>
      <w:r w:rsidR="00F459AD">
        <w:t>”</w:t>
      </w:r>
      <w:r w:rsidR="00376841">
        <w:rPr>
          <w:rStyle w:val="EndnoteReference"/>
        </w:rPr>
        <w:endnoteReference w:id="2"/>
      </w:r>
      <w:r w:rsidR="000F7176">
        <w:t xml:space="preserve"> </w:t>
      </w:r>
      <w:r w:rsidR="00843653">
        <w:t>T</w:t>
      </w:r>
      <w:r w:rsidR="00EE4560">
        <w:t xml:space="preserve">his </w:t>
      </w:r>
      <w:proofErr w:type="gramStart"/>
      <w:r w:rsidR="00EE4560">
        <w:t>professionally-</w:t>
      </w:r>
      <w:r w:rsidR="00DA3B4C">
        <w:t>facilitated</w:t>
      </w:r>
      <w:proofErr w:type="gramEnd"/>
      <w:r w:rsidR="00DA3B4C">
        <w:t xml:space="preserve"> consultation process was included in the pl</w:t>
      </w:r>
      <w:r w:rsidR="003A2F4C">
        <w:t xml:space="preserve">anning application. </w:t>
      </w:r>
      <w:r w:rsidR="00087EE3">
        <w:t xml:space="preserve">The mosque </w:t>
      </w:r>
      <w:r w:rsidR="00843653">
        <w:t xml:space="preserve">also </w:t>
      </w:r>
      <w:r w:rsidR="00087EE3">
        <w:t xml:space="preserve">actively fostered connections with local politicians, with MPs and councillors </w:t>
      </w:r>
      <w:r w:rsidR="00843653">
        <w:t>making regular visits</w:t>
      </w:r>
      <w:r w:rsidR="00087EE3">
        <w:t xml:space="preserve">.  </w:t>
      </w:r>
    </w:p>
    <w:p w14:paraId="469BAB40" w14:textId="06EC6904" w:rsidR="00017106" w:rsidRDefault="00CC5F51" w:rsidP="001017AC">
      <w:pPr>
        <w:spacing w:line="360" w:lineRule="auto"/>
      </w:pPr>
      <w:r>
        <w:t xml:space="preserve">The embedding of the new mosque </w:t>
      </w:r>
      <w:r w:rsidR="00EE4560">
        <w:t>building</w:t>
      </w:r>
      <w:r>
        <w:t xml:space="preserve"> in the regeneration of the surrounding housing </w:t>
      </w:r>
      <w:proofErr w:type="gramStart"/>
      <w:r>
        <w:t>estate,</w:t>
      </w:r>
      <w:proofErr w:type="gramEnd"/>
      <w:r>
        <w:t xml:space="preserve"> was crucial, </w:t>
      </w:r>
      <w:r w:rsidR="00EE4560">
        <w:t>emphasising</w:t>
      </w:r>
      <w:r>
        <w:t xml:space="preserve"> benefits </w:t>
      </w:r>
      <w:r w:rsidR="00EE4560">
        <w:t>to a</w:t>
      </w:r>
      <w:r>
        <w:t xml:space="preserve"> wider community. </w:t>
      </w:r>
      <w:r w:rsidR="00087EE3">
        <w:t xml:space="preserve">Although the approved design is </w:t>
      </w:r>
      <w:r w:rsidR="00087EE3">
        <w:lastRenderedPageBreak/>
        <w:t xml:space="preserve">recognisably Islamic in design, mosque members told us that they wanted the building to be easily assimilated into the suburban landscape, allowing the possibility that building could be sold </w:t>
      </w:r>
      <w:r w:rsidR="00C24DFE">
        <w:t>for</w:t>
      </w:r>
      <w:r w:rsidR="00087EE3">
        <w:t xml:space="preserve"> secular use. </w:t>
      </w:r>
      <w:r w:rsidR="00DB0BC0">
        <w:t xml:space="preserve">The </w:t>
      </w:r>
      <w:r w:rsidR="00BE3D37">
        <w:t xml:space="preserve">mosque </w:t>
      </w:r>
      <w:r w:rsidR="00DB0BC0">
        <w:t xml:space="preserve">architect </w:t>
      </w:r>
      <w:r w:rsidR="00560AB9">
        <w:t xml:space="preserve">Jonathan Cross, </w:t>
      </w:r>
      <w:r w:rsidR="00FA372F">
        <w:t>of PAD architects</w:t>
      </w:r>
      <w:r w:rsidR="0028686B">
        <w:t>,</w:t>
      </w:r>
      <w:r w:rsidR="00DB0BC0">
        <w:t xml:space="preserve"> emphasised design features to integrate</w:t>
      </w:r>
      <w:r w:rsidR="00206F11">
        <w:t xml:space="preserve"> the building </w:t>
      </w:r>
      <w:r w:rsidR="00DB0BC0">
        <w:t xml:space="preserve">into the local landscape: </w:t>
      </w:r>
      <w:r w:rsidR="00206F11">
        <w:t>“</w:t>
      </w:r>
      <w:r w:rsidR="00BE46EE" w:rsidRPr="00C44EF1">
        <w:t xml:space="preserve">I suggested we didn’t want a situation where we just had a </w:t>
      </w:r>
      <w:r w:rsidR="00C44EF1">
        <w:t xml:space="preserve">defensive building with a door </w:t>
      </w:r>
      <w:r w:rsidR="004C168F">
        <w:t xml:space="preserve">… </w:t>
      </w:r>
      <w:r w:rsidR="00BE46EE" w:rsidRPr="00C44EF1">
        <w:t xml:space="preserve">It needed to be </w:t>
      </w:r>
      <w:r w:rsidR="00703A4A">
        <w:t>open-</w:t>
      </w:r>
      <w:r w:rsidR="00BE46EE" w:rsidRPr="00C44EF1">
        <w:t>armed</w:t>
      </w:r>
      <w:r w:rsidR="00C44EF1">
        <w:t xml:space="preserve">. </w:t>
      </w:r>
      <w:r w:rsidR="00BE46EE" w:rsidRPr="00C44EF1">
        <w:t>Everybody is welcome, this is a multi-faith building with lots of different uses and facilities</w:t>
      </w:r>
      <w:r w:rsidR="00206F11">
        <w:t>”</w:t>
      </w:r>
      <w:r w:rsidR="00C44EF1">
        <w:t>.</w:t>
      </w:r>
      <w:r w:rsidR="00C44EF1">
        <w:rPr>
          <w:rStyle w:val="EndnoteReference"/>
        </w:rPr>
        <w:endnoteReference w:id="3"/>
      </w:r>
      <w:r w:rsidR="00BE3D37">
        <w:t xml:space="preserve"> </w:t>
      </w:r>
      <w:proofErr w:type="gramStart"/>
      <w:r w:rsidR="00BE3D37">
        <w:t>Cross emphasised</w:t>
      </w:r>
      <w:proofErr w:type="gramEnd"/>
      <w:r w:rsidR="00BE3D37">
        <w:t xml:space="preserve"> </w:t>
      </w:r>
      <w:r w:rsidR="00C44EF1">
        <w:t xml:space="preserve">the introduction of a </w:t>
      </w:r>
      <w:r w:rsidR="006132A6">
        <w:t>“</w:t>
      </w:r>
      <w:r w:rsidR="00C44EF1">
        <w:t>living wall, a vertical garden</w:t>
      </w:r>
      <w:r w:rsidR="006132A6">
        <w:t>”</w:t>
      </w:r>
      <w:r w:rsidR="00C44EF1">
        <w:t xml:space="preserve"> to soften the elevation on one side of the building, while the minaret became a usable tower, with reading rooms on each floor. </w:t>
      </w:r>
      <w:r w:rsidR="00703A4A">
        <w:t>He</w:t>
      </w:r>
      <w:r w:rsidR="00857136">
        <w:t xml:space="preserve"> </w:t>
      </w:r>
      <w:r w:rsidR="00904585">
        <w:t xml:space="preserve">suggested that </w:t>
      </w:r>
      <w:r w:rsidR="0014725F">
        <w:t xml:space="preserve">the architectural merit of the mosque </w:t>
      </w:r>
      <w:r w:rsidR="00857136">
        <w:t>determined its success</w:t>
      </w:r>
      <w:r w:rsidR="00904585">
        <w:t>:</w:t>
      </w:r>
      <w:r w:rsidR="00857136">
        <w:t xml:space="preserve"> </w:t>
      </w:r>
      <w:r w:rsidR="004E0CBE">
        <w:t>“</w:t>
      </w:r>
      <w:r w:rsidR="0014725F">
        <w:t>any lingering concerns they</w:t>
      </w:r>
      <w:r w:rsidR="00FA372F">
        <w:t xml:space="preserve"> [the planning committee]</w:t>
      </w:r>
      <w:r w:rsidR="0014725F">
        <w:t xml:space="preserve"> had were overwhelmed by the design and the fact that they wanted this building in their borough</w:t>
      </w:r>
      <w:r w:rsidR="004E0CBE">
        <w:t>”</w:t>
      </w:r>
      <w:r w:rsidR="0014725F">
        <w:t xml:space="preserve">. </w:t>
      </w:r>
    </w:p>
    <w:p w14:paraId="3741FB6D" w14:textId="174736BF" w:rsidR="00CC5F51" w:rsidRDefault="00CC5F51" w:rsidP="00066C13">
      <w:pPr>
        <w:spacing w:line="360" w:lineRule="auto"/>
        <w:rPr>
          <w:b/>
        </w:rPr>
      </w:pPr>
    </w:p>
    <w:p w14:paraId="5D058DF4" w14:textId="66536BBA" w:rsidR="00DA3B4C" w:rsidRPr="000A693C" w:rsidRDefault="00017106" w:rsidP="007D2057">
      <w:pPr>
        <w:spacing w:line="360" w:lineRule="auto"/>
        <w:outlineLvl w:val="0"/>
        <w:rPr>
          <w:b/>
        </w:rPr>
      </w:pPr>
      <w:r w:rsidRPr="000A693C">
        <w:rPr>
          <w:b/>
        </w:rPr>
        <w:t xml:space="preserve">Shree </w:t>
      </w:r>
      <w:proofErr w:type="spellStart"/>
      <w:r w:rsidRPr="000A693C">
        <w:rPr>
          <w:b/>
        </w:rPr>
        <w:t>Jalaram</w:t>
      </w:r>
      <w:proofErr w:type="spellEnd"/>
      <w:r w:rsidRPr="000A693C">
        <w:rPr>
          <w:b/>
        </w:rPr>
        <w:t xml:space="preserve"> </w:t>
      </w:r>
      <w:proofErr w:type="spellStart"/>
      <w:r w:rsidRPr="000A693C">
        <w:rPr>
          <w:b/>
        </w:rPr>
        <w:t>Mandir</w:t>
      </w:r>
      <w:proofErr w:type="spellEnd"/>
      <w:r w:rsidRPr="000A693C">
        <w:rPr>
          <w:b/>
        </w:rPr>
        <w:t>, Greenford</w:t>
      </w:r>
      <w:r w:rsidR="00E54AEF">
        <w:rPr>
          <w:b/>
        </w:rPr>
        <w:t xml:space="preserve"> and </w:t>
      </w:r>
      <w:r w:rsidR="00E54AEF" w:rsidRPr="000A693C">
        <w:rPr>
          <w:b/>
        </w:rPr>
        <w:t xml:space="preserve">Shree </w:t>
      </w:r>
      <w:proofErr w:type="spellStart"/>
      <w:r w:rsidR="00E54AEF" w:rsidRPr="000A693C">
        <w:rPr>
          <w:b/>
        </w:rPr>
        <w:t>Kanaga</w:t>
      </w:r>
      <w:proofErr w:type="spellEnd"/>
      <w:r w:rsidR="00E54AEF" w:rsidRPr="000A693C">
        <w:rPr>
          <w:b/>
        </w:rPr>
        <w:t xml:space="preserve"> </w:t>
      </w:r>
      <w:proofErr w:type="spellStart"/>
      <w:r w:rsidR="00E54AEF" w:rsidRPr="000A693C">
        <w:rPr>
          <w:b/>
        </w:rPr>
        <w:t>Thurkkai</w:t>
      </w:r>
      <w:proofErr w:type="spellEnd"/>
      <w:r w:rsidR="00E54AEF" w:rsidRPr="000A693C">
        <w:rPr>
          <w:b/>
        </w:rPr>
        <w:t xml:space="preserve"> Amman Temple</w:t>
      </w:r>
      <w:r w:rsidR="00E54AEF">
        <w:rPr>
          <w:b/>
        </w:rPr>
        <w:t>, West Ealing</w:t>
      </w:r>
    </w:p>
    <w:p w14:paraId="3923A7C0" w14:textId="2B84C115" w:rsidR="00017106" w:rsidRDefault="00BD0276">
      <w:pPr>
        <w:spacing w:line="360" w:lineRule="auto"/>
      </w:pPr>
      <w:r>
        <w:t xml:space="preserve">Our </w:t>
      </w:r>
      <w:r w:rsidR="00891FFA">
        <w:t xml:space="preserve">next two examples are Hindu temples with contrasting planning histories. </w:t>
      </w:r>
      <w:r w:rsidR="00E25C58">
        <w:t xml:space="preserve">The Shree </w:t>
      </w:r>
      <w:proofErr w:type="spellStart"/>
      <w:r w:rsidR="00EA000C">
        <w:t>Jalaram</w:t>
      </w:r>
      <w:proofErr w:type="spellEnd"/>
      <w:r w:rsidR="00EA000C">
        <w:t xml:space="preserve"> </w:t>
      </w:r>
      <w:proofErr w:type="spellStart"/>
      <w:r w:rsidR="00EA000C">
        <w:t>Mandir</w:t>
      </w:r>
      <w:proofErr w:type="spellEnd"/>
      <w:r w:rsidR="00EA000C">
        <w:t xml:space="preserve"> in Greenford has occupied a </w:t>
      </w:r>
      <w:r w:rsidR="0034084C">
        <w:t>former</w:t>
      </w:r>
      <w:r w:rsidR="00EA000C">
        <w:t xml:space="preserve"> synagogue </w:t>
      </w:r>
      <w:r w:rsidR="00E25C58">
        <w:t xml:space="preserve">since </w:t>
      </w:r>
      <w:r w:rsidR="00974A73">
        <w:t>2000</w:t>
      </w:r>
      <w:r w:rsidR="00C14072">
        <w:t xml:space="preserve">. </w:t>
      </w:r>
      <w:r w:rsidR="007F7045">
        <w:t xml:space="preserve">Following an earlier </w:t>
      </w:r>
      <w:r w:rsidR="0090289A">
        <w:t xml:space="preserve">unsuccessful attempt, this </w:t>
      </w:r>
      <w:r w:rsidR="003B736C">
        <w:t xml:space="preserve">predominantly </w:t>
      </w:r>
      <w:proofErr w:type="spellStart"/>
      <w:r w:rsidR="003B736C">
        <w:t>Gujurati</w:t>
      </w:r>
      <w:proofErr w:type="spellEnd"/>
      <w:r w:rsidR="003B736C">
        <w:t xml:space="preserve"> Hindu community </w:t>
      </w:r>
      <w:r>
        <w:t xml:space="preserve">gained </w:t>
      </w:r>
      <w:r w:rsidR="00EA000C">
        <w:t xml:space="preserve">planning permission </w:t>
      </w:r>
      <w:r w:rsidR="0090289A">
        <w:t xml:space="preserve">in December 2014 </w:t>
      </w:r>
      <w:r w:rsidR="00EA000C">
        <w:t xml:space="preserve">for demolition of the synagogue and construction of a </w:t>
      </w:r>
      <w:r w:rsidR="003B736C">
        <w:t>purpose</w:t>
      </w:r>
      <w:r w:rsidR="00AA2121">
        <w:t>-</w:t>
      </w:r>
      <w:r w:rsidR="00EA000C">
        <w:t xml:space="preserve">built </w:t>
      </w:r>
      <w:proofErr w:type="spellStart"/>
      <w:r w:rsidR="00EA000C">
        <w:t>mandir</w:t>
      </w:r>
      <w:proofErr w:type="spellEnd"/>
      <w:r w:rsidR="00EA000C">
        <w:t xml:space="preserve">. </w:t>
      </w:r>
      <w:r w:rsidR="007F7045">
        <w:t>The</w:t>
      </w:r>
      <w:r w:rsidR="00FE64F3">
        <w:t xml:space="preserve"> new </w:t>
      </w:r>
      <w:proofErr w:type="spellStart"/>
      <w:r w:rsidR="00FE64F3">
        <w:t>mandir</w:t>
      </w:r>
      <w:proofErr w:type="spellEnd"/>
      <w:r w:rsidR="00FE64F3">
        <w:t xml:space="preserve"> will be</w:t>
      </w:r>
      <w:r w:rsidR="0090289A">
        <w:t xml:space="preserve"> a two-</w:t>
      </w:r>
      <w:r w:rsidR="00EA000C">
        <w:t>storey building i</w:t>
      </w:r>
      <w:r w:rsidR="0090289A">
        <w:t>ncorporating</w:t>
      </w:r>
      <w:r w:rsidR="00D51EBD">
        <w:t xml:space="preserve"> a dining and meeting hall on the ground floor, with the temple and a flat for the resident priest </w:t>
      </w:r>
      <w:r w:rsidR="00C24DFE">
        <w:t>above</w:t>
      </w:r>
      <w:r w:rsidR="00D51EBD">
        <w:t>. The building include</w:t>
      </w:r>
      <w:r w:rsidR="00FE64F3">
        <w:t>s</w:t>
      </w:r>
      <w:r w:rsidR="00D51EBD">
        <w:t xml:space="preserve"> elements of traditional temple design including distinctive </w:t>
      </w:r>
      <w:proofErr w:type="spellStart"/>
      <w:r w:rsidR="00D51EBD">
        <w:t>shikharas</w:t>
      </w:r>
      <w:proofErr w:type="spellEnd"/>
      <w:r w:rsidR="00D51EBD">
        <w:t xml:space="preserve"> (turrets) and </w:t>
      </w:r>
      <w:r w:rsidR="00FE64F3">
        <w:t xml:space="preserve">a </w:t>
      </w:r>
      <w:r w:rsidR="00D51EBD">
        <w:t xml:space="preserve">stepped façade. </w:t>
      </w:r>
    </w:p>
    <w:p w14:paraId="2CFA847A" w14:textId="0F6C0C02" w:rsidR="007F303C" w:rsidRDefault="00D51EBD" w:rsidP="001017AC">
      <w:pPr>
        <w:spacing w:line="360" w:lineRule="auto"/>
      </w:pPr>
      <w:r>
        <w:t>In granting planning permission</w:t>
      </w:r>
      <w:r w:rsidR="0090289A">
        <w:t>,</w:t>
      </w:r>
      <w:r>
        <w:t xml:space="preserve"> the Ealing planning committee acknowledged </w:t>
      </w:r>
      <w:r w:rsidR="00BD0276">
        <w:t xml:space="preserve">concerns </w:t>
      </w:r>
      <w:proofErr w:type="gramStart"/>
      <w:r>
        <w:t>raised</w:t>
      </w:r>
      <w:proofErr w:type="gramEnd"/>
      <w:r>
        <w:t xml:space="preserve"> by local residents and the Ealing Civic Society about traffic, litter and noise </w:t>
      </w:r>
      <w:r w:rsidR="00EA000C">
        <w:t xml:space="preserve">and </w:t>
      </w:r>
      <w:r>
        <w:t xml:space="preserve">changes to the character of the local area. </w:t>
      </w:r>
      <w:r w:rsidR="00FE64F3">
        <w:t>A</w:t>
      </w:r>
      <w:r>
        <w:t>menity conc</w:t>
      </w:r>
      <w:r w:rsidR="0028686B">
        <w:t>erns were mitigated by</w:t>
      </w:r>
      <w:r w:rsidR="005E1A7D">
        <w:t xml:space="preserve"> green travel plans</w:t>
      </w:r>
      <w:r w:rsidR="00FE64F3">
        <w:t xml:space="preserve">. However, </w:t>
      </w:r>
      <w:r>
        <w:t>the distinctive appearance of t</w:t>
      </w:r>
      <w:r w:rsidR="00EA000C">
        <w:t xml:space="preserve">he </w:t>
      </w:r>
      <w:proofErr w:type="spellStart"/>
      <w:r w:rsidR="00EA000C">
        <w:t>mandir</w:t>
      </w:r>
      <w:proofErr w:type="spellEnd"/>
      <w:r w:rsidR="00EA000C">
        <w:t xml:space="preserve"> </w:t>
      </w:r>
      <w:r w:rsidR="00C14072">
        <w:t xml:space="preserve">was </w:t>
      </w:r>
      <w:r w:rsidR="005E1A7D">
        <w:t xml:space="preserve">deemed </w:t>
      </w:r>
      <w:proofErr w:type="gramStart"/>
      <w:r w:rsidR="00EA000C">
        <w:t xml:space="preserve">not </w:t>
      </w:r>
      <w:r w:rsidR="00C14072">
        <w:t xml:space="preserve">only not </w:t>
      </w:r>
      <w:r w:rsidR="00EA000C">
        <w:t>detrimental to the mixed residential townscape</w:t>
      </w:r>
      <w:r w:rsidR="00891FFA">
        <w:t>,</w:t>
      </w:r>
      <w:r w:rsidR="00EA000C">
        <w:t xml:space="preserve"> but </w:t>
      </w:r>
      <w:r w:rsidR="00EA000C" w:rsidRPr="0090289A">
        <w:rPr>
          <w:i/>
        </w:rPr>
        <w:t>necessary</w:t>
      </w:r>
      <w:r w:rsidR="00EA000C">
        <w:t xml:space="preserve"> for</w:t>
      </w:r>
      <w:r w:rsidR="004A014E">
        <w:t xml:space="preserve"> a purpose</w:t>
      </w:r>
      <w:r w:rsidR="00891FFA">
        <w:t>-</w:t>
      </w:r>
      <w:r w:rsidR="004A014E">
        <w:t>built religious building</w:t>
      </w:r>
      <w:proofErr w:type="gramEnd"/>
      <w:r w:rsidR="00EA000C">
        <w:t>. As the planning officer stated</w:t>
      </w:r>
      <w:r w:rsidR="00326B96">
        <w:t xml:space="preserve">: </w:t>
      </w:r>
      <w:r w:rsidR="000D08C8">
        <w:t>“</w:t>
      </w:r>
      <w:r w:rsidRPr="00D51EBD">
        <w:t>It is acknowledged that the proposed building does not directly reflect the architectural design of adjacent properties. However</w:t>
      </w:r>
      <w:r w:rsidR="0090289A">
        <w:t>,</w:t>
      </w:r>
      <w:r w:rsidRPr="00D51EBD">
        <w:t xml:space="preserve"> it must be acknowledged that the proposed building is a religious community facility rather than a residence and is </w:t>
      </w:r>
      <w:r w:rsidRPr="00EA000C">
        <w:rPr>
          <w:i/>
        </w:rPr>
        <w:t>best to be legible as such</w:t>
      </w:r>
      <w:r w:rsidRPr="00D51EBD">
        <w:t>.</w:t>
      </w:r>
      <w:r w:rsidR="000D08C8">
        <w:t>”</w:t>
      </w:r>
      <w:r w:rsidR="00326B96">
        <w:t>(Planning Officer Report, 17</w:t>
      </w:r>
      <w:r w:rsidR="00326B96" w:rsidRPr="00326B96">
        <w:rPr>
          <w:vertAlign w:val="superscript"/>
        </w:rPr>
        <w:t>th</w:t>
      </w:r>
      <w:r w:rsidR="00326B96">
        <w:t xml:space="preserve"> December 2014, p</w:t>
      </w:r>
      <w:r w:rsidR="00B55DD9">
        <w:t>.</w:t>
      </w:r>
      <w:r w:rsidR="00326B96">
        <w:t>19</w:t>
      </w:r>
      <w:r w:rsidR="00FE64F3">
        <w:t>, emphasis ad</w:t>
      </w:r>
      <w:r w:rsidR="00EA000C">
        <w:t>ded</w:t>
      </w:r>
      <w:r w:rsidR="00326B96">
        <w:t xml:space="preserve">). </w:t>
      </w:r>
      <w:r w:rsidR="00FE64F3">
        <w:t>The</w:t>
      </w:r>
      <w:r w:rsidR="005E1A7D">
        <w:t xml:space="preserve"> planning officers </w:t>
      </w:r>
      <w:r w:rsidR="00EA000C">
        <w:t xml:space="preserve">worked with the temple architects to modify the original design from five to three </w:t>
      </w:r>
      <w:proofErr w:type="spellStart"/>
      <w:r w:rsidR="00EA000C">
        <w:t>shikharas</w:t>
      </w:r>
      <w:proofErr w:type="spellEnd"/>
      <w:r w:rsidR="00EA000C">
        <w:t xml:space="preserve"> </w:t>
      </w:r>
      <w:r w:rsidR="00326B96">
        <w:t>in a triangular arrangement on a</w:t>
      </w:r>
      <w:r w:rsidR="00EA000C">
        <w:t xml:space="preserve"> central flat roof </w:t>
      </w:r>
      <w:r w:rsidR="007F303C">
        <w:rPr>
          <w:rFonts w:eastAsiaTheme="minorEastAsia" w:hAnsi="Calibri"/>
          <w:kern w:val="24"/>
        </w:rPr>
        <w:t>“</w:t>
      </w:r>
      <w:r w:rsidR="00326B96" w:rsidRPr="00326B96">
        <w:rPr>
          <w:rFonts w:eastAsiaTheme="minorEastAsia" w:hAnsi="Calibri"/>
          <w:kern w:val="24"/>
        </w:rPr>
        <w:t>to give the building a balanced appearance.</w:t>
      </w:r>
      <w:r w:rsidR="007F303C">
        <w:rPr>
          <w:rFonts w:eastAsiaTheme="minorEastAsia" w:hAnsi="Calibri"/>
          <w:kern w:val="24"/>
        </w:rPr>
        <w:t xml:space="preserve">” </w:t>
      </w:r>
      <w:r w:rsidR="00F374C9">
        <w:t xml:space="preserve">These interventions in the </w:t>
      </w:r>
      <w:r w:rsidR="0090289A">
        <w:t>aesthetics</w:t>
      </w:r>
      <w:r w:rsidR="00F374C9">
        <w:t xml:space="preserve"> of the temple design </w:t>
      </w:r>
      <w:r w:rsidR="00FE64F3">
        <w:t>indicate</w:t>
      </w:r>
      <w:r w:rsidR="00F374C9">
        <w:t xml:space="preserve"> the mediating role played by the </w:t>
      </w:r>
      <w:r w:rsidR="00560AB9">
        <w:t xml:space="preserve">planners in securing </w:t>
      </w:r>
      <w:r w:rsidR="00F374C9">
        <w:t>planning permission</w:t>
      </w:r>
      <w:r w:rsidR="00632307">
        <w:t>,</w:t>
      </w:r>
      <w:r w:rsidR="007F303C">
        <w:t xml:space="preserve"> </w:t>
      </w:r>
      <w:r w:rsidR="00C14072">
        <w:t xml:space="preserve">and </w:t>
      </w:r>
      <w:r w:rsidR="007F303C">
        <w:t xml:space="preserve">the importance </w:t>
      </w:r>
      <w:r w:rsidR="00B55DD9">
        <w:t>they</w:t>
      </w:r>
      <w:r w:rsidR="007F303C">
        <w:t xml:space="preserve"> ga</w:t>
      </w:r>
      <w:r w:rsidR="00E804EB">
        <w:t>ve to the symbol</w:t>
      </w:r>
      <w:r w:rsidR="00B171CE">
        <w:t xml:space="preserve">ic significance </w:t>
      </w:r>
      <w:r w:rsidR="00F374C9">
        <w:t xml:space="preserve">of religious buildings in the borough. </w:t>
      </w:r>
      <w:r w:rsidR="00632307">
        <w:t>As for the</w:t>
      </w:r>
      <w:r w:rsidR="00CB5929">
        <w:t xml:space="preserve"> WLIC</w:t>
      </w:r>
      <w:r w:rsidR="00632307">
        <w:t>, strong social capital networks were significant. T</w:t>
      </w:r>
      <w:r w:rsidR="00CB5929">
        <w:t xml:space="preserve">he trustees of </w:t>
      </w:r>
      <w:proofErr w:type="spellStart"/>
      <w:r w:rsidR="00CB5929">
        <w:t>Jalaram</w:t>
      </w:r>
      <w:proofErr w:type="spellEnd"/>
      <w:r w:rsidR="00CB5929">
        <w:t xml:space="preserve"> </w:t>
      </w:r>
      <w:proofErr w:type="spellStart"/>
      <w:r w:rsidR="00CB5929">
        <w:lastRenderedPageBreak/>
        <w:t>Mandir</w:t>
      </w:r>
      <w:proofErr w:type="spellEnd"/>
      <w:r w:rsidR="00CB5929">
        <w:t xml:space="preserve"> mob</w:t>
      </w:r>
      <w:r w:rsidR="007157F3">
        <w:t>i</w:t>
      </w:r>
      <w:r w:rsidR="00CB5929">
        <w:t>lise</w:t>
      </w:r>
      <w:r w:rsidR="00B55DD9">
        <w:t>d</w:t>
      </w:r>
      <w:r w:rsidR="00CB5929">
        <w:t xml:space="preserve"> local politicians </w:t>
      </w:r>
      <w:r w:rsidR="007F303C">
        <w:t>with support</w:t>
      </w:r>
      <w:r w:rsidR="00B55DD9">
        <w:t>ing statements</w:t>
      </w:r>
      <w:r w:rsidR="007F303C">
        <w:t xml:space="preserve"> in their promotional documents, which emphasised the social outreach activities of the temple.  </w:t>
      </w:r>
    </w:p>
    <w:p w14:paraId="6FF44B37" w14:textId="70211FAD" w:rsidR="00F53F5A" w:rsidRDefault="00456E98" w:rsidP="001017AC">
      <w:pPr>
        <w:spacing w:line="360" w:lineRule="auto"/>
      </w:pPr>
      <w:r>
        <w:t>A</w:t>
      </w:r>
      <w:r w:rsidR="002F4C4C">
        <w:t xml:space="preserve"> second </w:t>
      </w:r>
      <w:r w:rsidR="0000493A">
        <w:t xml:space="preserve">Ealing </w:t>
      </w:r>
      <w:r w:rsidR="002F4C4C">
        <w:t>H</w:t>
      </w:r>
      <w:r w:rsidR="00781A63">
        <w:t xml:space="preserve">indu temple </w:t>
      </w:r>
      <w:r w:rsidR="007F303C">
        <w:t>ha</w:t>
      </w:r>
      <w:r w:rsidR="00DB3073">
        <w:t xml:space="preserve">s a </w:t>
      </w:r>
      <w:r w:rsidR="0000493A">
        <w:t>similar history</w:t>
      </w:r>
      <w:r w:rsidR="00DB3073">
        <w:t>. T</w:t>
      </w:r>
      <w:r w:rsidR="006E367A">
        <w:t xml:space="preserve">he </w:t>
      </w:r>
      <w:r w:rsidR="006E367A" w:rsidRPr="006E367A">
        <w:t xml:space="preserve">Shree </w:t>
      </w:r>
      <w:proofErr w:type="spellStart"/>
      <w:r w:rsidR="006E367A" w:rsidRPr="006E367A">
        <w:t>Kanaga</w:t>
      </w:r>
      <w:proofErr w:type="spellEnd"/>
      <w:r w:rsidR="006E367A" w:rsidRPr="006E367A">
        <w:t xml:space="preserve"> </w:t>
      </w:r>
      <w:proofErr w:type="spellStart"/>
      <w:r w:rsidR="006E367A" w:rsidRPr="006E367A">
        <w:t>Thurkkai</w:t>
      </w:r>
      <w:proofErr w:type="spellEnd"/>
      <w:r w:rsidR="006E367A" w:rsidRPr="006E367A">
        <w:t xml:space="preserve"> Amman Temple</w:t>
      </w:r>
      <w:r w:rsidR="0074369E">
        <w:t xml:space="preserve"> (SKTA temple)</w:t>
      </w:r>
      <w:r w:rsidR="006E367A">
        <w:t xml:space="preserve"> </w:t>
      </w:r>
      <w:r w:rsidR="005E1A7D">
        <w:t xml:space="preserve">was founded by Sri Lankan migrants in 1991 and </w:t>
      </w:r>
      <w:r w:rsidR="00DB3073">
        <w:t>occupies</w:t>
      </w:r>
      <w:r w:rsidR="006E367A">
        <w:t xml:space="preserve"> a former Baptist Church</w:t>
      </w:r>
      <w:r w:rsidR="00632307">
        <w:t>, built in 1865 and locally listed</w:t>
      </w:r>
      <w:r w:rsidR="006E367A">
        <w:t xml:space="preserve"> in a designated conservation area in</w:t>
      </w:r>
      <w:r w:rsidR="006A1DB6">
        <w:t xml:space="preserve"> West Ealing. </w:t>
      </w:r>
      <w:r w:rsidR="007B3324">
        <w:t xml:space="preserve">Although substantially altered </w:t>
      </w:r>
      <w:r w:rsidR="0063388E">
        <w:t>inside</w:t>
      </w:r>
      <w:r w:rsidR="007B3324">
        <w:t xml:space="preserve"> with deity statues and architectural </w:t>
      </w:r>
      <w:r w:rsidR="003E7C7F">
        <w:t>embellishments</w:t>
      </w:r>
      <w:r w:rsidR="007B3324">
        <w:t xml:space="preserve">, the conservation status of the building </w:t>
      </w:r>
      <w:r w:rsidR="0063388E">
        <w:t xml:space="preserve">limits </w:t>
      </w:r>
      <w:r w:rsidR="005E1A7D">
        <w:t xml:space="preserve">exterior </w:t>
      </w:r>
      <w:r w:rsidR="007F303C">
        <w:t>changes</w:t>
      </w:r>
      <w:r w:rsidR="007B3324">
        <w:t>. Nonetheless the temp</w:t>
      </w:r>
      <w:r w:rsidR="005E1A7D">
        <w:t xml:space="preserve">le </w:t>
      </w:r>
      <w:r w:rsidR="0063388E">
        <w:t xml:space="preserve">obtained </w:t>
      </w:r>
      <w:r w:rsidR="007B3324">
        <w:t>planning</w:t>
      </w:r>
      <w:r w:rsidR="005E1A7D">
        <w:t xml:space="preserve"> permission </w:t>
      </w:r>
      <w:r w:rsidR="007B3324">
        <w:t>for a glazed extension</w:t>
      </w:r>
      <w:r w:rsidR="001017AC">
        <w:t>,</w:t>
      </w:r>
      <w:r w:rsidR="007B3324">
        <w:t xml:space="preserve"> which holds the ceremonial cart used to c</w:t>
      </w:r>
      <w:r w:rsidR="005E1A7D">
        <w:t xml:space="preserve">onvey the temple’s </w:t>
      </w:r>
      <w:r w:rsidR="00337AFB">
        <w:t>deities</w:t>
      </w:r>
      <w:r w:rsidR="005E1A7D">
        <w:t xml:space="preserve"> </w:t>
      </w:r>
      <w:r w:rsidR="007B3324">
        <w:t xml:space="preserve">for </w:t>
      </w:r>
      <w:r w:rsidR="00632307">
        <w:t>its</w:t>
      </w:r>
      <w:r w:rsidR="007B3324">
        <w:t xml:space="preserve"> annual Chariot festival</w:t>
      </w:r>
      <w:r w:rsidR="001017AC">
        <w:t>,</w:t>
      </w:r>
      <w:r w:rsidR="007B3324">
        <w:t xml:space="preserve"> and for </w:t>
      </w:r>
      <w:r w:rsidR="00312CBA">
        <w:t>a larger</w:t>
      </w:r>
      <w:r w:rsidR="007B3324">
        <w:t xml:space="preserve"> adjoining building d</w:t>
      </w:r>
      <w:r w:rsidR="006A1DB6">
        <w:t xml:space="preserve">escribed as a meditation centre (See Figure 3). </w:t>
      </w:r>
      <w:r w:rsidR="007B3324">
        <w:t xml:space="preserve"> </w:t>
      </w:r>
      <w:r w:rsidR="00337AFB">
        <w:t xml:space="preserve">Success </w:t>
      </w:r>
      <w:r w:rsidR="003E7C7F">
        <w:t xml:space="preserve">in gaining planning permission </w:t>
      </w:r>
      <w:r w:rsidR="00BF2C16">
        <w:t>came through</w:t>
      </w:r>
      <w:r w:rsidR="003E7C7F">
        <w:t xml:space="preserve"> negotiation </w:t>
      </w:r>
      <w:r w:rsidR="00565235">
        <w:t xml:space="preserve">with the </w:t>
      </w:r>
      <w:r w:rsidR="003E7C7F">
        <w:t>planning authorities and local residents. For local residents</w:t>
      </w:r>
      <w:r w:rsidR="007157F3">
        <w:t>,</w:t>
      </w:r>
      <w:r w:rsidR="003E7C7F">
        <w:t xml:space="preserve"> the temple’s presence has generated concerns about parking and noise in narrow residential streets. Their concerns reflect the intensive use of the temple site, particularly on festival days, </w:t>
      </w:r>
      <w:r w:rsidR="008451AD">
        <w:t xml:space="preserve">when additional worshippers are accommodated in temporary marquees. </w:t>
      </w:r>
    </w:p>
    <w:p w14:paraId="1964A056" w14:textId="5DF2B34F" w:rsidR="001E0907" w:rsidRDefault="001E0907" w:rsidP="001017AC">
      <w:pPr>
        <w:spacing w:line="360" w:lineRule="auto"/>
      </w:pPr>
      <w:r>
        <w:t>[Insert Figure 3 here]</w:t>
      </w:r>
    </w:p>
    <w:p w14:paraId="09F66090" w14:textId="1F6F90FF" w:rsidR="00365431" w:rsidRDefault="00F5259E" w:rsidP="00066C13">
      <w:pPr>
        <w:spacing w:line="360" w:lineRule="auto"/>
      </w:pPr>
      <w:r>
        <w:t>The</w:t>
      </w:r>
      <w:r w:rsidR="003E7C7F">
        <w:t xml:space="preserve"> glazed structure to display the </w:t>
      </w:r>
      <w:r w:rsidR="00F53F5A">
        <w:t xml:space="preserve">temple’s ceremonial </w:t>
      </w:r>
      <w:r w:rsidR="003E7C7F">
        <w:t>cart</w:t>
      </w:r>
      <w:r w:rsidR="00536815">
        <w:t xml:space="preserve"> </w:t>
      </w:r>
      <w:r w:rsidR="003E7C7F">
        <w:t xml:space="preserve">was granted </w:t>
      </w:r>
      <w:r w:rsidR="00AE0A56">
        <w:t xml:space="preserve">planning </w:t>
      </w:r>
      <w:r w:rsidR="003E7C7F">
        <w:t xml:space="preserve">permission in 2004 </w:t>
      </w:r>
      <w:r w:rsidR="00F53F5A">
        <w:t xml:space="preserve">following a previous unsuccessful attempt. </w:t>
      </w:r>
      <w:r w:rsidR="000C3610">
        <w:t xml:space="preserve">The recommendation </w:t>
      </w:r>
      <w:r w:rsidR="00537D1A">
        <w:t xml:space="preserve">from the planning </w:t>
      </w:r>
      <w:r w:rsidR="00D82A39">
        <w:t>inspector</w:t>
      </w:r>
      <w:r w:rsidR="00537D1A">
        <w:t xml:space="preserve"> was a clear </w:t>
      </w:r>
      <w:r w:rsidR="00C93373">
        <w:t xml:space="preserve">commitment to diverse planning with the spectacular display of Hindu identity overriding concerns about the visual coherence of a conservation area: </w:t>
      </w:r>
      <w:r w:rsidR="003C2855">
        <w:rPr>
          <w:i/>
          <w:iCs/>
        </w:rPr>
        <w:t>“</w:t>
      </w:r>
      <w:r w:rsidR="003E7C7F" w:rsidRPr="003E7C7F">
        <w:t xml:space="preserve">Placing the cart on display could make a vibrant point and positive contribution to the street scene, </w:t>
      </w:r>
      <w:r w:rsidR="002F4C4C">
        <w:t xml:space="preserve">[which] </w:t>
      </w:r>
      <w:r w:rsidR="003E7C7F" w:rsidRPr="003E7C7F">
        <w:t xml:space="preserve">would help express in a dramatic and attractive fashion both the new religious function of the building and the mixed cultural heritage of the Borough as </w:t>
      </w:r>
      <w:r w:rsidR="003E7C7F" w:rsidRPr="00582972">
        <w:t>the Council’s policies intend.</w:t>
      </w:r>
      <w:r w:rsidR="003C2855" w:rsidRPr="00582972">
        <w:t>”</w:t>
      </w:r>
      <w:r w:rsidR="003E7C7F" w:rsidRPr="003E7C7F">
        <w:rPr>
          <w:vertAlign w:val="superscript"/>
        </w:rPr>
        <w:t xml:space="preserve"> </w:t>
      </w:r>
      <w:r w:rsidR="00F53F5A">
        <w:rPr>
          <w:rStyle w:val="EndnoteReference"/>
        </w:rPr>
        <w:endnoteReference w:id="4"/>
      </w:r>
      <w:r w:rsidR="003E7C7F" w:rsidRPr="003E7C7F">
        <w:t xml:space="preserve"> </w:t>
      </w:r>
      <w:r w:rsidR="00536815">
        <w:t xml:space="preserve">In 2011 the temple successfully applied for permission for a </w:t>
      </w:r>
      <w:r w:rsidR="00BF2C16">
        <w:t>larger adjoining hall. T</w:t>
      </w:r>
      <w:r w:rsidR="000D5F9E">
        <w:t>he</w:t>
      </w:r>
      <w:r w:rsidR="00107D8E">
        <w:t xml:space="preserve">re was </w:t>
      </w:r>
      <w:r w:rsidR="00BF2C16">
        <w:t xml:space="preserve">again </w:t>
      </w:r>
      <w:r w:rsidR="00107D8E">
        <w:t>significant negotiation</w:t>
      </w:r>
      <w:r w:rsidR="00C93373">
        <w:t xml:space="preserve"> and</w:t>
      </w:r>
      <w:r w:rsidR="00107D8E">
        <w:t xml:space="preserve"> collaboration </w:t>
      </w:r>
      <w:r w:rsidR="005167A8">
        <w:t>with planning officers</w:t>
      </w:r>
      <w:r w:rsidR="00F64C26">
        <w:t xml:space="preserve">, who worked to reduce the scale and mass of the building. </w:t>
      </w:r>
      <w:r w:rsidR="000D5F9E">
        <w:t>Recommending that permission be granted</w:t>
      </w:r>
      <w:r w:rsidR="000C3610">
        <w:t>,</w:t>
      </w:r>
      <w:r w:rsidR="000D5F9E">
        <w:t xml:space="preserve"> the planning officer </w:t>
      </w:r>
      <w:proofErr w:type="gramStart"/>
      <w:r w:rsidR="00AE0A56">
        <w:t>suggested that</w:t>
      </w:r>
      <w:proofErr w:type="gramEnd"/>
      <w:r w:rsidR="00275597">
        <w:t xml:space="preserve"> </w:t>
      </w:r>
      <w:r w:rsidR="00A23E1F">
        <w:t>“</w:t>
      </w:r>
      <w:r w:rsidR="00275597">
        <w:t>t</w:t>
      </w:r>
      <w:r w:rsidR="00275597" w:rsidRPr="00365431">
        <w:t xml:space="preserve">he </w:t>
      </w:r>
      <w:r w:rsidR="00365431" w:rsidRPr="00365431">
        <w:t>proposed building has a contemporary appearance with elements of the ancient Indian architectural styles. It has a distinctive character which is considered to relate well to the adjacent temple building</w:t>
      </w:r>
      <w:r w:rsidR="00275597">
        <w:t xml:space="preserve"> </w:t>
      </w:r>
      <w:r w:rsidR="000C3610">
        <w:t>...</w:t>
      </w:r>
      <w:r w:rsidR="00275597">
        <w:t xml:space="preserve"> </w:t>
      </w:r>
      <w:r w:rsidR="00365431">
        <w:t xml:space="preserve">the new building </w:t>
      </w:r>
      <w:r w:rsidR="00365431" w:rsidRPr="00365431">
        <w:t xml:space="preserve">could be a landmark contemporary building within this </w:t>
      </w:r>
      <w:r w:rsidR="00275597">
        <w:t>c</w:t>
      </w:r>
      <w:r w:rsidR="00275597" w:rsidRPr="00365431">
        <w:t xml:space="preserve">onservation </w:t>
      </w:r>
      <w:r w:rsidR="00365431" w:rsidRPr="00365431">
        <w:t>area</w:t>
      </w:r>
      <w:r w:rsidR="000C3610">
        <w:t>.</w:t>
      </w:r>
      <w:r w:rsidR="00A23E1F">
        <w:t>”</w:t>
      </w:r>
      <w:r w:rsidR="000C3610">
        <w:rPr>
          <w:rStyle w:val="EndnoteReference"/>
        </w:rPr>
        <w:endnoteReference w:id="5"/>
      </w:r>
    </w:p>
    <w:p w14:paraId="407AD3A0" w14:textId="14A0E4CD" w:rsidR="00D06B54" w:rsidRPr="00946BA0" w:rsidRDefault="008451AD">
      <w:pPr>
        <w:pStyle w:val="NormalWeb"/>
        <w:spacing w:before="0" w:beforeAutospacing="0" w:after="0" w:afterAutospacing="0" w:line="360" w:lineRule="auto"/>
        <w:rPr>
          <w:rFonts w:asciiTheme="minorHAnsi" w:hAnsiTheme="minorHAnsi"/>
          <w:sz w:val="22"/>
          <w:szCs w:val="22"/>
        </w:rPr>
      </w:pPr>
      <w:r w:rsidRPr="005F6A63">
        <w:rPr>
          <w:rFonts w:asciiTheme="minorHAnsi" w:hAnsiTheme="minorHAnsi"/>
          <w:sz w:val="22"/>
          <w:szCs w:val="22"/>
        </w:rPr>
        <w:t>Like the trustees at WLIC, the trustees of SKTA are establi</w:t>
      </w:r>
      <w:r w:rsidR="001017AC">
        <w:rPr>
          <w:rFonts w:asciiTheme="minorHAnsi" w:hAnsiTheme="minorHAnsi"/>
          <w:sz w:val="22"/>
          <w:szCs w:val="22"/>
        </w:rPr>
        <w:t xml:space="preserve">shed Ealing residents and have </w:t>
      </w:r>
      <w:r w:rsidR="00F374C9">
        <w:rPr>
          <w:rFonts w:asciiTheme="minorHAnsi" w:hAnsiTheme="minorHAnsi"/>
          <w:sz w:val="22"/>
          <w:szCs w:val="22"/>
        </w:rPr>
        <w:t xml:space="preserve">developed </w:t>
      </w:r>
      <w:r w:rsidRPr="005F6A63">
        <w:rPr>
          <w:rFonts w:asciiTheme="minorHAnsi" w:hAnsiTheme="minorHAnsi"/>
          <w:sz w:val="22"/>
          <w:szCs w:val="22"/>
        </w:rPr>
        <w:t>relationship</w:t>
      </w:r>
      <w:r w:rsidR="00F374C9">
        <w:rPr>
          <w:rFonts w:asciiTheme="minorHAnsi" w:hAnsiTheme="minorHAnsi"/>
          <w:sz w:val="22"/>
          <w:szCs w:val="22"/>
        </w:rPr>
        <w:t>s</w:t>
      </w:r>
      <w:r w:rsidRPr="005F6A63">
        <w:rPr>
          <w:rFonts w:asciiTheme="minorHAnsi" w:hAnsiTheme="minorHAnsi"/>
          <w:sz w:val="22"/>
          <w:szCs w:val="22"/>
        </w:rPr>
        <w:t xml:space="preserve"> with local politicians, w</w:t>
      </w:r>
      <w:r w:rsidR="009D28F9">
        <w:rPr>
          <w:rFonts w:asciiTheme="minorHAnsi" w:hAnsiTheme="minorHAnsi"/>
          <w:sz w:val="22"/>
          <w:szCs w:val="22"/>
        </w:rPr>
        <w:t xml:space="preserve">ho are regular attenders at </w:t>
      </w:r>
      <w:r w:rsidRPr="005F6A63">
        <w:rPr>
          <w:rFonts w:asciiTheme="minorHAnsi" w:hAnsiTheme="minorHAnsi"/>
          <w:sz w:val="22"/>
          <w:szCs w:val="22"/>
        </w:rPr>
        <w:t>religious festiva</w:t>
      </w:r>
      <w:r w:rsidR="005E4413" w:rsidRPr="005F6A63">
        <w:rPr>
          <w:rFonts w:asciiTheme="minorHAnsi" w:hAnsiTheme="minorHAnsi"/>
          <w:sz w:val="22"/>
          <w:szCs w:val="22"/>
        </w:rPr>
        <w:t>ls</w:t>
      </w:r>
      <w:r w:rsidR="0000493A">
        <w:rPr>
          <w:rFonts w:asciiTheme="minorHAnsi" w:hAnsiTheme="minorHAnsi"/>
          <w:sz w:val="22"/>
          <w:szCs w:val="22"/>
        </w:rPr>
        <w:t>.</w:t>
      </w:r>
      <w:r w:rsidR="005E4413" w:rsidRPr="005F6A63">
        <w:rPr>
          <w:rFonts w:asciiTheme="minorHAnsi" w:hAnsiTheme="minorHAnsi"/>
          <w:sz w:val="22"/>
          <w:szCs w:val="22"/>
        </w:rPr>
        <w:t xml:space="preserve"> </w:t>
      </w:r>
      <w:r w:rsidR="0000493A">
        <w:rPr>
          <w:rFonts w:asciiTheme="minorHAnsi" w:hAnsiTheme="minorHAnsi"/>
          <w:sz w:val="22"/>
          <w:szCs w:val="22"/>
        </w:rPr>
        <w:t>The chariot festival each August</w:t>
      </w:r>
      <w:r w:rsidR="005E4413" w:rsidRPr="005F6A63">
        <w:rPr>
          <w:rFonts w:asciiTheme="minorHAnsi" w:hAnsiTheme="minorHAnsi"/>
          <w:sz w:val="22"/>
          <w:szCs w:val="22"/>
        </w:rPr>
        <w:t xml:space="preserve"> </w:t>
      </w:r>
      <w:r w:rsidR="00F374C9">
        <w:rPr>
          <w:rFonts w:asciiTheme="minorHAnsi" w:hAnsiTheme="minorHAnsi"/>
          <w:sz w:val="22"/>
          <w:szCs w:val="22"/>
        </w:rPr>
        <w:t xml:space="preserve">attracts </w:t>
      </w:r>
      <w:r w:rsidR="0000493A">
        <w:rPr>
          <w:rFonts w:asciiTheme="minorHAnsi" w:hAnsiTheme="minorHAnsi"/>
          <w:sz w:val="22"/>
          <w:szCs w:val="22"/>
        </w:rPr>
        <w:t xml:space="preserve">around </w:t>
      </w:r>
      <w:r w:rsidR="00F374C9">
        <w:rPr>
          <w:rFonts w:asciiTheme="minorHAnsi" w:hAnsiTheme="minorHAnsi"/>
          <w:sz w:val="22"/>
          <w:szCs w:val="22"/>
        </w:rPr>
        <w:t xml:space="preserve">10,000 participants and is </w:t>
      </w:r>
      <w:r w:rsidR="005E4413" w:rsidRPr="005F6A63">
        <w:rPr>
          <w:rFonts w:asciiTheme="minorHAnsi" w:hAnsiTheme="minorHAnsi"/>
          <w:sz w:val="22"/>
          <w:szCs w:val="22"/>
        </w:rPr>
        <w:t xml:space="preserve">a celebrated </w:t>
      </w:r>
      <w:r w:rsidR="0000493A">
        <w:rPr>
          <w:rFonts w:asciiTheme="minorHAnsi" w:hAnsiTheme="minorHAnsi"/>
          <w:sz w:val="22"/>
          <w:szCs w:val="22"/>
        </w:rPr>
        <w:t>demonstration</w:t>
      </w:r>
      <w:r w:rsidR="00115F9D">
        <w:rPr>
          <w:rFonts w:asciiTheme="minorHAnsi" w:hAnsiTheme="minorHAnsi"/>
          <w:sz w:val="22"/>
          <w:szCs w:val="22"/>
        </w:rPr>
        <w:t xml:space="preserve"> of Ealing’s multicultural diversity</w:t>
      </w:r>
      <w:r w:rsidR="00275597">
        <w:rPr>
          <w:rFonts w:asciiTheme="minorHAnsi" w:hAnsiTheme="minorHAnsi"/>
          <w:sz w:val="22"/>
          <w:szCs w:val="22"/>
        </w:rPr>
        <w:t>.</w:t>
      </w:r>
      <w:r w:rsidR="00F06686" w:rsidRPr="009B04F7">
        <w:rPr>
          <w:rFonts w:asciiTheme="minorHAnsi" w:hAnsiTheme="minorHAnsi"/>
          <w:sz w:val="22"/>
          <w:szCs w:val="22"/>
        </w:rPr>
        <w:t xml:space="preserve"> </w:t>
      </w:r>
      <w:r w:rsidR="00803110">
        <w:rPr>
          <w:rFonts w:asciiTheme="minorHAnsi" w:hAnsiTheme="minorHAnsi"/>
          <w:sz w:val="22"/>
          <w:szCs w:val="22"/>
        </w:rPr>
        <w:t xml:space="preserve">Both </w:t>
      </w:r>
      <w:r w:rsidR="00D06B54">
        <w:rPr>
          <w:rFonts w:asciiTheme="minorHAnsi" w:eastAsiaTheme="minorEastAsia" w:hAnsiTheme="minorHAnsi"/>
          <w:kern w:val="24"/>
          <w:sz w:val="22"/>
          <w:szCs w:val="22"/>
        </w:rPr>
        <w:t xml:space="preserve">Hindu temples have benefited from strong local </w:t>
      </w:r>
      <w:r w:rsidR="00803110">
        <w:rPr>
          <w:rFonts w:asciiTheme="minorHAnsi" w:eastAsiaTheme="minorEastAsia" w:hAnsiTheme="minorHAnsi"/>
          <w:kern w:val="24"/>
          <w:sz w:val="22"/>
          <w:szCs w:val="22"/>
        </w:rPr>
        <w:t xml:space="preserve">social </w:t>
      </w:r>
      <w:r w:rsidR="00D06B54">
        <w:rPr>
          <w:rFonts w:asciiTheme="minorHAnsi" w:eastAsiaTheme="minorEastAsia" w:hAnsiTheme="minorHAnsi"/>
          <w:kern w:val="24"/>
          <w:sz w:val="22"/>
          <w:szCs w:val="22"/>
        </w:rPr>
        <w:t xml:space="preserve">capital </w:t>
      </w:r>
      <w:r w:rsidR="00D06B54">
        <w:rPr>
          <w:rFonts w:asciiTheme="minorHAnsi" w:eastAsiaTheme="minorEastAsia" w:hAnsiTheme="minorHAnsi"/>
          <w:kern w:val="24"/>
          <w:sz w:val="22"/>
          <w:szCs w:val="22"/>
        </w:rPr>
        <w:lastRenderedPageBreak/>
        <w:t xml:space="preserve">networks, advice from planners and the explicit mobilisation of multicultural policies embedded in local planning documents. </w:t>
      </w:r>
    </w:p>
    <w:p w14:paraId="33995C51" w14:textId="77777777" w:rsidR="001017AC" w:rsidRPr="005F6A63" w:rsidRDefault="001017AC" w:rsidP="001017AC">
      <w:pPr>
        <w:pStyle w:val="NormalWeb"/>
        <w:spacing w:before="0" w:beforeAutospacing="0" w:after="0" w:afterAutospacing="0" w:line="360" w:lineRule="auto"/>
        <w:rPr>
          <w:rFonts w:asciiTheme="minorHAnsi" w:hAnsiTheme="minorHAnsi"/>
          <w:sz w:val="22"/>
          <w:szCs w:val="22"/>
        </w:rPr>
      </w:pPr>
    </w:p>
    <w:p w14:paraId="1D775EC7" w14:textId="5413F0A8" w:rsidR="001107C3" w:rsidRPr="000A693C" w:rsidRDefault="001107C3" w:rsidP="007D2057">
      <w:pPr>
        <w:spacing w:line="360" w:lineRule="auto"/>
        <w:outlineLvl w:val="0"/>
        <w:rPr>
          <w:rFonts w:eastAsiaTheme="minorEastAsia" w:cs="Times New Roman"/>
          <w:b/>
          <w:kern w:val="24"/>
        </w:rPr>
      </w:pPr>
      <w:r w:rsidRPr="000A693C">
        <w:rPr>
          <w:rFonts w:eastAsiaTheme="minorEastAsia" w:cs="Times New Roman"/>
          <w:b/>
          <w:kern w:val="24"/>
        </w:rPr>
        <w:t>International Presbyterian Church</w:t>
      </w:r>
      <w:r w:rsidR="009B04F7" w:rsidRPr="000A693C">
        <w:rPr>
          <w:rFonts w:eastAsiaTheme="minorEastAsia" w:cs="Times New Roman"/>
          <w:b/>
          <w:kern w:val="24"/>
        </w:rPr>
        <w:t xml:space="preserve"> (Drayton Green) </w:t>
      </w:r>
      <w:r w:rsidR="00A70C83" w:rsidRPr="000A693C">
        <w:rPr>
          <w:rFonts w:eastAsiaTheme="minorEastAsia" w:cs="Times New Roman"/>
          <w:b/>
          <w:kern w:val="24"/>
        </w:rPr>
        <w:t>and the Ealing Christian Centre</w:t>
      </w:r>
      <w:r w:rsidRPr="000A693C">
        <w:rPr>
          <w:rFonts w:eastAsiaTheme="minorEastAsia" w:cs="Times New Roman"/>
          <w:b/>
          <w:kern w:val="24"/>
        </w:rPr>
        <w:t xml:space="preserve"> </w:t>
      </w:r>
      <w:r w:rsidR="009B04F7" w:rsidRPr="000A693C">
        <w:rPr>
          <w:rFonts w:eastAsiaTheme="minorEastAsia" w:cs="Times New Roman"/>
          <w:b/>
          <w:kern w:val="24"/>
        </w:rPr>
        <w:t>(Northfields)</w:t>
      </w:r>
    </w:p>
    <w:p w14:paraId="077BB97C" w14:textId="3EAA7AA9" w:rsidR="002F139D" w:rsidRDefault="00E21D9D" w:rsidP="002F139D">
      <w:pPr>
        <w:spacing w:line="360" w:lineRule="auto"/>
      </w:pPr>
      <w:r>
        <w:t>Two further</w:t>
      </w:r>
      <w:r w:rsidR="00CD0962">
        <w:t xml:space="preserve"> examples, </w:t>
      </w:r>
      <w:r w:rsidR="00803110">
        <w:t xml:space="preserve">of Christian churches with diverse </w:t>
      </w:r>
      <w:r w:rsidR="00402468">
        <w:t xml:space="preserve">international </w:t>
      </w:r>
      <w:r w:rsidR="00803110">
        <w:t xml:space="preserve">congregations, focus on modifications </w:t>
      </w:r>
      <w:r w:rsidR="00CD0962">
        <w:t xml:space="preserve">to existing buildings </w:t>
      </w:r>
      <w:r w:rsidR="00402468">
        <w:t>with</w:t>
      </w:r>
      <w:r w:rsidR="00CD0962">
        <w:t xml:space="preserve"> </w:t>
      </w:r>
      <w:r w:rsidR="00CB42DE">
        <w:t xml:space="preserve">Historic England </w:t>
      </w:r>
      <w:r w:rsidR="00CD0962">
        <w:t xml:space="preserve">heritage </w:t>
      </w:r>
      <w:r w:rsidR="00CB42DE">
        <w:t>listings</w:t>
      </w:r>
      <w:r w:rsidR="00CD0962">
        <w:t xml:space="preserve">. </w:t>
      </w:r>
      <w:r w:rsidR="00A70C83" w:rsidRPr="00115F9D">
        <w:t>The International Presbyterian Church</w:t>
      </w:r>
      <w:r w:rsidR="001E0472">
        <w:t xml:space="preserve"> (IPC) </w:t>
      </w:r>
      <w:r w:rsidR="00F13C59">
        <w:t xml:space="preserve">has been established </w:t>
      </w:r>
      <w:r w:rsidR="00337AFB">
        <w:t>since 1979 serving</w:t>
      </w:r>
      <w:r w:rsidR="0012654E">
        <w:t xml:space="preserve"> a diverse </w:t>
      </w:r>
      <w:r w:rsidR="004F322C">
        <w:t xml:space="preserve">international </w:t>
      </w:r>
      <w:r w:rsidR="00F13C59">
        <w:t xml:space="preserve">congregation. The church </w:t>
      </w:r>
      <w:r w:rsidR="000C3610">
        <w:t xml:space="preserve">occupies </w:t>
      </w:r>
      <w:r w:rsidR="00BB32A2">
        <w:t>a Victorian women</w:t>
      </w:r>
      <w:r w:rsidR="002674E8">
        <w:t>’</w:t>
      </w:r>
      <w:r w:rsidR="00BB32A2">
        <w:t xml:space="preserve">s reformatory, including a </w:t>
      </w:r>
      <w:r w:rsidR="00402468">
        <w:t xml:space="preserve">1912 chapel with a </w:t>
      </w:r>
      <w:r w:rsidR="0012654E">
        <w:t>G</w:t>
      </w:r>
      <w:r w:rsidR="00BB32A2">
        <w:t xml:space="preserve">rade II </w:t>
      </w:r>
      <w:r w:rsidR="00402468">
        <w:t>listing</w:t>
      </w:r>
      <w:r w:rsidR="000E199B">
        <w:t>.</w:t>
      </w:r>
      <w:r w:rsidR="000E199B">
        <w:rPr>
          <w:rStyle w:val="EndnoteReference"/>
        </w:rPr>
        <w:endnoteReference w:id="6"/>
      </w:r>
      <w:r w:rsidR="00AC546B">
        <w:t xml:space="preserve"> </w:t>
      </w:r>
      <w:r w:rsidR="00BB32A2">
        <w:t xml:space="preserve">The cramped site </w:t>
      </w:r>
      <w:r w:rsidR="006912BB">
        <w:t xml:space="preserve">was </w:t>
      </w:r>
      <w:r w:rsidR="000C3610">
        <w:t xml:space="preserve">insufficient for the community who </w:t>
      </w:r>
      <w:r w:rsidR="006912BB">
        <w:t xml:space="preserve">were renting </w:t>
      </w:r>
      <w:r w:rsidR="00BB32A2">
        <w:t>a nearby school fo</w:t>
      </w:r>
      <w:r w:rsidR="000C3610">
        <w:t>r Sunday services. The church commissioned</w:t>
      </w:r>
      <w:r w:rsidR="00BB32A2">
        <w:t xml:space="preserve"> architects, Piercy and Company, to design a new </w:t>
      </w:r>
      <w:r w:rsidR="002674E8">
        <w:t>building retain</w:t>
      </w:r>
      <w:r w:rsidR="00D512F4">
        <w:t>ing</w:t>
      </w:r>
      <w:r w:rsidR="002674E8">
        <w:t xml:space="preserve"> the listed </w:t>
      </w:r>
      <w:r>
        <w:t xml:space="preserve">chapel.  The building </w:t>
      </w:r>
      <w:r w:rsidR="0077421B">
        <w:t xml:space="preserve">surrounds the chapel on three sides, with a striking new entrance and </w:t>
      </w:r>
      <w:r w:rsidR="00873135">
        <w:t>glazed walkway</w:t>
      </w:r>
      <w:r w:rsidR="00E55400">
        <w:t xml:space="preserve"> </w:t>
      </w:r>
      <w:r w:rsidR="006A1DB6">
        <w:t>(see Figure 4</w:t>
      </w:r>
      <w:r w:rsidR="002A5556">
        <w:t>)</w:t>
      </w:r>
      <w:r w:rsidR="00873135">
        <w:t xml:space="preserve">. </w:t>
      </w:r>
      <w:r w:rsidR="00D51B05">
        <w:t xml:space="preserve">At the consultation stage opposition came from the Ealing Civic Society who </w:t>
      </w:r>
      <w:r w:rsidR="00C859DD">
        <w:t>argued that</w:t>
      </w:r>
      <w:r w:rsidR="00D51B05">
        <w:t xml:space="preserve"> the design was not in keeping with the </w:t>
      </w:r>
      <w:r w:rsidR="003C7A4B">
        <w:t xml:space="preserve">Victorian and Edwardian </w:t>
      </w:r>
      <w:r w:rsidR="006912BB">
        <w:t>context</w:t>
      </w:r>
      <w:r w:rsidR="000C3610">
        <w:t xml:space="preserve">. </w:t>
      </w:r>
      <w:r w:rsidR="00D51B05">
        <w:t>However the co</w:t>
      </w:r>
      <w:r w:rsidR="00D06B54">
        <w:t>uncil planners argued that the “</w:t>
      </w:r>
      <w:r w:rsidR="002674E8" w:rsidRPr="002674E8">
        <w:rPr>
          <w:lang w:val="en-US"/>
        </w:rPr>
        <w:t>proposed development, whilst of a modern, contemporary design, is considered to be high quality and would create a</w:t>
      </w:r>
      <w:r w:rsidR="00D51B05">
        <w:rPr>
          <w:lang w:val="en-US"/>
        </w:rPr>
        <w:t>n</w:t>
      </w:r>
      <w:r w:rsidR="002674E8" w:rsidRPr="002674E8">
        <w:rPr>
          <w:lang w:val="en-US"/>
        </w:rPr>
        <w:t xml:space="preserve"> easily identifiable building representing its community use.</w:t>
      </w:r>
      <w:r w:rsidR="00D06B54">
        <w:rPr>
          <w:lang w:val="en-US"/>
        </w:rPr>
        <w:t xml:space="preserve">” </w:t>
      </w:r>
      <w:r w:rsidR="00D51B05">
        <w:rPr>
          <w:lang w:val="en-US"/>
        </w:rPr>
        <w:t xml:space="preserve">Noting the variation in height and scale of the residential streetscape, the planners concurred with the architects that </w:t>
      </w:r>
      <w:r w:rsidR="00C859DD">
        <w:rPr>
          <w:lang w:val="en-US"/>
        </w:rPr>
        <w:t xml:space="preserve">the </w:t>
      </w:r>
      <w:r w:rsidR="00D06B54">
        <w:t>“</w:t>
      </w:r>
      <w:r w:rsidR="00D51B05">
        <w:t xml:space="preserve">proposed </w:t>
      </w:r>
      <w:proofErr w:type="spellStart"/>
      <w:r w:rsidR="00D51B05">
        <w:t>roofscape</w:t>
      </w:r>
      <w:proofErr w:type="spellEnd"/>
      <w:r w:rsidR="00D51B05">
        <w:t xml:space="preserve"> is informed by the vernacular of the surrounding</w:t>
      </w:r>
      <w:r w:rsidR="00D06B54">
        <w:t xml:space="preserve"> re</w:t>
      </w:r>
      <w:r w:rsidR="00337AFB">
        <w:t xml:space="preserve">sidential dwellings” and would </w:t>
      </w:r>
      <w:r w:rsidR="00D06B54">
        <w:t>“</w:t>
      </w:r>
      <w:r w:rsidR="00D51B05">
        <w:t>create a visually disti</w:t>
      </w:r>
      <w:r w:rsidR="00D06B54">
        <w:t>nctive building in the locality”</w:t>
      </w:r>
      <w:r w:rsidR="00704D91">
        <w:t xml:space="preserve"> </w:t>
      </w:r>
      <w:r w:rsidR="00704D91" w:rsidRPr="002674E8">
        <w:rPr>
          <w:lang w:val="en-US"/>
        </w:rPr>
        <w:t xml:space="preserve">(Recommendations to </w:t>
      </w:r>
      <w:proofErr w:type="spellStart"/>
      <w:r w:rsidR="00704D91" w:rsidRPr="002674E8">
        <w:rPr>
          <w:lang w:val="en-US"/>
        </w:rPr>
        <w:t>Ealing</w:t>
      </w:r>
      <w:proofErr w:type="spellEnd"/>
      <w:r w:rsidR="00704D91" w:rsidRPr="002674E8">
        <w:rPr>
          <w:lang w:val="en-US"/>
        </w:rPr>
        <w:t xml:space="preserve"> Council Planning Committee, 18 December 2013)</w:t>
      </w:r>
      <w:r w:rsidR="00D51B05">
        <w:t>.</w:t>
      </w:r>
      <w:r w:rsidR="00D51B05" w:rsidRPr="00D51B05">
        <w:t xml:space="preserve"> </w:t>
      </w:r>
      <w:r w:rsidR="00D51B05">
        <w:t xml:space="preserve">In granting planning permission the Council </w:t>
      </w:r>
      <w:r w:rsidR="0018530A">
        <w:t>explicitly over-rode their polici</w:t>
      </w:r>
      <w:r w:rsidR="00044556">
        <w:t>es o</w:t>
      </w:r>
      <w:r w:rsidR="000C3610">
        <w:t>n loss of residential space, prioritising the</w:t>
      </w:r>
      <w:r w:rsidR="00044556">
        <w:t xml:space="preserve"> enhancement of a heritage asset, and the creation of a local landmark. </w:t>
      </w:r>
    </w:p>
    <w:p w14:paraId="2069E735" w14:textId="70BB7772" w:rsidR="001E0907" w:rsidRDefault="006912BB" w:rsidP="002F139D">
      <w:pPr>
        <w:spacing w:line="360" w:lineRule="auto"/>
      </w:pPr>
      <w:r w:rsidDel="006912BB">
        <w:t xml:space="preserve"> </w:t>
      </w:r>
      <w:r w:rsidR="001E0907">
        <w:t>[Insert Figure 4 here]</w:t>
      </w:r>
    </w:p>
    <w:p w14:paraId="30877E93" w14:textId="0444E244" w:rsidR="005F54D8" w:rsidRDefault="00F55230" w:rsidP="00A93618">
      <w:pPr>
        <w:spacing w:line="360" w:lineRule="auto"/>
      </w:pPr>
      <w:r>
        <w:t>At</w:t>
      </w:r>
      <w:r w:rsidR="002F139D">
        <w:t xml:space="preserve"> the IPC the key challenges were gaining approval from </w:t>
      </w:r>
      <w:r w:rsidR="006748FF">
        <w:t>Historic England</w:t>
      </w:r>
      <w:r w:rsidR="002F139D">
        <w:t xml:space="preserve"> and the support of the local council </w:t>
      </w:r>
      <w:r w:rsidR="006912BB">
        <w:t>to convert the site to</w:t>
      </w:r>
      <w:r w:rsidR="002F139D">
        <w:t xml:space="preserve"> congregational </w:t>
      </w:r>
      <w:r w:rsidR="00C859DD">
        <w:t>from</w:t>
      </w:r>
      <w:r w:rsidR="002F139D">
        <w:t xml:space="preserve"> residential use. When interviewed</w:t>
      </w:r>
      <w:r w:rsidR="000E2884">
        <w:t xml:space="preserve">, the pastor of IPC </w:t>
      </w:r>
      <w:r w:rsidR="002F139D">
        <w:t xml:space="preserve">expressed frustration that the innovation of their design was not recognised: </w:t>
      </w:r>
      <w:r w:rsidR="00A819F6">
        <w:t>“</w:t>
      </w:r>
      <w:r w:rsidR="002F139D" w:rsidRPr="002F139D">
        <w:t>The chapel is obviously slightly unique architecture and we wanted to design a building that reflects historic Christian faith, but in the 21</w:t>
      </w:r>
      <w:r w:rsidR="002F139D" w:rsidRPr="002F139D">
        <w:rPr>
          <w:vertAlign w:val="superscript"/>
        </w:rPr>
        <w:t>st</w:t>
      </w:r>
      <w:r w:rsidR="00337AFB">
        <w:t xml:space="preserve"> century. It</w:t>
      </w:r>
      <w:r w:rsidR="002F139D" w:rsidRPr="002F139D">
        <w:t>’s quite a contempo</w:t>
      </w:r>
      <w:r w:rsidR="000E2884">
        <w:t>rary design and quite funky</w:t>
      </w:r>
      <w:r w:rsidR="00B97EC5">
        <w:t xml:space="preserve"> </w:t>
      </w:r>
      <w:r w:rsidR="000E2884">
        <w:t>…</w:t>
      </w:r>
      <w:r w:rsidR="00B97EC5">
        <w:t xml:space="preserve"> </w:t>
      </w:r>
      <w:r w:rsidR="002F139D" w:rsidRPr="002F139D">
        <w:t>quite similar to Scandinavian churches in some ways</w:t>
      </w:r>
      <w:r w:rsidR="000E2884">
        <w:t>.</w:t>
      </w:r>
      <w:r w:rsidR="00A819F6">
        <w:t>”</w:t>
      </w:r>
      <w:r w:rsidR="000E2884">
        <w:rPr>
          <w:rStyle w:val="EndnoteReference"/>
        </w:rPr>
        <w:endnoteReference w:id="7"/>
      </w:r>
      <w:r w:rsidR="000E2884">
        <w:t xml:space="preserve"> </w:t>
      </w:r>
      <w:r w:rsidR="002F139D" w:rsidRPr="002F139D">
        <w:t xml:space="preserve"> </w:t>
      </w:r>
      <w:r w:rsidR="00337AFB">
        <w:t xml:space="preserve">The pastor </w:t>
      </w:r>
      <w:r w:rsidR="00E06B75">
        <w:t xml:space="preserve">reflected on an </w:t>
      </w:r>
      <w:r w:rsidR="002C0652">
        <w:t>absence of positive</w:t>
      </w:r>
      <w:r w:rsidR="000E2884">
        <w:t xml:space="preserve"> support for the church’s mission: </w:t>
      </w:r>
      <w:r w:rsidR="002C0652">
        <w:t>“</w:t>
      </w:r>
      <w:r w:rsidR="002F139D">
        <w:t>I think there’s a lack of understan</w:t>
      </w:r>
      <w:r w:rsidR="000E2884">
        <w:t>ding of what we’re trying to do. Y</w:t>
      </w:r>
      <w:r w:rsidR="002F139D">
        <w:t>our primary focus is to build a place for worship and I think at times they’ve misunderstood that.</w:t>
      </w:r>
      <w:r w:rsidR="00A906EF">
        <w:t>”</w:t>
      </w:r>
      <w:r w:rsidR="00D06B54">
        <w:t xml:space="preserve"> While the church </w:t>
      </w:r>
      <w:r w:rsidR="000E2884">
        <w:t>stress</w:t>
      </w:r>
      <w:r w:rsidR="00D06B54">
        <w:t>ed</w:t>
      </w:r>
      <w:r w:rsidR="000E2884">
        <w:t xml:space="preserve"> their social contribution to the area, particularly in their provision of free English language classes to new arrivals, </w:t>
      </w:r>
      <w:r w:rsidR="00D06B54">
        <w:t xml:space="preserve">the primary focus was on the change </w:t>
      </w:r>
      <w:r w:rsidR="00D06B54">
        <w:lastRenderedPageBreak/>
        <w:t xml:space="preserve">of use. </w:t>
      </w:r>
      <w:r w:rsidR="00E06B75">
        <w:t xml:space="preserve">Although the use of professional architects secured </w:t>
      </w:r>
      <w:r w:rsidR="005B4298">
        <w:t>eventual success (the new building opened in February 2019</w:t>
      </w:r>
      <w:r w:rsidR="00B97EC5">
        <w:t xml:space="preserve">), </w:t>
      </w:r>
      <w:r w:rsidR="00E70021">
        <w:t xml:space="preserve">the planning process was slow, and it was clear that the building was not seen as a marker of diversity.  </w:t>
      </w:r>
    </w:p>
    <w:p w14:paraId="4D8CFFC4" w14:textId="5282F02D" w:rsidR="00BD02DA" w:rsidRDefault="00484EF7" w:rsidP="00A71211">
      <w:pPr>
        <w:spacing w:line="360" w:lineRule="auto"/>
      </w:pPr>
      <w:r w:rsidRPr="00CF1419">
        <w:t xml:space="preserve">The Ealing Christian Centre (ECC) is an </w:t>
      </w:r>
      <w:proofErr w:type="spellStart"/>
      <w:r w:rsidRPr="00CF1419">
        <w:t>Elim</w:t>
      </w:r>
      <w:proofErr w:type="spellEnd"/>
      <w:r w:rsidRPr="00CF1419">
        <w:t xml:space="preserve"> Pentecostal church based </w:t>
      </w:r>
      <w:r w:rsidR="0061133F" w:rsidRPr="00CF1419">
        <w:t xml:space="preserve">in a former cinema, </w:t>
      </w:r>
      <w:r w:rsidR="00B76814">
        <w:t>a</w:t>
      </w:r>
      <w:r w:rsidR="0061133F" w:rsidRPr="00CF1419">
        <w:t xml:space="preserve"> </w:t>
      </w:r>
      <w:r w:rsidR="00A906EF">
        <w:t>G</w:t>
      </w:r>
      <w:r w:rsidRPr="00CF1419">
        <w:t>rade II* listed auditorium built in 1934</w:t>
      </w:r>
      <w:r w:rsidR="006A1DB6">
        <w:t xml:space="preserve"> (see Figure 5</w:t>
      </w:r>
      <w:r w:rsidR="00AC3A03">
        <w:t>).</w:t>
      </w:r>
      <w:r w:rsidR="002B5309">
        <w:rPr>
          <w:rStyle w:val="EndnoteReference"/>
        </w:rPr>
        <w:endnoteReference w:id="8"/>
      </w:r>
      <w:r w:rsidR="00AC3A03">
        <w:t xml:space="preserve"> </w:t>
      </w:r>
      <w:r w:rsidR="00630E1C">
        <w:t xml:space="preserve">The cinema had </w:t>
      </w:r>
      <w:r w:rsidR="0061133F" w:rsidRPr="00CF1419">
        <w:t xml:space="preserve">closed in 1985, </w:t>
      </w:r>
      <w:r w:rsidR="004A7A8F">
        <w:t xml:space="preserve">and </w:t>
      </w:r>
      <w:r w:rsidR="0061133F" w:rsidRPr="00CF1419">
        <w:t xml:space="preserve">had been used as a nightclub and </w:t>
      </w:r>
      <w:r w:rsidR="00630E1C">
        <w:t xml:space="preserve">a commitment to restore the building was a condition of the </w:t>
      </w:r>
      <w:r w:rsidR="004A7A8F">
        <w:t>sale to ECC in 1996</w:t>
      </w:r>
      <w:r w:rsidR="0061133F" w:rsidRPr="00CF1419">
        <w:t xml:space="preserve">. </w:t>
      </w:r>
      <w:r w:rsidR="00A71211">
        <w:t xml:space="preserve">Nonetheless, </w:t>
      </w:r>
      <w:proofErr w:type="gramStart"/>
      <w:r w:rsidR="00A71211">
        <w:t xml:space="preserve">the sale was opposed by some local residents who argued </w:t>
      </w:r>
      <w:r w:rsidR="003E0781">
        <w:t xml:space="preserve">that </w:t>
      </w:r>
      <w:r w:rsidR="00A71211">
        <w:t>an important secular resource was being lost</w:t>
      </w:r>
      <w:proofErr w:type="gramEnd"/>
      <w:r w:rsidR="00A71211">
        <w:t xml:space="preserve">. </w:t>
      </w:r>
      <w:r w:rsidR="00B76814">
        <w:t>T</w:t>
      </w:r>
      <w:r w:rsidR="007157F3">
        <w:t xml:space="preserve">he church </w:t>
      </w:r>
      <w:r w:rsidR="0061133F" w:rsidRPr="00CF1419">
        <w:t xml:space="preserve">has worked with </w:t>
      </w:r>
      <w:r w:rsidR="00B25290">
        <w:t>Historic England</w:t>
      </w:r>
      <w:r w:rsidR="0061133F" w:rsidRPr="00CF1419">
        <w:t xml:space="preserve"> to return the cinema’s auditorium to its original appearance while also adapting the space for their large and diverse congregation </w:t>
      </w:r>
      <w:r w:rsidR="00AC3A03">
        <w:t>(</w:t>
      </w:r>
      <w:r w:rsidR="006D0549">
        <w:t xml:space="preserve">Gilbert et al. </w:t>
      </w:r>
      <w:r w:rsidR="0061133F" w:rsidRPr="00CF1419">
        <w:t xml:space="preserve">2016). </w:t>
      </w:r>
      <w:r w:rsidR="005F4B5F">
        <w:t>In 2016</w:t>
      </w:r>
      <w:r w:rsidR="00832E56">
        <w:t xml:space="preserve"> </w:t>
      </w:r>
      <w:r w:rsidR="004A7A8F">
        <w:t>ECC</w:t>
      </w:r>
      <w:r w:rsidR="00832E56">
        <w:t xml:space="preserve"> </w:t>
      </w:r>
      <w:r w:rsidR="005F4B5F">
        <w:t xml:space="preserve">gained </w:t>
      </w:r>
      <w:r w:rsidR="00832E56">
        <w:t>planning permission for a ro</w:t>
      </w:r>
      <w:r w:rsidR="003E0781">
        <w:t>of-</w:t>
      </w:r>
      <w:r w:rsidR="00416B25">
        <w:t>level three-</w:t>
      </w:r>
      <w:r w:rsidR="005F4B5F">
        <w:t>storey extens</w:t>
      </w:r>
      <w:r w:rsidR="00832E56">
        <w:t xml:space="preserve">ion to the building </w:t>
      </w:r>
      <w:r w:rsidR="00337AFB">
        <w:t xml:space="preserve">providing </w:t>
      </w:r>
      <w:r w:rsidR="00832E56">
        <w:t xml:space="preserve">office space and a large hall for church activities. The </w:t>
      </w:r>
      <w:r w:rsidR="00671EE5">
        <w:t xml:space="preserve">protracted </w:t>
      </w:r>
      <w:r w:rsidR="00832E56">
        <w:t xml:space="preserve">planning process </w:t>
      </w:r>
      <w:r w:rsidR="00671EE5">
        <w:t>required</w:t>
      </w:r>
      <w:r w:rsidR="00AC3A03">
        <w:t xml:space="preserve"> consultation with </w:t>
      </w:r>
      <w:r w:rsidR="00B303F8">
        <w:t xml:space="preserve">multiple </w:t>
      </w:r>
      <w:r w:rsidR="00832E56">
        <w:t xml:space="preserve">stakeholders </w:t>
      </w:r>
      <w:r w:rsidR="00AC3A03">
        <w:t>including</w:t>
      </w:r>
      <w:r w:rsidR="00832E56">
        <w:t xml:space="preserve"> </w:t>
      </w:r>
      <w:r w:rsidR="00B25290">
        <w:t>Historic England</w:t>
      </w:r>
      <w:r w:rsidR="00AC3A03">
        <w:t xml:space="preserve">, </w:t>
      </w:r>
      <w:r w:rsidR="0001392E">
        <w:t>T</w:t>
      </w:r>
      <w:r w:rsidR="00832E56">
        <w:t>he Theatre</w:t>
      </w:r>
      <w:r w:rsidR="0001392E">
        <w:t>s</w:t>
      </w:r>
      <w:r w:rsidR="00832E56">
        <w:t xml:space="preserve"> Trust, The Cinema Association, the Twentieth Century Society </w:t>
      </w:r>
      <w:r w:rsidR="005F4B5F">
        <w:t xml:space="preserve">and </w:t>
      </w:r>
      <w:r w:rsidR="00832E56">
        <w:t>Ealing Civic Society</w:t>
      </w:r>
      <w:r w:rsidR="00B5662C">
        <w:t xml:space="preserve">. </w:t>
      </w:r>
      <w:r w:rsidR="00B76814">
        <w:t xml:space="preserve">There was sustained opposition from </w:t>
      </w:r>
      <w:r w:rsidR="005767AA">
        <w:t>The Theatres Trust and some residents, but approval was granted</w:t>
      </w:r>
      <w:r w:rsidR="00A4000A">
        <w:t xml:space="preserve"> subject to </w:t>
      </w:r>
      <w:r w:rsidR="005767AA">
        <w:t>guarantees of protection of the</w:t>
      </w:r>
      <w:r w:rsidR="00A4000A">
        <w:t xml:space="preserve"> original</w:t>
      </w:r>
      <w:r w:rsidR="00746E06">
        <w:t xml:space="preserve"> decorative plasterwork. The other</w:t>
      </w:r>
      <w:r w:rsidR="00A4000A">
        <w:t xml:space="preserve"> contested issue was the visibility of the </w:t>
      </w:r>
      <w:r w:rsidR="009A356B">
        <w:t>roof</w:t>
      </w:r>
      <w:r w:rsidR="00A4000A">
        <w:t xml:space="preserve"> extension, </w:t>
      </w:r>
      <w:r w:rsidR="00630E1C">
        <w:t>but</w:t>
      </w:r>
      <w:r w:rsidR="00A4000A">
        <w:t xml:space="preserve"> Ealing Council </w:t>
      </w:r>
      <w:r w:rsidR="009A356B">
        <w:t>argued</w:t>
      </w:r>
      <w:r w:rsidR="00A4000A">
        <w:t xml:space="preserve"> that the </w:t>
      </w:r>
      <w:r w:rsidR="00671EE5">
        <w:t>proposal</w:t>
      </w:r>
      <w:r w:rsidR="00A4000A">
        <w:t xml:space="preserve"> </w:t>
      </w:r>
      <w:r w:rsidR="00671EE5">
        <w:t>was</w:t>
      </w:r>
      <w:r w:rsidR="00D50CE8">
        <w:t xml:space="preserve"> </w:t>
      </w:r>
      <w:r w:rsidR="00A4000A" w:rsidRPr="00A4000A">
        <w:t xml:space="preserve">unlikely </w:t>
      </w:r>
      <w:r w:rsidR="009A356B">
        <w:t>to</w:t>
      </w:r>
      <w:r w:rsidR="00D50CE8">
        <w:t xml:space="preserve"> </w:t>
      </w:r>
      <w:r w:rsidR="00A4000A" w:rsidRPr="00A4000A">
        <w:t xml:space="preserve">have </w:t>
      </w:r>
      <w:r w:rsidR="009A356B">
        <w:t>“</w:t>
      </w:r>
      <w:r w:rsidR="00A4000A" w:rsidRPr="00A4000A">
        <w:t>any notable impact on the architectural and historical signi</w:t>
      </w:r>
      <w:r w:rsidR="00BD02DA">
        <w:t>ficance of the listed building.”</w:t>
      </w:r>
      <w:r w:rsidR="00A4000A">
        <w:t xml:space="preserve"> </w:t>
      </w:r>
      <w:r w:rsidR="00A4000A" w:rsidRPr="00A71211">
        <w:t>(Planning Officer’s Report, 26</w:t>
      </w:r>
      <w:r w:rsidR="00A4000A" w:rsidRPr="00A71211">
        <w:rPr>
          <w:vertAlign w:val="superscript"/>
        </w:rPr>
        <w:t>th</w:t>
      </w:r>
      <w:r w:rsidR="00A4000A" w:rsidRPr="00A71211">
        <w:t xml:space="preserve"> August 2016).</w:t>
      </w:r>
      <w:r w:rsidR="00A4000A" w:rsidRPr="00A71211">
        <w:rPr>
          <w:rStyle w:val="EndnoteReference"/>
        </w:rPr>
        <w:endnoteReference w:id="9"/>
      </w:r>
      <w:r w:rsidR="00A71211" w:rsidRPr="00A71211">
        <w:t xml:space="preserve"> Although pleased to finally gain permission, the church’s pastor expressed frustration that the planning process, </w:t>
      </w:r>
      <w:r w:rsidR="003E0781">
        <w:t>started</w:t>
      </w:r>
      <w:r w:rsidR="00A71211" w:rsidRPr="00A71211">
        <w:t xml:space="preserve"> in 2013, </w:t>
      </w:r>
      <w:r w:rsidR="00BD02DA">
        <w:t>had taken so long</w:t>
      </w:r>
      <w:r w:rsidR="00272954">
        <w:t>,</w:t>
      </w:r>
      <w:r w:rsidR="00BD02DA">
        <w:t xml:space="preserve"> pointing out “</w:t>
      </w:r>
      <w:r w:rsidR="00896393" w:rsidRPr="00A71211">
        <w:t>all the time we’re waiting, the building’s actually deteriorating and we’d have</w:t>
      </w:r>
      <w:r w:rsidR="00A71211">
        <w:t xml:space="preserve"> thought it </w:t>
      </w:r>
      <w:r w:rsidR="007F0E8D">
        <w:t>would</w:t>
      </w:r>
      <w:r w:rsidR="00A71211">
        <w:t xml:space="preserve"> be in their </w:t>
      </w:r>
      <w:r w:rsidR="00896393" w:rsidRPr="00A71211">
        <w:t>interest for that not to happen.</w:t>
      </w:r>
      <w:r w:rsidR="00BD02DA">
        <w:t>”</w:t>
      </w:r>
      <w:r w:rsidR="00A71211" w:rsidRPr="00A71211">
        <w:rPr>
          <w:rStyle w:val="EndnoteReference"/>
        </w:rPr>
        <w:endnoteReference w:id="10"/>
      </w:r>
      <w:r w:rsidR="00896393" w:rsidRPr="00A71211">
        <w:t xml:space="preserve"> </w:t>
      </w:r>
      <w:r w:rsidR="00A71211" w:rsidRPr="00A71211">
        <w:t xml:space="preserve"> </w:t>
      </w:r>
    </w:p>
    <w:p w14:paraId="67BBEBA6" w14:textId="4466E72B" w:rsidR="000552B7" w:rsidRDefault="000552B7" w:rsidP="00A71211">
      <w:pPr>
        <w:spacing w:line="360" w:lineRule="auto"/>
      </w:pPr>
      <w:r>
        <w:t>[Insert figure 5 here]</w:t>
      </w:r>
    </w:p>
    <w:p w14:paraId="510DBAC2" w14:textId="2748C0E3" w:rsidR="005E2B77" w:rsidRDefault="00A71211">
      <w:pPr>
        <w:spacing w:line="360" w:lineRule="auto"/>
      </w:pPr>
      <w:r w:rsidRPr="00A71211">
        <w:t xml:space="preserve">Like the </w:t>
      </w:r>
      <w:r w:rsidR="008306A4">
        <w:t>IPC</w:t>
      </w:r>
      <w:r w:rsidRPr="00A71211">
        <w:t>, the ECC’s experience of the planning</w:t>
      </w:r>
      <w:r>
        <w:t xml:space="preserve"> process was protracted</w:t>
      </w:r>
      <w:r w:rsidR="00A93618">
        <w:t>. Neit</w:t>
      </w:r>
      <w:r w:rsidR="00FF4F77">
        <w:t xml:space="preserve">her </w:t>
      </w:r>
      <w:r w:rsidR="005E2B77">
        <w:t xml:space="preserve">church was able to </w:t>
      </w:r>
      <w:r w:rsidR="008306A4">
        <w:t>mobilise the kinds of social capital networks and political support that assisted the previous examples</w:t>
      </w:r>
      <w:r w:rsidR="00BD02DA">
        <w:t>, despite emphasising the range of social services they offered</w:t>
      </w:r>
      <w:r w:rsidR="008306A4">
        <w:t xml:space="preserve">.  Although the significance of the buildings, and in the case of </w:t>
      </w:r>
      <w:r w:rsidR="0095798C">
        <w:t xml:space="preserve">IPC the architectural innovation of the proposal were recognised, in neither case was </w:t>
      </w:r>
      <w:r w:rsidR="005F4B5F">
        <w:t xml:space="preserve">specific merit attached to their applications as places </w:t>
      </w:r>
      <w:r w:rsidR="007C0575">
        <w:t>of worship</w:t>
      </w:r>
      <w:r w:rsidR="0095798C">
        <w:t>, or as markers of diversity</w:t>
      </w:r>
      <w:r w:rsidR="00531185">
        <w:t xml:space="preserve">.  Despite what might be recognised as </w:t>
      </w:r>
      <w:r w:rsidR="009D3FAA">
        <w:t>“</w:t>
      </w:r>
      <w:r w:rsidR="00531185">
        <w:t>super-divers</w:t>
      </w:r>
      <w:r w:rsidR="009D3FAA">
        <w:t>e”</w:t>
      </w:r>
      <w:r w:rsidR="00531185">
        <w:t xml:space="preserve"> </w:t>
      </w:r>
      <w:r w:rsidR="009D3FAA">
        <w:t>congregations</w:t>
      </w:r>
      <w:r w:rsidR="003A078E">
        <w:t xml:space="preserve"> (ECC has worshippers from over 50 different nationalities and has services in Polish and Japanese), the discourse of diversity or multiculturalism did not feature in these applications</w:t>
      </w:r>
      <w:r w:rsidR="0095798C">
        <w:t xml:space="preserve">.  Both churches </w:t>
      </w:r>
      <w:r w:rsidR="00272954">
        <w:t xml:space="preserve">also indicated frustrations with the speed of the process, with delays </w:t>
      </w:r>
      <w:r w:rsidR="00671EE5">
        <w:t>caused by</w:t>
      </w:r>
      <w:r w:rsidR="00272954">
        <w:t xml:space="preserve"> </w:t>
      </w:r>
      <w:r w:rsidR="005E2B77">
        <w:t>changes in personnel and lack of resources in the planning department.</w:t>
      </w:r>
    </w:p>
    <w:p w14:paraId="615CBE6B" w14:textId="77777777" w:rsidR="007F0E8D" w:rsidRDefault="007F0E8D" w:rsidP="00A71211">
      <w:pPr>
        <w:spacing w:line="360" w:lineRule="auto"/>
      </w:pPr>
    </w:p>
    <w:p w14:paraId="4C3DC316" w14:textId="19439708" w:rsidR="00720D5A" w:rsidRDefault="00A93618" w:rsidP="007D2057">
      <w:pPr>
        <w:spacing w:line="360" w:lineRule="auto"/>
        <w:outlineLvl w:val="0"/>
        <w:rPr>
          <w:b/>
        </w:rPr>
      </w:pPr>
      <w:proofErr w:type="gramStart"/>
      <w:r w:rsidRPr="00E166D1">
        <w:rPr>
          <w:b/>
        </w:rPr>
        <w:lastRenderedPageBreak/>
        <w:t xml:space="preserve">Faith, </w:t>
      </w:r>
      <w:r w:rsidR="00582972">
        <w:rPr>
          <w:b/>
        </w:rPr>
        <w:t>p</w:t>
      </w:r>
      <w:r w:rsidRPr="00E166D1">
        <w:rPr>
          <w:b/>
        </w:rPr>
        <w:t xml:space="preserve">lanning </w:t>
      </w:r>
      <w:r w:rsidRPr="001275A6">
        <w:rPr>
          <w:b/>
        </w:rPr>
        <w:t xml:space="preserve">and </w:t>
      </w:r>
      <w:r w:rsidR="00582972">
        <w:rPr>
          <w:b/>
        </w:rPr>
        <w:t>changing multiculturalism.</w:t>
      </w:r>
      <w:proofErr w:type="gramEnd"/>
    </w:p>
    <w:p w14:paraId="35F52D79" w14:textId="7C029D65" w:rsidR="00AD254D" w:rsidRDefault="00016C5F" w:rsidP="00066C13">
      <w:pPr>
        <w:spacing w:line="360" w:lineRule="auto"/>
      </w:pPr>
      <w:r>
        <w:t xml:space="preserve">These examples </w:t>
      </w:r>
      <w:r w:rsidR="00A25E9C">
        <w:t xml:space="preserve">point towards </w:t>
      </w:r>
      <w:r w:rsidR="00A4490E">
        <w:t>four</w:t>
      </w:r>
      <w:r w:rsidR="00A25E9C">
        <w:t xml:space="preserve"> br</w:t>
      </w:r>
      <w:r w:rsidR="001908F5">
        <w:t xml:space="preserve">oader </w:t>
      </w:r>
      <w:r w:rsidR="00C52286">
        <w:t>themes</w:t>
      </w:r>
      <w:r w:rsidR="001908F5">
        <w:t xml:space="preserve"> </w:t>
      </w:r>
      <w:r w:rsidR="00FB01B9">
        <w:t>concerning</w:t>
      </w:r>
      <w:r w:rsidR="001908F5">
        <w:t xml:space="preserve"> </w:t>
      </w:r>
      <w:r w:rsidR="00376348">
        <w:t xml:space="preserve">planning contexts for </w:t>
      </w:r>
      <w:r w:rsidR="004C6A2A">
        <w:t>religious</w:t>
      </w:r>
      <w:r w:rsidR="00376348">
        <w:t xml:space="preserve"> buildings in London’s suburbia. </w:t>
      </w:r>
      <w:r w:rsidR="00A02295">
        <w:t>First, there is sustained evidence of the institutionalisation of diversity w</w:t>
      </w:r>
      <w:r w:rsidR="00732E36">
        <w:t xml:space="preserve">ithin local government planning, increasingly embedded </w:t>
      </w:r>
      <w:r w:rsidR="00FB01B9">
        <w:t>in</w:t>
      </w:r>
      <w:r w:rsidR="00732E36">
        <w:t xml:space="preserve"> planning cultures since the late 1990s.</w:t>
      </w:r>
      <w:r w:rsidR="00A02295">
        <w:t xml:space="preserve"> </w:t>
      </w:r>
      <w:r w:rsidR="007A7059">
        <w:t>Discourses of multiculturalism, particularly those codified in Ealing</w:t>
      </w:r>
      <w:r w:rsidR="00FB01B9">
        <w:t>’s</w:t>
      </w:r>
      <w:r w:rsidR="007A7059">
        <w:t xml:space="preserve"> policy documents and the wider London Plan, were mobilized </w:t>
      </w:r>
      <w:r w:rsidR="00FB01B9">
        <w:t>to</w:t>
      </w:r>
      <w:r w:rsidR="007A7059">
        <w:t xml:space="preserve"> support minority faith buildings. </w:t>
      </w:r>
      <w:r w:rsidR="00FB01B9">
        <w:t>This</w:t>
      </w:r>
      <w:r w:rsidR="00F855F8">
        <w:t xml:space="preserve"> study shows that institutionalised multiculturalism operates in </w:t>
      </w:r>
      <w:r w:rsidR="007A7059">
        <w:t xml:space="preserve">relatively fine-grained decision-making, as well as in support </w:t>
      </w:r>
      <w:r w:rsidR="004311D7">
        <w:t>of</w:t>
      </w:r>
      <w:r w:rsidR="007A7059">
        <w:t xml:space="preserve"> large landmark developments</w:t>
      </w:r>
      <w:r w:rsidR="00DF57BE">
        <w:t>, like the West Ealing Mosque</w:t>
      </w:r>
      <w:r w:rsidR="007A7059">
        <w:t xml:space="preserve">. </w:t>
      </w:r>
      <w:r w:rsidR="00A02295" w:rsidRPr="00582972">
        <w:t xml:space="preserve">In 2004 when the SKTA temple’s first attempt to gain permission for a permanent structure </w:t>
      </w:r>
      <w:r w:rsidR="00732E36" w:rsidRPr="00582972">
        <w:t>for</w:t>
      </w:r>
      <w:r w:rsidR="00A02295" w:rsidRPr="00582972">
        <w:t xml:space="preserve"> its ceremonial cart was referred to appeal, the planning inspector drew explicitly on Ealing’s cultural diversity to </w:t>
      </w:r>
      <w:r w:rsidR="00732E36" w:rsidRPr="00582972">
        <w:t>challenge</w:t>
      </w:r>
      <w:r w:rsidR="00DF57BE" w:rsidRPr="00582972">
        <w:t xml:space="preserve"> local opposition.</w:t>
      </w:r>
      <w:r w:rsidR="00DF57BE">
        <w:t xml:space="preserve"> While in 2002 </w:t>
      </w:r>
      <w:r w:rsidR="00A02295">
        <w:t>Naylor and Gale</w:t>
      </w:r>
      <w:r w:rsidR="00DF57BE">
        <w:t xml:space="preserve"> were identifying planning </w:t>
      </w:r>
      <w:r w:rsidR="00A02295">
        <w:t>prejudice</w:t>
      </w:r>
      <w:r w:rsidR="00DF57BE">
        <w:t>s</w:t>
      </w:r>
      <w:r w:rsidR="00A02295">
        <w:t xml:space="preserve"> against the ‘alien’ nature of new forms of religious architecture, </w:t>
      </w:r>
      <w:r w:rsidR="00DF57BE">
        <w:t xml:space="preserve">by 2016 we find </w:t>
      </w:r>
      <w:r w:rsidR="00A02295">
        <w:t>the planning officer recommend</w:t>
      </w:r>
      <w:r w:rsidR="00A552D5">
        <w:t>ing</w:t>
      </w:r>
      <w:r w:rsidR="00A02295">
        <w:t xml:space="preserve"> that traditional Hindu architecture is needed to </w:t>
      </w:r>
      <w:r w:rsidR="004311D7">
        <w:t>“</w:t>
      </w:r>
      <w:r w:rsidR="00A02295" w:rsidRPr="004311D7">
        <w:t>clearly</w:t>
      </w:r>
      <w:r w:rsidR="00A02295" w:rsidRPr="00572FFD">
        <w:rPr>
          <w:i/>
        </w:rPr>
        <w:t xml:space="preserve"> </w:t>
      </w:r>
      <w:r w:rsidR="00A02295" w:rsidRPr="004311D7">
        <w:t>communicate</w:t>
      </w:r>
      <w:r w:rsidR="004311D7">
        <w:t>”</w:t>
      </w:r>
      <w:r w:rsidR="00A02295">
        <w:t xml:space="preserve"> the purpose of the new building</w:t>
      </w:r>
      <w:r w:rsidR="00A552D5">
        <w:t xml:space="preserve"> in Greenford</w:t>
      </w:r>
      <w:r w:rsidR="00A02295">
        <w:t xml:space="preserve">. </w:t>
      </w:r>
    </w:p>
    <w:p w14:paraId="074A6F0D" w14:textId="70FBB985" w:rsidR="00A17598" w:rsidRDefault="00A02295" w:rsidP="00066C13">
      <w:pPr>
        <w:spacing w:line="360" w:lineRule="auto"/>
      </w:pPr>
      <w:r>
        <w:t xml:space="preserve">In the latest London Plan there is less explicit reference to ethnic and religious diversity, and planners </w:t>
      </w:r>
      <w:r w:rsidR="00916975">
        <w:t>emphasise</w:t>
      </w:r>
      <w:r>
        <w:t xml:space="preserve"> the value of ‘community facilities’. Thus the Planning Officer’s report to the Planning Committee considering the </w:t>
      </w:r>
      <w:proofErr w:type="spellStart"/>
      <w:r>
        <w:t>Jalaram</w:t>
      </w:r>
      <w:proofErr w:type="spellEnd"/>
      <w:r>
        <w:t xml:space="preserve"> </w:t>
      </w:r>
      <w:proofErr w:type="spellStart"/>
      <w:r>
        <w:t>Mandir</w:t>
      </w:r>
      <w:proofErr w:type="spellEnd"/>
      <w:r>
        <w:t xml:space="preserve"> states: “</w:t>
      </w:r>
      <w:r w:rsidRPr="001F6BD9">
        <w:t xml:space="preserve">Policy 3.16 of the London Plan encourages the protection and enhancement of social infrastructure. This policy recognises the role places of </w:t>
      </w:r>
      <w:r w:rsidRPr="008908BE">
        <w:t>worship and other such community facilities play in supporting London’s expected growth, and</w:t>
      </w:r>
      <w:r w:rsidRPr="001F6BD9">
        <w:t xml:space="preserve"> making an area more than just a place to live, but rather helping turn them into sustainable</w:t>
      </w:r>
      <w:r w:rsidR="00916975">
        <w:t xml:space="preserve"> neighbourhoods and communities</w:t>
      </w:r>
      <w:r w:rsidRPr="001F6BD9">
        <w:t>.</w:t>
      </w:r>
      <w:r>
        <w:t>”</w:t>
      </w:r>
      <w:r>
        <w:rPr>
          <w:rStyle w:val="EndnoteReference"/>
        </w:rPr>
        <w:endnoteReference w:id="11"/>
      </w:r>
      <w:r>
        <w:t xml:space="preserve"> If this quote suggests less explicit engagement with cultural diversity as an inherent community asset, </w:t>
      </w:r>
      <w:r w:rsidRPr="008C493A">
        <w:t>t</w:t>
      </w:r>
      <w:r>
        <w:t xml:space="preserve">he commitment </w:t>
      </w:r>
      <w:r w:rsidR="004311D7">
        <w:t xml:space="preserve">remains </w:t>
      </w:r>
      <w:r>
        <w:t>in the London Plan to support new places of worship. The expression of multiculturalism in local planning also prioritises</w:t>
      </w:r>
      <w:r w:rsidR="00582972">
        <w:t xml:space="preserve"> some</w:t>
      </w:r>
      <w:r>
        <w:t xml:space="preserve"> religious groups, </w:t>
      </w:r>
      <w:r w:rsidRPr="00582972">
        <w:t>particularly</w:t>
      </w:r>
      <w:r>
        <w:t xml:space="preserve"> those associated with long-established migrant populations.  The discourse of landmark buildings was used more readily for the mosque and temple examples than new Christian spaces, in part because they </w:t>
      </w:r>
      <w:r w:rsidR="00FB4DD5">
        <w:t>we</w:t>
      </w:r>
      <w:r>
        <w:t xml:space="preserve">re easier to translate into markers of local multiculturalism.     </w:t>
      </w:r>
    </w:p>
    <w:p w14:paraId="5B3D0F46" w14:textId="78538C53" w:rsidR="002049F1" w:rsidRDefault="003A078E" w:rsidP="00FB4DD5">
      <w:pPr>
        <w:spacing w:line="360" w:lineRule="auto"/>
      </w:pPr>
      <w:r>
        <w:t xml:space="preserve">A second theme points to the significance of </w:t>
      </w:r>
      <w:r w:rsidR="00D32725">
        <w:t>social capital, professional experience and expertise, and relationships with the local state. Developing Gale’s early emphasis on the increasing “</w:t>
      </w:r>
      <w:r w:rsidR="00D32725" w:rsidRPr="00E166D1">
        <w:t>agency of Asian community</w:t>
      </w:r>
      <w:r w:rsidR="00D32725">
        <w:t xml:space="preserve">”, </w:t>
      </w:r>
      <w:r w:rsidR="00164218">
        <w:t>this</w:t>
      </w:r>
      <w:r w:rsidR="00164218" w:rsidRPr="00E166D1">
        <w:t xml:space="preserve"> analysis </w:t>
      </w:r>
      <w:r w:rsidR="00164218">
        <w:t>demonstrates</w:t>
      </w:r>
      <w:r w:rsidR="00164218" w:rsidRPr="00E166D1">
        <w:t xml:space="preserve"> the </w:t>
      </w:r>
      <w:r w:rsidR="00164218">
        <w:t>increasing significance</w:t>
      </w:r>
      <w:r w:rsidR="00164218" w:rsidRPr="00E166D1">
        <w:t xml:space="preserve"> of social capital networks and accumulated expertise </w:t>
      </w:r>
      <w:r w:rsidR="00164218">
        <w:t>in</w:t>
      </w:r>
      <w:r w:rsidR="00164218" w:rsidRPr="00E166D1">
        <w:t xml:space="preserve"> </w:t>
      </w:r>
      <w:r w:rsidR="00164218">
        <w:t xml:space="preserve">some </w:t>
      </w:r>
      <w:r w:rsidR="00164218" w:rsidRPr="00E166D1">
        <w:t>faith communities.</w:t>
      </w:r>
      <w:r w:rsidR="009A2E5E">
        <w:t xml:space="preserve"> W</w:t>
      </w:r>
      <w:r w:rsidR="009A2E5E" w:rsidRPr="00E166D1">
        <w:t>ell</w:t>
      </w:r>
      <w:r w:rsidR="009A2E5E">
        <w:t>-</w:t>
      </w:r>
      <w:r w:rsidR="009A2E5E" w:rsidRPr="00E166D1">
        <w:t>established faith communities acknowledge</w:t>
      </w:r>
      <w:r w:rsidR="009A2E5E">
        <w:t>d</w:t>
      </w:r>
      <w:r w:rsidR="009A2E5E" w:rsidRPr="00E166D1">
        <w:t xml:space="preserve"> the long-term r</w:t>
      </w:r>
      <w:r w:rsidR="009A2E5E">
        <w:t xml:space="preserve">elationships brokered with </w:t>
      </w:r>
      <w:r w:rsidR="009A2E5E" w:rsidRPr="00E166D1">
        <w:t>council planning pers</w:t>
      </w:r>
      <w:r w:rsidR="009A2E5E">
        <w:t>onnel and local politicians. O</w:t>
      </w:r>
      <w:r w:rsidR="009A2E5E" w:rsidRPr="00E166D1">
        <w:t>ne of the founders of the mosque reflected</w:t>
      </w:r>
      <w:r w:rsidR="009A2E5E">
        <w:t>: “</w:t>
      </w:r>
      <w:r w:rsidR="009A2E5E" w:rsidRPr="00E166D1">
        <w:t xml:space="preserve">I met the planning chairman, planning </w:t>
      </w:r>
      <w:r w:rsidR="009A2E5E" w:rsidRPr="00E166D1">
        <w:lastRenderedPageBreak/>
        <w:t xml:space="preserve">head, so many times. We got it done, he helped us, </w:t>
      </w:r>
      <w:proofErr w:type="gramStart"/>
      <w:r w:rsidR="009A2E5E" w:rsidRPr="00E166D1">
        <w:t>he</w:t>
      </w:r>
      <w:proofErr w:type="gramEnd"/>
      <w:r w:rsidR="009A2E5E" w:rsidRPr="00E166D1">
        <w:t xml:space="preserve"> is such a good lad.</w:t>
      </w:r>
      <w:r w:rsidR="009A2E5E">
        <w:t>”</w:t>
      </w:r>
      <w:r w:rsidR="009A2E5E">
        <w:rPr>
          <w:rStyle w:val="EndnoteReference"/>
        </w:rPr>
        <w:endnoteReference w:id="12"/>
      </w:r>
      <w:r w:rsidR="009A2E5E" w:rsidRPr="00E166D1">
        <w:t xml:space="preserve"> </w:t>
      </w:r>
      <w:r w:rsidR="009A2E5E" w:rsidRPr="00E166D1">
        <w:rPr>
          <w:rFonts w:cs="Times New Roman"/>
        </w:rPr>
        <w:t xml:space="preserve">The </w:t>
      </w:r>
      <w:r w:rsidR="009A2E5E">
        <w:rPr>
          <w:rFonts w:cs="Times New Roman"/>
        </w:rPr>
        <w:t>STKA</w:t>
      </w:r>
      <w:r w:rsidR="009A2E5E" w:rsidRPr="00E166D1">
        <w:rPr>
          <w:rFonts w:cs="Times New Roman"/>
        </w:rPr>
        <w:t xml:space="preserve"> trustees </w:t>
      </w:r>
      <w:r w:rsidR="009A2E5E" w:rsidRPr="00E166D1">
        <w:t>acknowledge</w:t>
      </w:r>
      <w:r w:rsidR="009A2E5E">
        <w:t xml:space="preserve">d </w:t>
      </w:r>
      <w:r w:rsidR="009A2E5E" w:rsidRPr="00E166D1">
        <w:rPr>
          <w:rFonts w:cs="Times New Roman"/>
        </w:rPr>
        <w:t xml:space="preserve">support from local politicians: </w:t>
      </w:r>
      <w:r w:rsidR="009A2E5E">
        <w:rPr>
          <w:rFonts w:cs="Times New Roman"/>
        </w:rPr>
        <w:t>“W</w:t>
      </w:r>
      <w:r w:rsidR="009A2E5E" w:rsidRPr="00E166D1">
        <w:rPr>
          <w:rFonts w:eastAsiaTheme="minorEastAsia" w:cs="Times New Roman"/>
          <w:kern w:val="24"/>
        </w:rPr>
        <w:t>e have a good relationship, fortunately, with the leader of the council, the parliamentarian, they are all very helpful and I must say that they have been very tolerant with some excess noise and things</w:t>
      </w:r>
      <w:r w:rsidR="009A2E5E">
        <w:rPr>
          <w:rFonts w:eastAsiaTheme="minorEastAsia" w:cs="Times New Roman"/>
          <w:kern w:val="24"/>
        </w:rPr>
        <w:t>”</w:t>
      </w:r>
      <w:r w:rsidR="009A2E5E" w:rsidRPr="00E166D1">
        <w:rPr>
          <w:rFonts w:eastAsiaTheme="minorEastAsia" w:cs="Times New Roman"/>
          <w:kern w:val="24"/>
        </w:rPr>
        <w:t>.</w:t>
      </w:r>
      <w:r w:rsidR="009A2E5E" w:rsidRPr="00E166D1">
        <w:rPr>
          <w:rStyle w:val="EndnoteReference"/>
          <w:rFonts w:eastAsiaTheme="minorEastAsia" w:cs="Times New Roman"/>
          <w:kern w:val="24"/>
        </w:rPr>
        <w:endnoteReference w:id="13"/>
      </w:r>
      <w:r w:rsidR="009A2E5E" w:rsidRPr="00E166D1">
        <w:rPr>
          <w:rFonts w:eastAsiaTheme="minorEastAsia" w:cs="Times New Roman"/>
          <w:kern w:val="24"/>
        </w:rPr>
        <w:t xml:space="preserve"> </w:t>
      </w:r>
      <w:r w:rsidR="009A2E5E">
        <w:rPr>
          <w:rFonts w:eastAsiaTheme="minorEastAsia"/>
          <w:kern w:val="24"/>
        </w:rPr>
        <w:t xml:space="preserve">In the English planning process, such local political support is vital. As an anonymous former planning professional </w:t>
      </w:r>
      <w:r w:rsidR="00FB4DD5">
        <w:rPr>
          <w:rFonts w:eastAsiaTheme="minorEastAsia"/>
          <w:kern w:val="24"/>
        </w:rPr>
        <w:t>acknowledged</w:t>
      </w:r>
      <w:r w:rsidR="009A2E5E">
        <w:rPr>
          <w:rFonts w:eastAsiaTheme="minorEastAsia"/>
          <w:kern w:val="24"/>
        </w:rPr>
        <w:t xml:space="preserve"> </w:t>
      </w:r>
      <w:r w:rsidR="009A2E5E">
        <w:t>“</w:t>
      </w:r>
      <w:r w:rsidR="00FB4DD5">
        <w:t>l</w:t>
      </w:r>
      <w:r w:rsidR="009A2E5E" w:rsidRPr="001F6BD9">
        <w:t xml:space="preserve">ocal authorities are political beings and therefore they operate politically </w:t>
      </w:r>
      <w:r w:rsidR="009A2E5E">
        <w:t xml:space="preserve">… </w:t>
      </w:r>
      <w:r w:rsidR="009A2E5E" w:rsidRPr="001F6BD9">
        <w:t>decisions are made to avoid conflict, particularly in key areas, what we might consider a marginal ward</w:t>
      </w:r>
      <w:r w:rsidR="009A2E5E">
        <w:t>.”</w:t>
      </w:r>
      <w:r w:rsidR="009A2E5E">
        <w:rPr>
          <w:rStyle w:val="EndnoteReference"/>
        </w:rPr>
        <w:endnoteReference w:id="14"/>
      </w:r>
      <w:r w:rsidR="009A2E5E">
        <w:t xml:space="preserve"> </w:t>
      </w:r>
    </w:p>
    <w:p w14:paraId="214C0368" w14:textId="4CFA7D1D" w:rsidR="00000729" w:rsidRDefault="009A2E5E" w:rsidP="00066C13">
      <w:pPr>
        <w:spacing w:line="360" w:lineRule="auto"/>
      </w:pPr>
      <w:r>
        <w:rPr>
          <w:rFonts w:eastAsiaTheme="minorEastAsia"/>
          <w:kern w:val="24"/>
        </w:rPr>
        <w:t xml:space="preserve">Recent accounts of </w:t>
      </w:r>
      <w:r w:rsidR="00FB4DD5">
        <w:rPr>
          <w:rFonts w:eastAsiaTheme="minorEastAsia"/>
          <w:kern w:val="24"/>
        </w:rPr>
        <w:t xml:space="preserve">UK </w:t>
      </w:r>
      <w:r>
        <w:rPr>
          <w:rFonts w:eastAsiaTheme="minorEastAsia"/>
          <w:kern w:val="24"/>
        </w:rPr>
        <w:t xml:space="preserve">mosque </w:t>
      </w:r>
      <w:r w:rsidR="00FB4DD5">
        <w:rPr>
          <w:rFonts w:eastAsiaTheme="minorEastAsia"/>
          <w:kern w:val="24"/>
        </w:rPr>
        <w:t>building</w:t>
      </w:r>
      <w:r>
        <w:rPr>
          <w:rFonts w:eastAsiaTheme="minorEastAsia"/>
          <w:kern w:val="24"/>
        </w:rPr>
        <w:t xml:space="preserve"> in the UK (</w:t>
      </w:r>
      <w:proofErr w:type="spellStart"/>
      <w:r>
        <w:rPr>
          <w:rFonts w:eastAsiaTheme="minorEastAsia"/>
          <w:kern w:val="24"/>
        </w:rPr>
        <w:t>Mangera</w:t>
      </w:r>
      <w:proofErr w:type="spellEnd"/>
      <w:r>
        <w:rPr>
          <w:rFonts w:eastAsiaTheme="minorEastAsia"/>
          <w:kern w:val="24"/>
        </w:rPr>
        <w:t xml:space="preserve"> 2011, </w:t>
      </w:r>
      <w:proofErr w:type="spellStart"/>
      <w:r>
        <w:rPr>
          <w:rFonts w:eastAsiaTheme="minorEastAsia"/>
          <w:kern w:val="24"/>
        </w:rPr>
        <w:t>Saleem</w:t>
      </w:r>
      <w:proofErr w:type="spellEnd"/>
      <w:r>
        <w:rPr>
          <w:rFonts w:eastAsiaTheme="minorEastAsia"/>
          <w:kern w:val="24"/>
        </w:rPr>
        <w:t xml:space="preserve"> 2018) suggest that a lack of planning literacy hindered the success of earlier migrant groups</w:t>
      </w:r>
      <w:r w:rsidR="00E44EA3">
        <w:rPr>
          <w:rFonts w:eastAsiaTheme="minorEastAsia"/>
          <w:kern w:val="24"/>
        </w:rPr>
        <w:t>. For longer-</w:t>
      </w:r>
      <w:r>
        <w:rPr>
          <w:rFonts w:eastAsiaTheme="minorEastAsia"/>
          <w:kern w:val="24"/>
        </w:rPr>
        <w:t xml:space="preserve">established communities the accumulation of professional expertise enables minority faith groups to operate more effectively, as is revealed by one of the planning consultants at </w:t>
      </w:r>
      <w:r w:rsidR="00E44EA3">
        <w:rPr>
          <w:rFonts w:eastAsiaTheme="minorEastAsia"/>
          <w:kern w:val="24"/>
        </w:rPr>
        <w:t>WLIC</w:t>
      </w:r>
      <w:r>
        <w:rPr>
          <w:rFonts w:eastAsiaTheme="minorEastAsia"/>
          <w:kern w:val="24"/>
        </w:rPr>
        <w:t xml:space="preserve">: </w:t>
      </w:r>
      <w:r>
        <w:t xml:space="preserve">“You’ve got the next </w:t>
      </w:r>
      <w:r w:rsidRPr="001F6BD9">
        <w:t>generation coming through that are very different</w:t>
      </w:r>
      <w:r>
        <w:t>. T</w:t>
      </w:r>
      <w:r w:rsidRPr="001F6BD9">
        <w:t>hey ar</w:t>
      </w:r>
      <w:r w:rsidR="0007089A">
        <w:t>e more dynamic, they’re more up-to-</w:t>
      </w:r>
      <w:r w:rsidRPr="001F6BD9">
        <w:t xml:space="preserve">date, </w:t>
      </w:r>
      <w:proofErr w:type="gramStart"/>
      <w:r w:rsidRPr="001F6BD9">
        <w:t>they</w:t>
      </w:r>
      <w:proofErr w:type="gramEnd"/>
      <w:r w:rsidRPr="001F6BD9">
        <w:t xml:space="preserve"> understand the planning process</w:t>
      </w:r>
      <w:r>
        <w:t>.”</w:t>
      </w:r>
      <w:r>
        <w:rPr>
          <w:rStyle w:val="EndnoteReference"/>
        </w:rPr>
        <w:endnoteReference w:id="15"/>
      </w:r>
      <w:r w:rsidRPr="001F6BD9">
        <w:t xml:space="preserve"> </w:t>
      </w:r>
      <w:r w:rsidR="000031D1">
        <w:t xml:space="preserve"> </w:t>
      </w:r>
      <w:r>
        <w:t xml:space="preserve">These examples show how some faith groups are challenging </w:t>
      </w:r>
      <w:proofErr w:type="spellStart"/>
      <w:r>
        <w:t>racialized</w:t>
      </w:r>
      <w:proofErr w:type="spellEnd"/>
      <w:r>
        <w:t xml:space="preserve"> inequalities in planning processes, though greater expertise in the detailed procedures of such processes, and by representation and influence in the local state. What our case studies also indicate are the differences in this expertise, experience and access to political influence.  The Christian places of worship appear to have found it harder to mobilise local political support </w:t>
      </w:r>
      <w:r w:rsidR="000031D1">
        <w:t>and</w:t>
      </w:r>
      <w:r>
        <w:t xml:space="preserve"> neither group mobilise</w:t>
      </w:r>
      <w:r w:rsidR="00E44EA3">
        <w:t>d</w:t>
      </w:r>
      <w:r>
        <w:t xml:space="preserve"> narratives of multiculturalism</w:t>
      </w:r>
      <w:r w:rsidR="000031D1">
        <w:t xml:space="preserve"> directly in their applications</w:t>
      </w:r>
      <w:r>
        <w:t>.</w:t>
      </w:r>
      <w:r w:rsidR="002049F1">
        <w:t xml:space="preserve"> </w:t>
      </w:r>
    </w:p>
    <w:p w14:paraId="55BC5DBE" w14:textId="59D92F90" w:rsidR="003C0882" w:rsidRDefault="008908BE">
      <w:pPr>
        <w:spacing w:line="360" w:lineRule="auto"/>
        <w:ind w:firstLine="720"/>
      </w:pPr>
      <w:r>
        <w:t xml:space="preserve">Thirdly, these cases </w:t>
      </w:r>
      <w:r w:rsidR="00D01FC3">
        <w:t>show</w:t>
      </w:r>
      <w:r w:rsidR="00E632AC">
        <w:t xml:space="preserve"> that the local planning department ha</w:t>
      </w:r>
      <w:r w:rsidR="001F5F88">
        <w:t xml:space="preserve">s </w:t>
      </w:r>
      <w:r w:rsidR="00E632AC">
        <w:t>been significant in supporting faith communities</w:t>
      </w:r>
      <w:r w:rsidR="00E44EA3">
        <w:t xml:space="preserve"> and</w:t>
      </w:r>
      <w:r w:rsidR="00E632AC">
        <w:t xml:space="preserve"> intervening in potential disputes</w:t>
      </w:r>
      <w:r w:rsidR="00DF69D1">
        <w:t xml:space="preserve">, but that such support is under strain. While discussion of institutionalised multiculturalism have </w:t>
      </w:r>
      <w:r w:rsidR="00617D98">
        <w:t xml:space="preserve">tended to </w:t>
      </w:r>
      <w:r w:rsidR="00DF69D1">
        <w:t>focus</w:t>
      </w:r>
      <w:r w:rsidR="00617D98">
        <w:t xml:space="preserve"> on key policy statements and landmark buildings, these studies show </w:t>
      </w:r>
      <w:r w:rsidR="00A219B1">
        <w:t>how</w:t>
      </w:r>
      <w:r w:rsidR="00617D98">
        <w:t xml:space="preserve"> a form of multiculturalism can extend into the small-scale </w:t>
      </w:r>
      <w:r w:rsidR="000031D1">
        <w:t xml:space="preserve">details of policies, practices and decisions. </w:t>
      </w:r>
      <w:r w:rsidR="00617D98">
        <w:t xml:space="preserve"> </w:t>
      </w:r>
      <w:r w:rsidR="00E46485">
        <w:t xml:space="preserve">Recent work on everyday multiculturalism, including </w:t>
      </w:r>
      <w:r w:rsidR="00F1517A">
        <w:t xml:space="preserve">Watson and </w:t>
      </w:r>
      <w:proofErr w:type="spellStart"/>
      <w:r w:rsidR="00F1517A">
        <w:t>Saha’s</w:t>
      </w:r>
      <w:proofErr w:type="spellEnd"/>
      <w:r w:rsidR="00F1517A">
        <w:t xml:space="preserve"> </w:t>
      </w:r>
      <w:r w:rsidR="004B420B">
        <w:t xml:space="preserve">(2013) </w:t>
      </w:r>
      <w:r w:rsidR="00707A75">
        <w:t>identification</w:t>
      </w:r>
      <w:r w:rsidR="00F1517A">
        <w:t xml:space="preserve"> of the “mundane multiculturalism” of outer London, have tended to </w:t>
      </w:r>
      <w:r w:rsidR="00E44EA3">
        <w:t>consider</w:t>
      </w:r>
      <w:r w:rsidR="00F1517A">
        <w:t xml:space="preserve"> intercultural conviviality, everyday encounters </w:t>
      </w:r>
      <w:r w:rsidR="004B420B">
        <w:t>in streets</w:t>
      </w:r>
      <w:r w:rsidR="00707A75">
        <w:t>, markets</w:t>
      </w:r>
      <w:r w:rsidR="00E44EA3">
        <w:t xml:space="preserve"> and shops, and the “day-to-</w:t>
      </w:r>
      <w:r w:rsidR="004B420B">
        <w:t xml:space="preserve">day textures of learned habits and their disruptions” </w:t>
      </w:r>
      <w:r w:rsidR="00707A75">
        <w:t xml:space="preserve">(Watson 2017, 2650). Watson also highlights “the policies and practices of institutions, and </w:t>
      </w:r>
      <w:r w:rsidR="00824F6A">
        <w:t xml:space="preserve">… </w:t>
      </w:r>
      <w:r w:rsidR="00707A75">
        <w:t xml:space="preserve"> the particular </w:t>
      </w:r>
      <w:r w:rsidR="00D6677C">
        <w:t>material and design infrastructures of place.”</w:t>
      </w:r>
      <w:r w:rsidR="00D6677C" w:rsidRPr="00D6677C">
        <w:t xml:space="preserve"> </w:t>
      </w:r>
      <w:proofErr w:type="gramStart"/>
      <w:r w:rsidR="00D6677C">
        <w:t>(Watson 2017, 2650).</w:t>
      </w:r>
      <w:proofErr w:type="gramEnd"/>
      <w:r w:rsidR="00D6677C">
        <w:t xml:space="preserve">  </w:t>
      </w:r>
      <w:r w:rsidR="00D6677C" w:rsidRPr="00066C13">
        <w:t xml:space="preserve">It can be argued that with the </w:t>
      </w:r>
      <w:r w:rsidR="00D6677C">
        <w:t>decline of the</w:t>
      </w:r>
      <w:r w:rsidR="00D6677C" w:rsidRPr="00066C13">
        <w:t xml:space="preserve"> local state associated with austerity, and the continuing weakness and decline of most non-religious civil society organisations, that the development of new religious buildings has become the most significant non-commercial influence on built form </w:t>
      </w:r>
      <w:r w:rsidR="00D6677C">
        <w:t>in many cities, towns and suburbs</w:t>
      </w:r>
      <w:r w:rsidR="00916975">
        <w:t>.</w:t>
      </w:r>
      <w:r w:rsidR="007E15EB">
        <w:t xml:space="preserve"> </w:t>
      </w:r>
      <w:r w:rsidR="00916975">
        <w:t>C</w:t>
      </w:r>
      <w:r w:rsidR="007E15EB">
        <w:t xml:space="preserve">hanges in the cultures of planning departments shape those landscapes. </w:t>
      </w:r>
      <w:r w:rsidR="00976F18">
        <w:t xml:space="preserve">The details of the planning process </w:t>
      </w:r>
      <w:r w:rsidR="00B75F43">
        <w:t>indicate</w:t>
      </w:r>
      <w:r w:rsidR="00976F18">
        <w:t xml:space="preserve"> increased awareness of religious design elements and traditions </w:t>
      </w:r>
      <w:r w:rsidR="00270EA5">
        <w:t>among</w:t>
      </w:r>
      <w:r w:rsidR="00976F18">
        <w:t xml:space="preserve"> planning officers, </w:t>
      </w:r>
      <w:r w:rsidR="00B75F43">
        <w:t>and</w:t>
      </w:r>
      <w:r w:rsidR="00976F18">
        <w:t xml:space="preserve"> a recalibration from a focus</w:t>
      </w:r>
      <w:r w:rsidR="00270EA5">
        <w:t xml:space="preserve"> on “appropriateness”, </w:t>
      </w:r>
      <w:r w:rsidR="00270EA5">
        <w:lastRenderedPageBreak/>
        <w:t>“coherence</w:t>
      </w:r>
      <w:r w:rsidR="004A37B9">
        <w:t>” and “fit” towards a positive reading of distinctiveness in the sub</w:t>
      </w:r>
      <w:r w:rsidR="000C7FBC">
        <w:t>urban landscape. However, i</w:t>
      </w:r>
      <w:r w:rsidR="00E632AC">
        <w:t xml:space="preserve">nterviews with planning staff at Ealing Council </w:t>
      </w:r>
      <w:r w:rsidR="00267664">
        <w:t>indicated</w:t>
      </w:r>
      <w:r w:rsidR="00E632AC">
        <w:t xml:space="preserve"> that austerity cuts in local govern</w:t>
      </w:r>
      <w:r w:rsidR="00267664">
        <w:t>ment since 2010</w:t>
      </w:r>
      <w:r w:rsidR="00E632AC">
        <w:t xml:space="preserve"> had reduced </w:t>
      </w:r>
      <w:r w:rsidR="000C7FBC">
        <w:t>capacity</w:t>
      </w:r>
      <w:r w:rsidR="00E632AC">
        <w:t xml:space="preserve"> to engage directly proactively with local community groups. </w:t>
      </w:r>
      <w:r w:rsidR="00765BF3">
        <w:t>“W</w:t>
      </w:r>
      <w:r w:rsidR="00E632AC">
        <w:t>e’re constrained really to be reactive in most circumstances</w:t>
      </w:r>
      <w:r w:rsidR="00B75F43">
        <w:t xml:space="preserve"> </w:t>
      </w:r>
      <w:r w:rsidR="00E632AC">
        <w:t>…</w:t>
      </w:r>
      <w:r w:rsidR="00B75F43">
        <w:t xml:space="preserve"> </w:t>
      </w:r>
      <w:r w:rsidR="00E632AC">
        <w:t>c</w:t>
      </w:r>
      <w:r w:rsidR="00E632AC" w:rsidRPr="001F6BD9">
        <w:t>ertainly our ability, our class of resources in order to go out and engage with people if you want to look at it that way, particularly on the policy side, has diminished a lot.</w:t>
      </w:r>
      <w:r w:rsidR="00765BF3">
        <w:t>”</w:t>
      </w:r>
      <w:r w:rsidR="00E632AC">
        <w:rPr>
          <w:rStyle w:val="EndnoteReference"/>
        </w:rPr>
        <w:endnoteReference w:id="16"/>
      </w:r>
      <w:r w:rsidR="00E632AC">
        <w:t xml:space="preserve"> </w:t>
      </w:r>
      <w:r w:rsidR="003C0882">
        <w:t xml:space="preserve">A retrenchment in local government capacity </w:t>
      </w:r>
      <w:r w:rsidR="000C7FBC">
        <w:t>suggests</w:t>
      </w:r>
      <w:r w:rsidR="003C0882">
        <w:t xml:space="preserve"> new faith communities will find it harder to gain support for religious buildings. </w:t>
      </w:r>
      <w:r w:rsidR="00776B36">
        <w:t xml:space="preserve">Those without internal </w:t>
      </w:r>
      <w:r w:rsidR="004F0679">
        <w:t>architectura</w:t>
      </w:r>
      <w:r w:rsidR="00B75F43">
        <w:t xml:space="preserve">l and planning resources, and </w:t>
      </w:r>
      <w:r w:rsidR="00EF5754">
        <w:t>influence</w:t>
      </w:r>
      <w:r w:rsidR="004F0679">
        <w:t xml:space="preserve"> in local politics, are less likely to succeed without the support of what was once a</w:t>
      </w:r>
      <w:r w:rsidR="00054925">
        <w:t xml:space="preserve"> </w:t>
      </w:r>
      <w:proofErr w:type="gramStart"/>
      <w:r w:rsidR="00054925">
        <w:t>better</w:t>
      </w:r>
      <w:r w:rsidR="000C7FBC">
        <w:t>-</w:t>
      </w:r>
      <w:r w:rsidR="00054925">
        <w:t>resourced</w:t>
      </w:r>
      <w:proofErr w:type="gramEnd"/>
      <w:r w:rsidR="00054925">
        <w:t xml:space="preserve"> </w:t>
      </w:r>
      <w:r w:rsidR="00E27A89">
        <w:t xml:space="preserve">and </w:t>
      </w:r>
      <w:r w:rsidR="00054925">
        <w:t xml:space="preserve">enabling local state. </w:t>
      </w:r>
    </w:p>
    <w:p w14:paraId="1369633E" w14:textId="3036748A" w:rsidR="0086353B" w:rsidRDefault="00E632AC" w:rsidP="00054925">
      <w:pPr>
        <w:spacing w:line="360" w:lineRule="auto"/>
        <w:ind w:firstLine="720"/>
      </w:pPr>
      <w:r>
        <w:t xml:space="preserve">The </w:t>
      </w:r>
      <w:r w:rsidR="00054925">
        <w:t>final</w:t>
      </w:r>
      <w:r>
        <w:t xml:space="preserve"> theme </w:t>
      </w:r>
      <w:r w:rsidR="003C0882">
        <w:t xml:space="preserve">raised by our analysis is the distinctiveness of the suburban context. </w:t>
      </w:r>
      <w:r w:rsidR="00054925">
        <w:t>The</w:t>
      </w:r>
      <w:r w:rsidR="003C0882">
        <w:t xml:space="preserve"> case studies suggest</w:t>
      </w:r>
      <w:r w:rsidR="00054925">
        <w:t xml:space="preserve"> a weakening of the power </w:t>
      </w:r>
      <w:r w:rsidR="001513A1">
        <w:t>of</w:t>
      </w:r>
      <w:r w:rsidR="003C0882">
        <w:t xml:space="preserve"> traditional actors in the suburban planning context</w:t>
      </w:r>
      <w:r w:rsidR="00B03585">
        <w:t>,</w:t>
      </w:r>
      <w:r w:rsidR="003C0882">
        <w:t xml:space="preserve"> such as </w:t>
      </w:r>
      <w:r w:rsidR="007E15EB">
        <w:t xml:space="preserve">established </w:t>
      </w:r>
      <w:r w:rsidR="003C0882">
        <w:t>residents’ associations and the Ealing Civic Society</w:t>
      </w:r>
      <w:r w:rsidR="00B03585">
        <w:t xml:space="preserve">. </w:t>
      </w:r>
      <w:r w:rsidR="00403166">
        <w:t xml:space="preserve">This </w:t>
      </w:r>
      <w:r w:rsidR="00B03585">
        <w:t xml:space="preserve">reflects </w:t>
      </w:r>
      <w:r w:rsidR="00E27A89">
        <w:t>both</w:t>
      </w:r>
      <w:r w:rsidR="00B03585">
        <w:t xml:space="preserve"> </w:t>
      </w:r>
      <w:r w:rsidR="00BD1CFD">
        <w:t xml:space="preserve">a redefinition of suburbia, </w:t>
      </w:r>
      <w:r w:rsidR="009F25DD">
        <w:t>an</w:t>
      </w:r>
      <w:r w:rsidR="00535714">
        <w:t>d</w:t>
      </w:r>
      <w:r w:rsidR="009F25DD">
        <w:t xml:space="preserve"> an expression in both planning and local popular culture of </w:t>
      </w:r>
      <w:r w:rsidR="007E15EB">
        <w:t>“</w:t>
      </w:r>
      <w:r w:rsidR="009F25DD">
        <w:t xml:space="preserve">mundane </w:t>
      </w:r>
      <w:r w:rsidR="007E15EB">
        <w:t>multiculturalism”</w:t>
      </w:r>
      <w:r w:rsidR="009F25DD">
        <w:t xml:space="preserve">. </w:t>
      </w:r>
      <w:r w:rsidR="00B03585">
        <w:t xml:space="preserve"> </w:t>
      </w:r>
      <w:r w:rsidR="003C0882">
        <w:t xml:space="preserve"> </w:t>
      </w:r>
      <w:r w:rsidR="00150C3D">
        <w:t xml:space="preserve">Objections based on the </w:t>
      </w:r>
      <w:r w:rsidR="003C0882">
        <w:t>integrity of Victorian</w:t>
      </w:r>
      <w:r w:rsidR="00150C3D">
        <w:t xml:space="preserve"> or Edwardian</w:t>
      </w:r>
      <w:r w:rsidR="003C0882">
        <w:t xml:space="preserve"> </w:t>
      </w:r>
      <w:proofErr w:type="gramStart"/>
      <w:r w:rsidR="003C0882">
        <w:t>streetscape</w:t>
      </w:r>
      <w:r w:rsidR="00E27A89">
        <w:t xml:space="preserve">s </w:t>
      </w:r>
      <w:r w:rsidR="00150C3D">
        <w:t>,</w:t>
      </w:r>
      <w:proofErr w:type="gramEnd"/>
      <w:r w:rsidR="00150C3D">
        <w:t xml:space="preserve"> </w:t>
      </w:r>
      <w:r w:rsidR="00E27A89">
        <w:t>and</w:t>
      </w:r>
      <w:r w:rsidR="00150C3D">
        <w:t xml:space="preserve"> the retention of an appropriately suburban character</w:t>
      </w:r>
      <w:r w:rsidR="000C2388">
        <w:t xml:space="preserve"> were </w:t>
      </w:r>
      <w:r w:rsidR="007E15EB">
        <w:t xml:space="preserve">often </w:t>
      </w:r>
      <w:r w:rsidR="000C2388">
        <w:t>overridden by the planning committee</w:t>
      </w:r>
      <w:r w:rsidR="003C0882">
        <w:t xml:space="preserve"> </w:t>
      </w:r>
      <w:r w:rsidR="000C2388">
        <w:t>through appeals to</w:t>
      </w:r>
      <w:r w:rsidR="003C0882">
        <w:t xml:space="preserve"> cultural diversity and ‘vibrancy’</w:t>
      </w:r>
      <w:r w:rsidR="000C2388">
        <w:t xml:space="preserve"> as key </w:t>
      </w:r>
      <w:r w:rsidR="000C2388" w:rsidRPr="00066C13">
        <w:rPr>
          <w:i/>
        </w:rPr>
        <w:t>local</w:t>
      </w:r>
      <w:r w:rsidR="000C2388">
        <w:t xml:space="preserve"> </w:t>
      </w:r>
      <w:r w:rsidR="00A6665A">
        <w:t xml:space="preserve">characteristics: as a </w:t>
      </w:r>
      <w:r w:rsidR="003C0882">
        <w:t xml:space="preserve">former planning professional in Ealing </w:t>
      </w:r>
      <w:r w:rsidR="001A0B9B">
        <w:t xml:space="preserve">reflected </w:t>
      </w:r>
      <w:r w:rsidR="00A6665A">
        <w:t>“</w:t>
      </w:r>
      <w:r w:rsidR="001A0B9B">
        <w:t xml:space="preserve">diversity and </w:t>
      </w:r>
      <w:r w:rsidR="00A219B1">
        <w:t xml:space="preserve">more </w:t>
      </w:r>
      <w:r w:rsidR="001A0B9B">
        <w:t>conventional notions of suburbia may not be mutually exclusive</w:t>
      </w:r>
      <w:r w:rsidR="00A6665A">
        <w:t>”</w:t>
      </w:r>
      <w:r w:rsidR="001A0B9B">
        <w:t>.</w:t>
      </w:r>
      <w:r w:rsidR="00F10D5C">
        <w:rPr>
          <w:rStyle w:val="EndnoteReference"/>
        </w:rPr>
        <w:endnoteReference w:id="17"/>
      </w:r>
      <w:r w:rsidR="0039329F">
        <w:t xml:space="preserve"> </w:t>
      </w:r>
      <w:r w:rsidR="00A74DF4">
        <w:t>Success for</w:t>
      </w:r>
      <w:r w:rsidR="001A0B9B">
        <w:t xml:space="preserve"> </w:t>
      </w:r>
      <w:r w:rsidR="00572FFD">
        <w:t xml:space="preserve">the </w:t>
      </w:r>
      <w:r w:rsidR="001A0B9B">
        <w:t>minority faith communities in gaining planning permission</w:t>
      </w:r>
      <w:r w:rsidR="00A74DF4">
        <w:t>s</w:t>
      </w:r>
      <w:r w:rsidR="001A0B9B">
        <w:t xml:space="preserve"> </w:t>
      </w:r>
      <w:r w:rsidR="00572FFD">
        <w:t xml:space="preserve">depends </w:t>
      </w:r>
      <w:r w:rsidR="001A0B9B">
        <w:t xml:space="preserve">in part </w:t>
      </w:r>
      <w:r w:rsidR="00572FFD">
        <w:t xml:space="preserve">on their abilities to mobilise </w:t>
      </w:r>
      <w:r w:rsidR="001A0B9B">
        <w:t xml:space="preserve">identities </w:t>
      </w:r>
      <w:r w:rsidR="00A74DF4" w:rsidRPr="00A74DF4">
        <w:t>as</w:t>
      </w:r>
      <w:r w:rsidR="001A0B9B">
        <w:t xml:space="preserve"> </w:t>
      </w:r>
      <w:r w:rsidR="001A0B9B" w:rsidRPr="001A0B9B">
        <w:t>long</w:t>
      </w:r>
      <w:r w:rsidR="00A74DF4">
        <w:t>-</w:t>
      </w:r>
      <w:r w:rsidR="001A0B9B" w:rsidRPr="001A0B9B">
        <w:t>term</w:t>
      </w:r>
      <w:r w:rsidR="001A0B9B">
        <w:t>, established</w:t>
      </w:r>
      <w:r w:rsidR="001A0B9B" w:rsidRPr="001A0B9B">
        <w:t xml:space="preserve"> </w:t>
      </w:r>
      <w:r w:rsidR="001A0B9B">
        <w:t>suburban reside</w:t>
      </w:r>
      <w:r w:rsidR="00572FFD">
        <w:t xml:space="preserve">nts. </w:t>
      </w:r>
      <w:r w:rsidR="00D95272">
        <w:t>Tropes of belonging that once underpinned</w:t>
      </w:r>
      <w:r w:rsidR="00023BA5">
        <w:t xml:space="preserve"> </w:t>
      </w:r>
      <w:proofErr w:type="spellStart"/>
      <w:r w:rsidR="00D95272">
        <w:t>r</w:t>
      </w:r>
      <w:r w:rsidR="001A0B9B">
        <w:t>acializing</w:t>
      </w:r>
      <w:proofErr w:type="spellEnd"/>
      <w:r w:rsidR="001A0B9B">
        <w:t xml:space="preserve"> logics of </w:t>
      </w:r>
      <w:r w:rsidR="00F41E3B">
        <w:t xml:space="preserve">“migrant” </w:t>
      </w:r>
      <w:r w:rsidR="009D3175">
        <w:t xml:space="preserve">and </w:t>
      </w:r>
      <w:r w:rsidR="00D95272">
        <w:t xml:space="preserve">“native” </w:t>
      </w:r>
      <w:r w:rsidR="009D3175">
        <w:t>(</w:t>
      </w:r>
      <w:proofErr w:type="spellStart"/>
      <w:r w:rsidR="009D3175">
        <w:t>Brah</w:t>
      </w:r>
      <w:proofErr w:type="spellEnd"/>
      <w:r w:rsidR="009D3175">
        <w:t xml:space="preserve"> 1996</w:t>
      </w:r>
      <w:r w:rsidR="001A0B9B">
        <w:t xml:space="preserve">) were self-consciously re-worked in appeals to localism by faith communities. </w:t>
      </w:r>
      <w:r w:rsidR="00D95272">
        <w:t xml:space="preserve"> </w:t>
      </w:r>
      <w:r w:rsidR="00E22ECA">
        <w:t xml:space="preserve">At the same time, the political constructions </w:t>
      </w:r>
      <w:r w:rsidR="004050D4">
        <w:t>associated with the terms ‘</w:t>
      </w:r>
      <w:r w:rsidR="001F561E">
        <w:t>local</w:t>
      </w:r>
      <w:r w:rsidR="004050D4">
        <w:t>’</w:t>
      </w:r>
      <w:r w:rsidR="001F561E">
        <w:t xml:space="preserve"> and </w:t>
      </w:r>
      <w:r w:rsidR="004050D4">
        <w:t>‘</w:t>
      </w:r>
      <w:r w:rsidR="001F561E">
        <w:t>suburban</w:t>
      </w:r>
      <w:r w:rsidR="004050D4">
        <w:t>’</w:t>
      </w:r>
      <w:r w:rsidR="001F561E">
        <w:t xml:space="preserve"> are sh</w:t>
      </w:r>
      <w:r w:rsidR="00B93220">
        <w:t xml:space="preserve">ifting </w:t>
      </w:r>
      <w:r w:rsidR="008F2C7F">
        <w:t>in the context</w:t>
      </w:r>
      <w:r w:rsidR="004050D4">
        <w:t xml:space="preserve"> of opposition to large-scale </w:t>
      </w:r>
      <w:r w:rsidR="0086353B">
        <w:t xml:space="preserve">commercial </w:t>
      </w:r>
      <w:r w:rsidR="004050D4">
        <w:t>developments</w:t>
      </w:r>
      <w:r w:rsidR="0086353B">
        <w:t>, particularly property developments</w:t>
      </w:r>
      <w:r w:rsidR="00D30E0B">
        <w:t>.</w:t>
      </w:r>
      <w:r w:rsidR="00AF3F46">
        <w:t xml:space="preserve"> </w:t>
      </w:r>
      <w:r w:rsidR="000569CA">
        <w:t>T</w:t>
      </w:r>
      <w:r w:rsidR="00AF3F46">
        <w:t xml:space="preserve">he politics of suburban planning </w:t>
      </w:r>
      <w:r w:rsidR="00CD5BCF">
        <w:t xml:space="preserve">can no longer be reduced to a simple story </w:t>
      </w:r>
      <w:r w:rsidR="00D30E0B">
        <w:t xml:space="preserve">of </w:t>
      </w:r>
      <w:proofErr w:type="spellStart"/>
      <w:r w:rsidR="000569CA">
        <w:t>racialized</w:t>
      </w:r>
      <w:proofErr w:type="spellEnd"/>
      <w:r w:rsidR="00D30E0B">
        <w:t xml:space="preserve"> opposition to new faith buildings</w:t>
      </w:r>
      <w:r w:rsidR="000569CA">
        <w:t>; rather we find a more complex pattern of differential political capital between faith gr</w:t>
      </w:r>
      <w:r w:rsidR="008B0404">
        <w:t>oups, of an “inst</w:t>
      </w:r>
      <w:r w:rsidR="0059739B">
        <w:t xml:space="preserve">itutionalised </w:t>
      </w:r>
      <w:r w:rsidR="008B0404">
        <w:t xml:space="preserve">multiculturalism” creaking under the pressure of cuts, </w:t>
      </w:r>
      <w:r w:rsidR="0086353B">
        <w:t xml:space="preserve">and </w:t>
      </w:r>
      <w:r w:rsidR="00236F0F">
        <w:t xml:space="preserve">of </w:t>
      </w:r>
      <w:proofErr w:type="spellStart"/>
      <w:r w:rsidR="00236F0F">
        <w:t>reworkings</w:t>
      </w:r>
      <w:proofErr w:type="spellEnd"/>
      <w:r w:rsidR="00236F0F">
        <w:t xml:space="preserve"> of the tropes of suburbia. </w:t>
      </w:r>
    </w:p>
    <w:p w14:paraId="1E0F98A0" w14:textId="77777777" w:rsidR="0086353B" w:rsidRDefault="0086353B" w:rsidP="00054925">
      <w:pPr>
        <w:spacing w:line="360" w:lineRule="auto"/>
        <w:ind w:firstLine="720"/>
      </w:pPr>
    </w:p>
    <w:p w14:paraId="32C5857E" w14:textId="77777777" w:rsidR="003C0882" w:rsidRPr="00066C13" w:rsidRDefault="003C0882" w:rsidP="00E632AC">
      <w:pPr>
        <w:spacing w:line="360" w:lineRule="auto"/>
        <w:rPr>
          <w:i/>
        </w:rPr>
      </w:pPr>
    </w:p>
    <w:p w14:paraId="14866398" w14:textId="77777777" w:rsidR="007E0AE1" w:rsidRDefault="007E0AE1" w:rsidP="002A2B26">
      <w:pPr>
        <w:ind w:firstLine="720"/>
      </w:pPr>
    </w:p>
    <w:sectPr w:rsidR="007E0A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CE337" w14:textId="77777777" w:rsidR="0050198B" w:rsidRDefault="0050198B" w:rsidP="00376841">
      <w:pPr>
        <w:spacing w:after="0" w:line="240" w:lineRule="auto"/>
      </w:pPr>
      <w:r>
        <w:separator/>
      </w:r>
    </w:p>
  </w:endnote>
  <w:endnote w:type="continuationSeparator" w:id="0">
    <w:p w14:paraId="148E6C08" w14:textId="77777777" w:rsidR="0050198B" w:rsidRDefault="0050198B" w:rsidP="00376841">
      <w:pPr>
        <w:spacing w:after="0" w:line="240" w:lineRule="auto"/>
      </w:pPr>
      <w:r>
        <w:continuationSeparator/>
      </w:r>
    </w:p>
  </w:endnote>
  <w:endnote w:id="1">
    <w:p w14:paraId="6787655D" w14:textId="747E2948" w:rsidR="0050198B" w:rsidRPr="00BE3D37" w:rsidRDefault="0050198B">
      <w:pPr>
        <w:pStyle w:val="EndnoteText"/>
        <w:rPr>
          <w:lang w:val="en-US"/>
        </w:rPr>
      </w:pPr>
      <w:r>
        <w:rPr>
          <w:rStyle w:val="EndnoteReference"/>
        </w:rPr>
        <w:endnoteRef/>
      </w:r>
      <w:r>
        <w:t xml:space="preserve"> Minutes of Ealing Planning Committee</w:t>
      </w:r>
      <w:proofErr w:type="gramStart"/>
      <w:r>
        <w:t>,  30</w:t>
      </w:r>
      <w:r w:rsidRPr="00BE3D37">
        <w:rPr>
          <w:vertAlign w:val="superscript"/>
        </w:rPr>
        <w:t>th</w:t>
      </w:r>
      <w:proofErr w:type="gramEnd"/>
      <w:r>
        <w:t xml:space="preserve"> January, 2013.</w:t>
      </w:r>
    </w:p>
  </w:endnote>
  <w:endnote w:id="2">
    <w:p w14:paraId="7B862FBF" w14:textId="4450A0B8" w:rsidR="0050198B" w:rsidRDefault="0050198B">
      <w:pPr>
        <w:pStyle w:val="EndnoteText"/>
      </w:pPr>
      <w:r>
        <w:rPr>
          <w:rStyle w:val="EndnoteReference"/>
        </w:rPr>
        <w:endnoteRef/>
      </w:r>
      <w:r>
        <w:t xml:space="preserve"> Interview with Tariq </w:t>
      </w:r>
      <w:proofErr w:type="spellStart"/>
      <w:r>
        <w:t>Usmani</w:t>
      </w:r>
      <w:proofErr w:type="spellEnd"/>
      <w:r>
        <w:t>, Chair of West London Islamic Centre trustees, 29</w:t>
      </w:r>
      <w:r w:rsidRPr="00376841">
        <w:rPr>
          <w:vertAlign w:val="superscript"/>
        </w:rPr>
        <w:t>th</w:t>
      </w:r>
      <w:r>
        <w:t xml:space="preserve"> May 2015.</w:t>
      </w:r>
    </w:p>
  </w:endnote>
  <w:endnote w:id="3">
    <w:p w14:paraId="65E2AF97" w14:textId="01D737C1" w:rsidR="0050198B" w:rsidRDefault="0050198B">
      <w:pPr>
        <w:pStyle w:val="EndnoteText"/>
      </w:pPr>
      <w:r>
        <w:rPr>
          <w:rStyle w:val="EndnoteReference"/>
        </w:rPr>
        <w:endnoteRef/>
      </w:r>
      <w:r>
        <w:t xml:space="preserve"> Interview with Jonathan Cross, PAD Architects, 12</w:t>
      </w:r>
      <w:r w:rsidRPr="00F10D5C">
        <w:rPr>
          <w:vertAlign w:val="superscript"/>
        </w:rPr>
        <w:t>th</w:t>
      </w:r>
      <w:r>
        <w:t xml:space="preserve"> April 2016</w:t>
      </w:r>
    </w:p>
  </w:endnote>
  <w:endnote w:id="4">
    <w:p w14:paraId="447721C6" w14:textId="7F91FC30" w:rsidR="0050198B" w:rsidRDefault="0050198B">
      <w:pPr>
        <w:pStyle w:val="EndnoteText"/>
      </w:pPr>
      <w:r>
        <w:rPr>
          <w:rStyle w:val="EndnoteReference"/>
        </w:rPr>
        <w:endnoteRef/>
      </w:r>
      <w:r>
        <w:t xml:space="preserve"> </w:t>
      </w:r>
      <w:r w:rsidRPr="00F53F5A">
        <w:t xml:space="preserve">Planning Inspector, quoted in Planning Application Report to </w:t>
      </w:r>
      <w:r>
        <w:t xml:space="preserve">Ealing </w:t>
      </w:r>
      <w:r w:rsidRPr="00F53F5A">
        <w:t xml:space="preserve">Planning </w:t>
      </w:r>
      <w:proofErr w:type="gramStart"/>
      <w:r w:rsidRPr="00F53F5A">
        <w:t>Committee ,</w:t>
      </w:r>
      <w:proofErr w:type="gramEnd"/>
      <w:r w:rsidRPr="00F53F5A">
        <w:t xml:space="preserve"> 7</w:t>
      </w:r>
      <w:r w:rsidRPr="00F53F5A">
        <w:rPr>
          <w:vertAlign w:val="superscript"/>
        </w:rPr>
        <w:t>th</w:t>
      </w:r>
      <w:r w:rsidRPr="00F53F5A">
        <w:t xml:space="preserve"> July 2004</w:t>
      </w:r>
      <w:r>
        <w:t>, p2.</w:t>
      </w:r>
    </w:p>
  </w:endnote>
  <w:endnote w:id="5">
    <w:p w14:paraId="2858AABE" w14:textId="14BC48FB" w:rsidR="0050198B" w:rsidRPr="000C3610" w:rsidRDefault="0050198B">
      <w:pPr>
        <w:pStyle w:val="EndnoteText"/>
        <w:rPr>
          <w:lang w:val="en-US"/>
        </w:rPr>
      </w:pPr>
      <w:r>
        <w:rPr>
          <w:rStyle w:val="EndnoteReference"/>
        </w:rPr>
        <w:endnoteRef/>
      </w:r>
      <w:r>
        <w:t xml:space="preserve"> </w:t>
      </w:r>
      <w:r w:rsidRPr="00365431">
        <w:t>Planning Officer’s report to Planning Committee 27</w:t>
      </w:r>
      <w:r w:rsidRPr="00365431">
        <w:rPr>
          <w:vertAlign w:val="superscript"/>
        </w:rPr>
        <w:t>th</w:t>
      </w:r>
      <w:r>
        <w:t xml:space="preserve"> July 2011.</w:t>
      </w:r>
    </w:p>
  </w:endnote>
  <w:endnote w:id="6">
    <w:p w14:paraId="493BEF62" w14:textId="61BA6DCF" w:rsidR="0050198B" w:rsidRPr="00066C13" w:rsidRDefault="0050198B">
      <w:pPr>
        <w:pStyle w:val="EndnoteText"/>
        <w:rPr>
          <w:lang w:val="en-US"/>
        </w:rPr>
      </w:pPr>
      <w:r>
        <w:rPr>
          <w:rStyle w:val="EndnoteReference"/>
        </w:rPr>
        <w:endnoteRef/>
      </w:r>
      <w:r>
        <w:t xml:space="preserve"> </w:t>
      </w:r>
      <w:r>
        <w:rPr>
          <w:lang w:val="en-US"/>
        </w:rPr>
        <w:t xml:space="preserve">A Grade II </w:t>
      </w:r>
      <w:r w:rsidRPr="002B5309">
        <w:rPr>
          <w:lang w:val="en-US"/>
        </w:rPr>
        <w:t xml:space="preserve">listing indicates </w:t>
      </w:r>
      <w:r w:rsidRPr="002B5309">
        <w:t>a building of special interest legally protected from being demolished, extended or significantly altered without special permission from the local planning authority.</w:t>
      </w:r>
    </w:p>
  </w:endnote>
  <w:endnote w:id="7">
    <w:p w14:paraId="44CD866B" w14:textId="05014994" w:rsidR="0050198B" w:rsidRDefault="0050198B">
      <w:pPr>
        <w:pStyle w:val="EndnoteText"/>
      </w:pPr>
      <w:r>
        <w:rPr>
          <w:rStyle w:val="EndnoteReference"/>
        </w:rPr>
        <w:endnoteRef/>
      </w:r>
      <w:r>
        <w:t xml:space="preserve"> Interview with Paul Levy, IPC Pastor, 15</w:t>
      </w:r>
      <w:r w:rsidRPr="000E2884">
        <w:rPr>
          <w:vertAlign w:val="superscript"/>
        </w:rPr>
        <w:t>th</w:t>
      </w:r>
      <w:r>
        <w:t xml:space="preserve"> December 2015</w:t>
      </w:r>
    </w:p>
  </w:endnote>
  <w:endnote w:id="8">
    <w:p w14:paraId="42DAAC24" w14:textId="38DEC4B1" w:rsidR="0050198B" w:rsidRPr="00066C13" w:rsidRDefault="0050198B">
      <w:pPr>
        <w:pStyle w:val="EndnoteText"/>
        <w:rPr>
          <w:lang w:val="en-US"/>
        </w:rPr>
      </w:pPr>
      <w:r>
        <w:rPr>
          <w:rStyle w:val="EndnoteReference"/>
        </w:rPr>
        <w:endnoteRef/>
      </w:r>
      <w:r>
        <w:t xml:space="preserve"> </w:t>
      </w:r>
      <w:r w:rsidRPr="002B5309">
        <w:rPr>
          <w:lang w:val="en-US"/>
        </w:rPr>
        <w:t>A Grade II</w:t>
      </w:r>
      <w:r>
        <w:rPr>
          <w:lang w:val="en-US"/>
        </w:rPr>
        <w:t>*</w:t>
      </w:r>
      <w:r w:rsidRPr="002B5309">
        <w:rPr>
          <w:lang w:val="en-US"/>
        </w:rPr>
        <w:t xml:space="preserve"> </w:t>
      </w:r>
      <w:r>
        <w:rPr>
          <w:lang w:val="en-US"/>
        </w:rPr>
        <w:t xml:space="preserve">listing indicates </w:t>
      </w:r>
      <w:r>
        <w:t xml:space="preserve">a </w:t>
      </w:r>
      <w:r w:rsidRPr="00CB42DE">
        <w:t>particularly important buildings of more than special interest</w:t>
      </w:r>
      <w:r>
        <w:t xml:space="preserve">, with stronger expectation of protection in place.  </w:t>
      </w:r>
    </w:p>
  </w:endnote>
  <w:endnote w:id="9">
    <w:p w14:paraId="1BAA91E9" w14:textId="77777777" w:rsidR="0050198B" w:rsidRDefault="0050198B">
      <w:pPr>
        <w:pStyle w:val="EndnoteText"/>
      </w:pPr>
      <w:r>
        <w:rPr>
          <w:rStyle w:val="EndnoteReference"/>
        </w:rPr>
        <w:endnoteRef/>
      </w:r>
      <w:r>
        <w:t xml:space="preserve"> </w:t>
      </w:r>
      <w:r>
        <w:rPr>
          <w:rFonts w:ascii="Arial" w:hAnsi="Arial" w:cs="Arial"/>
          <w:color w:val="000000"/>
          <w:sz w:val="18"/>
          <w:szCs w:val="18"/>
          <w:shd w:val="clear" w:color="auto" w:fill="FFFFFF"/>
        </w:rPr>
        <w:t xml:space="preserve">P/2015/1077 OFFICERS REPORT </w:t>
      </w:r>
    </w:p>
  </w:endnote>
  <w:endnote w:id="10">
    <w:p w14:paraId="79AC65B7" w14:textId="77777777" w:rsidR="0050198B" w:rsidRDefault="0050198B">
      <w:pPr>
        <w:pStyle w:val="EndnoteText"/>
      </w:pPr>
      <w:r>
        <w:rPr>
          <w:rStyle w:val="EndnoteReference"/>
        </w:rPr>
        <w:endnoteRef/>
      </w:r>
      <w:r>
        <w:t xml:space="preserve"> </w:t>
      </w:r>
      <w:r w:rsidRPr="00A71211">
        <w:t>Richard Buxton, Pastor ECC, 19 February 2016</w:t>
      </w:r>
    </w:p>
  </w:endnote>
  <w:endnote w:id="11">
    <w:p w14:paraId="6AD68A31" w14:textId="77777777" w:rsidR="0050198B" w:rsidRPr="00137636" w:rsidRDefault="0050198B" w:rsidP="00A02295">
      <w:pPr>
        <w:pStyle w:val="EndnoteText"/>
        <w:rPr>
          <w:lang w:val="en-US"/>
        </w:rPr>
      </w:pPr>
      <w:r>
        <w:rPr>
          <w:rStyle w:val="EndnoteReference"/>
        </w:rPr>
        <w:endnoteRef/>
      </w:r>
      <w:r>
        <w:t xml:space="preserve"> </w:t>
      </w:r>
      <w:r>
        <w:rPr>
          <w:lang w:val="en-US"/>
        </w:rPr>
        <w:t>Planners recommendation to Ealing Planning Committee, 17</w:t>
      </w:r>
      <w:r w:rsidRPr="00137636">
        <w:rPr>
          <w:vertAlign w:val="superscript"/>
          <w:lang w:val="en-US"/>
        </w:rPr>
        <w:t>th</w:t>
      </w:r>
      <w:r>
        <w:rPr>
          <w:lang w:val="en-US"/>
        </w:rPr>
        <w:t xml:space="preserve"> December 2014, p18</w:t>
      </w:r>
    </w:p>
  </w:endnote>
  <w:endnote w:id="12">
    <w:p w14:paraId="262E6062" w14:textId="77777777" w:rsidR="0050198B" w:rsidRPr="006A1DB6" w:rsidRDefault="0050198B" w:rsidP="009A2E5E">
      <w:pPr>
        <w:pStyle w:val="EndnoteText"/>
        <w:rPr>
          <w:lang w:val="en-US"/>
        </w:rPr>
      </w:pPr>
      <w:r>
        <w:rPr>
          <w:rStyle w:val="EndnoteReference"/>
        </w:rPr>
        <w:endnoteRef/>
      </w:r>
      <w:r>
        <w:t xml:space="preserve"> </w:t>
      </w:r>
      <w:r>
        <w:rPr>
          <w:lang w:val="en-US"/>
        </w:rPr>
        <w:t>Interview with founder trustee, WLIC, 23</w:t>
      </w:r>
      <w:r w:rsidRPr="00517BA3">
        <w:rPr>
          <w:vertAlign w:val="superscript"/>
          <w:lang w:val="en-US"/>
        </w:rPr>
        <w:t>rd</w:t>
      </w:r>
      <w:r>
        <w:rPr>
          <w:lang w:val="en-US"/>
        </w:rPr>
        <w:t xml:space="preserve"> April 2015.</w:t>
      </w:r>
    </w:p>
  </w:endnote>
  <w:endnote w:id="13">
    <w:p w14:paraId="5C3458F4" w14:textId="77777777" w:rsidR="0050198B" w:rsidRDefault="0050198B" w:rsidP="009A2E5E">
      <w:pPr>
        <w:pStyle w:val="EndnoteText"/>
      </w:pPr>
      <w:r>
        <w:rPr>
          <w:rStyle w:val="EndnoteReference"/>
        </w:rPr>
        <w:endnoteRef/>
      </w:r>
      <w:r>
        <w:t xml:space="preserve"> Interview with Mr </w:t>
      </w:r>
      <w:proofErr w:type="spellStart"/>
      <w:r>
        <w:t>Rafnasingham</w:t>
      </w:r>
      <w:proofErr w:type="spellEnd"/>
      <w:r>
        <w:t>, Chair of Trustees, SKTA Temple, 9</w:t>
      </w:r>
      <w:r w:rsidRPr="00F10D5C">
        <w:rPr>
          <w:vertAlign w:val="superscript"/>
        </w:rPr>
        <w:t>th</w:t>
      </w:r>
      <w:r>
        <w:t xml:space="preserve"> July 2016</w:t>
      </w:r>
    </w:p>
  </w:endnote>
  <w:endnote w:id="14">
    <w:p w14:paraId="5F45822C" w14:textId="77777777" w:rsidR="0050198B" w:rsidRPr="00BD02DA" w:rsidRDefault="0050198B" w:rsidP="009A2E5E">
      <w:pPr>
        <w:pStyle w:val="EndnoteText"/>
        <w:rPr>
          <w:lang w:val="en-US"/>
        </w:rPr>
      </w:pPr>
      <w:r>
        <w:rPr>
          <w:rStyle w:val="EndnoteReference"/>
        </w:rPr>
        <w:endnoteRef/>
      </w:r>
      <w:r>
        <w:t xml:space="preserve"> Interview with former planning professional, Ealing Council, 15</w:t>
      </w:r>
      <w:r w:rsidRPr="00F10D5C">
        <w:rPr>
          <w:vertAlign w:val="superscript"/>
        </w:rPr>
        <w:t>th</w:t>
      </w:r>
      <w:r>
        <w:t xml:space="preserve"> January 2018</w:t>
      </w:r>
    </w:p>
  </w:endnote>
  <w:endnote w:id="15">
    <w:p w14:paraId="089FC3A8" w14:textId="77777777" w:rsidR="0050198B" w:rsidRPr="007D5561" w:rsidRDefault="0050198B" w:rsidP="009A2E5E">
      <w:pPr>
        <w:pStyle w:val="EndnoteText"/>
        <w:rPr>
          <w:lang w:val="en-US"/>
        </w:rPr>
      </w:pPr>
      <w:r>
        <w:rPr>
          <w:rStyle w:val="EndnoteReference"/>
        </w:rPr>
        <w:endnoteRef/>
      </w:r>
      <w:r>
        <w:t xml:space="preserve"> </w:t>
      </w:r>
      <w:r>
        <w:rPr>
          <w:lang w:val="en-US"/>
        </w:rPr>
        <w:t>Interview with Mark Pender, Planning consultant, West London Islamic Centre, 3</w:t>
      </w:r>
      <w:r w:rsidRPr="00F10D5C">
        <w:rPr>
          <w:vertAlign w:val="superscript"/>
          <w:lang w:val="en-US"/>
        </w:rPr>
        <w:t>rd</w:t>
      </w:r>
      <w:r>
        <w:rPr>
          <w:lang w:val="en-US"/>
        </w:rPr>
        <w:t xml:space="preserve"> March 2016</w:t>
      </w:r>
    </w:p>
  </w:endnote>
  <w:endnote w:id="16">
    <w:p w14:paraId="2BFFF143" w14:textId="0269B2BD" w:rsidR="0050198B" w:rsidRPr="00E632AC" w:rsidRDefault="0050198B">
      <w:pPr>
        <w:pStyle w:val="EndnoteText"/>
        <w:rPr>
          <w:lang w:val="en-US"/>
        </w:rPr>
      </w:pPr>
      <w:r>
        <w:rPr>
          <w:rStyle w:val="EndnoteReference"/>
        </w:rPr>
        <w:endnoteRef/>
      </w:r>
      <w:r>
        <w:t xml:space="preserve"> </w:t>
      </w:r>
      <w:r>
        <w:rPr>
          <w:lang w:val="en-US"/>
        </w:rPr>
        <w:t>Interview with Head of Strategic Planning, Ealing Council, 15</w:t>
      </w:r>
      <w:r w:rsidRPr="00F10D5C">
        <w:rPr>
          <w:vertAlign w:val="superscript"/>
          <w:lang w:val="en-US"/>
        </w:rPr>
        <w:t>th</w:t>
      </w:r>
      <w:r>
        <w:rPr>
          <w:lang w:val="en-US"/>
        </w:rPr>
        <w:t xml:space="preserve"> December 2015</w:t>
      </w:r>
    </w:p>
  </w:endnote>
  <w:endnote w:id="17">
    <w:p w14:paraId="78F424BB" w14:textId="0D8D44B8" w:rsidR="0050198B" w:rsidRDefault="0050198B">
      <w:pPr>
        <w:pStyle w:val="EndnoteText"/>
      </w:pPr>
      <w:r>
        <w:rPr>
          <w:rStyle w:val="EndnoteReference"/>
        </w:rPr>
        <w:endnoteRef/>
      </w:r>
      <w:r>
        <w:t xml:space="preserve"> Interview with former planning professional, Ealing Council, 15</w:t>
      </w:r>
      <w:r w:rsidRPr="00F10D5C">
        <w:rPr>
          <w:vertAlign w:val="superscript"/>
        </w:rPr>
        <w:t>th</w:t>
      </w:r>
      <w:r>
        <w:t xml:space="preserve"> January 2018</w:t>
      </w:r>
    </w:p>
    <w:p w14:paraId="5149148E" w14:textId="77777777" w:rsidR="0050198B" w:rsidRDefault="0050198B">
      <w:pPr>
        <w:pStyle w:val="EndnoteText"/>
      </w:pPr>
    </w:p>
    <w:p w14:paraId="49FC4F22" w14:textId="77777777" w:rsidR="0050198B" w:rsidRDefault="0050198B" w:rsidP="00F10D5C">
      <w:pPr>
        <w:spacing w:after="120" w:line="360" w:lineRule="auto"/>
        <w:rPr>
          <w:rFonts w:eastAsia="Times New Roman" w:cs="Calibri"/>
          <w:b/>
          <w:iCs/>
          <w:color w:val="000000"/>
          <w:u w:color="000000"/>
          <w:lang w:val="en-US"/>
        </w:rPr>
      </w:pPr>
    </w:p>
    <w:p w14:paraId="6F749ED2" w14:textId="77777777" w:rsidR="0050198B" w:rsidRDefault="0050198B" w:rsidP="00F10D5C">
      <w:pPr>
        <w:spacing w:after="120" w:line="360" w:lineRule="auto"/>
        <w:rPr>
          <w:rFonts w:eastAsia="Times New Roman" w:cs="Calibri"/>
          <w:b/>
          <w:iCs/>
          <w:color w:val="000000"/>
          <w:u w:color="000000"/>
          <w:lang w:val="en-US"/>
        </w:rPr>
      </w:pPr>
    </w:p>
    <w:p w14:paraId="2915D4FD" w14:textId="0E8E5477" w:rsidR="0050198B" w:rsidRDefault="0050198B" w:rsidP="00B56D64">
      <w:pPr>
        <w:spacing w:after="120" w:line="360" w:lineRule="auto"/>
        <w:rPr>
          <w:rFonts w:eastAsia="Times New Roman" w:cs="Calibri"/>
          <w:b/>
          <w:iCs/>
          <w:color w:val="000000"/>
          <w:u w:color="000000"/>
          <w:lang w:val="en-US"/>
        </w:rPr>
      </w:pPr>
      <w:r w:rsidRPr="00E821B2">
        <w:rPr>
          <w:rFonts w:eastAsia="Times New Roman" w:cs="Calibri"/>
          <w:b/>
          <w:iCs/>
          <w:color w:val="000000"/>
          <w:u w:color="000000"/>
          <w:lang w:val="en-US"/>
        </w:rPr>
        <w:t>References</w:t>
      </w:r>
    </w:p>
    <w:p w14:paraId="4598BD7C" w14:textId="2352F1D1" w:rsidR="0050198B" w:rsidRPr="00BD02DA" w:rsidRDefault="0050198B" w:rsidP="00B56D64">
      <w:pPr>
        <w:spacing w:before="120" w:after="120" w:line="360" w:lineRule="auto"/>
        <w:rPr>
          <w:rFonts w:eastAsia="Times New Roman" w:cs="Calibri"/>
          <w:iCs/>
          <w:color w:val="000000"/>
          <w:sz w:val="24"/>
          <w:szCs w:val="24"/>
          <w:u w:color="000000"/>
          <w:lang w:val="en-US"/>
        </w:rPr>
      </w:pPr>
      <w:r>
        <w:rPr>
          <w:rFonts w:eastAsia="Times New Roman" w:cs="Calibri"/>
          <w:iCs/>
          <w:color w:val="000000"/>
          <w:sz w:val="24"/>
          <w:szCs w:val="24"/>
          <w:u w:color="000000"/>
          <w:lang w:val="en-US"/>
        </w:rPr>
        <w:t>AHRC Faith and Place Network.</w:t>
      </w:r>
      <w:r w:rsidRPr="00BD02DA">
        <w:rPr>
          <w:rFonts w:eastAsia="Times New Roman" w:cs="Calibri"/>
          <w:iCs/>
          <w:color w:val="000000"/>
          <w:sz w:val="24"/>
          <w:szCs w:val="24"/>
          <w:u w:color="000000"/>
          <w:lang w:val="en-US"/>
        </w:rPr>
        <w:t xml:space="preserve">  2015. </w:t>
      </w:r>
      <w:r w:rsidRPr="00BD02DA">
        <w:rPr>
          <w:rFonts w:eastAsia="Times New Roman" w:cs="Calibri"/>
          <w:i/>
          <w:iCs/>
          <w:color w:val="000000"/>
          <w:sz w:val="24"/>
          <w:szCs w:val="24"/>
          <w:u w:color="000000"/>
          <w:lang w:val="en-US"/>
        </w:rPr>
        <w:t xml:space="preserve">Faith Groups and the Planning System. </w:t>
      </w:r>
      <w:r w:rsidRPr="00BD02DA">
        <w:rPr>
          <w:rFonts w:eastAsia="Times New Roman" w:cs="Calibri"/>
          <w:iCs/>
          <w:color w:val="000000"/>
          <w:sz w:val="24"/>
          <w:szCs w:val="24"/>
          <w:u w:color="000000"/>
          <w:lang w:val="en-US"/>
        </w:rPr>
        <w:t xml:space="preserve">Policy briefing. </w:t>
      </w:r>
      <w:hyperlink r:id="rId1" w:history="1">
        <w:r w:rsidRPr="00BD02DA">
          <w:rPr>
            <w:rStyle w:val="Hyperlink"/>
            <w:rFonts w:eastAsia="Times New Roman" w:cs="Calibri"/>
            <w:iCs/>
            <w:sz w:val="24"/>
            <w:szCs w:val="24"/>
            <w:u w:color="000000"/>
            <w:lang w:val="en-US"/>
          </w:rPr>
          <w:t>https://faithandplacenetwork.files.wordpress.com/2015/10/hum021015ar-policy-briefing-dbl1.pdf</w:t>
        </w:r>
      </w:hyperlink>
      <w:r w:rsidRPr="00BD02DA">
        <w:rPr>
          <w:rFonts w:eastAsia="Times New Roman" w:cs="Calibri"/>
          <w:iCs/>
          <w:color w:val="000000"/>
          <w:sz w:val="24"/>
          <w:szCs w:val="24"/>
          <w:u w:color="000000"/>
          <w:lang w:val="en-US"/>
        </w:rPr>
        <w:t xml:space="preserve"> Accessed 1</w:t>
      </w:r>
      <w:r w:rsidRPr="00BD02DA">
        <w:rPr>
          <w:rFonts w:eastAsia="Times New Roman" w:cs="Calibri"/>
          <w:iCs/>
          <w:color w:val="000000"/>
          <w:sz w:val="24"/>
          <w:szCs w:val="24"/>
          <w:u w:color="000000"/>
          <w:vertAlign w:val="superscript"/>
          <w:lang w:val="en-US"/>
        </w:rPr>
        <w:t>st</w:t>
      </w:r>
      <w:r w:rsidRPr="00BD02DA">
        <w:rPr>
          <w:rFonts w:eastAsia="Times New Roman" w:cs="Calibri"/>
          <w:iCs/>
          <w:color w:val="000000"/>
          <w:sz w:val="24"/>
          <w:szCs w:val="24"/>
          <w:u w:color="000000"/>
          <w:lang w:val="en-US"/>
        </w:rPr>
        <w:t xml:space="preserve"> </w:t>
      </w:r>
      <w:r>
        <w:rPr>
          <w:rFonts w:eastAsia="Times New Roman" w:cs="Calibri"/>
          <w:iCs/>
          <w:color w:val="000000"/>
          <w:sz w:val="24"/>
          <w:szCs w:val="24"/>
          <w:u w:color="000000"/>
          <w:lang w:val="en-US"/>
        </w:rPr>
        <w:t>May</w:t>
      </w:r>
      <w:r w:rsidRPr="00BD02DA">
        <w:rPr>
          <w:rFonts w:eastAsia="Times New Roman" w:cs="Calibri"/>
          <w:iCs/>
          <w:color w:val="000000"/>
          <w:sz w:val="24"/>
          <w:szCs w:val="24"/>
          <w:u w:color="000000"/>
          <w:lang w:val="en-US"/>
        </w:rPr>
        <w:t xml:space="preserve"> 201</w:t>
      </w:r>
      <w:r>
        <w:rPr>
          <w:rFonts w:eastAsia="Times New Roman" w:cs="Calibri"/>
          <w:iCs/>
          <w:color w:val="000000"/>
          <w:sz w:val="24"/>
          <w:szCs w:val="24"/>
          <w:u w:color="000000"/>
          <w:lang w:val="en-US"/>
        </w:rPr>
        <w:t xml:space="preserve">9. </w:t>
      </w:r>
    </w:p>
    <w:p w14:paraId="0FAA1425" w14:textId="2AFC1233" w:rsidR="0050198B" w:rsidRDefault="0050198B" w:rsidP="00B56D64">
      <w:pPr>
        <w:spacing w:before="120" w:after="120" w:line="360" w:lineRule="auto"/>
        <w:rPr>
          <w:rFonts w:eastAsia="Times New Roman" w:cs="Calibri"/>
          <w:iCs/>
          <w:color w:val="000000"/>
          <w:sz w:val="24"/>
          <w:szCs w:val="24"/>
          <w:u w:color="000000"/>
          <w:lang w:val="en-US"/>
        </w:rPr>
      </w:pPr>
      <w:proofErr w:type="spellStart"/>
      <w:r w:rsidRPr="00BD02DA">
        <w:rPr>
          <w:rFonts w:eastAsia="Times New Roman" w:cs="Calibri"/>
          <w:iCs/>
          <w:color w:val="000000"/>
          <w:sz w:val="24"/>
          <w:szCs w:val="24"/>
          <w:u w:color="000000"/>
          <w:lang w:val="en-US"/>
        </w:rPr>
        <w:t>Beebeejuan</w:t>
      </w:r>
      <w:proofErr w:type="spellEnd"/>
      <w:r w:rsidRPr="00BD02DA">
        <w:rPr>
          <w:rFonts w:eastAsia="Times New Roman" w:cs="Calibri"/>
          <w:iCs/>
          <w:color w:val="000000"/>
          <w:sz w:val="24"/>
          <w:szCs w:val="24"/>
          <w:u w:color="000000"/>
          <w:lang w:val="en-US"/>
        </w:rPr>
        <w:t xml:space="preserve">, </w:t>
      </w:r>
      <w:proofErr w:type="spellStart"/>
      <w:r w:rsidRPr="00BD02DA">
        <w:rPr>
          <w:rFonts w:eastAsia="Times New Roman" w:cs="Calibri"/>
          <w:iCs/>
          <w:color w:val="000000"/>
          <w:sz w:val="24"/>
          <w:szCs w:val="24"/>
          <w:u w:color="000000"/>
          <w:lang w:val="en-US"/>
        </w:rPr>
        <w:t>Yasmin</w:t>
      </w:r>
      <w:proofErr w:type="spellEnd"/>
      <w:r>
        <w:rPr>
          <w:rFonts w:eastAsia="Times New Roman" w:cs="Calibri"/>
          <w:iCs/>
          <w:color w:val="000000"/>
          <w:sz w:val="24"/>
          <w:szCs w:val="24"/>
          <w:u w:color="000000"/>
          <w:lang w:val="en-US"/>
        </w:rPr>
        <w:t>.</w:t>
      </w:r>
      <w:r w:rsidRPr="00BD02DA">
        <w:rPr>
          <w:rFonts w:eastAsia="Times New Roman" w:cs="Calibri"/>
          <w:iCs/>
          <w:color w:val="000000"/>
          <w:sz w:val="24"/>
          <w:szCs w:val="24"/>
          <w:u w:color="000000"/>
          <w:lang w:val="en-US"/>
        </w:rPr>
        <w:t xml:space="preserve"> 2012</w:t>
      </w:r>
      <w:r>
        <w:rPr>
          <w:rFonts w:eastAsia="Times New Roman" w:cs="Calibri"/>
          <w:iCs/>
          <w:color w:val="000000"/>
          <w:sz w:val="24"/>
          <w:szCs w:val="24"/>
          <w:u w:color="000000"/>
          <w:lang w:val="en-US"/>
        </w:rPr>
        <w:t>.</w:t>
      </w:r>
      <w:r w:rsidRPr="00BD02DA">
        <w:rPr>
          <w:rFonts w:eastAsia="Times New Roman" w:cs="Calibri"/>
          <w:iCs/>
          <w:color w:val="000000"/>
          <w:sz w:val="24"/>
          <w:szCs w:val="24"/>
          <w:u w:color="000000"/>
          <w:lang w:val="en-US"/>
        </w:rPr>
        <w:t xml:space="preserve"> “Including the excluded? Changing the understandings of ethnicity in contemporary English planning” </w:t>
      </w:r>
      <w:r w:rsidRPr="00BD02DA">
        <w:rPr>
          <w:rFonts w:eastAsia="Times New Roman" w:cs="Calibri"/>
          <w:i/>
          <w:iCs/>
          <w:color w:val="000000"/>
          <w:sz w:val="24"/>
          <w:szCs w:val="24"/>
          <w:u w:color="000000"/>
          <w:lang w:val="en-US"/>
        </w:rPr>
        <w:t>Planning Theory and Practice</w:t>
      </w:r>
      <w:r w:rsidRPr="00BD02DA">
        <w:rPr>
          <w:rFonts w:eastAsia="Times New Roman" w:cs="Calibri"/>
          <w:iCs/>
          <w:color w:val="000000"/>
          <w:sz w:val="24"/>
          <w:szCs w:val="24"/>
          <w:u w:color="000000"/>
          <w:lang w:val="en-US"/>
        </w:rPr>
        <w:t xml:space="preserve"> 13(4): 529-548</w:t>
      </w:r>
      <w:r>
        <w:rPr>
          <w:rFonts w:eastAsia="Times New Roman" w:cs="Calibri"/>
          <w:iCs/>
          <w:color w:val="000000"/>
          <w:sz w:val="24"/>
          <w:szCs w:val="24"/>
          <w:u w:color="000000"/>
          <w:lang w:val="en-US"/>
        </w:rPr>
        <w:t xml:space="preserve">. </w:t>
      </w:r>
      <w:proofErr w:type="spellStart"/>
      <w:proofErr w:type="gramStart"/>
      <w:r>
        <w:rPr>
          <w:rFonts w:eastAsia="Times New Roman" w:cs="Calibri"/>
          <w:iCs/>
          <w:color w:val="000000"/>
          <w:sz w:val="24"/>
          <w:szCs w:val="24"/>
          <w:u w:color="000000"/>
          <w:lang w:val="en-US"/>
        </w:rPr>
        <w:t>d</w:t>
      </w:r>
      <w:r w:rsidRPr="00183C0A">
        <w:rPr>
          <w:rFonts w:eastAsia="Times New Roman" w:cs="Calibri"/>
          <w:iCs/>
          <w:color w:val="000000"/>
          <w:sz w:val="24"/>
          <w:szCs w:val="24"/>
          <w:u w:color="000000"/>
          <w:lang w:val="en-US"/>
        </w:rPr>
        <w:t>oi</w:t>
      </w:r>
      <w:proofErr w:type="spellEnd"/>
      <w:proofErr w:type="gramEnd"/>
      <w:r>
        <w:rPr>
          <w:rFonts w:eastAsia="Times New Roman" w:cs="Calibri"/>
          <w:iCs/>
          <w:color w:val="000000"/>
          <w:sz w:val="24"/>
          <w:szCs w:val="24"/>
          <w:u w:color="000000"/>
          <w:lang w:val="en-US"/>
        </w:rPr>
        <w:t xml:space="preserve">: </w:t>
      </w:r>
      <w:r w:rsidRPr="00183C0A">
        <w:rPr>
          <w:rFonts w:eastAsia="Times New Roman" w:cs="Calibri"/>
          <w:iCs/>
          <w:color w:val="000000"/>
          <w:sz w:val="24"/>
          <w:szCs w:val="24"/>
          <w:u w:color="000000"/>
          <w:lang w:val="en-US"/>
        </w:rPr>
        <w:t>10.1080/14649357.2012.728005</w:t>
      </w:r>
    </w:p>
    <w:p w14:paraId="08F26AC4" w14:textId="3AE742B2" w:rsidR="0050198B" w:rsidRPr="00066C13" w:rsidRDefault="0050198B" w:rsidP="00B56D64">
      <w:pPr>
        <w:spacing w:before="120" w:after="120" w:line="360" w:lineRule="auto"/>
        <w:rPr>
          <w:rFonts w:eastAsia="Times New Roman" w:cs="Calibri"/>
          <w:iCs/>
          <w:color w:val="000000"/>
          <w:sz w:val="24"/>
          <w:szCs w:val="24"/>
          <w:u w:color="000000"/>
        </w:rPr>
      </w:pPr>
      <w:r w:rsidRPr="00C66842">
        <w:rPr>
          <w:rFonts w:eastAsia="Times New Roman" w:cs="Calibri"/>
          <w:iCs/>
          <w:color w:val="000000"/>
          <w:sz w:val="24"/>
          <w:szCs w:val="24"/>
          <w:u w:color="000000"/>
        </w:rPr>
        <w:t>Bourdieu, P</w:t>
      </w:r>
      <w:r>
        <w:rPr>
          <w:rFonts w:eastAsia="Times New Roman" w:cs="Calibri"/>
          <w:iCs/>
          <w:color w:val="000000"/>
          <w:sz w:val="24"/>
          <w:szCs w:val="24"/>
          <w:u w:color="000000"/>
        </w:rPr>
        <w:t>ierre</w:t>
      </w:r>
      <w:r w:rsidRPr="00C66842">
        <w:rPr>
          <w:rFonts w:eastAsia="Times New Roman" w:cs="Calibri"/>
          <w:iCs/>
          <w:color w:val="000000"/>
          <w:sz w:val="24"/>
          <w:szCs w:val="24"/>
          <w:u w:color="000000"/>
        </w:rPr>
        <w:t xml:space="preserve"> and </w:t>
      </w:r>
      <w:proofErr w:type="spellStart"/>
      <w:r w:rsidRPr="00C66842">
        <w:rPr>
          <w:rFonts w:eastAsia="Times New Roman" w:cs="Calibri"/>
          <w:iCs/>
          <w:color w:val="000000"/>
          <w:sz w:val="24"/>
          <w:szCs w:val="24"/>
          <w:u w:color="000000"/>
        </w:rPr>
        <w:t>Loïc</w:t>
      </w:r>
      <w:proofErr w:type="spellEnd"/>
      <w:r w:rsidRPr="00C66842">
        <w:rPr>
          <w:rFonts w:eastAsia="Times New Roman" w:cs="Calibri"/>
          <w:iCs/>
          <w:color w:val="000000"/>
          <w:sz w:val="24"/>
          <w:szCs w:val="24"/>
          <w:u w:color="000000"/>
        </w:rPr>
        <w:t xml:space="preserve"> </w:t>
      </w:r>
      <w:proofErr w:type="spellStart"/>
      <w:r w:rsidRPr="00C66842">
        <w:rPr>
          <w:rFonts w:eastAsia="Times New Roman" w:cs="Calibri"/>
          <w:iCs/>
          <w:color w:val="000000"/>
          <w:sz w:val="24"/>
          <w:szCs w:val="24"/>
          <w:u w:color="000000"/>
        </w:rPr>
        <w:t>Wacquant</w:t>
      </w:r>
      <w:proofErr w:type="spellEnd"/>
      <w:r>
        <w:rPr>
          <w:rFonts w:eastAsia="Times New Roman" w:cs="Calibri"/>
          <w:iCs/>
          <w:color w:val="000000"/>
          <w:sz w:val="24"/>
          <w:szCs w:val="24"/>
          <w:u w:color="000000"/>
        </w:rPr>
        <w:t>.</w:t>
      </w:r>
      <w:r w:rsidRPr="00C66842">
        <w:rPr>
          <w:rFonts w:eastAsia="Times New Roman" w:cs="Calibri"/>
          <w:iCs/>
          <w:color w:val="000000"/>
          <w:sz w:val="24"/>
          <w:szCs w:val="24"/>
          <w:u w:color="000000"/>
        </w:rPr>
        <w:t xml:space="preserve"> 1992</w:t>
      </w:r>
      <w:r>
        <w:rPr>
          <w:rFonts w:eastAsia="Times New Roman" w:cs="Calibri"/>
          <w:iCs/>
          <w:color w:val="000000"/>
          <w:sz w:val="24"/>
          <w:szCs w:val="24"/>
          <w:u w:color="000000"/>
        </w:rPr>
        <w:t>.</w:t>
      </w:r>
      <w:r w:rsidRPr="00C66842">
        <w:rPr>
          <w:rFonts w:eastAsia="Times New Roman" w:cs="Calibri"/>
          <w:iCs/>
          <w:color w:val="000000"/>
          <w:sz w:val="24"/>
          <w:szCs w:val="24"/>
          <w:u w:color="000000"/>
        </w:rPr>
        <w:t> </w:t>
      </w:r>
      <w:r w:rsidRPr="00C66842">
        <w:rPr>
          <w:rFonts w:eastAsia="Times New Roman" w:cs="Calibri"/>
          <w:i/>
          <w:iCs/>
          <w:color w:val="000000"/>
          <w:sz w:val="24"/>
          <w:szCs w:val="24"/>
          <w:u w:color="000000"/>
        </w:rPr>
        <w:t xml:space="preserve">An Invitation to Reflexive </w:t>
      </w:r>
      <w:r>
        <w:rPr>
          <w:rFonts w:eastAsia="Times New Roman" w:cs="Calibri"/>
          <w:i/>
          <w:iCs/>
          <w:color w:val="000000"/>
          <w:sz w:val="24"/>
          <w:szCs w:val="24"/>
          <w:u w:color="000000"/>
        </w:rPr>
        <w:t>S</w:t>
      </w:r>
      <w:r w:rsidRPr="00C66842">
        <w:rPr>
          <w:rFonts w:eastAsia="Times New Roman" w:cs="Calibri"/>
          <w:i/>
          <w:iCs/>
          <w:color w:val="000000"/>
          <w:sz w:val="24"/>
          <w:szCs w:val="24"/>
          <w:u w:color="000000"/>
        </w:rPr>
        <w:t>ociology</w:t>
      </w:r>
      <w:r>
        <w:rPr>
          <w:rFonts w:eastAsia="Times New Roman" w:cs="Calibri"/>
          <w:iCs/>
          <w:color w:val="000000"/>
          <w:sz w:val="24"/>
          <w:szCs w:val="24"/>
          <w:u w:color="000000"/>
        </w:rPr>
        <w:t xml:space="preserve"> </w:t>
      </w:r>
      <w:r w:rsidRPr="00C66842">
        <w:rPr>
          <w:rFonts w:eastAsia="Times New Roman" w:cs="Calibri"/>
          <w:iCs/>
          <w:color w:val="000000"/>
          <w:sz w:val="24"/>
          <w:szCs w:val="24"/>
          <w:u w:color="000000"/>
        </w:rPr>
        <w:t>Chicago: University of Chicago Press.</w:t>
      </w:r>
    </w:p>
    <w:p w14:paraId="1018B412" w14:textId="53825110" w:rsidR="0050198B" w:rsidRPr="00BD02DA" w:rsidRDefault="0050198B" w:rsidP="00B56D64">
      <w:pPr>
        <w:spacing w:before="120" w:after="120" w:line="360" w:lineRule="auto"/>
        <w:rPr>
          <w:rFonts w:eastAsia="Times New Roman" w:cs="Calibri"/>
          <w:iCs/>
          <w:color w:val="000000"/>
          <w:sz w:val="24"/>
          <w:szCs w:val="24"/>
          <w:u w:color="000000"/>
          <w:lang w:val="en-US"/>
        </w:rPr>
      </w:pPr>
      <w:proofErr w:type="spellStart"/>
      <w:r>
        <w:rPr>
          <w:rFonts w:eastAsia="Times New Roman" w:cs="Calibri"/>
          <w:iCs/>
          <w:color w:val="000000"/>
          <w:sz w:val="24"/>
          <w:szCs w:val="24"/>
          <w:u w:color="000000"/>
          <w:lang w:val="en-US"/>
        </w:rPr>
        <w:t>Brah</w:t>
      </w:r>
      <w:proofErr w:type="spellEnd"/>
      <w:r>
        <w:rPr>
          <w:rFonts w:eastAsia="Times New Roman" w:cs="Calibri"/>
          <w:iCs/>
          <w:color w:val="000000"/>
          <w:sz w:val="24"/>
          <w:szCs w:val="24"/>
          <w:u w:color="000000"/>
          <w:lang w:val="en-US"/>
        </w:rPr>
        <w:t xml:space="preserve">, </w:t>
      </w:r>
      <w:proofErr w:type="spellStart"/>
      <w:r>
        <w:rPr>
          <w:rFonts w:eastAsia="Times New Roman" w:cs="Calibri"/>
          <w:iCs/>
          <w:color w:val="000000"/>
          <w:sz w:val="24"/>
          <w:szCs w:val="24"/>
          <w:u w:color="000000"/>
          <w:lang w:val="en-US"/>
        </w:rPr>
        <w:t>Avtar</w:t>
      </w:r>
      <w:proofErr w:type="spellEnd"/>
      <w:r>
        <w:rPr>
          <w:rFonts w:eastAsia="Times New Roman" w:cs="Calibri"/>
          <w:iCs/>
          <w:color w:val="000000"/>
          <w:sz w:val="24"/>
          <w:szCs w:val="24"/>
          <w:u w:color="000000"/>
          <w:lang w:val="en-US"/>
        </w:rPr>
        <w:t xml:space="preserve"> 1996. </w:t>
      </w:r>
      <w:r w:rsidRPr="00066C13">
        <w:rPr>
          <w:rFonts w:eastAsia="Times New Roman" w:cs="Calibri"/>
          <w:i/>
          <w:iCs/>
          <w:color w:val="000000"/>
          <w:sz w:val="24"/>
          <w:szCs w:val="24"/>
          <w:u w:color="000000"/>
          <w:lang w:val="en-US"/>
        </w:rPr>
        <w:t>Cartographies of Diaspora</w:t>
      </w:r>
      <w:r>
        <w:rPr>
          <w:rFonts w:eastAsia="Times New Roman" w:cs="Calibri"/>
          <w:iCs/>
          <w:color w:val="000000"/>
          <w:sz w:val="24"/>
          <w:szCs w:val="24"/>
          <w:u w:color="000000"/>
          <w:lang w:val="en-US"/>
        </w:rPr>
        <w:t xml:space="preserve"> London: </w:t>
      </w:r>
      <w:proofErr w:type="spellStart"/>
      <w:r>
        <w:rPr>
          <w:rFonts w:eastAsia="Times New Roman" w:cs="Calibri"/>
          <w:iCs/>
          <w:color w:val="000000"/>
          <w:sz w:val="24"/>
          <w:szCs w:val="24"/>
          <w:u w:color="000000"/>
          <w:lang w:val="en-US"/>
        </w:rPr>
        <w:t>Routledge</w:t>
      </w:r>
      <w:proofErr w:type="spellEnd"/>
      <w:r>
        <w:rPr>
          <w:rFonts w:eastAsia="Times New Roman" w:cs="Calibri"/>
          <w:iCs/>
          <w:color w:val="000000"/>
          <w:sz w:val="24"/>
          <w:szCs w:val="24"/>
          <w:u w:color="000000"/>
          <w:lang w:val="en-US"/>
        </w:rPr>
        <w:t>.</w:t>
      </w:r>
    </w:p>
    <w:p w14:paraId="0AD3779B" w14:textId="77777777" w:rsidR="0050198B" w:rsidRPr="00BD02DA" w:rsidRDefault="0050198B" w:rsidP="00B56D64">
      <w:pPr>
        <w:spacing w:before="120" w:after="120" w:line="360" w:lineRule="auto"/>
        <w:rPr>
          <w:rFonts w:eastAsia="Times New Roman" w:cs="Calibri"/>
          <w:iCs/>
          <w:color w:val="000000"/>
          <w:sz w:val="24"/>
          <w:szCs w:val="24"/>
          <w:u w:color="000000"/>
          <w:lang w:val="en-US"/>
        </w:rPr>
      </w:pPr>
      <w:r w:rsidRPr="00BD02DA">
        <w:rPr>
          <w:rFonts w:eastAsia="Times New Roman" w:cs="Calibri"/>
          <w:iCs/>
          <w:color w:val="000000"/>
          <w:sz w:val="24"/>
          <w:szCs w:val="24"/>
          <w:u w:color="000000"/>
          <w:lang w:val="en-US"/>
        </w:rPr>
        <w:t>Campaign Against Racism and Fascism/</w:t>
      </w:r>
      <w:proofErr w:type="spellStart"/>
      <w:r w:rsidRPr="00BD02DA">
        <w:rPr>
          <w:rFonts w:eastAsia="Times New Roman" w:cs="Calibri"/>
          <w:iCs/>
          <w:color w:val="000000"/>
          <w:sz w:val="24"/>
          <w:szCs w:val="24"/>
          <w:u w:color="000000"/>
          <w:lang w:val="en-US"/>
        </w:rPr>
        <w:t>Southall</w:t>
      </w:r>
      <w:proofErr w:type="spellEnd"/>
      <w:r w:rsidRPr="00BD02DA">
        <w:rPr>
          <w:rFonts w:eastAsia="Times New Roman" w:cs="Calibri"/>
          <w:iCs/>
          <w:color w:val="000000"/>
          <w:sz w:val="24"/>
          <w:szCs w:val="24"/>
          <w:u w:color="000000"/>
          <w:lang w:val="en-US"/>
        </w:rPr>
        <w:t xml:space="preserve"> Rights 1981. </w:t>
      </w:r>
      <w:proofErr w:type="spellStart"/>
      <w:r w:rsidRPr="00BD02DA">
        <w:rPr>
          <w:rFonts w:eastAsia="Times New Roman" w:cs="Calibri"/>
          <w:i/>
          <w:iCs/>
          <w:color w:val="000000"/>
          <w:sz w:val="24"/>
          <w:szCs w:val="24"/>
          <w:u w:color="000000"/>
          <w:lang w:val="en-US"/>
        </w:rPr>
        <w:t>Southall</w:t>
      </w:r>
      <w:proofErr w:type="spellEnd"/>
      <w:r w:rsidRPr="00BD02DA">
        <w:rPr>
          <w:rFonts w:eastAsia="Times New Roman" w:cs="Calibri"/>
          <w:i/>
          <w:iCs/>
          <w:color w:val="000000"/>
          <w:sz w:val="24"/>
          <w:szCs w:val="24"/>
          <w:u w:color="000000"/>
          <w:lang w:val="en-US"/>
        </w:rPr>
        <w:t xml:space="preserve">: Birth of a Black Community. </w:t>
      </w:r>
      <w:r w:rsidRPr="00BD02DA">
        <w:rPr>
          <w:rFonts w:eastAsia="Times New Roman" w:cs="Calibri"/>
          <w:iCs/>
          <w:color w:val="000000"/>
          <w:sz w:val="24"/>
          <w:szCs w:val="24"/>
          <w:u w:color="000000"/>
          <w:lang w:val="en-US"/>
        </w:rPr>
        <w:t xml:space="preserve">London: Institute of Race Relations. </w:t>
      </w:r>
    </w:p>
    <w:p w14:paraId="5ECEC090" w14:textId="396BE6CD" w:rsidR="0050198B" w:rsidRPr="00BD02DA" w:rsidRDefault="0050198B" w:rsidP="00B56D64">
      <w:pPr>
        <w:pStyle w:val="Default"/>
        <w:spacing w:before="120" w:line="360" w:lineRule="auto"/>
        <w:rPr>
          <w:rFonts w:asciiTheme="minorHAnsi" w:hAnsiTheme="minorHAnsi" w:cstheme="majorBidi"/>
        </w:rPr>
      </w:pPr>
      <w:proofErr w:type="spellStart"/>
      <w:r w:rsidRPr="00BD02DA">
        <w:rPr>
          <w:rFonts w:asciiTheme="minorHAnsi" w:hAnsiTheme="minorHAnsi" w:cstheme="majorBidi"/>
        </w:rPr>
        <w:t>DeHanas</w:t>
      </w:r>
      <w:proofErr w:type="spellEnd"/>
      <w:r w:rsidRPr="00BD02DA">
        <w:rPr>
          <w:rFonts w:asciiTheme="minorHAnsi" w:hAnsiTheme="minorHAnsi" w:cstheme="majorBidi"/>
        </w:rPr>
        <w:t xml:space="preserve">, Daniel and Zacharias </w:t>
      </w:r>
      <w:proofErr w:type="spellStart"/>
      <w:r w:rsidRPr="00BD02DA">
        <w:rPr>
          <w:rFonts w:asciiTheme="minorHAnsi" w:hAnsiTheme="minorHAnsi" w:cstheme="majorBidi"/>
        </w:rPr>
        <w:t>Pieri</w:t>
      </w:r>
      <w:proofErr w:type="spellEnd"/>
      <w:r>
        <w:rPr>
          <w:rFonts w:asciiTheme="minorHAnsi" w:hAnsiTheme="minorHAnsi" w:cstheme="majorBidi"/>
        </w:rPr>
        <w:t>.</w:t>
      </w:r>
      <w:r w:rsidRPr="00BD02DA">
        <w:rPr>
          <w:rFonts w:asciiTheme="minorHAnsi" w:hAnsiTheme="minorHAnsi" w:cstheme="majorBidi"/>
        </w:rPr>
        <w:t xml:space="preserve"> 2011. “Olympic proportions: The expanding scalar politics of the London ‘Olympics mega-mosque’ controversy.”  </w:t>
      </w:r>
      <w:r w:rsidRPr="00BD02DA">
        <w:rPr>
          <w:rFonts w:asciiTheme="minorHAnsi" w:hAnsiTheme="minorHAnsi" w:cstheme="majorBidi"/>
          <w:i/>
        </w:rPr>
        <w:t xml:space="preserve">Sociology </w:t>
      </w:r>
      <w:r w:rsidRPr="00BD02DA">
        <w:rPr>
          <w:rFonts w:asciiTheme="minorHAnsi" w:hAnsiTheme="minorHAnsi" w:cstheme="majorBidi"/>
        </w:rPr>
        <w:t>45(5): 798-814.</w:t>
      </w:r>
      <w:r>
        <w:rPr>
          <w:rFonts w:asciiTheme="minorHAnsi" w:hAnsiTheme="minorHAnsi" w:cstheme="majorBidi"/>
        </w:rPr>
        <w:t xml:space="preserve"> </w:t>
      </w:r>
      <w:proofErr w:type="spellStart"/>
      <w:proofErr w:type="gramStart"/>
      <w:r>
        <w:rPr>
          <w:rFonts w:asciiTheme="minorHAnsi" w:hAnsiTheme="minorHAnsi" w:cstheme="majorBidi"/>
        </w:rPr>
        <w:t>doi</w:t>
      </w:r>
      <w:proofErr w:type="spellEnd"/>
      <w:proofErr w:type="gramEnd"/>
      <w:r>
        <w:rPr>
          <w:rFonts w:asciiTheme="minorHAnsi" w:hAnsiTheme="minorHAnsi" w:cstheme="majorBidi"/>
        </w:rPr>
        <w:t xml:space="preserve">: </w:t>
      </w:r>
      <w:r w:rsidRPr="009307E8">
        <w:rPr>
          <w:rFonts w:asciiTheme="minorHAnsi" w:hAnsiTheme="minorHAnsi" w:cstheme="majorBidi"/>
        </w:rPr>
        <w:t>10.1177/0038038511413415</w:t>
      </w:r>
    </w:p>
    <w:p w14:paraId="45A6C8AA" w14:textId="77543CCB" w:rsidR="0050198B" w:rsidRDefault="0050198B" w:rsidP="00B56D64">
      <w:pPr>
        <w:spacing w:before="120" w:after="0" w:line="360" w:lineRule="auto"/>
        <w:rPr>
          <w:rFonts w:eastAsia="SimSun" w:cstheme="majorBidi"/>
          <w:bCs/>
          <w:sz w:val="24"/>
          <w:szCs w:val="24"/>
          <w:lang w:eastAsia="zh-CN"/>
        </w:rPr>
      </w:pPr>
      <w:r w:rsidRPr="00BD02DA">
        <w:rPr>
          <w:rFonts w:eastAsia="SimSun" w:cstheme="majorBidi"/>
          <w:sz w:val="24"/>
          <w:szCs w:val="24"/>
          <w:lang w:eastAsia="zh-CN"/>
        </w:rPr>
        <w:t>Dunn, Kevin</w:t>
      </w:r>
      <w:r>
        <w:rPr>
          <w:rFonts w:eastAsia="SimSun" w:cstheme="majorBidi"/>
          <w:sz w:val="24"/>
          <w:szCs w:val="24"/>
          <w:lang w:eastAsia="zh-CN"/>
        </w:rPr>
        <w:t>.</w:t>
      </w:r>
      <w:r w:rsidRPr="00BD02DA">
        <w:rPr>
          <w:rFonts w:eastAsia="SimSun" w:cstheme="majorBidi"/>
          <w:sz w:val="24"/>
          <w:szCs w:val="24"/>
          <w:lang w:eastAsia="zh-CN"/>
        </w:rPr>
        <w:t xml:space="preserve"> 2005. “Repetitive and troubling discourses of nationalism in the local politics of mosque development in Sydney, Australia.” </w:t>
      </w:r>
      <w:r w:rsidRPr="00BD02DA">
        <w:rPr>
          <w:rFonts w:eastAsia="SimSun" w:cstheme="majorBidi"/>
          <w:i/>
          <w:iCs/>
          <w:sz w:val="24"/>
          <w:szCs w:val="24"/>
          <w:lang w:eastAsia="zh-CN"/>
        </w:rPr>
        <w:t xml:space="preserve">Environment and Planning D: Society and Space </w:t>
      </w:r>
      <w:r w:rsidRPr="00BD02DA">
        <w:rPr>
          <w:rFonts w:eastAsia="SimSun" w:cstheme="majorBidi"/>
          <w:iCs/>
          <w:sz w:val="24"/>
          <w:szCs w:val="24"/>
          <w:lang w:eastAsia="zh-CN"/>
        </w:rPr>
        <w:t xml:space="preserve">23 </w:t>
      </w:r>
      <w:r w:rsidRPr="00BD02DA">
        <w:rPr>
          <w:rFonts w:eastAsia="SimSun" w:cstheme="majorBidi"/>
          <w:sz w:val="24"/>
          <w:szCs w:val="24"/>
          <w:lang w:eastAsia="zh-CN"/>
        </w:rPr>
        <w:t xml:space="preserve">(1): </w:t>
      </w:r>
      <w:r w:rsidRPr="00BD02DA">
        <w:rPr>
          <w:rFonts w:eastAsia="SimSun" w:cstheme="majorBidi"/>
          <w:bCs/>
          <w:sz w:val="24"/>
          <w:szCs w:val="24"/>
          <w:lang w:eastAsia="zh-CN"/>
        </w:rPr>
        <w:t>29-50.</w:t>
      </w:r>
      <w:r>
        <w:rPr>
          <w:rFonts w:eastAsia="SimSun" w:cstheme="majorBidi"/>
          <w:bCs/>
          <w:sz w:val="24"/>
          <w:szCs w:val="24"/>
          <w:lang w:eastAsia="zh-CN"/>
        </w:rPr>
        <w:t xml:space="preserve"> </w:t>
      </w:r>
      <w:proofErr w:type="spellStart"/>
      <w:proofErr w:type="gramStart"/>
      <w:r>
        <w:rPr>
          <w:rFonts w:eastAsia="SimSun" w:cstheme="majorBidi"/>
          <w:bCs/>
          <w:sz w:val="24"/>
          <w:szCs w:val="24"/>
          <w:lang w:eastAsia="zh-CN"/>
        </w:rPr>
        <w:t>d</w:t>
      </w:r>
      <w:r w:rsidRPr="009307E8">
        <w:rPr>
          <w:rFonts w:eastAsia="SimSun" w:cstheme="majorBidi"/>
          <w:bCs/>
          <w:sz w:val="24"/>
          <w:szCs w:val="24"/>
          <w:lang w:eastAsia="zh-CN"/>
        </w:rPr>
        <w:t>oi</w:t>
      </w:r>
      <w:proofErr w:type="spellEnd"/>
      <w:proofErr w:type="gramEnd"/>
      <w:r>
        <w:rPr>
          <w:rFonts w:eastAsia="SimSun" w:cstheme="majorBidi"/>
          <w:bCs/>
          <w:sz w:val="24"/>
          <w:szCs w:val="24"/>
          <w:lang w:eastAsia="zh-CN"/>
        </w:rPr>
        <w:t xml:space="preserve">: </w:t>
      </w:r>
      <w:r w:rsidRPr="009307E8">
        <w:rPr>
          <w:rFonts w:eastAsia="SimSun" w:cstheme="majorBidi"/>
          <w:bCs/>
          <w:sz w:val="24"/>
          <w:szCs w:val="24"/>
          <w:lang w:eastAsia="zh-CN"/>
        </w:rPr>
        <w:t>10.1068/d388</w:t>
      </w:r>
    </w:p>
    <w:p w14:paraId="22EB28D3" w14:textId="77777777" w:rsidR="0050198B" w:rsidRPr="007009F1" w:rsidRDefault="0050198B" w:rsidP="007009F1">
      <w:pPr>
        <w:spacing w:before="120" w:after="0" w:line="360" w:lineRule="auto"/>
        <w:rPr>
          <w:rFonts w:eastAsia="SimSun" w:cstheme="majorBidi"/>
          <w:bCs/>
          <w:sz w:val="24"/>
          <w:szCs w:val="24"/>
          <w:lang w:eastAsia="zh-CN"/>
        </w:rPr>
      </w:pPr>
      <w:r w:rsidRPr="007009F1">
        <w:rPr>
          <w:rFonts w:eastAsia="SimSun" w:cstheme="majorBidi"/>
          <w:bCs/>
          <w:sz w:val="24"/>
          <w:szCs w:val="24"/>
          <w:lang w:eastAsia="zh-CN"/>
        </w:rPr>
        <w:t>Dwyer, Claire. 2015. “Reinventing Muslim space in suburbia: the Salaam Centre in Harrow, North London.” In </w:t>
      </w:r>
      <w:r w:rsidRPr="007009F1">
        <w:rPr>
          <w:rFonts w:eastAsia="SimSun" w:cstheme="majorBidi"/>
          <w:bCs/>
          <w:i/>
          <w:iCs/>
          <w:sz w:val="24"/>
          <w:szCs w:val="24"/>
          <w:lang w:eastAsia="zh-CN"/>
        </w:rPr>
        <w:t>The Changing World Religion Map: Sacred Places, Identities, Practices and Politics</w:t>
      </w:r>
      <w:r w:rsidRPr="007009F1">
        <w:rPr>
          <w:rFonts w:eastAsia="SimSun" w:cstheme="majorBidi"/>
          <w:bCs/>
          <w:iCs/>
          <w:sz w:val="24"/>
          <w:szCs w:val="24"/>
          <w:lang w:eastAsia="zh-CN"/>
        </w:rPr>
        <w:t>, e</w:t>
      </w:r>
      <w:r w:rsidRPr="007009F1">
        <w:rPr>
          <w:rFonts w:eastAsia="SimSun" w:cstheme="majorBidi"/>
          <w:bCs/>
          <w:sz w:val="24"/>
          <w:szCs w:val="24"/>
          <w:lang w:eastAsia="zh-CN"/>
        </w:rPr>
        <w:t xml:space="preserve">dited by Stanley D. </w:t>
      </w:r>
      <w:proofErr w:type="spellStart"/>
      <w:r w:rsidRPr="007009F1">
        <w:rPr>
          <w:rFonts w:eastAsia="SimSun" w:cstheme="majorBidi"/>
          <w:bCs/>
          <w:sz w:val="24"/>
          <w:szCs w:val="24"/>
          <w:lang w:eastAsia="zh-CN"/>
        </w:rPr>
        <w:t>Brunn</w:t>
      </w:r>
      <w:proofErr w:type="spellEnd"/>
      <w:r w:rsidRPr="007009F1">
        <w:rPr>
          <w:rFonts w:eastAsia="SimSun" w:cstheme="majorBidi"/>
          <w:bCs/>
          <w:sz w:val="24"/>
          <w:szCs w:val="24"/>
          <w:lang w:eastAsia="zh-CN"/>
        </w:rPr>
        <w:t>, 2399-2414. New York: Springer.</w:t>
      </w:r>
    </w:p>
    <w:p w14:paraId="709B51F7" w14:textId="4D8CE790" w:rsidR="0050198B" w:rsidRPr="007009F1" w:rsidRDefault="0050198B" w:rsidP="007009F1">
      <w:pPr>
        <w:spacing w:before="120" w:after="0" w:line="360" w:lineRule="auto"/>
        <w:rPr>
          <w:rFonts w:eastAsia="SimSun" w:cstheme="majorBidi"/>
          <w:bCs/>
          <w:sz w:val="24"/>
          <w:szCs w:val="24"/>
          <w:lang w:eastAsia="zh-CN"/>
        </w:rPr>
      </w:pPr>
      <w:r w:rsidRPr="007009F1">
        <w:rPr>
          <w:rFonts w:eastAsia="SimSun" w:cstheme="majorBidi"/>
          <w:bCs/>
          <w:sz w:val="24"/>
          <w:szCs w:val="24"/>
          <w:lang w:eastAsia="zh-CN"/>
        </w:rPr>
        <w:t xml:space="preserve">Dwyer, Claire, David, Gilbert, and </w:t>
      </w:r>
      <w:proofErr w:type="spellStart"/>
      <w:r w:rsidRPr="007009F1">
        <w:rPr>
          <w:rFonts w:eastAsia="SimSun" w:cstheme="majorBidi"/>
          <w:bCs/>
          <w:sz w:val="24"/>
          <w:szCs w:val="24"/>
          <w:lang w:eastAsia="zh-CN"/>
        </w:rPr>
        <w:t>Nazneen</w:t>
      </w:r>
      <w:proofErr w:type="spellEnd"/>
      <w:r w:rsidRPr="007009F1">
        <w:rPr>
          <w:rFonts w:eastAsia="SimSun" w:cstheme="majorBidi"/>
          <w:bCs/>
          <w:sz w:val="24"/>
          <w:szCs w:val="24"/>
          <w:lang w:eastAsia="zh-CN"/>
        </w:rPr>
        <w:t xml:space="preserve"> Ahmed. 2015. “Building the Sacred in Suburbia: Improvisation, Reinvention and Innovation.” </w:t>
      </w:r>
      <w:r w:rsidRPr="007009F1">
        <w:rPr>
          <w:rFonts w:eastAsia="SimSun" w:cstheme="majorBidi"/>
          <w:bCs/>
          <w:i/>
          <w:iCs/>
          <w:sz w:val="24"/>
          <w:szCs w:val="24"/>
          <w:lang w:eastAsia="zh-CN"/>
        </w:rPr>
        <w:t xml:space="preserve">Built Environment </w:t>
      </w:r>
      <w:r w:rsidRPr="007009F1">
        <w:rPr>
          <w:rFonts w:eastAsia="SimSun" w:cstheme="majorBidi"/>
          <w:bCs/>
          <w:iCs/>
          <w:sz w:val="24"/>
          <w:szCs w:val="24"/>
          <w:lang w:eastAsia="zh-CN"/>
        </w:rPr>
        <w:t>41(4):</w:t>
      </w:r>
      <w:r w:rsidRPr="007009F1">
        <w:rPr>
          <w:rFonts w:eastAsia="SimSun" w:cstheme="majorBidi"/>
          <w:bCs/>
          <w:i/>
          <w:iCs/>
          <w:sz w:val="24"/>
          <w:szCs w:val="24"/>
          <w:lang w:eastAsia="zh-CN"/>
        </w:rPr>
        <w:t xml:space="preserve"> </w:t>
      </w:r>
      <w:r w:rsidRPr="007009F1">
        <w:rPr>
          <w:rFonts w:eastAsia="SimSun" w:cstheme="majorBidi"/>
          <w:bCs/>
          <w:sz w:val="24"/>
          <w:szCs w:val="24"/>
          <w:lang w:eastAsia="zh-CN"/>
        </w:rPr>
        <w:t>478-491.</w:t>
      </w:r>
      <w:r>
        <w:rPr>
          <w:rFonts w:eastAsia="SimSun" w:cstheme="majorBidi"/>
          <w:bCs/>
          <w:sz w:val="24"/>
          <w:szCs w:val="24"/>
          <w:lang w:eastAsia="zh-CN"/>
        </w:rPr>
        <w:t xml:space="preserve"> </w:t>
      </w:r>
      <w:proofErr w:type="spellStart"/>
      <w:proofErr w:type="gramStart"/>
      <w:r>
        <w:rPr>
          <w:rFonts w:eastAsia="SimSun" w:cstheme="majorBidi"/>
          <w:bCs/>
          <w:sz w:val="24"/>
          <w:szCs w:val="24"/>
          <w:lang w:eastAsia="zh-CN"/>
        </w:rPr>
        <w:t>doi</w:t>
      </w:r>
      <w:proofErr w:type="spellEnd"/>
      <w:proofErr w:type="gramEnd"/>
      <w:r w:rsidRPr="007009F1">
        <w:rPr>
          <w:rFonts w:eastAsia="SimSun" w:cstheme="majorBidi"/>
          <w:bCs/>
          <w:sz w:val="24"/>
          <w:szCs w:val="24"/>
          <w:lang w:eastAsia="zh-CN"/>
        </w:rPr>
        <w:t>: 10.2148/benv.41.4.477</w:t>
      </w:r>
    </w:p>
    <w:p w14:paraId="7C74ABAE" w14:textId="1B607D5B" w:rsidR="0050198B" w:rsidRPr="007009F1" w:rsidRDefault="0050198B" w:rsidP="00B56D64">
      <w:pPr>
        <w:spacing w:before="120" w:after="0" w:line="360" w:lineRule="auto"/>
        <w:rPr>
          <w:rFonts w:eastAsia="SimSun" w:cstheme="majorBidi"/>
          <w:bCs/>
          <w:sz w:val="24"/>
          <w:szCs w:val="24"/>
          <w:lang w:val="en-US" w:eastAsia="zh-CN"/>
        </w:rPr>
      </w:pPr>
      <w:r w:rsidRPr="007009F1">
        <w:rPr>
          <w:rFonts w:eastAsia="SimSun" w:cstheme="majorBidi"/>
          <w:bCs/>
          <w:sz w:val="24"/>
          <w:szCs w:val="24"/>
          <w:lang w:val="en-US" w:eastAsia="zh-CN"/>
        </w:rPr>
        <w:t xml:space="preserve">Dwyer, Claire, David Gilbert and </w:t>
      </w:r>
      <w:proofErr w:type="spellStart"/>
      <w:r w:rsidRPr="007009F1">
        <w:rPr>
          <w:rFonts w:eastAsia="SimSun" w:cstheme="majorBidi"/>
          <w:bCs/>
          <w:sz w:val="24"/>
          <w:szCs w:val="24"/>
          <w:lang w:val="en-US" w:eastAsia="zh-CN"/>
        </w:rPr>
        <w:t>Bindi</w:t>
      </w:r>
      <w:proofErr w:type="spellEnd"/>
      <w:r w:rsidRPr="007009F1">
        <w:rPr>
          <w:rFonts w:eastAsia="SimSun" w:cstheme="majorBidi"/>
          <w:bCs/>
          <w:sz w:val="24"/>
          <w:szCs w:val="24"/>
          <w:lang w:val="en-US" w:eastAsia="zh-CN"/>
        </w:rPr>
        <w:t xml:space="preserve"> Shah. 2013. “Faith and suburbia: </w:t>
      </w:r>
      <w:proofErr w:type="spellStart"/>
      <w:r w:rsidRPr="007009F1">
        <w:rPr>
          <w:rFonts w:eastAsia="SimSun" w:cstheme="majorBidi"/>
          <w:bCs/>
          <w:sz w:val="24"/>
          <w:szCs w:val="24"/>
          <w:lang w:val="en-US" w:eastAsia="zh-CN"/>
        </w:rPr>
        <w:t>Secularisation</w:t>
      </w:r>
      <w:proofErr w:type="spellEnd"/>
      <w:r w:rsidRPr="007009F1">
        <w:rPr>
          <w:rFonts w:eastAsia="SimSun" w:cstheme="majorBidi"/>
          <w:bCs/>
          <w:sz w:val="24"/>
          <w:szCs w:val="24"/>
          <w:lang w:val="en-US" w:eastAsia="zh-CN"/>
        </w:rPr>
        <w:t xml:space="preserve">, modernity and the changing geographies of religion in London's suburbs.” </w:t>
      </w:r>
      <w:proofErr w:type="gramStart"/>
      <w:r w:rsidRPr="007009F1">
        <w:rPr>
          <w:rFonts w:eastAsia="SimSun" w:cstheme="majorBidi"/>
          <w:bCs/>
          <w:i/>
          <w:sz w:val="24"/>
          <w:szCs w:val="24"/>
          <w:lang w:val="en-US" w:eastAsia="zh-CN"/>
        </w:rPr>
        <w:t>Transactions of the Institute of British Geographers</w:t>
      </w:r>
      <w:r w:rsidRPr="007009F1">
        <w:rPr>
          <w:rFonts w:eastAsia="SimSun" w:cstheme="majorBidi"/>
          <w:bCs/>
          <w:sz w:val="24"/>
          <w:szCs w:val="24"/>
          <w:lang w:val="en-US" w:eastAsia="zh-CN"/>
        </w:rPr>
        <w:t xml:space="preserve"> 38 (3), 403-19.</w:t>
      </w:r>
      <w:proofErr w:type="gramEnd"/>
      <w:r>
        <w:rPr>
          <w:rFonts w:eastAsia="SimSun" w:cstheme="majorBidi"/>
          <w:bCs/>
          <w:sz w:val="24"/>
          <w:szCs w:val="24"/>
          <w:lang w:val="en-US" w:eastAsia="zh-CN"/>
        </w:rPr>
        <w:t xml:space="preserve"> </w:t>
      </w:r>
      <w:proofErr w:type="spellStart"/>
      <w:proofErr w:type="gramStart"/>
      <w:r>
        <w:rPr>
          <w:rFonts w:eastAsia="SimSun" w:cstheme="majorBidi"/>
          <w:bCs/>
          <w:sz w:val="24"/>
          <w:szCs w:val="24"/>
          <w:lang w:val="en-US" w:eastAsia="zh-CN"/>
        </w:rPr>
        <w:t>doi</w:t>
      </w:r>
      <w:proofErr w:type="spellEnd"/>
      <w:proofErr w:type="gramEnd"/>
      <w:r>
        <w:rPr>
          <w:rFonts w:eastAsia="SimSun" w:cstheme="majorBidi"/>
          <w:bCs/>
          <w:sz w:val="24"/>
          <w:szCs w:val="24"/>
          <w:lang w:val="en-US" w:eastAsia="zh-CN"/>
        </w:rPr>
        <w:t xml:space="preserve">: </w:t>
      </w:r>
      <w:r w:rsidRPr="007009F1">
        <w:rPr>
          <w:rFonts w:eastAsia="SimSun" w:cstheme="majorBidi"/>
          <w:bCs/>
          <w:sz w:val="24"/>
          <w:szCs w:val="24"/>
          <w:lang w:val="en-US" w:eastAsia="zh-CN"/>
        </w:rPr>
        <w:t>10.1111/j.1475-5661.2012.00521.x</w:t>
      </w:r>
    </w:p>
    <w:p w14:paraId="3CC724A8" w14:textId="7D08A8F4" w:rsidR="0050198B" w:rsidRPr="00BD02DA" w:rsidRDefault="0050198B" w:rsidP="00B56D64">
      <w:pPr>
        <w:widowControl w:val="0"/>
        <w:suppressAutoHyphens/>
        <w:spacing w:before="120" w:after="0" w:line="360" w:lineRule="auto"/>
        <w:outlineLvl w:val="0"/>
        <w:rPr>
          <w:rFonts w:eastAsia="SimSun" w:cstheme="majorBidi"/>
          <w:bCs/>
          <w:sz w:val="24"/>
          <w:szCs w:val="24"/>
          <w:lang w:eastAsia="zh-CN"/>
        </w:rPr>
      </w:pPr>
      <w:proofErr w:type="spellStart"/>
      <w:r w:rsidRPr="00BD02DA">
        <w:rPr>
          <w:rFonts w:eastAsia="Times New Roman" w:cstheme="majorBidi"/>
          <w:sz w:val="24"/>
          <w:szCs w:val="24"/>
        </w:rPr>
        <w:t>Eade</w:t>
      </w:r>
      <w:proofErr w:type="spellEnd"/>
      <w:r w:rsidRPr="00BD02DA">
        <w:rPr>
          <w:rFonts w:eastAsia="Times New Roman" w:cstheme="majorBidi"/>
          <w:sz w:val="24"/>
          <w:szCs w:val="24"/>
        </w:rPr>
        <w:t>, John</w:t>
      </w:r>
      <w:r>
        <w:rPr>
          <w:rFonts w:eastAsia="Times New Roman" w:cstheme="majorBidi"/>
          <w:sz w:val="24"/>
          <w:szCs w:val="24"/>
        </w:rPr>
        <w:t>.</w:t>
      </w:r>
      <w:r w:rsidRPr="00BD02DA">
        <w:rPr>
          <w:rFonts w:eastAsia="Times New Roman" w:cstheme="majorBidi"/>
          <w:sz w:val="24"/>
          <w:szCs w:val="24"/>
        </w:rPr>
        <w:t xml:space="preserve">  2011</w:t>
      </w:r>
      <w:r>
        <w:rPr>
          <w:rFonts w:eastAsia="Times New Roman" w:cstheme="majorBidi"/>
          <w:sz w:val="24"/>
          <w:szCs w:val="24"/>
        </w:rPr>
        <w:t>.</w:t>
      </w:r>
      <w:r w:rsidRPr="00BD02DA">
        <w:rPr>
          <w:rFonts w:eastAsia="Times New Roman" w:cstheme="majorBidi"/>
          <w:sz w:val="24"/>
          <w:szCs w:val="24"/>
        </w:rPr>
        <w:t xml:space="preserve">  “From race to religion: Multiculturalism and contested urban space” In </w:t>
      </w:r>
      <w:proofErr w:type="spellStart"/>
      <w:r w:rsidRPr="00BD02DA">
        <w:rPr>
          <w:rFonts w:eastAsia="Times New Roman" w:cstheme="majorBidi"/>
          <w:i/>
          <w:sz w:val="24"/>
          <w:szCs w:val="24"/>
        </w:rPr>
        <w:t>Postsecular</w:t>
      </w:r>
      <w:proofErr w:type="spellEnd"/>
      <w:r w:rsidRPr="00BD02DA">
        <w:rPr>
          <w:rFonts w:eastAsia="Times New Roman" w:cstheme="majorBidi"/>
          <w:i/>
          <w:sz w:val="24"/>
          <w:szCs w:val="24"/>
        </w:rPr>
        <w:t xml:space="preserve"> Cities</w:t>
      </w:r>
      <w:r w:rsidRPr="00BD02DA">
        <w:rPr>
          <w:rFonts w:eastAsia="Times New Roman" w:cstheme="majorBidi"/>
          <w:sz w:val="24"/>
          <w:szCs w:val="24"/>
        </w:rPr>
        <w:t xml:space="preserve"> Edited by Justin </w:t>
      </w:r>
      <w:proofErr w:type="spellStart"/>
      <w:r w:rsidRPr="00BD02DA">
        <w:rPr>
          <w:rFonts w:eastAsia="Times New Roman" w:cstheme="majorBidi"/>
          <w:sz w:val="24"/>
          <w:szCs w:val="24"/>
        </w:rPr>
        <w:t>Beaumount</w:t>
      </w:r>
      <w:proofErr w:type="spellEnd"/>
      <w:r w:rsidRPr="00BD02DA">
        <w:rPr>
          <w:rFonts w:eastAsia="Times New Roman" w:cstheme="majorBidi"/>
          <w:sz w:val="24"/>
          <w:szCs w:val="24"/>
        </w:rPr>
        <w:t xml:space="preserve"> </w:t>
      </w:r>
      <w:proofErr w:type="gramStart"/>
      <w:r w:rsidRPr="00BD02DA">
        <w:rPr>
          <w:rFonts w:eastAsia="Times New Roman" w:cstheme="majorBidi"/>
          <w:sz w:val="24"/>
          <w:szCs w:val="24"/>
        </w:rPr>
        <w:t>and  Chris</w:t>
      </w:r>
      <w:proofErr w:type="gramEnd"/>
      <w:r w:rsidRPr="00BD02DA">
        <w:rPr>
          <w:rFonts w:eastAsia="Times New Roman" w:cstheme="majorBidi"/>
          <w:sz w:val="24"/>
          <w:szCs w:val="24"/>
        </w:rPr>
        <w:t xml:space="preserve"> Baker, 154-16. London: Continuum</w:t>
      </w:r>
    </w:p>
    <w:p w14:paraId="2A6CE98A" w14:textId="2E2BE186" w:rsidR="0050198B" w:rsidRPr="00BD02DA" w:rsidRDefault="0050198B" w:rsidP="00B56D64">
      <w:pPr>
        <w:spacing w:before="120" w:line="360" w:lineRule="auto"/>
        <w:rPr>
          <w:rFonts w:eastAsia="Times New Roman" w:cs="Arial"/>
          <w:color w:val="32322F"/>
          <w:sz w:val="24"/>
          <w:szCs w:val="24"/>
          <w:shd w:val="clear" w:color="auto" w:fill="FFFFFF"/>
        </w:rPr>
      </w:pPr>
      <w:r>
        <w:rPr>
          <w:rFonts w:eastAsia="SimSun" w:cstheme="majorBidi"/>
          <w:bCs/>
          <w:sz w:val="24"/>
          <w:szCs w:val="24"/>
          <w:lang w:eastAsia="zh-CN"/>
        </w:rPr>
        <w:t>Fincher, Ruth</w:t>
      </w:r>
      <w:proofErr w:type="gramStart"/>
      <w:r>
        <w:rPr>
          <w:rFonts w:eastAsia="SimSun" w:cstheme="majorBidi"/>
          <w:bCs/>
          <w:sz w:val="24"/>
          <w:szCs w:val="24"/>
          <w:lang w:eastAsia="zh-CN"/>
        </w:rPr>
        <w:t>.</w:t>
      </w:r>
      <w:r w:rsidRPr="00BD02DA">
        <w:rPr>
          <w:rFonts w:eastAsia="SimSun" w:cstheme="majorBidi"/>
          <w:bCs/>
          <w:sz w:val="24"/>
          <w:szCs w:val="24"/>
          <w:lang w:eastAsia="zh-CN"/>
        </w:rPr>
        <w:t>,</w:t>
      </w:r>
      <w:proofErr w:type="gramEnd"/>
      <w:r w:rsidRPr="00BD02DA">
        <w:rPr>
          <w:rFonts w:eastAsia="SimSun" w:cstheme="majorBidi"/>
          <w:bCs/>
          <w:sz w:val="24"/>
          <w:szCs w:val="24"/>
          <w:lang w:eastAsia="zh-CN"/>
        </w:rPr>
        <w:t xml:space="preserve"> Kurt </w:t>
      </w:r>
      <w:proofErr w:type="spellStart"/>
      <w:r w:rsidRPr="00BD02DA">
        <w:rPr>
          <w:rFonts w:eastAsia="SimSun" w:cstheme="majorBidi"/>
          <w:bCs/>
          <w:sz w:val="24"/>
          <w:szCs w:val="24"/>
          <w:lang w:eastAsia="zh-CN"/>
        </w:rPr>
        <w:t>Iveson</w:t>
      </w:r>
      <w:proofErr w:type="spellEnd"/>
      <w:r w:rsidRPr="00BD02DA">
        <w:rPr>
          <w:rFonts w:eastAsia="SimSun" w:cstheme="majorBidi"/>
          <w:bCs/>
          <w:sz w:val="24"/>
          <w:szCs w:val="24"/>
          <w:lang w:eastAsia="zh-CN"/>
        </w:rPr>
        <w:t xml:space="preserve">, Helga  </w:t>
      </w:r>
      <w:proofErr w:type="spellStart"/>
      <w:r w:rsidRPr="00BD02DA">
        <w:rPr>
          <w:rFonts w:eastAsia="SimSun"/>
          <w:sz w:val="24"/>
          <w:szCs w:val="24"/>
          <w:lang w:eastAsia="zh-CN"/>
        </w:rPr>
        <w:t>Leitner</w:t>
      </w:r>
      <w:proofErr w:type="spellEnd"/>
      <w:r w:rsidRPr="00BD02DA">
        <w:rPr>
          <w:rFonts w:eastAsia="SimSun"/>
          <w:sz w:val="24"/>
          <w:szCs w:val="24"/>
          <w:lang w:eastAsia="zh-CN"/>
        </w:rPr>
        <w:t>, and Valerie Preston</w:t>
      </w:r>
      <w:r>
        <w:rPr>
          <w:rFonts w:eastAsia="SimSun"/>
          <w:sz w:val="24"/>
          <w:szCs w:val="24"/>
          <w:lang w:eastAsia="zh-CN"/>
        </w:rPr>
        <w:t>.</w:t>
      </w:r>
      <w:r w:rsidRPr="00BD02DA">
        <w:rPr>
          <w:rFonts w:eastAsia="SimSun"/>
          <w:sz w:val="24"/>
          <w:szCs w:val="24"/>
          <w:lang w:eastAsia="zh-CN"/>
        </w:rPr>
        <w:t xml:space="preserve"> 2014. </w:t>
      </w:r>
      <w:r w:rsidRPr="00BD02DA">
        <w:rPr>
          <w:rFonts w:eastAsia="SimSun" w:cstheme="majorBidi"/>
          <w:bCs/>
          <w:sz w:val="24"/>
          <w:szCs w:val="24"/>
          <w:lang w:eastAsia="zh-CN"/>
        </w:rPr>
        <w:t>“</w:t>
      </w:r>
      <w:r w:rsidRPr="00BD02DA">
        <w:rPr>
          <w:rFonts w:eastAsia="Times New Roman" w:cs="Arial"/>
          <w:color w:val="32322F"/>
          <w:sz w:val="24"/>
          <w:szCs w:val="24"/>
          <w:shd w:val="clear" w:color="auto" w:fill="FFFFFF"/>
        </w:rPr>
        <w:t xml:space="preserve">Planning in the multicultural city: Celebrating diversity or reinforcing difference?” </w:t>
      </w:r>
      <w:proofErr w:type="gramStart"/>
      <w:r w:rsidRPr="00BD02DA">
        <w:rPr>
          <w:rFonts w:eastAsia="Times New Roman" w:cs="Arial"/>
          <w:i/>
          <w:color w:val="32322F"/>
          <w:sz w:val="24"/>
          <w:szCs w:val="24"/>
          <w:shd w:val="clear" w:color="auto" w:fill="FFFFFF"/>
        </w:rPr>
        <w:t>Progress in Planning</w:t>
      </w:r>
      <w:r w:rsidRPr="00BD02DA">
        <w:rPr>
          <w:rFonts w:eastAsia="Times New Roman" w:cs="Arial"/>
          <w:color w:val="32322F"/>
          <w:sz w:val="24"/>
          <w:szCs w:val="24"/>
          <w:shd w:val="clear" w:color="auto" w:fill="FFFFFF"/>
        </w:rPr>
        <w:t>, 92: 1-55</w:t>
      </w:r>
      <w:r>
        <w:rPr>
          <w:rFonts w:eastAsia="Times New Roman" w:cs="Arial"/>
          <w:color w:val="32322F"/>
          <w:sz w:val="24"/>
          <w:szCs w:val="24"/>
          <w:shd w:val="clear" w:color="auto" w:fill="FFFFFF"/>
        </w:rPr>
        <w:t>.</w:t>
      </w:r>
      <w:proofErr w:type="gramEnd"/>
      <w:r>
        <w:rPr>
          <w:rFonts w:eastAsia="Times New Roman" w:cs="Arial"/>
          <w:color w:val="32322F"/>
          <w:sz w:val="24"/>
          <w:szCs w:val="24"/>
          <w:shd w:val="clear" w:color="auto" w:fill="FFFFFF"/>
        </w:rPr>
        <w:t xml:space="preserve"> </w:t>
      </w:r>
      <w:proofErr w:type="spellStart"/>
      <w:proofErr w:type="gramStart"/>
      <w:r>
        <w:rPr>
          <w:rFonts w:eastAsia="Times New Roman" w:cs="Arial"/>
          <w:color w:val="32322F"/>
          <w:sz w:val="24"/>
          <w:szCs w:val="24"/>
          <w:shd w:val="clear" w:color="auto" w:fill="FFFFFF"/>
        </w:rPr>
        <w:t>doi</w:t>
      </w:r>
      <w:proofErr w:type="spellEnd"/>
      <w:proofErr w:type="gramEnd"/>
      <w:r>
        <w:rPr>
          <w:rFonts w:eastAsia="Times New Roman" w:cs="Arial"/>
          <w:color w:val="32322F"/>
          <w:sz w:val="24"/>
          <w:szCs w:val="24"/>
          <w:shd w:val="clear" w:color="auto" w:fill="FFFFFF"/>
        </w:rPr>
        <w:t xml:space="preserve">: </w:t>
      </w:r>
      <w:r w:rsidRPr="009307E8">
        <w:rPr>
          <w:rFonts w:eastAsia="Times New Roman" w:cs="Arial"/>
          <w:color w:val="32322F"/>
          <w:sz w:val="24"/>
          <w:szCs w:val="24"/>
          <w:shd w:val="clear" w:color="auto" w:fill="FFFFFF"/>
        </w:rPr>
        <w:t>10.1016/j.progress.2013.04.001</w:t>
      </w:r>
    </w:p>
    <w:p w14:paraId="37EE41E2" w14:textId="306E7EFA" w:rsidR="0050198B" w:rsidRDefault="0050198B" w:rsidP="00B56D64">
      <w:pPr>
        <w:spacing w:before="120" w:line="360" w:lineRule="auto"/>
        <w:rPr>
          <w:rFonts w:eastAsia="SimSun"/>
          <w:sz w:val="24"/>
          <w:szCs w:val="24"/>
          <w:lang w:eastAsia="zh-CN"/>
        </w:rPr>
      </w:pPr>
      <w:proofErr w:type="spellStart"/>
      <w:r w:rsidRPr="00BD02DA">
        <w:rPr>
          <w:rFonts w:eastAsia="SimSun"/>
          <w:sz w:val="24"/>
          <w:szCs w:val="24"/>
          <w:lang w:eastAsia="zh-CN"/>
        </w:rPr>
        <w:t>Galal</w:t>
      </w:r>
      <w:proofErr w:type="spellEnd"/>
      <w:r w:rsidRPr="00BD02DA">
        <w:rPr>
          <w:rFonts w:eastAsia="SimSun"/>
          <w:sz w:val="24"/>
          <w:szCs w:val="24"/>
          <w:lang w:eastAsia="zh-CN"/>
        </w:rPr>
        <w:t xml:space="preserve">, L., A. Hunter, F. McCallum, S. </w:t>
      </w:r>
      <w:proofErr w:type="spellStart"/>
      <w:r w:rsidRPr="00BD02DA">
        <w:rPr>
          <w:rFonts w:eastAsia="SimSun"/>
          <w:sz w:val="24"/>
          <w:szCs w:val="24"/>
          <w:lang w:eastAsia="zh-CN"/>
        </w:rPr>
        <w:t>Sparee</w:t>
      </w:r>
      <w:proofErr w:type="spellEnd"/>
      <w:r w:rsidRPr="00BD02DA">
        <w:rPr>
          <w:rFonts w:eastAsia="SimSun"/>
          <w:sz w:val="24"/>
          <w:szCs w:val="24"/>
          <w:lang w:eastAsia="zh-CN"/>
        </w:rPr>
        <w:t>, M. Wozniak-</w:t>
      </w:r>
      <w:proofErr w:type="spellStart"/>
      <w:r w:rsidRPr="00BD02DA">
        <w:rPr>
          <w:rFonts w:eastAsia="SimSun"/>
          <w:sz w:val="24"/>
          <w:szCs w:val="24"/>
          <w:lang w:eastAsia="zh-CN"/>
        </w:rPr>
        <w:t>Bobinska</w:t>
      </w:r>
      <w:proofErr w:type="spellEnd"/>
      <w:r>
        <w:rPr>
          <w:rFonts w:eastAsia="SimSun"/>
          <w:sz w:val="24"/>
          <w:szCs w:val="24"/>
          <w:lang w:eastAsia="zh-CN"/>
        </w:rPr>
        <w:t>.</w:t>
      </w:r>
      <w:r w:rsidRPr="00BD02DA">
        <w:rPr>
          <w:rFonts w:eastAsia="SimSun"/>
          <w:sz w:val="24"/>
          <w:szCs w:val="24"/>
          <w:lang w:eastAsia="zh-CN"/>
        </w:rPr>
        <w:t xml:space="preserve"> 2016 “Middle Eastern Christian Spaces in Europe: Multi-sited and </w:t>
      </w:r>
      <w:proofErr w:type="spellStart"/>
      <w:r w:rsidRPr="00BD02DA">
        <w:rPr>
          <w:rFonts w:eastAsia="SimSun"/>
          <w:sz w:val="24"/>
          <w:szCs w:val="24"/>
          <w:lang w:eastAsia="zh-CN"/>
        </w:rPr>
        <w:t>superdiverse</w:t>
      </w:r>
      <w:proofErr w:type="spellEnd"/>
      <w:r>
        <w:rPr>
          <w:rFonts w:eastAsia="SimSun"/>
          <w:sz w:val="24"/>
          <w:szCs w:val="24"/>
          <w:lang w:eastAsia="zh-CN"/>
        </w:rPr>
        <w:t>.</w:t>
      </w:r>
      <w:r w:rsidRPr="00BD02DA">
        <w:rPr>
          <w:rFonts w:eastAsia="SimSun"/>
          <w:sz w:val="24"/>
          <w:szCs w:val="24"/>
          <w:lang w:eastAsia="zh-CN"/>
        </w:rPr>
        <w:t xml:space="preserve">” </w:t>
      </w:r>
      <w:proofErr w:type="gramStart"/>
      <w:r w:rsidRPr="00BD02DA">
        <w:rPr>
          <w:rFonts w:eastAsia="SimSun"/>
          <w:i/>
          <w:sz w:val="24"/>
          <w:szCs w:val="24"/>
          <w:lang w:eastAsia="zh-CN"/>
        </w:rPr>
        <w:t>Journal of Religion in Europe</w:t>
      </w:r>
      <w:r w:rsidRPr="00BD02DA">
        <w:rPr>
          <w:rFonts w:eastAsia="SimSun"/>
          <w:sz w:val="24"/>
          <w:szCs w:val="24"/>
          <w:lang w:eastAsia="zh-CN"/>
        </w:rPr>
        <w:t xml:space="preserve"> 9: 1-25</w:t>
      </w:r>
      <w:r>
        <w:rPr>
          <w:rFonts w:eastAsia="SimSun"/>
          <w:sz w:val="24"/>
          <w:szCs w:val="24"/>
          <w:lang w:eastAsia="zh-CN"/>
        </w:rPr>
        <w:t>.</w:t>
      </w:r>
      <w:proofErr w:type="gramEnd"/>
      <w:r>
        <w:rPr>
          <w:rFonts w:eastAsia="SimSun"/>
          <w:sz w:val="24"/>
          <w:szCs w:val="24"/>
          <w:lang w:eastAsia="zh-CN"/>
        </w:rPr>
        <w:t xml:space="preserve"> </w:t>
      </w:r>
      <w:proofErr w:type="spellStart"/>
      <w:proofErr w:type="gramStart"/>
      <w:r>
        <w:rPr>
          <w:rFonts w:eastAsia="SimSun"/>
          <w:sz w:val="24"/>
          <w:szCs w:val="24"/>
          <w:lang w:eastAsia="zh-CN"/>
        </w:rPr>
        <w:t>d</w:t>
      </w:r>
      <w:r w:rsidRPr="00DA61F7">
        <w:rPr>
          <w:rFonts w:eastAsia="SimSun"/>
          <w:sz w:val="24"/>
          <w:szCs w:val="24"/>
          <w:lang w:eastAsia="zh-CN"/>
        </w:rPr>
        <w:t>oi</w:t>
      </w:r>
      <w:proofErr w:type="spellEnd"/>
      <w:proofErr w:type="gramEnd"/>
      <w:r>
        <w:rPr>
          <w:rFonts w:eastAsia="SimSun"/>
          <w:sz w:val="24"/>
          <w:szCs w:val="24"/>
          <w:lang w:eastAsia="zh-CN"/>
        </w:rPr>
        <w:t xml:space="preserve">: </w:t>
      </w:r>
      <w:r w:rsidRPr="00DA61F7">
        <w:rPr>
          <w:rFonts w:eastAsia="SimSun"/>
          <w:sz w:val="24"/>
          <w:szCs w:val="24"/>
          <w:lang w:eastAsia="zh-CN"/>
        </w:rPr>
        <w:t>10.1163/18748929-00901002</w:t>
      </w:r>
    </w:p>
    <w:p w14:paraId="33188F94" w14:textId="70636193" w:rsidR="0050198B" w:rsidRPr="00B56D64" w:rsidRDefault="0050198B" w:rsidP="00B56D64">
      <w:pPr>
        <w:spacing w:before="120" w:after="0" w:line="360" w:lineRule="auto"/>
        <w:rPr>
          <w:rFonts w:eastAsia="SimSun" w:cstheme="majorBidi"/>
          <w:bCs/>
          <w:sz w:val="24"/>
          <w:szCs w:val="24"/>
          <w:lang w:eastAsia="zh-CN"/>
        </w:rPr>
      </w:pPr>
      <w:r w:rsidRPr="00BD02DA">
        <w:rPr>
          <w:rFonts w:eastAsia="SimSun" w:cstheme="majorBidi"/>
          <w:bCs/>
          <w:sz w:val="24"/>
          <w:szCs w:val="24"/>
          <w:lang w:eastAsia="zh-CN"/>
        </w:rPr>
        <w:t>Gale, Richard</w:t>
      </w:r>
      <w:r>
        <w:rPr>
          <w:rFonts w:eastAsia="SimSun" w:cstheme="majorBidi"/>
          <w:bCs/>
          <w:sz w:val="24"/>
          <w:szCs w:val="24"/>
          <w:lang w:eastAsia="zh-CN"/>
        </w:rPr>
        <w:t>.</w:t>
      </w:r>
      <w:r w:rsidRPr="00BD02DA">
        <w:rPr>
          <w:rFonts w:eastAsia="SimSun" w:cstheme="majorBidi"/>
          <w:bCs/>
          <w:sz w:val="24"/>
          <w:szCs w:val="24"/>
          <w:lang w:eastAsia="zh-CN"/>
        </w:rPr>
        <w:t xml:space="preserve"> 2008. “Locating religion in urban planning: beyond ‘race’ and ‘</w:t>
      </w:r>
      <w:proofErr w:type="spellStart"/>
      <w:r w:rsidRPr="00BD02DA">
        <w:rPr>
          <w:rFonts w:eastAsia="SimSun" w:cstheme="majorBidi"/>
          <w:bCs/>
          <w:sz w:val="24"/>
          <w:szCs w:val="24"/>
          <w:lang w:eastAsia="zh-CN"/>
        </w:rPr>
        <w:t>ethnicity’”</w:t>
      </w:r>
      <w:r w:rsidRPr="00BD02DA">
        <w:rPr>
          <w:rFonts w:eastAsia="SimSun" w:cstheme="majorBidi"/>
          <w:bCs/>
          <w:i/>
          <w:sz w:val="24"/>
          <w:szCs w:val="24"/>
          <w:lang w:eastAsia="zh-CN"/>
        </w:rPr>
        <w:t>Planning</w:t>
      </w:r>
      <w:proofErr w:type="spellEnd"/>
      <w:r w:rsidRPr="00BD02DA">
        <w:rPr>
          <w:rFonts w:eastAsia="SimSun" w:cstheme="majorBidi"/>
          <w:bCs/>
          <w:i/>
          <w:sz w:val="24"/>
          <w:szCs w:val="24"/>
          <w:lang w:eastAsia="zh-CN"/>
        </w:rPr>
        <w:t>, Practice and Research, 23</w:t>
      </w:r>
      <w:r w:rsidRPr="00BD02DA">
        <w:rPr>
          <w:rFonts w:eastAsia="SimSun" w:cstheme="majorBidi"/>
          <w:bCs/>
          <w:sz w:val="24"/>
          <w:szCs w:val="24"/>
          <w:lang w:eastAsia="zh-CN"/>
        </w:rPr>
        <w:t>(1): 19-39.</w:t>
      </w:r>
      <w:r>
        <w:rPr>
          <w:rFonts w:eastAsia="SimSun" w:cstheme="majorBidi"/>
          <w:bCs/>
          <w:sz w:val="24"/>
          <w:szCs w:val="24"/>
          <w:lang w:eastAsia="zh-CN"/>
        </w:rPr>
        <w:t xml:space="preserve"> </w:t>
      </w:r>
      <w:proofErr w:type="spellStart"/>
      <w:proofErr w:type="gramStart"/>
      <w:r>
        <w:rPr>
          <w:rFonts w:eastAsia="SimSun" w:cstheme="majorBidi"/>
          <w:bCs/>
          <w:sz w:val="24"/>
          <w:szCs w:val="24"/>
          <w:lang w:eastAsia="zh-CN"/>
        </w:rPr>
        <w:t>doi</w:t>
      </w:r>
      <w:proofErr w:type="spellEnd"/>
      <w:proofErr w:type="gramEnd"/>
      <w:r>
        <w:rPr>
          <w:rFonts w:eastAsia="SimSun" w:cstheme="majorBidi"/>
          <w:bCs/>
          <w:sz w:val="24"/>
          <w:szCs w:val="24"/>
          <w:lang w:eastAsia="zh-CN"/>
        </w:rPr>
        <w:t xml:space="preserve">: </w:t>
      </w:r>
      <w:r w:rsidRPr="00CE16EB">
        <w:rPr>
          <w:rFonts w:eastAsia="SimSun" w:cstheme="majorBidi"/>
          <w:bCs/>
          <w:sz w:val="24"/>
          <w:szCs w:val="24"/>
          <w:lang w:eastAsia="zh-CN"/>
        </w:rPr>
        <w:t>10.1080/02697450802076415</w:t>
      </w:r>
    </w:p>
    <w:p w14:paraId="35A9FE08" w14:textId="6130B4AA" w:rsidR="0050198B" w:rsidRPr="00165D1C" w:rsidRDefault="0050198B" w:rsidP="00165D1C">
      <w:pPr>
        <w:spacing w:before="120" w:after="0" w:line="360" w:lineRule="auto"/>
        <w:rPr>
          <w:rFonts w:eastAsia="SimSun" w:cstheme="majorBidi"/>
          <w:bCs/>
          <w:sz w:val="24"/>
          <w:szCs w:val="24"/>
          <w:lang w:eastAsia="zh-CN"/>
        </w:rPr>
      </w:pPr>
      <w:r w:rsidRPr="00BD02DA">
        <w:rPr>
          <w:rFonts w:eastAsia="SimSun" w:cstheme="majorBidi"/>
          <w:bCs/>
          <w:sz w:val="24"/>
          <w:szCs w:val="24"/>
          <w:lang w:eastAsia="zh-CN"/>
        </w:rPr>
        <w:t xml:space="preserve">Gale, </w:t>
      </w:r>
      <w:r>
        <w:rPr>
          <w:rFonts w:eastAsia="SimSun" w:cstheme="majorBidi"/>
          <w:bCs/>
          <w:sz w:val="24"/>
          <w:szCs w:val="24"/>
          <w:lang w:eastAsia="zh-CN"/>
        </w:rPr>
        <w:t>Richard.</w:t>
      </w:r>
      <w:r w:rsidRPr="00BD02DA">
        <w:rPr>
          <w:rFonts w:eastAsia="SimSun" w:cstheme="majorBidi"/>
          <w:bCs/>
          <w:sz w:val="24"/>
          <w:szCs w:val="24"/>
          <w:lang w:eastAsia="zh-CN"/>
        </w:rPr>
        <w:t xml:space="preserve"> 2005. “Representing the city: Mosques and the planning process in Birmingham.” </w:t>
      </w:r>
      <w:r w:rsidRPr="00BD02DA">
        <w:rPr>
          <w:rFonts w:eastAsia="SimSun" w:cstheme="majorBidi"/>
          <w:bCs/>
          <w:i/>
          <w:iCs/>
          <w:sz w:val="24"/>
          <w:szCs w:val="24"/>
          <w:lang w:eastAsia="zh-CN"/>
        </w:rPr>
        <w:t xml:space="preserve">Journal of Ethnic and Migration Studies, </w:t>
      </w:r>
      <w:r w:rsidRPr="00BD02DA">
        <w:rPr>
          <w:rFonts w:eastAsia="SimSun" w:cstheme="majorBidi"/>
          <w:bCs/>
          <w:iCs/>
          <w:sz w:val="24"/>
          <w:szCs w:val="24"/>
          <w:lang w:eastAsia="zh-CN"/>
        </w:rPr>
        <w:t>31</w:t>
      </w:r>
      <w:r w:rsidRPr="00BD02DA">
        <w:rPr>
          <w:rFonts w:eastAsia="SimSun" w:cstheme="majorBidi"/>
          <w:bCs/>
          <w:i/>
          <w:iCs/>
          <w:sz w:val="24"/>
          <w:szCs w:val="24"/>
          <w:lang w:eastAsia="zh-CN"/>
        </w:rPr>
        <w:t xml:space="preserve"> </w:t>
      </w:r>
      <w:r w:rsidRPr="00BD02DA">
        <w:rPr>
          <w:rFonts w:eastAsia="SimSun" w:cstheme="majorBidi"/>
          <w:bCs/>
          <w:sz w:val="24"/>
          <w:szCs w:val="24"/>
          <w:lang w:eastAsia="zh-CN"/>
        </w:rPr>
        <w:t>(6): 1161-1179.</w:t>
      </w:r>
      <w:r>
        <w:rPr>
          <w:rFonts w:eastAsia="SimSun" w:cstheme="majorBidi"/>
          <w:bCs/>
          <w:sz w:val="24"/>
          <w:szCs w:val="24"/>
          <w:lang w:eastAsia="zh-CN"/>
        </w:rPr>
        <w:t xml:space="preserve"> </w:t>
      </w:r>
      <w:proofErr w:type="spellStart"/>
      <w:proofErr w:type="gramStart"/>
      <w:r>
        <w:rPr>
          <w:rFonts w:eastAsia="SimSun" w:cstheme="majorBidi"/>
          <w:bCs/>
          <w:sz w:val="24"/>
          <w:szCs w:val="24"/>
          <w:lang w:eastAsia="zh-CN"/>
        </w:rPr>
        <w:t>doi</w:t>
      </w:r>
      <w:proofErr w:type="spellEnd"/>
      <w:proofErr w:type="gramEnd"/>
      <w:r>
        <w:rPr>
          <w:rFonts w:eastAsia="SimSun" w:cstheme="majorBidi"/>
          <w:bCs/>
          <w:sz w:val="24"/>
          <w:szCs w:val="24"/>
          <w:lang w:eastAsia="zh-CN"/>
        </w:rPr>
        <w:t xml:space="preserve">: </w:t>
      </w:r>
      <w:r w:rsidRPr="00A22230">
        <w:rPr>
          <w:rFonts w:eastAsia="SimSun" w:cstheme="majorBidi"/>
          <w:bCs/>
          <w:sz w:val="24"/>
          <w:szCs w:val="24"/>
          <w:lang w:eastAsia="zh-CN"/>
        </w:rPr>
        <w:t>10.1080/13691830500282857</w:t>
      </w:r>
    </w:p>
    <w:p w14:paraId="276C7931" w14:textId="5623CD2F" w:rsidR="0050198B" w:rsidRPr="00BD02DA" w:rsidRDefault="0050198B" w:rsidP="00B56D64">
      <w:pPr>
        <w:tabs>
          <w:tab w:val="left" w:pos="0"/>
        </w:tabs>
        <w:suppressAutoHyphens/>
        <w:spacing w:before="120" w:after="0" w:line="360" w:lineRule="auto"/>
        <w:rPr>
          <w:rFonts w:eastAsia="SimSun" w:cstheme="majorBidi"/>
          <w:sz w:val="24"/>
          <w:szCs w:val="24"/>
          <w:lang w:eastAsia="zh-CN"/>
        </w:rPr>
      </w:pPr>
      <w:r w:rsidRPr="00BD02DA">
        <w:rPr>
          <w:rFonts w:eastAsia="SimSun" w:cstheme="majorBidi"/>
          <w:sz w:val="24"/>
          <w:szCs w:val="24"/>
          <w:lang w:eastAsia="zh-CN"/>
        </w:rPr>
        <w:t>Gale, Richard, 2004</w:t>
      </w:r>
      <w:r>
        <w:rPr>
          <w:rFonts w:eastAsia="SimSun" w:cstheme="majorBidi"/>
          <w:sz w:val="24"/>
          <w:szCs w:val="24"/>
          <w:lang w:eastAsia="zh-CN"/>
        </w:rPr>
        <w:t>.</w:t>
      </w:r>
      <w:r w:rsidRPr="00BD02DA">
        <w:rPr>
          <w:rFonts w:eastAsia="SimSun" w:cstheme="majorBidi"/>
          <w:sz w:val="24"/>
          <w:szCs w:val="24"/>
          <w:lang w:eastAsia="zh-CN"/>
        </w:rPr>
        <w:t xml:space="preserve"> “The multicultural city and the politics of religious architecture: urban planning, mosques and meaning making in Birmingham, UK” </w:t>
      </w:r>
      <w:r w:rsidRPr="00BD02DA">
        <w:rPr>
          <w:rFonts w:eastAsia="SimSun" w:cstheme="majorBidi"/>
          <w:i/>
          <w:iCs/>
          <w:sz w:val="24"/>
          <w:szCs w:val="24"/>
          <w:lang w:eastAsia="zh-CN"/>
        </w:rPr>
        <w:t>Built Environment, 30</w:t>
      </w:r>
      <w:r w:rsidRPr="00BD02DA">
        <w:rPr>
          <w:rFonts w:eastAsia="SimSun" w:cstheme="majorBidi"/>
          <w:sz w:val="24"/>
          <w:szCs w:val="24"/>
          <w:lang w:eastAsia="zh-CN"/>
        </w:rPr>
        <w:t xml:space="preserve"> (1): 18-32.</w:t>
      </w:r>
      <w:r>
        <w:rPr>
          <w:rFonts w:eastAsia="SimSun" w:cstheme="majorBidi"/>
          <w:sz w:val="24"/>
          <w:szCs w:val="24"/>
          <w:lang w:eastAsia="zh-CN"/>
        </w:rPr>
        <w:t xml:space="preserve"> </w:t>
      </w:r>
      <w:proofErr w:type="spellStart"/>
      <w:proofErr w:type="gramStart"/>
      <w:r>
        <w:rPr>
          <w:rFonts w:eastAsia="SimSun" w:cstheme="majorBidi"/>
          <w:sz w:val="24"/>
          <w:szCs w:val="24"/>
          <w:lang w:eastAsia="zh-CN"/>
        </w:rPr>
        <w:t>d</w:t>
      </w:r>
      <w:r w:rsidRPr="00DE1DBF">
        <w:rPr>
          <w:rFonts w:eastAsia="SimSun" w:cstheme="majorBidi"/>
          <w:sz w:val="24"/>
          <w:szCs w:val="24"/>
          <w:lang w:eastAsia="zh-CN"/>
        </w:rPr>
        <w:t>oi</w:t>
      </w:r>
      <w:proofErr w:type="spellEnd"/>
      <w:proofErr w:type="gramEnd"/>
      <w:r>
        <w:rPr>
          <w:rFonts w:eastAsia="SimSun" w:cstheme="majorBidi"/>
          <w:sz w:val="24"/>
          <w:szCs w:val="24"/>
          <w:lang w:eastAsia="zh-CN"/>
        </w:rPr>
        <w:t xml:space="preserve">: </w:t>
      </w:r>
      <w:r w:rsidRPr="00DE1DBF">
        <w:rPr>
          <w:rFonts w:eastAsia="SimSun" w:cstheme="majorBidi"/>
          <w:sz w:val="24"/>
          <w:szCs w:val="24"/>
          <w:lang w:eastAsia="zh-CN"/>
        </w:rPr>
        <w:t>10.2148/benv.30.1.30.54320</w:t>
      </w:r>
    </w:p>
    <w:p w14:paraId="415B1216" w14:textId="0E362A01" w:rsidR="0050198B" w:rsidRPr="00BD02DA" w:rsidRDefault="0050198B" w:rsidP="00B56D64">
      <w:pPr>
        <w:tabs>
          <w:tab w:val="left" w:pos="0"/>
        </w:tabs>
        <w:suppressAutoHyphens/>
        <w:spacing w:before="120" w:after="0" w:line="360" w:lineRule="auto"/>
        <w:rPr>
          <w:rFonts w:eastAsia="SimSun" w:cstheme="majorBidi"/>
          <w:sz w:val="24"/>
          <w:szCs w:val="24"/>
          <w:lang w:eastAsia="zh-CN"/>
        </w:rPr>
      </w:pPr>
      <w:r>
        <w:rPr>
          <w:rFonts w:eastAsia="SimSun" w:cstheme="majorBidi"/>
          <w:sz w:val="24"/>
          <w:szCs w:val="24"/>
          <w:lang w:eastAsia="zh-CN"/>
        </w:rPr>
        <w:t xml:space="preserve">Gale, Richard, </w:t>
      </w:r>
      <w:r w:rsidRPr="00BD02DA">
        <w:rPr>
          <w:rFonts w:eastAsia="SimSun" w:cstheme="majorBidi"/>
          <w:sz w:val="24"/>
          <w:szCs w:val="24"/>
          <w:lang w:eastAsia="zh-CN"/>
        </w:rPr>
        <w:t xml:space="preserve">and Simon Naylor.  2002. “Religion, planning and the city: The spatial politics of ethnic minority expression in British cities and towns.” </w:t>
      </w:r>
      <w:r w:rsidRPr="00BD02DA">
        <w:rPr>
          <w:rFonts w:eastAsia="SimSun" w:cstheme="majorBidi"/>
          <w:i/>
          <w:sz w:val="24"/>
          <w:szCs w:val="24"/>
          <w:lang w:eastAsia="zh-CN"/>
        </w:rPr>
        <w:t>Ethnicities, 2</w:t>
      </w:r>
      <w:r w:rsidRPr="00BD02DA">
        <w:rPr>
          <w:rFonts w:eastAsia="SimSun" w:cstheme="majorBidi"/>
          <w:sz w:val="24"/>
          <w:szCs w:val="24"/>
          <w:lang w:eastAsia="zh-CN"/>
        </w:rPr>
        <w:t xml:space="preserve"> (3): 387-409.</w:t>
      </w:r>
      <w:r>
        <w:rPr>
          <w:rFonts w:eastAsia="SimSun" w:cstheme="majorBidi"/>
          <w:sz w:val="24"/>
          <w:szCs w:val="24"/>
          <w:lang w:eastAsia="zh-CN"/>
        </w:rPr>
        <w:t xml:space="preserve"> </w:t>
      </w:r>
      <w:proofErr w:type="spellStart"/>
      <w:proofErr w:type="gramStart"/>
      <w:r>
        <w:rPr>
          <w:rFonts w:eastAsia="SimSun" w:cstheme="majorBidi"/>
          <w:sz w:val="24"/>
          <w:szCs w:val="24"/>
          <w:lang w:eastAsia="zh-CN"/>
        </w:rPr>
        <w:t>d</w:t>
      </w:r>
      <w:r w:rsidRPr="00DE1DBF">
        <w:rPr>
          <w:rFonts w:eastAsia="SimSun" w:cstheme="majorBidi"/>
          <w:sz w:val="24"/>
          <w:szCs w:val="24"/>
          <w:lang w:eastAsia="zh-CN"/>
        </w:rPr>
        <w:t>oi</w:t>
      </w:r>
      <w:proofErr w:type="spellEnd"/>
      <w:proofErr w:type="gramEnd"/>
      <w:r>
        <w:rPr>
          <w:rFonts w:eastAsia="SimSun" w:cstheme="majorBidi"/>
          <w:sz w:val="24"/>
          <w:szCs w:val="24"/>
          <w:lang w:eastAsia="zh-CN"/>
        </w:rPr>
        <w:t xml:space="preserve">: </w:t>
      </w:r>
      <w:r w:rsidRPr="00DE1DBF">
        <w:rPr>
          <w:rFonts w:eastAsia="SimSun" w:cstheme="majorBidi"/>
          <w:sz w:val="24"/>
          <w:szCs w:val="24"/>
          <w:lang w:eastAsia="zh-CN"/>
        </w:rPr>
        <w:t>10.1177/14687968020020030601</w:t>
      </w:r>
    </w:p>
    <w:p w14:paraId="747E17E1" w14:textId="07C3A5D5" w:rsidR="0050198B" w:rsidRDefault="0050198B" w:rsidP="00B56D64">
      <w:pPr>
        <w:tabs>
          <w:tab w:val="left" w:pos="0"/>
        </w:tabs>
        <w:suppressAutoHyphens/>
        <w:spacing w:before="120" w:after="0" w:line="360" w:lineRule="auto"/>
        <w:rPr>
          <w:rFonts w:eastAsia="SimSun" w:cstheme="majorBidi"/>
          <w:sz w:val="24"/>
          <w:szCs w:val="24"/>
          <w:lang w:eastAsia="zh-CN"/>
        </w:rPr>
      </w:pPr>
      <w:r w:rsidRPr="0039329F">
        <w:rPr>
          <w:rFonts w:eastAsia="SimSun" w:cstheme="majorBidi"/>
          <w:sz w:val="24"/>
          <w:szCs w:val="24"/>
          <w:lang w:eastAsia="zh-CN"/>
        </w:rPr>
        <w:t>Gale, Richard and Hew Thomas</w:t>
      </w:r>
      <w:r>
        <w:rPr>
          <w:rFonts w:eastAsia="SimSun" w:cstheme="majorBidi"/>
          <w:sz w:val="24"/>
          <w:szCs w:val="24"/>
          <w:lang w:eastAsia="zh-CN"/>
        </w:rPr>
        <w:t>.</w:t>
      </w:r>
      <w:r w:rsidRPr="0039329F">
        <w:rPr>
          <w:rFonts w:eastAsia="SimSun" w:cstheme="majorBidi"/>
          <w:sz w:val="24"/>
          <w:szCs w:val="24"/>
          <w:lang w:eastAsia="zh-CN"/>
        </w:rPr>
        <w:t xml:space="preserve"> 2015</w:t>
      </w:r>
      <w:r>
        <w:rPr>
          <w:rFonts w:eastAsia="SimSun" w:cstheme="majorBidi"/>
          <w:sz w:val="24"/>
          <w:szCs w:val="24"/>
          <w:lang w:eastAsia="zh-CN"/>
        </w:rPr>
        <w:t>.</w:t>
      </w:r>
      <w:r w:rsidRPr="0039329F">
        <w:rPr>
          <w:rFonts w:eastAsia="SimSun" w:cstheme="majorBidi"/>
          <w:sz w:val="24"/>
          <w:szCs w:val="24"/>
          <w:lang w:eastAsia="zh-CN"/>
        </w:rPr>
        <w:t xml:space="preserve"> “Multicultural planning in twenty-first century Britain’ in </w:t>
      </w:r>
      <w:r w:rsidRPr="0039329F">
        <w:rPr>
          <w:rFonts w:eastAsia="SimSun" w:cstheme="majorBidi"/>
          <w:i/>
          <w:sz w:val="24"/>
          <w:szCs w:val="24"/>
          <w:lang w:eastAsia="zh-CN"/>
        </w:rPr>
        <w:t xml:space="preserve">Cities and the Politics of Difference </w:t>
      </w:r>
      <w:r w:rsidRPr="0039329F">
        <w:rPr>
          <w:rFonts w:eastAsia="SimSun" w:cstheme="majorBidi"/>
          <w:sz w:val="24"/>
          <w:szCs w:val="24"/>
          <w:lang w:eastAsia="zh-CN"/>
        </w:rPr>
        <w:t xml:space="preserve">edited by Michael </w:t>
      </w:r>
      <w:proofErr w:type="spellStart"/>
      <w:r w:rsidRPr="0039329F">
        <w:rPr>
          <w:rFonts w:eastAsia="SimSun" w:cstheme="majorBidi"/>
          <w:sz w:val="24"/>
          <w:szCs w:val="24"/>
          <w:lang w:eastAsia="zh-CN"/>
        </w:rPr>
        <w:t>Burayidi</w:t>
      </w:r>
      <w:proofErr w:type="spellEnd"/>
      <w:r w:rsidRPr="0039329F">
        <w:rPr>
          <w:rFonts w:eastAsia="SimSun" w:cstheme="majorBidi"/>
          <w:sz w:val="24"/>
          <w:szCs w:val="24"/>
          <w:lang w:eastAsia="zh-CN"/>
        </w:rPr>
        <w:t>, 109-134. Toronto: Toronto University Press.</w:t>
      </w:r>
    </w:p>
    <w:p w14:paraId="5072EEA1" w14:textId="61011255" w:rsidR="0050198B" w:rsidRDefault="0050198B" w:rsidP="00B56D64">
      <w:pPr>
        <w:spacing w:before="120" w:line="360" w:lineRule="auto"/>
        <w:rPr>
          <w:rFonts w:eastAsia="Times New Roman" w:cs="Arial"/>
          <w:color w:val="333333"/>
          <w:sz w:val="24"/>
          <w:szCs w:val="24"/>
          <w:shd w:val="clear" w:color="auto" w:fill="FFFFFF"/>
          <w:lang w:eastAsia="en-GB"/>
        </w:rPr>
      </w:pPr>
      <w:r w:rsidRPr="00BD02DA">
        <w:rPr>
          <w:rFonts w:eastAsia="SimSun" w:cstheme="majorBidi"/>
          <w:sz w:val="24"/>
          <w:szCs w:val="24"/>
          <w:lang w:eastAsia="zh-CN"/>
        </w:rPr>
        <w:t>Gale, Richard and Hew Thomas</w:t>
      </w:r>
      <w:r>
        <w:rPr>
          <w:rFonts w:eastAsia="SimSun" w:cstheme="majorBidi"/>
          <w:sz w:val="24"/>
          <w:szCs w:val="24"/>
          <w:lang w:eastAsia="zh-CN"/>
        </w:rPr>
        <w:t>.</w:t>
      </w:r>
      <w:r w:rsidRPr="00BD02DA">
        <w:rPr>
          <w:rFonts w:eastAsia="SimSun" w:cstheme="majorBidi"/>
          <w:sz w:val="24"/>
          <w:szCs w:val="24"/>
          <w:lang w:eastAsia="zh-CN"/>
        </w:rPr>
        <w:t xml:space="preserve"> 2018</w:t>
      </w:r>
      <w:r>
        <w:rPr>
          <w:rFonts w:eastAsia="SimSun" w:cstheme="majorBidi"/>
          <w:sz w:val="24"/>
          <w:szCs w:val="24"/>
          <w:lang w:eastAsia="zh-CN"/>
        </w:rPr>
        <w:t>.</w:t>
      </w:r>
      <w:r w:rsidRPr="00BD02DA">
        <w:rPr>
          <w:rFonts w:eastAsia="SimSun" w:cstheme="majorBidi"/>
          <w:sz w:val="24"/>
          <w:szCs w:val="24"/>
          <w:lang w:eastAsia="zh-CN"/>
        </w:rPr>
        <w:t xml:space="preserve"> “Race at the margins: a critical race theory perspective on race equality in UK planning” </w:t>
      </w:r>
      <w:r w:rsidRPr="00BD02DA">
        <w:rPr>
          <w:rFonts w:eastAsia="SimSun" w:cstheme="majorBidi"/>
          <w:i/>
          <w:sz w:val="24"/>
          <w:szCs w:val="24"/>
          <w:lang w:eastAsia="zh-CN"/>
        </w:rPr>
        <w:t xml:space="preserve">Environment and Planning C: Politics and Space </w:t>
      </w:r>
      <w:r w:rsidRPr="00BD02DA">
        <w:rPr>
          <w:rFonts w:eastAsia="Times New Roman" w:cs="Arial"/>
          <w:color w:val="333333"/>
          <w:sz w:val="24"/>
          <w:szCs w:val="24"/>
          <w:shd w:val="clear" w:color="auto" w:fill="FFFFFF"/>
          <w:lang w:eastAsia="en-GB"/>
        </w:rPr>
        <w:t>36(3): 460-478</w:t>
      </w:r>
      <w:r>
        <w:rPr>
          <w:rFonts w:eastAsia="Times New Roman" w:cs="Arial"/>
          <w:color w:val="333333"/>
          <w:sz w:val="24"/>
          <w:szCs w:val="24"/>
          <w:shd w:val="clear" w:color="auto" w:fill="FFFFFF"/>
          <w:lang w:eastAsia="en-GB"/>
        </w:rPr>
        <w:t xml:space="preserve">. </w:t>
      </w:r>
      <w:proofErr w:type="spellStart"/>
      <w:proofErr w:type="gramStart"/>
      <w:r>
        <w:rPr>
          <w:rFonts w:eastAsia="Times New Roman" w:cs="Arial"/>
          <w:color w:val="333333"/>
          <w:sz w:val="24"/>
          <w:szCs w:val="24"/>
          <w:shd w:val="clear" w:color="auto" w:fill="FFFFFF"/>
          <w:lang w:eastAsia="en-GB"/>
        </w:rPr>
        <w:t>doi</w:t>
      </w:r>
      <w:proofErr w:type="spellEnd"/>
      <w:proofErr w:type="gramEnd"/>
      <w:r>
        <w:rPr>
          <w:rFonts w:eastAsia="Times New Roman" w:cs="Arial"/>
          <w:color w:val="333333"/>
          <w:sz w:val="24"/>
          <w:szCs w:val="24"/>
          <w:shd w:val="clear" w:color="auto" w:fill="FFFFFF"/>
          <w:lang w:eastAsia="en-GB"/>
        </w:rPr>
        <w:t xml:space="preserve">: </w:t>
      </w:r>
      <w:r w:rsidRPr="006A0D57">
        <w:rPr>
          <w:rFonts w:eastAsia="Times New Roman" w:cs="Arial"/>
          <w:color w:val="333333"/>
          <w:sz w:val="24"/>
          <w:szCs w:val="24"/>
          <w:shd w:val="clear" w:color="auto" w:fill="FFFFFF"/>
          <w:lang w:eastAsia="en-GB"/>
        </w:rPr>
        <w:t>10.1177/2399654417723168</w:t>
      </w:r>
    </w:p>
    <w:p w14:paraId="75CC1537" w14:textId="392E16F2" w:rsidR="0050198B" w:rsidRPr="00CB7FD7" w:rsidRDefault="0050198B" w:rsidP="00B56D64">
      <w:pPr>
        <w:spacing w:before="120" w:line="360" w:lineRule="auto"/>
        <w:rPr>
          <w:rFonts w:eastAsia="Times New Roman" w:cs="Arial"/>
          <w:color w:val="333333"/>
          <w:sz w:val="24"/>
          <w:szCs w:val="24"/>
          <w:shd w:val="clear" w:color="auto" w:fill="FFFFFF"/>
          <w:lang w:eastAsia="en-GB"/>
        </w:rPr>
      </w:pPr>
      <w:r>
        <w:rPr>
          <w:rFonts w:eastAsia="Times New Roman" w:cs="Arial"/>
          <w:color w:val="333333"/>
          <w:sz w:val="24"/>
          <w:szCs w:val="24"/>
          <w:shd w:val="clear" w:color="auto" w:fill="FFFFFF"/>
          <w:lang w:eastAsia="en-GB"/>
        </w:rPr>
        <w:t xml:space="preserve">Gilbert, David, Laura </w:t>
      </w:r>
      <w:proofErr w:type="spellStart"/>
      <w:r>
        <w:rPr>
          <w:rFonts w:eastAsia="Times New Roman" w:cs="Arial"/>
          <w:color w:val="333333"/>
          <w:sz w:val="24"/>
          <w:szCs w:val="24"/>
          <w:shd w:val="clear" w:color="auto" w:fill="FFFFFF"/>
          <w:lang w:eastAsia="en-GB"/>
        </w:rPr>
        <w:t>Cuch</w:t>
      </w:r>
      <w:proofErr w:type="spellEnd"/>
      <w:r w:rsidRPr="006D0549">
        <w:rPr>
          <w:rFonts w:eastAsia="Times New Roman" w:cs="Arial"/>
          <w:color w:val="333333"/>
          <w:sz w:val="24"/>
          <w:szCs w:val="24"/>
          <w:shd w:val="clear" w:color="auto" w:fill="FFFFFF"/>
          <w:lang w:eastAsia="en-GB"/>
        </w:rPr>
        <w:t xml:space="preserve">, Claire Dwyer and </w:t>
      </w:r>
      <w:proofErr w:type="spellStart"/>
      <w:r w:rsidRPr="006D0549">
        <w:rPr>
          <w:rFonts w:eastAsia="Times New Roman" w:cs="Arial"/>
          <w:color w:val="333333"/>
          <w:sz w:val="24"/>
          <w:szCs w:val="24"/>
          <w:shd w:val="clear" w:color="auto" w:fill="FFFFFF"/>
          <w:lang w:eastAsia="en-GB"/>
        </w:rPr>
        <w:t>Nazneen</w:t>
      </w:r>
      <w:proofErr w:type="spellEnd"/>
      <w:r w:rsidRPr="006D0549">
        <w:rPr>
          <w:rFonts w:eastAsia="Times New Roman" w:cs="Arial"/>
          <w:color w:val="333333"/>
          <w:sz w:val="24"/>
          <w:szCs w:val="24"/>
          <w:shd w:val="clear" w:color="auto" w:fill="FFFFFF"/>
          <w:lang w:eastAsia="en-GB"/>
        </w:rPr>
        <w:t xml:space="preserve"> Ahmed</w:t>
      </w:r>
      <w:r>
        <w:rPr>
          <w:rFonts w:eastAsia="Times New Roman" w:cs="Arial"/>
          <w:color w:val="333333"/>
          <w:sz w:val="24"/>
          <w:szCs w:val="24"/>
          <w:shd w:val="clear" w:color="auto" w:fill="FFFFFF"/>
          <w:lang w:eastAsia="en-GB"/>
        </w:rPr>
        <w:t>.</w:t>
      </w:r>
      <w:r w:rsidRPr="006D0549">
        <w:rPr>
          <w:rFonts w:eastAsia="Times New Roman" w:cs="Arial"/>
          <w:color w:val="333333"/>
          <w:sz w:val="24"/>
          <w:szCs w:val="24"/>
          <w:shd w:val="clear" w:color="auto" w:fill="FFFFFF"/>
          <w:lang w:eastAsia="en-GB"/>
        </w:rPr>
        <w:t xml:space="preserve"> 2016</w:t>
      </w:r>
      <w:r>
        <w:rPr>
          <w:rFonts w:eastAsia="Times New Roman" w:cs="Arial"/>
          <w:color w:val="333333"/>
          <w:sz w:val="24"/>
          <w:szCs w:val="24"/>
          <w:shd w:val="clear" w:color="auto" w:fill="FFFFFF"/>
          <w:lang w:eastAsia="en-GB"/>
        </w:rPr>
        <w:t>.</w:t>
      </w:r>
      <w:r w:rsidRPr="006D0549">
        <w:rPr>
          <w:rFonts w:eastAsia="Times New Roman" w:cs="Arial"/>
          <w:color w:val="333333"/>
          <w:sz w:val="24"/>
          <w:szCs w:val="24"/>
          <w:shd w:val="clear" w:color="auto" w:fill="FFFFFF"/>
          <w:lang w:eastAsia="en-GB"/>
        </w:rPr>
        <w:t xml:space="preserve"> “The Sacred and the Suburban: Atmospherics, </w:t>
      </w:r>
      <w:proofErr w:type="spellStart"/>
      <w:r w:rsidRPr="006D0549">
        <w:rPr>
          <w:rFonts w:eastAsia="Times New Roman" w:cs="Arial"/>
          <w:color w:val="333333"/>
          <w:sz w:val="24"/>
          <w:szCs w:val="24"/>
          <w:shd w:val="clear" w:color="auto" w:fill="FFFFFF"/>
          <w:lang w:eastAsia="en-GB"/>
        </w:rPr>
        <w:t>numinosity</w:t>
      </w:r>
      <w:proofErr w:type="spellEnd"/>
      <w:r w:rsidRPr="006D0549">
        <w:rPr>
          <w:rFonts w:eastAsia="Times New Roman" w:cs="Arial"/>
          <w:color w:val="333333"/>
          <w:sz w:val="24"/>
          <w:szCs w:val="24"/>
          <w:shd w:val="clear" w:color="auto" w:fill="FFFFFF"/>
          <w:lang w:eastAsia="en-GB"/>
        </w:rPr>
        <w:t>, and 1930s interiors in Ealing, London</w:t>
      </w:r>
      <w:r>
        <w:rPr>
          <w:rFonts w:eastAsia="Times New Roman" w:cs="Arial"/>
          <w:color w:val="333333"/>
          <w:sz w:val="24"/>
          <w:szCs w:val="24"/>
          <w:shd w:val="clear" w:color="auto" w:fill="FFFFFF"/>
          <w:lang w:eastAsia="en-GB"/>
        </w:rPr>
        <w:t>.</w:t>
      </w:r>
      <w:r w:rsidRPr="006D0549">
        <w:rPr>
          <w:rFonts w:eastAsia="Times New Roman" w:cs="Arial"/>
          <w:color w:val="333333"/>
          <w:sz w:val="24"/>
          <w:szCs w:val="24"/>
          <w:shd w:val="clear" w:color="auto" w:fill="FFFFFF"/>
          <w:lang w:eastAsia="en-GB"/>
        </w:rPr>
        <w:t>” </w:t>
      </w:r>
      <w:r w:rsidRPr="006D0549">
        <w:rPr>
          <w:rFonts w:eastAsia="Times New Roman" w:cs="Arial"/>
          <w:i/>
          <w:iCs/>
          <w:color w:val="333333"/>
          <w:sz w:val="24"/>
          <w:szCs w:val="24"/>
          <w:shd w:val="clear" w:color="auto" w:fill="FFFFFF"/>
          <w:lang w:eastAsia="en-GB"/>
        </w:rPr>
        <w:t xml:space="preserve">Interiors: Design/Architecture/Culture </w:t>
      </w:r>
      <w:r w:rsidRPr="006D0549">
        <w:rPr>
          <w:rFonts w:eastAsia="Times New Roman" w:cs="Arial"/>
          <w:iCs/>
          <w:color w:val="333333"/>
          <w:sz w:val="24"/>
          <w:szCs w:val="24"/>
          <w:shd w:val="clear" w:color="auto" w:fill="FFFFFF"/>
          <w:lang w:eastAsia="en-GB"/>
        </w:rPr>
        <w:t>6(3)</w:t>
      </w:r>
      <w:r w:rsidRPr="006D0549">
        <w:rPr>
          <w:rFonts w:eastAsia="Times New Roman" w:cs="Arial"/>
          <w:color w:val="333333"/>
          <w:sz w:val="24"/>
          <w:szCs w:val="24"/>
          <w:shd w:val="clear" w:color="auto" w:fill="FFFFFF"/>
          <w:lang w:eastAsia="en-GB"/>
        </w:rPr>
        <w:t>: 211-234</w:t>
      </w:r>
      <w:r>
        <w:rPr>
          <w:rFonts w:eastAsia="Times New Roman" w:cs="Arial"/>
          <w:color w:val="333333"/>
          <w:sz w:val="24"/>
          <w:szCs w:val="24"/>
          <w:shd w:val="clear" w:color="auto" w:fill="FFFFFF"/>
          <w:lang w:eastAsia="en-GB"/>
        </w:rPr>
        <w:t xml:space="preserve">. </w:t>
      </w:r>
      <w:proofErr w:type="spellStart"/>
      <w:proofErr w:type="gramStart"/>
      <w:r>
        <w:rPr>
          <w:rFonts w:eastAsia="Times New Roman" w:cs="Arial"/>
          <w:color w:val="333333"/>
          <w:sz w:val="24"/>
          <w:szCs w:val="24"/>
          <w:shd w:val="clear" w:color="auto" w:fill="FFFFFF"/>
          <w:lang w:eastAsia="en-GB"/>
        </w:rPr>
        <w:t>doi</w:t>
      </w:r>
      <w:proofErr w:type="spellEnd"/>
      <w:proofErr w:type="gramEnd"/>
      <w:r>
        <w:rPr>
          <w:rFonts w:eastAsia="Times New Roman" w:cs="Arial"/>
          <w:color w:val="333333"/>
          <w:sz w:val="24"/>
          <w:szCs w:val="24"/>
          <w:shd w:val="clear" w:color="auto" w:fill="FFFFFF"/>
          <w:lang w:eastAsia="en-GB"/>
        </w:rPr>
        <w:t xml:space="preserve">: </w:t>
      </w:r>
      <w:r w:rsidRPr="00CB7FD7">
        <w:rPr>
          <w:rFonts w:eastAsia="Times New Roman" w:cs="Arial"/>
          <w:color w:val="333333"/>
          <w:sz w:val="24"/>
          <w:szCs w:val="24"/>
          <w:shd w:val="clear" w:color="auto" w:fill="FFFFFF"/>
          <w:lang w:eastAsia="en-GB"/>
        </w:rPr>
        <w:t>10.1080/20419112.2015.1125616</w:t>
      </w:r>
      <w:r w:rsidRPr="006D0549">
        <w:rPr>
          <w:rFonts w:eastAsia="Times New Roman" w:cs="Arial"/>
          <w:color w:val="333333"/>
          <w:sz w:val="24"/>
          <w:szCs w:val="24"/>
          <w:shd w:val="clear" w:color="auto" w:fill="FFFFFF"/>
          <w:lang w:eastAsia="en-GB"/>
        </w:rPr>
        <w:t> </w:t>
      </w:r>
    </w:p>
    <w:p w14:paraId="097A84FF" w14:textId="01294044" w:rsidR="0050198B" w:rsidRPr="00BD02DA" w:rsidRDefault="0050198B" w:rsidP="00B56D64">
      <w:pPr>
        <w:widowControl w:val="0"/>
        <w:suppressAutoHyphens/>
        <w:spacing w:before="120" w:after="120" w:line="360" w:lineRule="auto"/>
        <w:rPr>
          <w:rFonts w:eastAsia="Times New Roman" w:cs="Arial"/>
          <w:iCs/>
          <w:sz w:val="24"/>
          <w:szCs w:val="24"/>
        </w:rPr>
      </w:pPr>
      <w:proofErr w:type="spellStart"/>
      <w:r w:rsidRPr="00BD02DA">
        <w:rPr>
          <w:rFonts w:eastAsia="Times New Roman" w:cs="Arial"/>
          <w:iCs/>
          <w:sz w:val="24"/>
          <w:szCs w:val="24"/>
        </w:rPr>
        <w:t>Huq</w:t>
      </w:r>
      <w:proofErr w:type="spellEnd"/>
      <w:r w:rsidRPr="00BD02DA">
        <w:rPr>
          <w:rFonts w:eastAsia="Times New Roman" w:cs="Arial"/>
          <w:iCs/>
          <w:sz w:val="24"/>
          <w:szCs w:val="24"/>
        </w:rPr>
        <w:t xml:space="preserve">, </w:t>
      </w:r>
      <w:proofErr w:type="spellStart"/>
      <w:r w:rsidRPr="00BD02DA">
        <w:rPr>
          <w:rFonts w:eastAsia="Times New Roman" w:cs="Arial"/>
          <w:iCs/>
          <w:sz w:val="24"/>
          <w:szCs w:val="24"/>
        </w:rPr>
        <w:t>Rupa</w:t>
      </w:r>
      <w:proofErr w:type="spellEnd"/>
      <w:r w:rsidRPr="00BD02DA">
        <w:rPr>
          <w:rFonts w:eastAsia="Times New Roman" w:cs="Arial"/>
          <w:iCs/>
          <w:sz w:val="24"/>
          <w:szCs w:val="24"/>
        </w:rPr>
        <w:t xml:space="preserve">. 2013. </w:t>
      </w:r>
      <w:r w:rsidRPr="00BD02DA">
        <w:rPr>
          <w:rFonts w:eastAsia="Times New Roman" w:cs="Arial"/>
          <w:i/>
          <w:iCs/>
          <w:sz w:val="24"/>
          <w:szCs w:val="24"/>
        </w:rPr>
        <w:t>On the Edge: the contested cultures of Suburbia</w:t>
      </w:r>
      <w:r w:rsidRPr="00BD02DA">
        <w:rPr>
          <w:rFonts w:eastAsia="Times New Roman" w:cs="Arial"/>
          <w:iCs/>
          <w:sz w:val="24"/>
          <w:szCs w:val="24"/>
        </w:rPr>
        <w:t xml:space="preserve"> London: Lawrence and </w:t>
      </w:r>
      <w:proofErr w:type="spellStart"/>
      <w:r w:rsidRPr="00BD02DA">
        <w:rPr>
          <w:rFonts w:eastAsia="Times New Roman" w:cs="Arial"/>
          <w:iCs/>
          <w:sz w:val="24"/>
          <w:szCs w:val="24"/>
        </w:rPr>
        <w:t>Wishart</w:t>
      </w:r>
      <w:proofErr w:type="spellEnd"/>
      <w:r>
        <w:rPr>
          <w:rFonts w:eastAsia="Times New Roman" w:cs="Arial"/>
          <w:iCs/>
          <w:sz w:val="24"/>
          <w:szCs w:val="24"/>
        </w:rPr>
        <w:t>.</w:t>
      </w:r>
    </w:p>
    <w:p w14:paraId="69C7092A" w14:textId="03EA683B" w:rsidR="0050198B" w:rsidRPr="00B56D64" w:rsidRDefault="0050198B" w:rsidP="00B56D64">
      <w:pPr>
        <w:pStyle w:val="Default"/>
        <w:spacing w:before="120" w:line="360" w:lineRule="auto"/>
        <w:jc w:val="both"/>
        <w:rPr>
          <w:rFonts w:asciiTheme="minorHAnsi" w:hAnsiTheme="minorHAnsi" w:cstheme="majorBidi"/>
          <w:bCs/>
          <w:iCs/>
        </w:rPr>
      </w:pPr>
      <w:r w:rsidRPr="00BD02DA">
        <w:rPr>
          <w:rFonts w:asciiTheme="minorHAnsi" w:hAnsiTheme="minorHAnsi" w:cstheme="majorBidi"/>
          <w:bCs/>
          <w:iCs/>
          <w:lang w:val="fi-FI"/>
        </w:rPr>
        <w:t xml:space="preserve">Isin, E. F. &amp; M. S. </w:t>
      </w:r>
      <w:proofErr w:type="spellStart"/>
      <w:r w:rsidRPr="00BD02DA">
        <w:rPr>
          <w:rFonts w:asciiTheme="minorHAnsi" w:hAnsiTheme="minorHAnsi" w:cstheme="majorBidi"/>
          <w:bCs/>
          <w:iCs/>
          <w:lang w:val="fi-FI"/>
        </w:rPr>
        <w:t>Siemiatycki</w:t>
      </w:r>
      <w:proofErr w:type="spellEnd"/>
      <w:r w:rsidRPr="00BD02DA">
        <w:rPr>
          <w:rFonts w:asciiTheme="minorHAnsi" w:hAnsiTheme="minorHAnsi" w:cstheme="majorBidi"/>
          <w:bCs/>
          <w:iCs/>
          <w:lang w:val="fi-FI"/>
        </w:rPr>
        <w:t>. 2002. ”</w:t>
      </w:r>
      <w:r w:rsidRPr="00BD02DA">
        <w:rPr>
          <w:rFonts w:asciiTheme="minorHAnsi" w:hAnsiTheme="minorHAnsi" w:cstheme="majorBidi"/>
          <w:bCs/>
          <w:iCs/>
        </w:rPr>
        <w:t>Making space for mosques: Struggles for urban citizenship in diasporic Toronto</w:t>
      </w:r>
      <w:r>
        <w:rPr>
          <w:rFonts w:asciiTheme="minorHAnsi" w:hAnsiTheme="minorHAnsi" w:cstheme="majorBidi"/>
          <w:bCs/>
          <w:iCs/>
        </w:rPr>
        <w:t>.</w:t>
      </w:r>
      <w:r w:rsidRPr="00BD02DA">
        <w:rPr>
          <w:rFonts w:asciiTheme="minorHAnsi" w:hAnsiTheme="minorHAnsi" w:cstheme="majorBidi"/>
          <w:bCs/>
          <w:iCs/>
        </w:rPr>
        <w:t xml:space="preserve">” In </w:t>
      </w:r>
      <w:r w:rsidRPr="00BD02DA">
        <w:rPr>
          <w:rFonts w:asciiTheme="minorHAnsi" w:hAnsiTheme="minorHAnsi" w:cstheme="majorBidi"/>
          <w:bCs/>
          <w:i/>
        </w:rPr>
        <w:t xml:space="preserve">Race, space and law, </w:t>
      </w:r>
      <w:proofErr w:type="spellStart"/>
      <w:r w:rsidRPr="00BD02DA">
        <w:rPr>
          <w:rFonts w:asciiTheme="minorHAnsi" w:hAnsiTheme="minorHAnsi" w:cstheme="majorBidi"/>
          <w:bCs/>
          <w:i/>
        </w:rPr>
        <w:t>Unmapping</w:t>
      </w:r>
      <w:proofErr w:type="spellEnd"/>
      <w:r w:rsidRPr="00BD02DA">
        <w:rPr>
          <w:rFonts w:asciiTheme="minorHAnsi" w:hAnsiTheme="minorHAnsi" w:cstheme="majorBidi"/>
          <w:bCs/>
          <w:i/>
        </w:rPr>
        <w:t xml:space="preserve"> a White settler society</w:t>
      </w:r>
      <w:r w:rsidRPr="00BD02DA">
        <w:rPr>
          <w:rFonts w:asciiTheme="minorHAnsi" w:hAnsiTheme="minorHAnsi" w:cstheme="majorBidi"/>
          <w:bCs/>
          <w:iCs/>
        </w:rPr>
        <w:t xml:space="preserve"> Edited by S. H. </w:t>
      </w:r>
      <w:proofErr w:type="spellStart"/>
      <w:r w:rsidRPr="00BD02DA">
        <w:rPr>
          <w:rFonts w:asciiTheme="minorHAnsi" w:hAnsiTheme="minorHAnsi" w:cstheme="majorBidi"/>
          <w:bCs/>
          <w:iCs/>
        </w:rPr>
        <w:t>Razack</w:t>
      </w:r>
      <w:proofErr w:type="spellEnd"/>
      <w:r w:rsidRPr="00BD02DA">
        <w:rPr>
          <w:rFonts w:asciiTheme="minorHAnsi" w:hAnsiTheme="minorHAnsi" w:cstheme="majorBidi"/>
          <w:bCs/>
          <w:iCs/>
        </w:rPr>
        <w:t>, 185-209. Toronto: Between the Lines Press</w:t>
      </w:r>
    </w:p>
    <w:p w14:paraId="0292C309" w14:textId="1D954D6F" w:rsidR="0050198B" w:rsidRPr="00BD02DA" w:rsidRDefault="0050198B" w:rsidP="00B56D64">
      <w:pPr>
        <w:tabs>
          <w:tab w:val="left" w:pos="0"/>
        </w:tabs>
        <w:suppressAutoHyphens/>
        <w:spacing w:before="120" w:after="0" w:line="360" w:lineRule="auto"/>
        <w:rPr>
          <w:rFonts w:eastAsia="SimSun" w:cstheme="majorBidi"/>
          <w:sz w:val="24"/>
          <w:szCs w:val="24"/>
          <w:lang w:eastAsia="zh-CN"/>
        </w:rPr>
      </w:pPr>
      <w:proofErr w:type="spellStart"/>
      <w:r w:rsidRPr="00BD02DA">
        <w:rPr>
          <w:rFonts w:eastAsia="SimSun" w:cstheme="majorBidi"/>
          <w:sz w:val="24"/>
          <w:szCs w:val="24"/>
          <w:lang w:eastAsia="zh-CN"/>
        </w:rPr>
        <w:t>Mangera</w:t>
      </w:r>
      <w:proofErr w:type="spellEnd"/>
      <w:r w:rsidRPr="00BD02DA">
        <w:rPr>
          <w:rFonts w:eastAsia="SimSun" w:cstheme="majorBidi"/>
          <w:sz w:val="24"/>
          <w:szCs w:val="24"/>
          <w:lang w:eastAsia="zh-CN"/>
        </w:rPr>
        <w:t xml:space="preserve">, Ali. 2011.  “The mega mosque.”  In </w:t>
      </w:r>
      <w:r w:rsidRPr="00BD02DA">
        <w:rPr>
          <w:rFonts w:eastAsia="SimSun" w:cstheme="majorBidi"/>
          <w:i/>
          <w:iCs/>
          <w:sz w:val="24"/>
          <w:szCs w:val="24"/>
          <w:lang w:eastAsia="zh-CN"/>
        </w:rPr>
        <w:t>Faith in the City: The Mosque in the Contemporary Urban West</w:t>
      </w:r>
      <w:r w:rsidRPr="00BD02DA">
        <w:rPr>
          <w:rFonts w:eastAsia="SimSun" w:cstheme="majorBidi"/>
          <w:sz w:val="24"/>
          <w:szCs w:val="24"/>
          <w:lang w:eastAsia="zh-CN"/>
        </w:rPr>
        <w:t xml:space="preserve">, edited by J. </w:t>
      </w:r>
      <w:proofErr w:type="spellStart"/>
      <w:r w:rsidRPr="00BD02DA">
        <w:rPr>
          <w:rFonts w:eastAsia="SimSun" w:cstheme="majorBidi"/>
          <w:sz w:val="24"/>
          <w:szCs w:val="24"/>
          <w:lang w:eastAsia="zh-CN"/>
        </w:rPr>
        <w:t>Jaeckle</w:t>
      </w:r>
      <w:proofErr w:type="spellEnd"/>
      <w:r w:rsidRPr="00BD02DA">
        <w:rPr>
          <w:rFonts w:eastAsia="SimSun" w:cstheme="majorBidi"/>
          <w:sz w:val="24"/>
          <w:szCs w:val="24"/>
          <w:lang w:eastAsia="zh-CN"/>
        </w:rPr>
        <w:t xml:space="preserve"> &amp; F. </w:t>
      </w:r>
      <w:proofErr w:type="spellStart"/>
      <w:r w:rsidRPr="00BD02DA">
        <w:rPr>
          <w:rFonts w:eastAsia="SimSun" w:cstheme="majorBidi"/>
          <w:sz w:val="24"/>
          <w:szCs w:val="24"/>
          <w:lang w:eastAsia="zh-CN"/>
        </w:rPr>
        <w:t>Türetken</w:t>
      </w:r>
      <w:proofErr w:type="spellEnd"/>
      <w:r w:rsidRPr="00BD02DA">
        <w:rPr>
          <w:rFonts w:eastAsia="SimSun" w:cstheme="majorBidi"/>
          <w:sz w:val="24"/>
          <w:szCs w:val="24"/>
          <w:lang w:eastAsia="zh-CN"/>
        </w:rPr>
        <w:t xml:space="preserve">, 12-14. London: The Architecture Foundation. </w:t>
      </w:r>
    </w:p>
    <w:p w14:paraId="739382AA" w14:textId="4F8FE5DD" w:rsidR="0050198B" w:rsidRPr="00BD02DA" w:rsidRDefault="0050198B" w:rsidP="00B56D64">
      <w:pPr>
        <w:tabs>
          <w:tab w:val="left" w:pos="0"/>
        </w:tabs>
        <w:spacing w:before="120" w:after="0" w:line="360" w:lineRule="auto"/>
        <w:rPr>
          <w:rFonts w:cstheme="majorBidi"/>
          <w:bCs/>
          <w:sz w:val="24"/>
          <w:szCs w:val="24"/>
          <w:lang w:eastAsia="zh-CN"/>
        </w:rPr>
      </w:pPr>
      <w:r w:rsidRPr="00BD02DA">
        <w:rPr>
          <w:rFonts w:eastAsia="SimSun" w:cstheme="majorBidi"/>
          <w:sz w:val="24"/>
          <w:szCs w:val="24"/>
          <w:lang w:eastAsia="zh-CN"/>
        </w:rPr>
        <w:t xml:space="preserve">Merriman, </w:t>
      </w:r>
      <w:r w:rsidRPr="008C493A">
        <w:rPr>
          <w:rFonts w:eastAsia="SimSun" w:cstheme="majorBidi"/>
          <w:sz w:val="24"/>
          <w:szCs w:val="24"/>
          <w:lang w:eastAsia="zh-CN"/>
        </w:rPr>
        <w:t>Nick</w:t>
      </w:r>
      <w:r>
        <w:rPr>
          <w:rFonts w:eastAsia="SimSun" w:cstheme="majorBidi"/>
          <w:sz w:val="24"/>
          <w:szCs w:val="24"/>
          <w:lang w:eastAsia="zh-CN"/>
        </w:rPr>
        <w:t>.</w:t>
      </w:r>
      <w:r w:rsidRPr="00BD02DA">
        <w:rPr>
          <w:rFonts w:eastAsia="SimSun" w:cstheme="majorBidi"/>
          <w:sz w:val="24"/>
          <w:szCs w:val="24"/>
          <w:lang w:eastAsia="zh-CN"/>
        </w:rPr>
        <w:t xml:space="preserve"> 1993. </w:t>
      </w:r>
      <w:r w:rsidRPr="00BD02DA">
        <w:rPr>
          <w:rFonts w:eastAsia="SimSun" w:cstheme="majorBidi"/>
          <w:i/>
          <w:sz w:val="24"/>
          <w:szCs w:val="24"/>
          <w:lang w:eastAsia="zh-CN"/>
        </w:rPr>
        <w:t xml:space="preserve">The </w:t>
      </w:r>
      <w:r w:rsidRPr="00BD02DA">
        <w:rPr>
          <w:rFonts w:cstheme="majorBidi"/>
          <w:bCs/>
          <w:i/>
          <w:sz w:val="24"/>
          <w:szCs w:val="24"/>
          <w:lang w:eastAsia="zh-CN"/>
        </w:rPr>
        <w:t xml:space="preserve">Peopling of London: Fifteen Thousand Years of Settlement from Overseas. </w:t>
      </w:r>
      <w:r w:rsidRPr="00BD02DA">
        <w:rPr>
          <w:rFonts w:cstheme="majorBidi"/>
          <w:bCs/>
          <w:sz w:val="24"/>
          <w:szCs w:val="24"/>
          <w:lang w:eastAsia="zh-CN"/>
        </w:rPr>
        <w:t xml:space="preserve">London: Museum of London. </w:t>
      </w:r>
    </w:p>
    <w:p w14:paraId="634070E9" w14:textId="42DEAA08" w:rsidR="0050198B" w:rsidRPr="00BD02DA" w:rsidRDefault="0050198B" w:rsidP="00B56D64">
      <w:pPr>
        <w:tabs>
          <w:tab w:val="left" w:pos="0"/>
        </w:tabs>
        <w:suppressAutoHyphens/>
        <w:spacing w:before="120" w:after="0" w:line="360" w:lineRule="auto"/>
        <w:rPr>
          <w:rFonts w:eastAsia="SimSun" w:cstheme="majorBidi"/>
          <w:sz w:val="24"/>
          <w:szCs w:val="24"/>
          <w:lang w:eastAsia="zh-CN"/>
        </w:rPr>
      </w:pPr>
      <w:r w:rsidRPr="00BD02DA">
        <w:rPr>
          <w:rFonts w:eastAsia="SimSun" w:cstheme="majorBidi"/>
          <w:sz w:val="24"/>
          <w:szCs w:val="24"/>
          <w:lang w:eastAsia="zh-CN"/>
        </w:rPr>
        <w:t xml:space="preserve">Nasser, </w:t>
      </w:r>
      <w:proofErr w:type="spellStart"/>
      <w:r w:rsidRPr="00BD02DA">
        <w:rPr>
          <w:rFonts w:eastAsia="SimSun" w:cstheme="majorBidi"/>
          <w:sz w:val="24"/>
          <w:szCs w:val="24"/>
          <w:lang w:eastAsia="zh-CN"/>
        </w:rPr>
        <w:t>Noha</w:t>
      </w:r>
      <w:proofErr w:type="spellEnd"/>
      <w:r>
        <w:rPr>
          <w:rFonts w:eastAsia="SimSun" w:cstheme="majorBidi"/>
          <w:sz w:val="24"/>
          <w:szCs w:val="24"/>
          <w:lang w:eastAsia="zh-CN"/>
        </w:rPr>
        <w:t>.</w:t>
      </w:r>
      <w:r w:rsidRPr="00BD02DA">
        <w:rPr>
          <w:rFonts w:eastAsia="SimSun" w:cstheme="majorBidi"/>
          <w:sz w:val="24"/>
          <w:szCs w:val="24"/>
          <w:lang w:eastAsia="zh-CN"/>
        </w:rPr>
        <w:t xml:space="preserve"> 2004. “Southall’s </w:t>
      </w:r>
      <w:proofErr w:type="spellStart"/>
      <w:r w:rsidRPr="00BD02DA">
        <w:rPr>
          <w:rFonts w:eastAsia="SimSun" w:cstheme="majorBidi"/>
          <w:sz w:val="24"/>
          <w:szCs w:val="24"/>
          <w:lang w:eastAsia="zh-CN"/>
        </w:rPr>
        <w:t>kaleido</w:t>
      </w:r>
      <w:proofErr w:type="spellEnd"/>
      <w:r w:rsidRPr="00BD02DA">
        <w:rPr>
          <w:rFonts w:eastAsia="SimSun" w:cstheme="majorBidi"/>
          <w:sz w:val="24"/>
          <w:szCs w:val="24"/>
          <w:lang w:eastAsia="zh-CN"/>
        </w:rPr>
        <w:t>-scape: A study in the changing morphology of a west London suburb</w:t>
      </w:r>
      <w:r>
        <w:rPr>
          <w:rFonts w:eastAsia="SimSun" w:cstheme="majorBidi"/>
          <w:sz w:val="24"/>
          <w:szCs w:val="24"/>
          <w:lang w:eastAsia="zh-CN"/>
        </w:rPr>
        <w:t>.</w:t>
      </w:r>
      <w:r w:rsidRPr="00BD02DA">
        <w:rPr>
          <w:rFonts w:eastAsia="SimSun" w:cstheme="majorBidi"/>
          <w:sz w:val="24"/>
          <w:szCs w:val="24"/>
          <w:lang w:eastAsia="zh-CN"/>
        </w:rPr>
        <w:t xml:space="preserve">” </w:t>
      </w:r>
      <w:r w:rsidRPr="00BD02DA">
        <w:rPr>
          <w:rFonts w:eastAsia="SimSun" w:cstheme="majorBidi"/>
          <w:i/>
          <w:sz w:val="24"/>
          <w:szCs w:val="24"/>
          <w:lang w:eastAsia="zh-CN"/>
        </w:rPr>
        <w:t>Built Environment, 30</w:t>
      </w:r>
      <w:r w:rsidRPr="00BD02DA">
        <w:rPr>
          <w:rFonts w:eastAsia="SimSun" w:cstheme="majorBidi"/>
          <w:sz w:val="24"/>
          <w:szCs w:val="24"/>
          <w:lang w:eastAsia="zh-CN"/>
        </w:rPr>
        <w:t xml:space="preserve"> (1): 76-103.</w:t>
      </w:r>
      <w:r>
        <w:rPr>
          <w:rFonts w:eastAsia="SimSun" w:cstheme="majorBidi"/>
          <w:sz w:val="24"/>
          <w:szCs w:val="24"/>
          <w:lang w:eastAsia="zh-CN"/>
        </w:rPr>
        <w:t xml:space="preserve"> </w:t>
      </w:r>
      <w:proofErr w:type="spellStart"/>
      <w:proofErr w:type="gramStart"/>
      <w:r>
        <w:rPr>
          <w:rFonts w:eastAsia="SimSun" w:cstheme="majorBidi"/>
          <w:sz w:val="24"/>
          <w:szCs w:val="24"/>
          <w:lang w:eastAsia="zh-CN"/>
        </w:rPr>
        <w:t>d</w:t>
      </w:r>
      <w:r w:rsidRPr="007B372F">
        <w:rPr>
          <w:rFonts w:eastAsia="SimSun" w:cstheme="majorBidi"/>
          <w:sz w:val="24"/>
          <w:szCs w:val="24"/>
          <w:lang w:eastAsia="zh-CN"/>
        </w:rPr>
        <w:t>oi</w:t>
      </w:r>
      <w:proofErr w:type="spellEnd"/>
      <w:proofErr w:type="gramEnd"/>
      <w:r>
        <w:rPr>
          <w:rFonts w:eastAsia="SimSun" w:cstheme="majorBidi"/>
          <w:sz w:val="24"/>
          <w:szCs w:val="24"/>
          <w:lang w:eastAsia="zh-CN"/>
        </w:rPr>
        <w:t xml:space="preserve">: </w:t>
      </w:r>
      <w:r w:rsidRPr="007B372F">
        <w:rPr>
          <w:rFonts w:eastAsia="SimSun" w:cstheme="majorBidi"/>
          <w:sz w:val="24"/>
          <w:szCs w:val="24"/>
          <w:lang w:eastAsia="zh-CN"/>
        </w:rPr>
        <w:t>10.2148/benv.30.1.76.54322</w:t>
      </w:r>
    </w:p>
    <w:p w14:paraId="3A388245" w14:textId="238CA174" w:rsidR="0050198B" w:rsidRPr="00BD02DA" w:rsidRDefault="0050198B" w:rsidP="00B56D64">
      <w:pPr>
        <w:tabs>
          <w:tab w:val="left" w:pos="0"/>
        </w:tabs>
        <w:suppressAutoHyphens/>
        <w:spacing w:before="120" w:after="0" w:line="360" w:lineRule="auto"/>
        <w:rPr>
          <w:rFonts w:eastAsia="SimSun" w:cstheme="majorBidi"/>
          <w:sz w:val="24"/>
          <w:szCs w:val="24"/>
          <w:lang w:eastAsia="zh-CN"/>
        </w:rPr>
      </w:pPr>
      <w:r w:rsidRPr="00BD02DA">
        <w:rPr>
          <w:rFonts w:eastAsia="SimSun" w:cstheme="majorBidi"/>
          <w:sz w:val="24"/>
          <w:szCs w:val="24"/>
          <w:lang w:eastAsia="zh-CN"/>
        </w:rPr>
        <w:t>Naylor, Simon and James Ryan</w:t>
      </w:r>
      <w:r>
        <w:rPr>
          <w:rFonts w:eastAsia="SimSun" w:cstheme="majorBidi"/>
          <w:sz w:val="24"/>
          <w:szCs w:val="24"/>
          <w:lang w:eastAsia="zh-CN"/>
        </w:rPr>
        <w:t>.</w:t>
      </w:r>
      <w:r w:rsidRPr="00BD02DA">
        <w:rPr>
          <w:rFonts w:eastAsia="SimSun" w:cstheme="majorBidi"/>
          <w:sz w:val="24"/>
          <w:szCs w:val="24"/>
          <w:lang w:eastAsia="zh-CN"/>
        </w:rPr>
        <w:t xml:space="preserve"> 2002</w:t>
      </w:r>
      <w:r>
        <w:rPr>
          <w:rFonts w:eastAsia="SimSun" w:cstheme="majorBidi"/>
          <w:sz w:val="24"/>
          <w:szCs w:val="24"/>
          <w:lang w:eastAsia="zh-CN"/>
        </w:rPr>
        <w:t>.</w:t>
      </w:r>
      <w:r w:rsidRPr="00BD02DA">
        <w:rPr>
          <w:rFonts w:eastAsia="SimSun" w:cstheme="majorBidi"/>
          <w:sz w:val="24"/>
          <w:szCs w:val="24"/>
          <w:lang w:eastAsia="zh-CN"/>
        </w:rPr>
        <w:t xml:space="preserve"> “The mosque in the suburbs: negotiating religion and ethnici</w:t>
      </w:r>
      <w:r>
        <w:rPr>
          <w:rFonts w:eastAsia="SimSun" w:cstheme="majorBidi"/>
          <w:sz w:val="24"/>
          <w:szCs w:val="24"/>
          <w:lang w:eastAsia="zh-CN"/>
        </w:rPr>
        <w:t>ty in South London.”</w:t>
      </w:r>
      <w:r w:rsidRPr="00BD02DA">
        <w:rPr>
          <w:rFonts w:eastAsia="SimSun" w:cstheme="majorBidi"/>
          <w:sz w:val="24"/>
          <w:szCs w:val="24"/>
          <w:lang w:eastAsia="zh-CN"/>
        </w:rPr>
        <w:t xml:space="preserve"> </w:t>
      </w:r>
      <w:proofErr w:type="gramStart"/>
      <w:r w:rsidRPr="00BD02DA">
        <w:rPr>
          <w:rFonts w:eastAsia="SimSun" w:cstheme="majorBidi"/>
          <w:i/>
          <w:iCs/>
          <w:sz w:val="24"/>
          <w:szCs w:val="24"/>
          <w:lang w:eastAsia="zh-CN"/>
        </w:rPr>
        <w:t>Social and Cultural Geography, 3</w:t>
      </w:r>
      <w:r w:rsidRPr="00BD02DA">
        <w:rPr>
          <w:rFonts w:eastAsia="SimSun" w:cstheme="majorBidi"/>
          <w:sz w:val="24"/>
          <w:szCs w:val="24"/>
          <w:lang w:eastAsia="zh-CN"/>
        </w:rPr>
        <w:t>(1): 39-59.</w:t>
      </w:r>
      <w:proofErr w:type="gramEnd"/>
      <w:r>
        <w:rPr>
          <w:rFonts w:eastAsia="SimSun" w:cstheme="majorBidi"/>
          <w:sz w:val="24"/>
          <w:szCs w:val="24"/>
          <w:lang w:eastAsia="zh-CN"/>
        </w:rPr>
        <w:t xml:space="preserve"> </w:t>
      </w:r>
      <w:proofErr w:type="spellStart"/>
      <w:proofErr w:type="gramStart"/>
      <w:r>
        <w:rPr>
          <w:rFonts w:eastAsia="SimSun" w:cstheme="majorBidi"/>
          <w:sz w:val="24"/>
          <w:szCs w:val="24"/>
          <w:lang w:eastAsia="zh-CN"/>
        </w:rPr>
        <w:t>d</w:t>
      </w:r>
      <w:r w:rsidRPr="000A0D6E">
        <w:rPr>
          <w:rFonts w:eastAsia="SimSun" w:cstheme="majorBidi"/>
          <w:sz w:val="24"/>
          <w:szCs w:val="24"/>
          <w:lang w:eastAsia="zh-CN"/>
        </w:rPr>
        <w:t>oi</w:t>
      </w:r>
      <w:proofErr w:type="spellEnd"/>
      <w:proofErr w:type="gramEnd"/>
      <w:r>
        <w:rPr>
          <w:rFonts w:eastAsia="SimSun" w:cstheme="majorBidi"/>
          <w:sz w:val="24"/>
          <w:szCs w:val="24"/>
          <w:lang w:eastAsia="zh-CN"/>
        </w:rPr>
        <w:t xml:space="preserve">: </w:t>
      </w:r>
      <w:r w:rsidRPr="000A0D6E">
        <w:rPr>
          <w:rFonts w:eastAsia="SimSun" w:cstheme="majorBidi"/>
          <w:sz w:val="24"/>
          <w:szCs w:val="24"/>
          <w:lang w:eastAsia="zh-CN"/>
        </w:rPr>
        <w:t>10.1080/14649360120114134</w:t>
      </w:r>
    </w:p>
    <w:p w14:paraId="5147AA1D" w14:textId="77777777" w:rsidR="0050198B" w:rsidRPr="00BD02DA" w:rsidRDefault="0050198B" w:rsidP="00B56D64">
      <w:pPr>
        <w:tabs>
          <w:tab w:val="left" w:pos="0"/>
        </w:tabs>
        <w:suppressAutoHyphens/>
        <w:spacing w:before="120" w:after="0" w:line="360" w:lineRule="auto"/>
        <w:rPr>
          <w:rFonts w:eastAsia="SimSun" w:cstheme="majorBidi"/>
          <w:sz w:val="24"/>
          <w:szCs w:val="24"/>
          <w:lang w:eastAsia="zh-CN"/>
        </w:rPr>
      </w:pPr>
      <w:r w:rsidRPr="00BD02DA">
        <w:rPr>
          <w:rFonts w:eastAsia="SimSun" w:cstheme="majorBidi"/>
          <w:sz w:val="24"/>
          <w:szCs w:val="24"/>
          <w:lang w:eastAsia="zh-CN"/>
        </w:rPr>
        <w:t xml:space="preserve">Oates, Jonathan 2002 </w:t>
      </w:r>
      <w:r w:rsidRPr="00BD02DA">
        <w:rPr>
          <w:rFonts w:eastAsia="SimSun" w:cstheme="majorBidi"/>
          <w:i/>
          <w:sz w:val="24"/>
          <w:szCs w:val="24"/>
          <w:lang w:eastAsia="zh-CN"/>
        </w:rPr>
        <w:t xml:space="preserve">Southall and Hanwell. </w:t>
      </w:r>
      <w:r w:rsidRPr="00BD02DA">
        <w:rPr>
          <w:rFonts w:eastAsia="SimSun" w:cstheme="majorBidi"/>
          <w:sz w:val="24"/>
          <w:szCs w:val="24"/>
          <w:lang w:eastAsia="zh-CN"/>
        </w:rPr>
        <w:t xml:space="preserve">Stroud: Tempus. </w:t>
      </w:r>
    </w:p>
    <w:p w14:paraId="106417D5" w14:textId="58A6A25A" w:rsidR="0050198B" w:rsidRPr="00BD02DA" w:rsidRDefault="0050198B" w:rsidP="00B56D64">
      <w:pPr>
        <w:pStyle w:val="Default"/>
        <w:tabs>
          <w:tab w:val="left" w:pos="0"/>
        </w:tabs>
        <w:spacing w:before="120" w:line="360" w:lineRule="auto"/>
        <w:rPr>
          <w:rFonts w:asciiTheme="minorHAnsi" w:hAnsiTheme="minorHAnsi" w:cstheme="majorBidi"/>
          <w:color w:val="000000"/>
          <w:lang w:val="en"/>
        </w:rPr>
      </w:pPr>
      <w:r w:rsidRPr="00BD02DA">
        <w:rPr>
          <w:rStyle w:val="StrongEmphasis"/>
          <w:rFonts w:asciiTheme="minorHAnsi" w:eastAsia="SimSun" w:hAnsiTheme="minorHAnsi" w:cstheme="majorBidi"/>
          <w:b w:val="0"/>
          <w:bCs w:val="0"/>
          <w:color w:val="000000"/>
          <w:lang w:val="en"/>
        </w:rPr>
        <w:t>Peach, Ceri and</w:t>
      </w:r>
      <w:r w:rsidRPr="00BD02DA">
        <w:rPr>
          <w:rFonts w:asciiTheme="minorHAnsi" w:hAnsiTheme="minorHAnsi" w:cstheme="majorBidi"/>
          <w:color w:val="000000"/>
          <w:lang w:val="en"/>
        </w:rPr>
        <w:t xml:space="preserve"> Richard Gale. 2003. “Muslims, Hindus and Sikhs in the new religious landscape of England.”  </w:t>
      </w:r>
      <w:r w:rsidRPr="00BD02DA">
        <w:rPr>
          <w:rFonts w:asciiTheme="minorHAnsi" w:hAnsiTheme="minorHAnsi" w:cstheme="majorBidi"/>
          <w:i/>
          <w:iCs/>
          <w:color w:val="000000"/>
          <w:lang w:val="en"/>
        </w:rPr>
        <w:t>The Geographical Review</w:t>
      </w:r>
      <w:r w:rsidRPr="00BD02DA">
        <w:rPr>
          <w:rFonts w:asciiTheme="minorHAnsi" w:hAnsiTheme="minorHAnsi" w:cstheme="majorBidi"/>
          <w:iCs/>
          <w:color w:val="000000"/>
          <w:lang w:val="en"/>
        </w:rPr>
        <w:t xml:space="preserve"> 93</w:t>
      </w:r>
      <w:r w:rsidRPr="00BD02DA">
        <w:rPr>
          <w:rFonts w:asciiTheme="minorHAnsi" w:hAnsiTheme="minorHAnsi" w:cstheme="majorBidi"/>
          <w:color w:val="000000"/>
          <w:lang w:val="en"/>
        </w:rPr>
        <w:t xml:space="preserve">(4): 469-490. </w:t>
      </w:r>
      <w:r>
        <w:rPr>
          <w:rFonts w:asciiTheme="minorHAnsi" w:hAnsiTheme="minorHAnsi" w:cstheme="majorBidi"/>
          <w:color w:val="000000"/>
          <w:lang w:val="en"/>
        </w:rPr>
        <w:t xml:space="preserve"> d</w:t>
      </w:r>
      <w:r w:rsidRPr="008C5703">
        <w:rPr>
          <w:rFonts w:asciiTheme="minorHAnsi" w:hAnsiTheme="minorHAnsi" w:cstheme="majorBidi"/>
          <w:color w:val="000000"/>
          <w:lang w:val="en"/>
        </w:rPr>
        <w:t>oi</w:t>
      </w:r>
      <w:r>
        <w:rPr>
          <w:rFonts w:asciiTheme="minorHAnsi" w:hAnsiTheme="minorHAnsi" w:cstheme="majorBidi"/>
          <w:color w:val="000000"/>
          <w:lang w:val="en"/>
        </w:rPr>
        <w:t xml:space="preserve">: </w:t>
      </w:r>
      <w:r w:rsidRPr="008C5703">
        <w:rPr>
          <w:rFonts w:asciiTheme="minorHAnsi" w:hAnsiTheme="minorHAnsi" w:cstheme="majorBidi"/>
          <w:color w:val="000000"/>
          <w:lang w:val="en"/>
        </w:rPr>
        <w:t>10.1111/j.1931-0846.2003.tb00043.x</w:t>
      </w:r>
    </w:p>
    <w:p w14:paraId="055144C7" w14:textId="0EAEC1B6" w:rsidR="0050198B" w:rsidRPr="00165D1C" w:rsidRDefault="0050198B" w:rsidP="00B56D64">
      <w:pPr>
        <w:pStyle w:val="Default"/>
        <w:tabs>
          <w:tab w:val="left" w:pos="0"/>
        </w:tabs>
        <w:spacing w:before="120" w:line="360" w:lineRule="auto"/>
        <w:rPr>
          <w:rFonts w:asciiTheme="minorHAnsi" w:hAnsiTheme="minorHAnsi" w:cstheme="majorBidi"/>
          <w:color w:val="000000"/>
          <w:lang w:val="en"/>
        </w:rPr>
      </w:pPr>
      <w:r w:rsidRPr="00BD02DA">
        <w:rPr>
          <w:rFonts w:asciiTheme="minorHAnsi" w:hAnsiTheme="minorHAnsi" w:cstheme="majorBidi"/>
          <w:color w:val="000000"/>
          <w:lang w:val="en"/>
        </w:rPr>
        <w:t>Saleem, Shahed</w:t>
      </w:r>
      <w:r>
        <w:rPr>
          <w:rFonts w:asciiTheme="minorHAnsi" w:hAnsiTheme="minorHAnsi" w:cstheme="majorBidi"/>
          <w:color w:val="000000"/>
          <w:lang w:val="en"/>
        </w:rPr>
        <w:t>.</w:t>
      </w:r>
      <w:r w:rsidRPr="00BD02DA">
        <w:rPr>
          <w:rFonts w:asciiTheme="minorHAnsi" w:hAnsiTheme="minorHAnsi" w:cstheme="majorBidi"/>
          <w:color w:val="000000"/>
          <w:lang w:val="en"/>
        </w:rPr>
        <w:t xml:space="preserve"> 2018</w:t>
      </w:r>
      <w:r>
        <w:rPr>
          <w:rFonts w:asciiTheme="minorHAnsi" w:hAnsiTheme="minorHAnsi" w:cstheme="majorBidi"/>
          <w:color w:val="000000"/>
          <w:lang w:val="en"/>
        </w:rPr>
        <w:t>.</w:t>
      </w:r>
      <w:r w:rsidRPr="00BD02DA">
        <w:rPr>
          <w:rFonts w:asciiTheme="minorHAnsi" w:hAnsiTheme="minorHAnsi" w:cstheme="majorBidi"/>
          <w:color w:val="000000"/>
          <w:lang w:val="en"/>
        </w:rPr>
        <w:t xml:space="preserve"> </w:t>
      </w:r>
      <w:r w:rsidRPr="00BD02DA">
        <w:rPr>
          <w:rFonts w:asciiTheme="minorHAnsi" w:hAnsiTheme="minorHAnsi" w:cstheme="majorBidi"/>
          <w:i/>
          <w:color w:val="000000"/>
          <w:lang w:val="en"/>
        </w:rPr>
        <w:t>The British Mosque: an architectural and social history</w:t>
      </w:r>
      <w:r w:rsidRPr="00BD02DA">
        <w:rPr>
          <w:rFonts w:asciiTheme="minorHAnsi" w:hAnsiTheme="minorHAnsi" w:cstheme="majorBidi"/>
          <w:color w:val="000000"/>
          <w:lang w:val="en"/>
        </w:rPr>
        <w:t xml:space="preserve"> London: Historic England</w:t>
      </w:r>
      <w:r>
        <w:rPr>
          <w:rFonts w:asciiTheme="minorHAnsi" w:hAnsiTheme="minorHAnsi" w:cstheme="majorBidi"/>
          <w:color w:val="000000"/>
          <w:lang w:val="en"/>
        </w:rPr>
        <w:t>.</w:t>
      </w:r>
    </w:p>
    <w:p w14:paraId="4F6E3697" w14:textId="5245E74A" w:rsidR="0050198B" w:rsidRPr="00BD02DA" w:rsidRDefault="0050198B" w:rsidP="00B56D64">
      <w:pPr>
        <w:spacing w:before="120" w:line="360" w:lineRule="auto"/>
        <w:rPr>
          <w:color w:val="212121"/>
          <w:sz w:val="24"/>
          <w:szCs w:val="24"/>
        </w:rPr>
      </w:pPr>
      <w:r w:rsidRPr="00BD02DA">
        <w:rPr>
          <w:color w:val="212121"/>
          <w:sz w:val="24"/>
          <w:szCs w:val="24"/>
        </w:rPr>
        <w:t xml:space="preserve">Singh, </w:t>
      </w:r>
      <w:proofErr w:type="spellStart"/>
      <w:r w:rsidRPr="00BD02DA">
        <w:rPr>
          <w:rFonts w:eastAsia="Times New Roman" w:cs="Times New Roman"/>
          <w:color w:val="212121"/>
          <w:sz w:val="24"/>
          <w:szCs w:val="24"/>
          <w:shd w:val="clear" w:color="auto" w:fill="FFFFFF"/>
          <w:lang w:eastAsia="en-GB"/>
        </w:rPr>
        <w:t>Gurharpal</w:t>
      </w:r>
      <w:proofErr w:type="spellEnd"/>
      <w:r>
        <w:rPr>
          <w:rFonts w:eastAsia="Times New Roman" w:cs="Times New Roman"/>
          <w:color w:val="212121"/>
          <w:sz w:val="24"/>
          <w:szCs w:val="24"/>
          <w:shd w:val="clear" w:color="auto" w:fill="FFFFFF"/>
          <w:lang w:eastAsia="en-GB"/>
        </w:rPr>
        <w:t>.</w:t>
      </w:r>
      <w:r w:rsidRPr="00BD02DA">
        <w:rPr>
          <w:rFonts w:eastAsia="Times New Roman" w:cs="Times New Roman"/>
          <w:color w:val="212121"/>
          <w:sz w:val="24"/>
          <w:szCs w:val="24"/>
          <w:shd w:val="clear" w:color="auto" w:fill="FFFFFF"/>
          <w:lang w:eastAsia="en-GB"/>
        </w:rPr>
        <w:t xml:space="preserve"> </w:t>
      </w:r>
      <w:r w:rsidRPr="00BD02DA">
        <w:rPr>
          <w:color w:val="212121"/>
          <w:sz w:val="24"/>
          <w:szCs w:val="24"/>
        </w:rPr>
        <w:t>2006</w:t>
      </w:r>
      <w:r>
        <w:rPr>
          <w:color w:val="212121"/>
          <w:sz w:val="24"/>
          <w:szCs w:val="24"/>
        </w:rPr>
        <w:t>.</w:t>
      </w:r>
      <w:r w:rsidRPr="00BD02DA">
        <w:rPr>
          <w:color w:val="212121"/>
          <w:sz w:val="24"/>
          <w:szCs w:val="24"/>
        </w:rPr>
        <w:t xml:space="preserve"> “</w:t>
      </w:r>
      <w:proofErr w:type="spellStart"/>
      <w:r w:rsidRPr="00BD02DA">
        <w:rPr>
          <w:color w:val="212121"/>
          <w:sz w:val="24"/>
          <w:szCs w:val="24"/>
        </w:rPr>
        <w:t>Gurdwaras</w:t>
      </w:r>
      <w:proofErr w:type="spellEnd"/>
      <w:r w:rsidRPr="00BD02DA">
        <w:rPr>
          <w:color w:val="212121"/>
          <w:sz w:val="24"/>
          <w:szCs w:val="24"/>
        </w:rPr>
        <w:t xml:space="preserve"> and community-building among British Sikhs</w:t>
      </w:r>
      <w:r>
        <w:rPr>
          <w:color w:val="212121"/>
          <w:sz w:val="24"/>
          <w:szCs w:val="24"/>
        </w:rPr>
        <w:t>.</w:t>
      </w:r>
      <w:r w:rsidRPr="00BD02DA">
        <w:rPr>
          <w:color w:val="212121"/>
          <w:sz w:val="24"/>
          <w:szCs w:val="24"/>
        </w:rPr>
        <w:t xml:space="preserve">” </w:t>
      </w:r>
      <w:r w:rsidRPr="00BD02DA">
        <w:rPr>
          <w:i/>
          <w:color w:val="212121"/>
          <w:sz w:val="24"/>
          <w:szCs w:val="24"/>
        </w:rPr>
        <w:t>Contemporary South Asia</w:t>
      </w:r>
      <w:r w:rsidRPr="00BD02DA">
        <w:rPr>
          <w:color w:val="212121"/>
          <w:sz w:val="24"/>
          <w:szCs w:val="24"/>
        </w:rPr>
        <w:t xml:space="preserve"> 15(2):</w:t>
      </w:r>
      <w:r>
        <w:rPr>
          <w:color w:val="212121"/>
          <w:sz w:val="24"/>
          <w:szCs w:val="24"/>
        </w:rPr>
        <w:t xml:space="preserve"> </w:t>
      </w:r>
      <w:r w:rsidRPr="00BD02DA">
        <w:rPr>
          <w:color w:val="212121"/>
          <w:sz w:val="24"/>
          <w:szCs w:val="24"/>
        </w:rPr>
        <w:t>147-164.</w:t>
      </w:r>
      <w:r>
        <w:rPr>
          <w:color w:val="212121"/>
          <w:sz w:val="24"/>
          <w:szCs w:val="24"/>
        </w:rPr>
        <w:t xml:space="preserve"> </w:t>
      </w:r>
      <w:proofErr w:type="spellStart"/>
      <w:proofErr w:type="gramStart"/>
      <w:r>
        <w:rPr>
          <w:color w:val="212121"/>
          <w:sz w:val="24"/>
          <w:szCs w:val="24"/>
        </w:rPr>
        <w:t>d</w:t>
      </w:r>
      <w:r w:rsidRPr="008C5703">
        <w:rPr>
          <w:color w:val="212121"/>
          <w:sz w:val="24"/>
          <w:szCs w:val="24"/>
        </w:rPr>
        <w:t>oi</w:t>
      </w:r>
      <w:proofErr w:type="spellEnd"/>
      <w:proofErr w:type="gramEnd"/>
      <w:r>
        <w:rPr>
          <w:color w:val="212121"/>
          <w:sz w:val="24"/>
          <w:szCs w:val="24"/>
        </w:rPr>
        <w:t xml:space="preserve">: </w:t>
      </w:r>
      <w:r w:rsidRPr="008C5703">
        <w:rPr>
          <w:color w:val="212121"/>
          <w:sz w:val="24"/>
          <w:szCs w:val="24"/>
        </w:rPr>
        <w:t>10.1080/09584930600955267</w:t>
      </w:r>
    </w:p>
    <w:p w14:paraId="01843A81" w14:textId="7AF4C12D" w:rsidR="0050198B" w:rsidRPr="00BD02DA" w:rsidRDefault="0050198B" w:rsidP="00B56D64">
      <w:pPr>
        <w:spacing w:before="120" w:line="360" w:lineRule="auto"/>
        <w:rPr>
          <w:color w:val="212121"/>
          <w:sz w:val="24"/>
          <w:szCs w:val="24"/>
        </w:rPr>
      </w:pPr>
      <w:proofErr w:type="spellStart"/>
      <w:r w:rsidRPr="00BD02DA">
        <w:rPr>
          <w:color w:val="212121"/>
          <w:sz w:val="24"/>
          <w:szCs w:val="24"/>
        </w:rPr>
        <w:t>Stolarski</w:t>
      </w:r>
      <w:proofErr w:type="spellEnd"/>
      <w:r w:rsidRPr="00BD02DA">
        <w:rPr>
          <w:color w:val="212121"/>
          <w:sz w:val="24"/>
          <w:szCs w:val="24"/>
        </w:rPr>
        <w:t xml:space="preserve">, </w:t>
      </w:r>
      <w:proofErr w:type="spellStart"/>
      <w:r w:rsidRPr="00BD02DA">
        <w:rPr>
          <w:color w:val="212121"/>
          <w:sz w:val="24"/>
          <w:szCs w:val="24"/>
        </w:rPr>
        <w:t>Piotr</w:t>
      </w:r>
      <w:proofErr w:type="spellEnd"/>
      <w:r>
        <w:rPr>
          <w:color w:val="212121"/>
          <w:sz w:val="24"/>
          <w:szCs w:val="24"/>
        </w:rPr>
        <w:t>.</w:t>
      </w:r>
      <w:r w:rsidRPr="00BD02DA">
        <w:rPr>
          <w:color w:val="212121"/>
          <w:sz w:val="24"/>
          <w:szCs w:val="24"/>
        </w:rPr>
        <w:t xml:space="preserve"> 2016</w:t>
      </w:r>
      <w:r>
        <w:rPr>
          <w:color w:val="212121"/>
          <w:sz w:val="24"/>
          <w:szCs w:val="24"/>
        </w:rPr>
        <w:t>.</w:t>
      </w:r>
      <w:r w:rsidRPr="00BD02DA">
        <w:rPr>
          <w:color w:val="212121"/>
          <w:sz w:val="24"/>
          <w:szCs w:val="24"/>
        </w:rPr>
        <w:t xml:space="preserve"> </w:t>
      </w:r>
      <w:r w:rsidRPr="00BD02DA">
        <w:rPr>
          <w:i/>
          <w:color w:val="212121"/>
          <w:sz w:val="24"/>
          <w:szCs w:val="24"/>
        </w:rPr>
        <w:t>Polish Ealing: A Brief History</w:t>
      </w:r>
      <w:r w:rsidRPr="00BD02DA">
        <w:rPr>
          <w:color w:val="212121"/>
          <w:sz w:val="24"/>
          <w:szCs w:val="24"/>
        </w:rPr>
        <w:t xml:space="preserve"> London: </w:t>
      </w:r>
      <w:proofErr w:type="spellStart"/>
      <w:r w:rsidRPr="00BD02DA">
        <w:rPr>
          <w:color w:val="212121"/>
          <w:sz w:val="24"/>
          <w:szCs w:val="24"/>
        </w:rPr>
        <w:t>Tignarius</w:t>
      </w:r>
      <w:proofErr w:type="spellEnd"/>
      <w:r w:rsidRPr="00BD02DA">
        <w:rPr>
          <w:color w:val="212121"/>
          <w:sz w:val="24"/>
          <w:szCs w:val="24"/>
        </w:rPr>
        <w:t xml:space="preserve"> Publications </w:t>
      </w:r>
    </w:p>
    <w:p w14:paraId="72EEFEBC" w14:textId="7E4B88F7" w:rsidR="0050198B" w:rsidRPr="00BD02DA" w:rsidRDefault="0050198B" w:rsidP="00B56D64">
      <w:pPr>
        <w:pStyle w:val="Default"/>
        <w:spacing w:before="120" w:line="360" w:lineRule="auto"/>
        <w:rPr>
          <w:rFonts w:asciiTheme="minorHAnsi" w:hAnsiTheme="minorHAnsi" w:cstheme="majorBidi"/>
          <w:iCs/>
        </w:rPr>
      </w:pPr>
      <w:proofErr w:type="spellStart"/>
      <w:r w:rsidRPr="00BD02DA">
        <w:rPr>
          <w:rFonts w:asciiTheme="minorHAnsi" w:hAnsiTheme="minorHAnsi" w:cstheme="majorBidi"/>
          <w:iCs/>
        </w:rPr>
        <w:t>Vertovec</w:t>
      </w:r>
      <w:proofErr w:type="spellEnd"/>
      <w:r w:rsidRPr="00BD02DA">
        <w:rPr>
          <w:rFonts w:asciiTheme="minorHAnsi" w:hAnsiTheme="minorHAnsi" w:cstheme="majorBidi"/>
          <w:iCs/>
        </w:rPr>
        <w:t>, Steven</w:t>
      </w:r>
      <w:r>
        <w:rPr>
          <w:rFonts w:asciiTheme="minorHAnsi" w:hAnsiTheme="minorHAnsi" w:cstheme="majorBidi"/>
          <w:iCs/>
        </w:rPr>
        <w:t>.</w:t>
      </w:r>
      <w:r w:rsidRPr="00BD02DA">
        <w:rPr>
          <w:rFonts w:asciiTheme="minorHAnsi" w:hAnsiTheme="minorHAnsi" w:cstheme="majorBidi"/>
          <w:iCs/>
        </w:rPr>
        <w:t xml:space="preserve"> 1996. “Multiculturalism, Culturalism and Public Incorporation.” </w:t>
      </w:r>
      <w:r w:rsidRPr="00BD02DA">
        <w:rPr>
          <w:rFonts w:asciiTheme="minorHAnsi" w:hAnsiTheme="minorHAnsi" w:cstheme="majorBidi"/>
          <w:i/>
          <w:iCs/>
        </w:rPr>
        <w:t xml:space="preserve">Ethnic and Racial Studies </w:t>
      </w:r>
      <w:r w:rsidRPr="00BD02DA">
        <w:rPr>
          <w:rFonts w:asciiTheme="minorHAnsi" w:hAnsiTheme="minorHAnsi" w:cstheme="majorBidi"/>
          <w:iCs/>
        </w:rPr>
        <w:t xml:space="preserve">19 (1): 49–69. </w:t>
      </w:r>
      <w:proofErr w:type="spellStart"/>
      <w:proofErr w:type="gramStart"/>
      <w:r>
        <w:rPr>
          <w:rFonts w:asciiTheme="minorHAnsi" w:hAnsiTheme="minorHAnsi" w:cstheme="majorBidi"/>
          <w:iCs/>
        </w:rPr>
        <w:t>d</w:t>
      </w:r>
      <w:r w:rsidRPr="008C5703">
        <w:rPr>
          <w:rFonts w:asciiTheme="minorHAnsi" w:hAnsiTheme="minorHAnsi" w:cstheme="majorBidi"/>
          <w:iCs/>
        </w:rPr>
        <w:t>oi</w:t>
      </w:r>
      <w:proofErr w:type="spellEnd"/>
      <w:proofErr w:type="gramEnd"/>
      <w:r>
        <w:rPr>
          <w:rFonts w:asciiTheme="minorHAnsi" w:hAnsiTheme="minorHAnsi" w:cstheme="majorBidi"/>
          <w:iCs/>
        </w:rPr>
        <w:t xml:space="preserve">: </w:t>
      </w:r>
      <w:r w:rsidRPr="008C5703">
        <w:rPr>
          <w:rFonts w:asciiTheme="minorHAnsi" w:hAnsiTheme="minorHAnsi" w:cstheme="majorBidi"/>
          <w:iCs/>
        </w:rPr>
        <w:t>10.1080/01419870.1996.9993898</w:t>
      </w:r>
    </w:p>
    <w:p w14:paraId="55AF5CEB" w14:textId="3148AC27" w:rsidR="0050198B" w:rsidRDefault="0050198B" w:rsidP="00B56D64">
      <w:pPr>
        <w:spacing w:before="120" w:line="360" w:lineRule="auto"/>
        <w:rPr>
          <w:rFonts w:eastAsia="Times New Roman" w:cs="Arial"/>
          <w:color w:val="32322F"/>
          <w:sz w:val="24"/>
          <w:szCs w:val="24"/>
          <w:shd w:val="clear" w:color="auto" w:fill="FFFFFF"/>
        </w:rPr>
      </w:pPr>
      <w:r w:rsidRPr="00BD02DA">
        <w:rPr>
          <w:rFonts w:eastAsia="Times New Roman" w:cs="Arial"/>
          <w:bCs/>
          <w:color w:val="32322F"/>
          <w:sz w:val="24"/>
          <w:szCs w:val="24"/>
        </w:rPr>
        <w:t xml:space="preserve">Watson, Sophie, and </w:t>
      </w:r>
      <w:proofErr w:type="spellStart"/>
      <w:r w:rsidRPr="00BD02DA">
        <w:rPr>
          <w:rFonts w:eastAsia="Times New Roman" w:cs="Arial"/>
          <w:bCs/>
          <w:color w:val="32322F"/>
          <w:sz w:val="24"/>
          <w:szCs w:val="24"/>
        </w:rPr>
        <w:t>Anamik</w:t>
      </w:r>
      <w:proofErr w:type="spellEnd"/>
      <w:r w:rsidRPr="00BD02DA">
        <w:rPr>
          <w:rFonts w:eastAsia="Times New Roman" w:cs="Arial"/>
          <w:bCs/>
          <w:color w:val="32322F"/>
          <w:sz w:val="24"/>
          <w:szCs w:val="24"/>
        </w:rPr>
        <w:t xml:space="preserve"> </w:t>
      </w:r>
      <w:proofErr w:type="spellStart"/>
      <w:r w:rsidRPr="00BD02DA">
        <w:rPr>
          <w:rFonts w:eastAsia="Times New Roman" w:cs="Arial"/>
          <w:bCs/>
          <w:color w:val="32322F"/>
          <w:sz w:val="24"/>
          <w:szCs w:val="24"/>
        </w:rPr>
        <w:t>Saha</w:t>
      </w:r>
      <w:proofErr w:type="spellEnd"/>
      <w:r>
        <w:rPr>
          <w:rFonts w:eastAsia="Times New Roman" w:cs="Arial"/>
          <w:bCs/>
          <w:color w:val="32322F"/>
          <w:sz w:val="24"/>
          <w:szCs w:val="24"/>
        </w:rPr>
        <w:t>.</w:t>
      </w:r>
      <w:r w:rsidRPr="00BD02DA">
        <w:rPr>
          <w:rFonts w:eastAsia="Times New Roman" w:cs="Arial"/>
          <w:bCs/>
          <w:color w:val="32322F"/>
          <w:sz w:val="24"/>
          <w:szCs w:val="24"/>
        </w:rPr>
        <w:t xml:space="preserve"> </w:t>
      </w:r>
      <w:r w:rsidRPr="00BD02DA">
        <w:rPr>
          <w:rFonts w:cstheme="majorBidi"/>
          <w:iCs/>
          <w:sz w:val="24"/>
          <w:szCs w:val="24"/>
        </w:rPr>
        <w:t>2012</w:t>
      </w:r>
      <w:r w:rsidRPr="00BD02DA">
        <w:rPr>
          <w:iCs/>
          <w:sz w:val="24"/>
          <w:szCs w:val="24"/>
        </w:rPr>
        <w:t>.</w:t>
      </w:r>
      <w:r w:rsidRPr="00BD02DA">
        <w:rPr>
          <w:rFonts w:cstheme="majorBidi"/>
          <w:iCs/>
          <w:sz w:val="24"/>
          <w:szCs w:val="24"/>
        </w:rPr>
        <w:t xml:space="preserve"> </w:t>
      </w:r>
      <w:r w:rsidRPr="00BD02DA">
        <w:rPr>
          <w:iCs/>
          <w:sz w:val="24"/>
          <w:szCs w:val="24"/>
        </w:rPr>
        <w:t>“</w:t>
      </w:r>
      <w:r w:rsidRPr="00BD02DA">
        <w:rPr>
          <w:rFonts w:cstheme="majorBidi"/>
          <w:iCs/>
          <w:sz w:val="24"/>
          <w:szCs w:val="24"/>
        </w:rPr>
        <w:t>Suburban drifts: mundane multiculturalism in outer London</w:t>
      </w:r>
      <w:r w:rsidRPr="00BD02DA">
        <w:rPr>
          <w:iCs/>
          <w:sz w:val="24"/>
          <w:szCs w:val="24"/>
        </w:rPr>
        <w:t>.”</w:t>
      </w:r>
      <w:r w:rsidRPr="00BD02DA">
        <w:rPr>
          <w:rFonts w:cstheme="majorBidi"/>
          <w:iCs/>
          <w:sz w:val="24"/>
          <w:szCs w:val="24"/>
        </w:rPr>
        <w:t xml:space="preserve"> </w:t>
      </w:r>
      <w:r w:rsidRPr="00BD02DA">
        <w:rPr>
          <w:rFonts w:cstheme="majorBidi"/>
          <w:i/>
          <w:iCs/>
          <w:sz w:val="24"/>
          <w:szCs w:val="24"/>
        </w:rPr>
        <w:t>Ethnic and Racial Studies</w:t>
      </w:r>
      <w:r w:rsidRPr="00BD02DA">
        <w:rPr>
          <w:i/>
          <w:iCs/>
          <w:sz w:val="24"/>
          <w:szCs w:val="24"/>
        </w:rPr>
        <w:t xml:space="preserve"> </w:t>
      </w:r>
      <w:r w:rsidRPr="00BD02DA">
        <w:rPr>
          <w:rFonts w:eastAsia="Times New Roman" w:cs="Arial"/>
          <w:color w:val="32322F"/>
          <w:sz w:val="24"/>
          <w:szCs w:val="24"/>
          <w:bdr w:val="none" w:sz="0" w:space="0" w:color="auto" w:frame="1"/>
        </w:rPr>
        <w:t>36 (12): 2016-2034</w:t>
      </w:r>
      <w:r w:rsidRPr="00BD02DA">
        <w:rPr>
          <w:rFonts w:eastAsia="Times New Roman" w:cs="Arial"/>
          <w:color w:val="32322F"/>
          <w:sz w:val="24"/>
          <w:szCs w:val="24"/>
          <w:shd w:val="clear" w:color="auto" w:fill="FFFFFF"/>
        </w:rPr>
        <w:t>.</w:t>
      </w:r>
      <w:r>
        <w:rPr>
          <w:rFonts w:eastAsia="Times New Roman" w:cs="Arial"/>
          <w:color w:val="32322F"/>
          <w:sz w:val="24"/>
          <w:szCs w:val="24"/>
          <w:shd w:val="clear" w:color="auto" w:fill="FFFFFF"/>
        </w:rPr>
        <w:t xml:space="preserve"> </w:t>
      </w:r>
      <w:proofErr w:type="spellStart"/>
      <w:proofErr w:type="gramStart"/>
      <w:r>
        <w:rPr>
          <w:rFonts w:eastAsia="Times New Roman" w:cs="Arial"/>
          <w:color w:val="32322F"/>
          <w:sz w:val="24"/>
          <w:szCs w:val="24"/>
          <w:shd w:val="clear" w:color="auto" w:fill="FFFFFF"/>
        </w:rPr>
        <w:t>d</w:t>
      </w:r>
      <w:r w:rsidRPr="00BF1D85">
        <w:rPr>
          <w:rFonts w:eastAsia="Times New Roman" w:cs="Arial"/>
          <w:color w:val="32322F"/>
          <w:sz w:val="24"/>
          <w:szCs w:val="24"/>
          <w:shd w:val="clear" w:color="auto" w:fill="FFFFFF"/>
        </w:rPr>
        <w:t>oi</w:t>
      </w:r>
      <w:proofErr w:type="spellEnd"/>
      <w:proofErr w:type="gramEnd"/>
      <w:r>
        <w:rPr>
          <w:rFonts w:eastAsia="Times New Roman" w:cs="Arial"/>
          <w:color w:val="32322F"/>
          <w:sz w:val="24"/>
          <w:szCs w:val="24"/>
          <w:shd w:val="clear" w:color="auto" w:fill="FFFFFF"/>
        </w:rPr>
        <w:t xml:space="preserve">: </w:t>
      </w:r>
      <w:r w:rsidRPr="00BF1D85">
        <w:rPr>
          <w:rFonts w:eastAsia="Times New Roman" w:cs="Arial"/>
          <w:color w:val="32322F"/>
          <w:sz w:val="24"/>
          <w:szCs w:val="24"/>
          <w:shd w:val="clear" w:color="auto" w:fill="FFFFFF"/>
        </w:rPr>
        <w:t>10.1080/01419870.2012.678875</w:t>
      </w:r>
    </w:p>
    <w:p w14:paraId="29085358" w14:textId="69DFE485" w:rsidR="0050198B" w:rsidRPr="00BD02DA" w:rsidRDefault="0050198B" w:rsidP="00B56D64">
      <w:pPr>
        <w:spacing w:before="120" w:line="360" w:lineRule="auto"/>
        <w:rPr>
          <w:rFonts w:eastAsia="Times New Roman" w:cs="Arial"/>
          <w:color w:val="32322F"/>
          <w:sz w:val="24"/>
          <w:szCs w:val="24"/>
          <w:shd w:val="clear" w:color="auto" w:fill="FFFFFF"/>
        </w:rPr>
      </w:pPr>
      <w:r>
        <w:rPr>
          <w:rFonts w:eastAsia="Times New Roman" w:cs="Arial"/>
          <w:color w:val="32322F"/>
          <w:sz w:val="24"/>
          <w:szCs w:val="24"/>
          <w:shd w:val="clear" w:color="auto" w:fill="FFFFFF"/>
        </w:rPr>
        <w:t xml:space="preserve">Watson, Sophie. 2017. “Making multiculturalism.” </w:t>
      </w:r>
      <w:r w:rsidRPr="00BD02DA">
        <w:rPr>
          <w:rFonts w:cstheme="majorBidi"/>
          <w:i/>
          <w:iCs/>
          <w:sz w:val="24"/>
          <w:szCs w:val="24"/>
        </w:rPr>
        <w:t>Ethnic and Racial Studies</w:t>
      </w:r>
      <w:r w:rsidRPr="00BD02DA">
        <w:rPr>
          <w:i/>
          <w:iCs/>
          <w:sz w:val="24"/>
          <w:szCs w:val="24"/>
        </w:rPr>
        <w:t xml:space="preserve"> </w:t>
      </w:r>
      <w:r>
        <w:rPr>
          <w:rFonts w:eastAsia="Times New Roman" w:cs="Arial"/>
          <w:color w:val="32322F"/>
          <w:sz w:val="24"/>
          <w:szCs w:val="24"/>
          <w:bdr w:val="none" w:sz="0" w:space="0" w:color="auto" w:frame="1"/>
        </w:rPr>
        <w:t>40</w:t>
      </w:r>
      <w:r w:rsidRPr="00BD02DA">
        <w:rPr>
          <w:rFonts w:eastAsia="Times New Roman" w:cs="Arial"/>
          <w:color w:val="32322F"/>
          <w:sz w:val="24"/>
          <w:szCs w:val="24"/>
          <w:bdr w:val="none" w:sz="0" w:space="0" w:color="auto" w:frame="1"/>
        </w:rPr>
        <w:t xml:space="preserve"> (1</w:t>
      </w:r>
      <w:r>
        <w:rPr>
          <w:rFonts w:eastAsia="Times New Roman" w:cs="Arial"/>
          <w:color w:val="32322F"/>
          <w:sz w:val="24"/>
          <w:szCs w:val="24"/>
          <w:bdr w:val="none" w:sz="0" w:space="0" w:color="auto" w:frame="1"/>
        </w:rPr>
        <w:t>5</w:t>
      </w:r>
      <w:r w:rsidRPr="00BD02DA">
        <w:rPr>
          <w:rFonts w:eastAsia="Times New Roman" w:cs="Arial"/>
          <w:color w:val="32322F"/>
          <w:sz w:val="24"/>
          <w:szCs w:val="24"/>
          <w:bdr w:val="none" w:sz="0" w:space="0" w:color="auto" w:frame="1"/>
        </w:rPr>
        <w:t>): 2</w:t>
      </w:r>
      <w:r>
        <w:rPr>
          <w:rFonts w:eastAsia="Times New Roman" w:cs="Arial"/>
          <w:color w:val="32322F"/>
          <w:sz w:val="24"/>
          <w:szCs w:val="24"/>
          <w:bdr w:val="none" w:sz="0" w:space="0" w:color="auto" w:frame="1"/>
        </w:rPr>
        <w:t>635</w:t>
      </w:r>
      <w:r w:rsidRPr="00BD02DA">
        <w:rPr>
          <w:rFonts w:eastAsia="Times New Roman" w:cs="Arial"/>
          <w:color w:val="32322F"/>
          <w:sz w:val="24"/>
          <w:szCs w:val="24"/>
          <w:bdr w:val="none" w:sz="0" w:space="0" w:color="auto" w:frame="1"/>
        </w:rPr>
        <w:t>-2</w:t>
      </w:r>
      <w:r>
        <w:rPr>
          <w:rFonts w:eastAsia="Times New Roman" w:cs="Arial"/>
          <w:color w:val="32322F"/>
          <w:sz w:val="24"/>
          <w:szCs w:val="24"/>
          <w:bdr w:val="none" w:sz="0" w:space="0" w:color="auto" w:frame="1"/>
        </w:rPr>
        <w:t>652</w:t>
      </w:r>
      <w:r w:rsidRPr="00BD02DA">
        <w:rPr>
          <w:rFonts w:eastAsia="Times New Roman" w:cs="Arial"/>
          <w:color w:val="32322F"/>
          <w:sz w:val="24"/>
          <w:szCs w:val="24"/>
          <w:shd w:val="clear" w:color="auto" w:fill="FFFFFF"/>
        </w:rPr>
        <w:t>.</w:t>
      </w:r>
      <w:r>
        <w:rPr>
          <w:rFonts w:eastAsia="Times New Roman" w:cs="Arial"/>
          <w:color w:val="32322F"/>
          <w:sz w:val="24"/>
          <w:szCs w:val="24"/>
          <w:shd w:val="clear" w:color="auto" w:fill="FFFFFF"/>
        </w:rPr>
        <w:t xml:space="preserve"> </w:t>
      </w:r>
      <w:proofErr w:type="spellStart"/>
      <w:proofErr w:type="gramStart"/>
      <w:r>
        <w:rPr>
          <w:rFonts w:eastAsia="Times New Roman" w:cs="Arial"/>
          <w:color w:val="32322F"/>
          <w:sz w:val="24"/>
          <w:szCs w:val="24"/>
          <w:shd w:val="clear" w:color="auto" w:fill="FFFFFF"/>
        </w:rPr>
        <w:t>d</w:t>
      </w:r>
      <w:r w:rsidRPr="00BF1D85">
        <w:rPr>
          <w:rFonts w:eastAsia="Times New Roman" w:cs="Arial"/>
          <w:color w:val="32322F"/>
          <w:sz w:val="24"/>
          <w:szCs w:val="24"/>
          <w:shd w:val="clear" w:color="auto" w:fill="FFFFFF"/>
        </w:rPr>
        <w:t>oi</w:t>
      </w:r>
      <w:proofErr w:type="spellEnd"/>
      <w:proofErr w:type="gramEnd"/>
      <w:r>
        <w:rPr>
          <w:rFonts w:eastAsia="Times New Roman" w:cs="Arial"/>
          <w:color w:val="32322F"/>
          <w:sz w:val="24"/>
          <w:szCs w:val="24"/>
          <w:shd w:val="clear" w:color="auto" w:fill="FFFFFF"/>
        </w:rPr>
        <w:t xml:space="preserve">: </w:t>
      </w:r>
      <w:r w:rsidRPr="00BF1D85">
        <w:rPr>
          <w:rFonts w:eastAsia="Times New Roman" w:cs="Arial"/>
          <w:color w:val="32322F"/>
          <w:sz w:val="24"/>
          <w:szCs w:val="24"/>
          <w:shd w:val="clear" w:color="auto" w:fill="FFFFFF"/>
        </w:rPr>
        <w:t>10.1080/01419870.2016.1262543</w:t>
      </w:r>
    </w:p>
    <w:p w14:paraId="438C8F7E" w14:textId="35BB1DA9" w:rsidR="0050198B" w:rsidRPr="00BD02DA" w:rsidRDefault="0050198B" w:rsidP="00B56D64">
      <w:pPr>
        <w:spacing w:before="120" w:line="360" w:lineRule="auto"/>
        <w:rPr>
          <w:rFonts w:eastAsia="Times New Roman" w:cs="Arial"/>
          <w:color w:val="32322F"/>
          <w:sz w:val="24"/>
          <w:szCs w:val="24"/>
          <w:shd w:val="clear" w:color="auto" w:fill="FFFFFF"/>
        </w:rPr>
      </w:pPr>
      <w:r w:rsidRPr="00BD02DA">
        <w:rPr>
          <w:rFonts w:eastAsia="Times New Roman" w:cs="Arial"/>
          <w:color w:val="32322F"/>
          <w:sz w:val="24"/>
          <w:szCs w:val="24"/>
          <w:shd w:val="clear" w:color="auto" w:fill="FFFFFF"/>
        </w:rPr>
        <w:t>White, J</w:t>
      </w:r>
      <w:r>
        <w:rPr>
          <w:rFonts w:eastAsia="Times New Roman" w:cs="Arial"/>
          <w:color w:val="32322F"/>
          <w:sz w:val="24"/>
          <w:szCs w:val="24"/>
          <w:shd w:val="clear" w:color="auto" w:fill="FFFFFF"/>
        </w:rPr>
        <w:t>erry</w:t>
      </w:r>
      <w:r w:rsidRPr="00BD02DA">
        <w:rPr>
          <w:rFonts w:eastAsia="Times New Roman" w:cs="Arial"/>
          <w:color w:val="32322F"/>
          <w:sz w:val="24"/>
          <w:szCs w:val="24"/>
          <w:shd w:val="clear" w:color="auto" w:fill="FFFFFF"/>
        </w:rPr>
        <w:t xml:space="preserve">. 2001. </w:t>
      </w:r>
      <w:r w:rsidRPr="00BD02DA">
        <w:rPr>
          <w:rFonts w:eastAsia="Times New Roman" w:cs="Arial"/>
          <w:i/>
          <w:color w:val="32322F"/>
          <w:sz w:val="24"/>
          <w:szCs w:val="24"/>
          <w:shd w:val="clear" w:color="auto" w:fill="FFFFFF"/>
        </w:rPr>
        <w:t xml:space="preserve">London in the Twentieth Century. </w:t>
      </w:r>
      <w:proofErr w:type="spellStart"/>
      <w:r w:rsidRPr="00BD02DA">
        <w:rPr>
          <w:rFonts w:eastAsia="Times New Roman" w:cs="Arial"/>
          <w:color w:val="32322F"/>
          <w:sz w:val="24"/>
          <w:szCs w:val="24"/>
          <w:shd w:val="clear" w:color="auto" w:fill="FFFFFF"/>
        </w:rPr>
        <w:t>Harmonsworth</w:t>
      </w:r>
      <w:proofErr w:type="spellEnd"/>
      <w:r w:rsidRPr="00BD02DA">
        <w:rPr>
          <w:rFonts w:eastAsia="Times New Roman" w:cs="Arial"/>
          <w:color w:val="32322F"/>
          <w:sz w:val="24"/>
          <w:szCs w:val="24"/>
          <w:shd w:val="clear" w:color="auto" w:fill="FFFFFF"/>
        </w:rPr>
        <w:t>: Viking.</w:t>
      </w:r>
    </w:p>
    <w:p w14:paraId="7856A8FD" w14:textId="66358A0C" w:rsidR="0050198B" w:rsidRPr="00BD02DA" w:rsidRDefault="0050198B" w:rsidP="00B56D64">
      <w:pPr>
        <w:spacing w:before="120" w:line="360" w:lineRule="auto"/>
        <w:rPr>
          <w:rFonts w:eastAsia="Times New Roman" w:cs="Times New Roman"/>
          <w:sz w:val="24"/>
          <w:szCs w:val="24"/>
          <w:lang w:eastAsia="en-GB"/>
        </w:rPr>
      </w:pPr>
      <w:proofErr w:type="spellStart"/>
      <w:r w:rsidRPr="00BD02DA">
        <w:rPr>
          <w:rFonts w:eastAsia="Times New Roman" w:cs="Arial"/>
          <w:color w:val="32322F"/>
          <w:sz w:val="24"/>
          <w:szCs w:val="24"/>
          <w:shd w:val="clear" w:color="auto" w:fill="FFFFFF"/>
        </w:rPr>
        <w:t>Zavos</w:t>
      </w:r>
      <w:proofErr w:type="spellEnd"/>
      <w:r w:rsidRPr="00BD02DA">
        <w:rPr>
          <w:rFonts w:eastAsia="Times New Roman" w:cs="Arial"/>
          <w:color w:val="32322F"/>
          <w:sz w:val="24"/>
          <w:szCs w:val="24"/>
          <w:shd w:val="clear" w:color="auto" w:fill="FFFFFF"/>
        </w:rPr>
        <w:t>, John</w:t>
      </w:r>
      <w:r>
        <w:rPr>
          <w:rFonts w:eastAsia="Times New Roman" w:cs="Arial"/>
          <w:color w:val="32322F"/>
          <w:sz w:val="24"/>
          <w:szCs w:val="24"/>
          <w:shd w:val="clear" w:color="auto" w:fill="FFFFFF"/>
        </w:rPr>
        <w:t>.</w:t>
      </w:r>
      <w:r w:rsidRPr="00BD02DA">
        <w:rPr>
          <w:rFonts w:eastAsia="Times New Roman" w:cs="Arial"/>
          <w:color w:val="32322F"/>
          <w:sz w:val="24"/>
          <w:szCs w:val="24"/>
          <w:shd w:val="clear" w:color="auto" w:fill="FFFFFF"/>
        </w:rPr>
        <w:t xml:space="preserve"> 2009</w:t>
      </w:r>
      <w:r w:rsidRPr="00BD02DA">
        <w:rPr>
          <w:rFonts w:eastAsia="Times New Roman" w:cs="Times New Roman"/>
          <w:color w:val="333333"/>
          <w:sz w:val="24"/>
          <w:szCs w:val="24"/>
          <w:lang w:eastAsia="en-GB"/>
        </w:rPr>
        <w:t xml:space="preserve"> “Negotiating Multiculturalism: Religion and the Organisation of Hindu Identity in Contemporary Britain”</w:t>
      </w:r>
      <w:r w:rsidRPr="00BD02DA">
        <w:rPr>
          <w:rFonts w:eastAsia="Times New Roman" w:cs="Times New Roman"/>
          <w:color w:val="333333"/>
          <w:sz w:val="24"/>
          <w:szCs w:val="24"/>
          <w:shd w:val="clear" w:color="auto" w:fill="FFFFFF"/>
          <w:lang w:eastAsia="en-GB"/>
        </w:rPr>
        <w:t> </w:t>
      </w:r>
      <w:r w:rsidRPr="00BD02DA">
        <w:rPr>
          <w:rFonts w:eastAsia="Times New Roman" w:cs="Times New Roman"/>
          <w:i/>
          <w:color w:val="333333"/>
          <w:sz w:val="24"/>
          <w:szCs w:val="24"/>
          <w:lang w:eastAsia="en-GB"/>
        </w:rPr>
        <w:t>Journal of Ethnic and Migration Studies</w:t>
      </w:r>
      <w:r w:rsidRPr="00BD02DA">
        <w:rPr>
          <w:rFonts w:eastAsia="Times New Roman" w:cs="Times New Roman"/>
          <w:color w:val="333333"/>
          <w:sz w:val="24"/>
          <w:szCs w:val="24"/>
          <w:shd w:val="clear" w:color="auto" w:fill="FFFFFF"/>
          <w:lang w:eastAsia="en-GB"/>
        </w:rPr>
        <w:t> </w:t>
      </w:r>
      <w:r w:rsidRPr="00BD02DA">
        <w:rPr>
          <w:rFonts w:eastAsia="Times New Roman" w:cs="Times New Roman"/>
          <w:color w:val="333333"/>
          <w:sz w:val="24"/>
          <w:szCs w:val="24"/>
          <w:lang w:eastAsia="en-GB"/>
        </w:rPr>
        <w:t>35(6): 881-900</w:t>
      </w:r>
      <w:r>
        <w:rPr>
          <w:rFonts w:eastAsia="Times New Roman" w:cs="Times New Roman"/>
          <w:color w:val="333333"/>
          <w:sz w:val="24"/>
          <w:szCs w:val="24"/>
          <w:lang w:eastAsia="en-GB"/>
        </w:rPr>
        <w:t xml:space="preserve">. </w:t>
      </w:r>
      <w:proofErr w:type="spellStart"/>
      <w:r>
        <w:rPr>
          <w:rFonts w:eastAsia="Times New Roman" w:cs="Times New Roman"/>
          <w:color w:val="333333"/>
          <w:sz w:val="24"/>
          <w:szCs w:val="24"/>
          <w:lang w:eastAsia="en-GB"/>
        </w:rPr>
        <w:t>d</w:t>
      </w:r>
      <w:r w:rsidRPr="00BF1D85">
        <w:rPr>
          <w:rFonts w:eastAsia="Times New Roman" w:cs="Times New Roman"/>
          <w:color w:val="333333"/>
          <w:sz w:val="24"/>
          <w:szCs w:val="24"/>
          <w:lang w:eastAsia="en-GB"/>
        </w:rPr>
        <w:t>oi</w:t>
      </w:r>
      <w:proofErr w:type="spellEnd"/>
      <w:r>
        <w:rPr>
          <w:rFonts w:eastAsia="Times New Roman" w:cs="Times New Roman"/>
          <w:color w:val="333333"/>
          <w:sz w:val="24"/>
          <w:szCs w:val="24"/>
          <w:lang w:eastAsia="en-GB"/>
        </w:rPr>
        <w:t xml:space="preserve">: </w:t>
      </w:r>
      <w:r w:rsidRPr="00BF1D85">
        <w:rPr>
          <w:rFonts w:eastAsia="Times New Roman" w:cs="Times New Roman"/>
          <w:color w:val="333333"/>
          <w:sz w:val="24"/>
          <w:szCs w:val="24"/>
          <w:lang w:eastAsia="en-GB"/>
        </w:rPr>
        <w:t>10.1080/13691830902957684</w:t>
      </w:r>
    </w:p>
    <w:p w14:paraId="7BA67A67" w14:textId="77777777" w:rsidR="0050198B" w:rsidRPr="00F10D5C" w:rsidRDefault="0050198B">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49885" w14:textId="77777777" w:rsidR="0050198B" w:rsidRDefault="0050198B" w:rsidP="00376841">
      <w:pPr>
        <w:spacing w:after="0" w:line="240" w:lineRule="auto"/>
      </w:pPr>
      <w:r>
        <w:separator/>
      </w:r>
    </w:p>
  </w:footnote>
  <w:footnote w:type="continuationSeparator" w:id="0">
    <w:p w14:paraId="21074A75" w14:textId="77777777" w:rsidR="0050198B" w:rsidRDefault="0050198B" w:rsidP="0037684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47F6"/>
    <w:multiLevelType w:val="hybridMultilevel"/>
    <w:tmpl w:val="97BED216"/>
    <w:lvl w:ilvl="0" w:tplc="082270BE">
      <w:numFmt w:val="bullet"/>
      <w:pStyle w:val="Heading1"/>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54529A"/>
    <w:multiLevelType w:val="hybridMultilevel"/>
    <w:tmpl w:val="AECE9670"/>
    <w:lvl w:ilvl="0" w:tplc="A21EEDE2">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0F3E58"/>
    <w:multiLevelType w:val="hybridMultilevel"/>
    <w:tmpl w:val="E36061DC"/>
    <w:lvl w:ilvl="0" w:tplc="BEF2F4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0BD082A"/>
    <w:multiLevelType w:val="hybridMultilevel"/>
    <w:tmpl w:val="B12ECA3E"/>
    <w:lvl w:ilvl="0" w:tplc="52286182">
      <w:start w:val="1"/>
      <w:numFmt w:val="bullet"/>
      <w:lvlText w:val="•"/>
      <w:lvlJc w:val="left"/>
      <w:pPr>
        <w:tabs>
          <w:tab w:val="num" w:pos="720"/>
        </w:tabs>
        <w:ind w:left="720" w:hanging="360"/>
      </w:pPr>
      <w:rPr>
        <w:rFonts w:ascii="Arial" w:hAnsi="Arial" w:hint="default"/>
      </w:rPr>
    </w:lvl>
    <w:lvl w:ilvl="1" w:tplc="245EA928" w:tentative="1">
      <w:start w:val="1"/>
      <w:numFmt w:val="bullet"/>
      <w:lvlText w:val="•"/>
      <w:lvlJc w:val="left"/>
      <w:pPr>
        <w:tabs>
          <w:tab w:val="num" w:pos="1440"/>
        </w:tabs>
        <w:ind w:left="1440" w:hanging="360"/>
      </w:pPr>
      <w:rPr>
        <w:rFonts w:ascii="Arial" w:hAnsi="Arial" w:hint="default"/>
      </w:rPr>
    </w:lvl>
    <w:lvl w:ilvl="2" w:tplc="174E5842" w:tentative="1">
      <w:start w:val="1"/>
      <w:numFmt w:val="bullet"/>
      <w:lvlText w:val="•"/>
      <w:lvlJc w:val="left"/>
      <w:pPr>
        <w:tabs>
          <w:tab w:val="num" w:pos="2160"/>
        </w:tabs>
        <w:ind w:left="2160" w:hanging="360"/>
      </w:pPr>
      <w:rPr>
        <w:rFonts w:ascii="Arial" w:hAnsi="Arial" w:hint="default"/>
      </w:rPr>
    </w:lvl>
    <w:lvl w:ilvl="3" w:tplc="545822D4" w:tentative="1">
      <w:start w:val="1"/>
      <w:numFmt w:val="bullet"/>
      <w:lvlText w:val="•"/>
      <w:lvlJc w:val="left"/>
      <w:pPr>
        <w:tabs>
          <w:tab w:val="num" w:pos="2880"/>
        </w:tabs>
        <w:ind w:left="2880" w:hanging="360"/>
      </w:pPr>
      <w:rPr>
        <w:rFonts w:ascii="Arial" w:hAnsi="Arial" w:hint="default"/>
      </w:rPr>
    </w:lvl>
    <w:lvl w:ilvl="4" w:tplc="6D92E65A" w:tentative="1">
      <w:start w:val="1"/>
      <w:numFmt w:val="bullet"/>
      <w:lvlText w:val="•"/>
      <w:lvlJc w:val="left"/>
      <w:pPr>
        <w:tabs>
          <w:tab w:val="num" w:pos="3600"/>
        </w:tabs>
        <w:ind w:left="3600" w:hanging="360"/>
      </w:pPr>
      <w:rPr>
        <w:rFonts w:ascii="Arial" w:hAnsi="Arial" w:hint="default"/>
      </w:rPr>
    </w:lvl>
    <w:lvl w:ilvl="5" w:tplc="BF9AECA0" w:tentative="1">
      <w:start w:val="1"/>
      <w:numFmt w:val="bullet"/>
      <w:lvlText w:val="•"/>
      <w:lvlJc w:val="left"/>
      <w:pPr>
        <w:tabs>
          <w:tab w:val="num" w:pos="4320"/>
        </w:tabs>
        <w:ind w:left="4320" w:hanging="360"/>
      </w:pPr>
      <w:rPr>
        <w:rFonts w:ascii="Arial" w:hAnsi="Arial" w:hint="default"/>
      </w:rPr>
    </w:lvl>
    <w:lvl w:ilvl="6" w:tplc="3364D534" w:tentative="1">
      <w:start w:val="1"/>
      <w:numFmt w:val="bullet"/>
      <w:lvlText w:val="•"/>
      <w:lvlJc w:val="left"/>
      <w:pPr>
        <w:tabs>
          <w:tab w:val="num" w:pos="5040"/>
        </w:tabs>
        <w:ind w:left="5040" w:hanging="360"/>
      </w:pPr>
      <w:rPr>
        <w:rFonts w:ascii="Arial" w:hAnsi="Arial" w:hint="default"/>
      </w:rPr>
    </w:lvl>
    <w:lvl w:ilvl="7" w:tplc="B06A505C" w:tentative="1">
      <w:start w:val="1"/>
      <w:numFmt w:val="bullet"/>
      <w:lvlText w:val="•"/>
      <w:lvlJc w:val="left"/>
      <w:pPr>
        <w:tabs>
          <w:tab w:val="num" w:pos="5760"/>
        </w:tabs>
        <w:ind w:left="5760" w:hanging="360"/>
      </w:pPr>
      <w:rPr>
        <w:rFonts w:ascii="Arial" w:hAnsi="Arial" w:hint="default"/>
      </w:rPr>
    </w:lvl>
    <w:lvl w:ilvl="8" w:tplc="629693B8" w:tentative="1">
      <w:start w:val="1"/>
      <w:numFmt w:val="bullet"/>
      <w:lvlText w:val="•"/>
      <w:lvlJc w:val="left"/>
      <w:pPr>
        <w:tabs>
          <w:tab w:val="num" w:pos="6480"/>
        </w:tabs>
        <w:ind w:left="6480" w:hanging="360"/>
      </w:pPr>
      <w:rPr>
        <w:rFonts w:ascii="Arial" w:hAnsi="Arial" w:hint="default"/>
      </w:rPr>
    </w:lvl>
  </w:abstractNum>
  <w:abstractNum w:abstractNumId="4">
    <w:nsid w:val="51556C39"/>
    <w:multiLevelType w:val="hybridMultilevel"/>
    <w:tmpl w:val="0458242C"/>
    <w:lvl w:ilvl="0" w:tplc="270C685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2E15DC"/>
    <w:multiLevelType w:val="hybridMultilevel"/>
    <w:tmpl w:val="8F4E210C"/>
    <w:lvl w:ilvl="0" w:tplc="50F8C138">
      <w:start w:val="1"/>
      <w:numFmt w:val="bullet"/>
      <w:lvlText w:val="•"/>
      <w:lvlJc w:val="left"/>
      <w:pPr>
        <w:tabs>
          <w:tab w:val="num" w:pos="720"/>
        </w:tabs>
        <w:ind w:left="720" w:hanging="360"/>
      </w:pPr>
      <w:rPr>
        <w:rFonts w:ascii="Arial" w:hAnsi="Arial" w:hint="default"/>
      </w:rPr>
    </w:lvl>
    <w:lvl w:ilvl="1" w:tplc="F91C43F0" w:tentative="1">
      <w:start w:val="1"/>
      <w:numFmt w:val="bullet"/>
      <w:lvlText w:val="•"/>
      <w:lvlJc w:val="left"/>
      <w:pPr>
        <w:tabs>
          <w:tab w:val="num" w:pos="1440"/>
        </w:tabs>
        <w:ind w:left="1440" w:hanging="360"/>
      </w:pPr>
      <w:rPr>
        <w:rFonts w:ascii="Arial" w:hAnsi="Arial" w:hint="default"/>
      </w:rPr>
    </w:lvl>
    <w:lvl w:ilvl="2" w:tplc="A5DEA95E" w:tentative="1">
      <w:start w:val="1"/>
      <w:numFmt w:val="bullet"/>
      <w:lvlText w:val="•"/>
      <w:lvlJc w:val="left"/>
      <w:pPr>
        <w:tabs>
          <w:tab w:val="num" w:pos="2160"/>
        </w:tabs>
        <w:ind w:left="2160" w:hanging="360"/>
      </w:pPr>
      <w:rPr>
        <w:rFonts w:ascii="Arial" w:hAnsi="Arial" w:hint="default"/>
      </w:rPr>
    </w:lvl>
    <w:lvl w:ilvl="3" w:tplc="2FBED2CA" w:tentative="1">
      <w:start w:val="1"/>
      <w:numFmt w:val="bullet"/>
      <w:lvlText w:val="•"/>
      <w:lvlJc w:val="left"/>
      <w:pPr>
        <w:tabs>
          <w:tab w:val="num" w:pos="2880"/>
        </w:tabs>
        <w:ind w:left="2880" w:hanging="360"/>
      </w:pPr>
      <w:rPr>
        <w:rFonts w:ascii="Arial" w:hAnsi="Arial" w:hint="default"/>
      </w:rPr>
    </w:lvl>
    <w:lvl w:ilvl="4" w:tplc="1D8A7D44" w:tentative="1">
      <w:start w:val="1"/>
      <w:numFmt w:val="bullet"/>
      <w:lvlText w:val="•"/>
      <w:lvlJc w:val="left"/>
      <w:pPr>
        <w:tabs>
          <w:tab w:val="num" w:pos="3600"/>
        </w:tabs>
        <w:ind w:left="3600" w:hanging="360"/>
      </w:pPr>
      <w:rPr>
        <w:rFonts w:ascii="Arial" w:hAnsi="Arial" w:hint="default"/>
      </w:rPr>
    </w:lvl>
    <w:lvl w:ilvl="5" w:tplc="0DDE4E8C" w:tentative="1">
      <w:start w:val="1"/>
      <w:numFmt w:val="bullet"/>
      <w:lvlText w:val="•"/>
      <w:lvlJc w:val="left"/>
      <w:pPr>
        <w:tabs>
          <w:tab w:val="num" w:pos="4320"/>
        </w:tabs>
        <w:ind w:left="4320" w:hanging="360"/>
      </w:pPr>
      <w:rPr>
        <w:rFonts w:ascii="Arial" w:hAnsi="Arial" w:hint="default"/>
      </w:rPr>
    </w:lvl>
    <w:lvl w:ilvl="6" w:tplc="BCE88862" w:tentative="1">
      <w:start w:val="1"/>
      <w:numFmt w:val="bullet"/>
      <w:lvlText w:val="•"/>
      <w:lvlJc w:val="left"/>
      <w:pPr>
        <w:tabs>
          <w:tab w:val="num" w:pos="5040"/>
        </w:tabs>
        <w:ind w:left="5040" w:hanging="360"/>
      </w:pPr>
      <w:rPr>
        <w:rFonts w:ascii="Arial" w:hAnsi="Arial" w:hint="default"/>
      </w:rPr>
    </w:lvl>
    <w:lvl w:ilvl="7" w:tplc="913E8E4A" w:tentative="1">
      <w:start w:val="1"/>
      <w:numFmt w:val="bullet"/>
      <w:lvlText w:val="•"/>
      <w:lvlJc w:val="left"/>
      <w:pPr>
        <w:tabs>
          <w:tab w:val="num" w:pos="5760"/>
        </w:tabs>
        <w:ind w:left="5760" w:hanging="360"/>
      </w:pPr>
      <w:rPr>
        <w:rFonts w:ascii="Arial" w:hAnsi="Arial" w:hint="default"/>
      </w:rPr>
    </w:lvl>
    <w:lvl w:ilvl="8" w:tplc="195C4FF2" w:tentative="1">
      <w:start w:val="1"/>
      <w:numFmt w:val="bullet"/>
      <w:lvlText w:val="•"/>
      <w:lvlJc w:val="left"/>
      <w:pPr>
        <w:tabs>
          <w:tab w:val="num" w:pos="6480"/>
        </w:tabs>
        <w:ind w:left="6480" w:hanging="360"/>
      </w:pPr>
      <w:rPr>
        <w:rFonts w:ascii="Arial" w:hAnsi="Arial" w:hint="default"/>
      </w:rPr>
    </w:lvl>
  </w:abstractNum>
  <w:abstractNum w:abstractNumId="6">
    <w:nsid w:val="5F2254D5"/>
    <w:multiLevelType w:val="hybridMultilevel"/>
    <w:tmpl w:val="BB28899E"/>
    <w:lvl w:ilvl="0" w:tplc="2DDA79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19A187B"/>
    <w:multiLevelType w:val="hybridMultilevel"/>
    <w:tmpl w:val="BC3CED84"/>
    <w:lvl w:ilvl="0" w:tplc="5F20C86E">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752716"/>
    <w:multiLevelType w:val="hybridMultilevel"/>
    <w:tmpl w:val="2E98089E"/>
    <w:lvl w:ilvl="0" w:tplc="3D2888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EF52EB"/>
    <w:multiLevelType w:val="hybridMultilevel"/>
    <w:tmpl w:val="ACE432D4"/>
    <w:lvl w:ilvl="0" w:tplc="37FE8DAE">
      <w:start w:val="1"/>
      <w:numFmt w:val="bullet"/>
      <w:lvlText w:val="•"/>
      <w:lvlJc w:val="left"/>
      <w:pPr>
        <w:tabs>
          <w:tab w:val="num" w:pos="720"/>
        </w:tabs>
        <w:ind w:left="720" w:hanging="360"/>
      </w:pPr>
      <w:rPr>
        <w:rFonts w:ascii="Arial" w:hAnsi="Arial" w:hint="default"/>
      </w:rPr>
    </w:lvl>
    <w:lvl w:ilvl="1" w:tplc="D9E26D46" w:tentative="1">
      <w:start w:val="1"/>
      <w:numFmt w:val="bullet"/>
      <w:lvlText w:val="•"/>
      <w:lvlJc w:val="left"/>
      <w:pPr>
        <w:tabs>
          <w:tab w:val="num" w:pos="1440"/>
        </w:tabs>
        <w:ind w:left="1440" w:hanging="360"/>
      </w:pPr>
      <w:rPr>
        <w:rFonts w:ascii="Arial" w:hAnsi="Arial" w:hint="default"/>
      </w:rPr>
    </w:lvl>
    <w:lvl w:ilvl="2" w:tplc="9634AF58" w:tentative="1">
      <w:start w:val="1"/>
      <w:numFmt w:val="bullet"/>
      <w:lvlText w:val="•"/>
      <w:lvlJc w:val="left"/>
      <w:pPr>
        <w:tabs>
          <w:tab w:val="num" w:pos="2160"/>
        </w:tabs>
        <w:ind w:left="2160" w:hanging="360"/>
      </w:pPr>
      <w:rPr>
        <w:rFonts w:ascii="Arial" w:hAnsi="Arial" w:hint="default"/>
      </w:rPr>
    </w:lvl>
    <w:lvl w:ilvl="3" w:tplc="3D4AC416" w:tentative="1">
      <w:start w:val="1"/>
      <w:numFmt w:val="bullet"/>
      <w:lvlText w:val="•"/>
      <w:lvlJc w:val="left"/>
      <w:pPr>
        <w:tabs>
          <w:tab w:val="num" w:pos="2880"/>
        </w:tabs>
        <w:ind w:left="2880" w:hanging="360"/>
      </w:pPr>
      <w:rPr>
        <w:rFonts w:ascii="Arial" w:hAnsi="Arial" w:hint="default"/>
      </w:rPr>
    </w:lvl>
    <w:lvl w:ilvl="4" w:tplc="39A4B87A" w:tentative="1">
      <w:start w:val="1"/>
      <w:numFmt w:val="bullet"/>
      <w:lvlText w:val="•"/>
      <w:lvlJc w:val="left"/>
      <w:pPr>
        <w:tabs>
          <w:tab w:val="num" w:pos="3600"/>
        </w:tabs>
        <w:ind w:left="3600" w:hanging="360"/>
      </w:pPr>
      <w:rPr>
        <w:rFonts w:ascii="Arial" w:hAnsi="Arial" w:hint="default"/>
      </w:rPr>
    </w:lvl>
    <w:lvl w:ilvl="5" w:tplc="A366305A" w:tentative="1">
      <w:start w:val="1"/>
      <w:numFmt w:val="bullet"/>
      <w:lvlText w:val="•"/>
      <w:lvlJc w:val="left"/>
      <w:pPr>
        <w:tabs>
          <w:tab w:val="num" w:pos="4320"/>
        </w:tabs>
        <w:ind w:left="4320" w:hanging="360"/>
      </w:pPr>
      <w:rPr>
        <w:rFonts w:ascii="Arial" w:hAnsi="Arial" w:hint="default"/>
      </w:rPr>
    </w:lvl>
    <w:lvl w:ilvl="6" w:tplc="401CF7B8" w:tentative="1">
      <w:start w:val="1"/>
      <w:numFmt w:val="bullet"/>
      <w:lvlText w:val="•"/>
      <w:lvlJc w:val="left"/>
      <w:pPr>
        <w:tabs>
          <w:tab w:val="num" w:pos="5040"/>
        </w:tabs>
        <w:ind w:left="5040" w:hanging="360"/>
      </w:pPr>
      <w:rPr>
        <w:rFonts w:ascii="Arial" w:hAnsi="Arial" w:hint="default"/>
      </w:rPr>
    </w:lvl>
    <w:lvl w:ilvl="7" w:tplc="EEAAA790" w:tentative="1">
      <w:start w:val="1"/>
      <w:numFmt w:val="bullet"/>
      <w:lvlText w:val="•"/>
      <w:lvlJc w:val="left"/>
      <w:pPr>
        <w:tabs>
          <w:tab w:val="num" w:pos="5760"/>
        </w:tabs>
        <w:ind w:left="5760" w:hanging="360"/>
      </w:pPr>
      <w:rPr>
        <w:rFonts w:ascii="Arial" w:hAnsi="Arial" w:hint="default"/>
      </w:rPr>
    </w:lvl>
    <w:lvl w:ilvl="8" w:tplc="B6927BF4" w:tentative="1">
      <w:start w:val="1"/>
      <w:numFmt w:val="bullet"/>
      <w:lvlText w:val="•"/>
      <w:lvlJc w:val="left"/>
      <w:pPr>
        <w:tabs>
          <w:tab w:val="num" w:pos="6480"/>
        </w:tabs>
        <w:ind w:left="6480" w:hanging="360"/>
      </w:pPr>
      <w:rPr>
        <w:rFonts w:ascii="Arial" w:hAnsi="Arial" w:hint="default"/>
      </w:rPr>
    </w:lvl>
  </w:abstractNum>
  <w:abstractNum w:abstractNumId="10">
    <w:nsid w:val="759D513F"/>
    <w:multiLevelType w:val="multilevel"/>
    <w:tmpl w:val="496A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3"/>
  </w:num>
  <w:num w:numId="4">
    <w:abstractNumId w:val="6"/>
  </w:num>
  <w:num w:numId="5">
    <w:abstractNumId w:val="5"/>
  </w:num>
  <w:num w:numId="6">
    <w:abstractNumId w:val="8"/>
  </w:num>
  <w:num w:numId="7">
    <w:abstractNumId w:val="4"/>
  </w:num>
  <w:num w:numId="8">
    <w:abstractNumId w:val="2"/>
  </w:num>
  <w:num w:numId="9">
    <w:abstractNumId w:val="9"/>
  </w:num>
  <w:num w:numId="10">
    <w:abstractNumId w:val="0"/>
  </w:num>
  <w:num w:numId="11">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wyer, Claire">
    <w15:presenceInfo w15:providerId="None" w15:userId="Dwyer, Clai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BB2"/>
    <w:rsid w:val="00000307"/>
    <w:rsid w:val="00000729"/>
    <w:rsid w:val="000031D1"/>
    <w:rsid w:val="0000493A"/>
    <w:rsid w:val="000108CE"/>
    <w:rsid w:val="0001392E"/>
    <w:rsid w:val="000168A6"/>
    <w:rsid w:val="00016C5F"/>
    <w:rsid w:val="00017106"/>
    <w:rsid w:val="00023BA5"/>
    <w:rsid w:val="00024FFF"/>
    <w:rsid w:val="00025827"/>
    <w:rsid w:val="00026B5A"/>
    <w:rsid w:val="00033E44"/>
    <w:rsid w:val="000406FA"/>
    <w:rsid w:val="000412E2"/>
    <w:rsid w:val="000439D7"/>
    <w:rsid w:val="00043A1A"/>
    <w:rsid w:val="0004404B"/>
    <w:rsid w:val="00044556"/>
    <w:rsid w:val="00045228"/>
    <w:rsid w:val="00050694"/>
    <w:rsid w:val="00052115"/>
    <w:rsid w:val="00054925"/>
    <w:rsid w:val="000552B7"/>
    <w:rsid w:val="000569CA"/>
    <w:rsid w:val="00056F87"/>
    <w:rsid w:val="000576DB"/>
    <w:rsid w:val="00060115"/>
    <w:rsid w:val="0006233E"/>
    <w:rsid w:val="000645BD"/>
    <w:rsid w:val="00064859"/>
    <w:rsid w:val="00064A95"/>
    <w:rsid w:val="000664F2"/>
    <w:rsid w:val="00066A99"/>
    <w:rsid w:val="00066C13"/>
    <w:rsid w:val="0007089A"/>
    <w:rsid w:val="00071C88"/>
    <w:rsid w:val="0007271E"/>
    <w:rsid w:val="000729F8"/>
    <w:rsid w:val="000738A4"/>
    <w:rsid w:val="00073BF8"/>
    <w:rsid w:val="00073C8D"/>
    <w:rsid w:val="00076A6B"/>
    <w:rsid w:val="00080864"/>
    <w:rsid w:val="000825F5"/>
    <w:rsid w:val="00083A57"/>
    <w:rsid w:val="00083E99"/>
    <w:rsid w:val="000856A6"/>
    <w:rsid w:val="000871DD"/>
    <w:rsid w:val="00087EE3"/>
    <w:rsid w:val="0009566E"/>
    <w:rsid w:val="00096716"/>
    <w:rsid w:val="000A04AA"/>
    <w:rsid w:val="000A0D6E"/>
    <w:rsid w:val="000A0D73"/>
    <w:rsid w:val="000A20BE"/>
    <w:rsid w:val="000A3368"/>
    <w:rsid w:val="000A693C"/>
    <w:rsid w:val="000A7BFC"/>
    <w:rsid w:val="000B3C11"/>
    <w:rsid w:val="000B4071"/>
    <w:rsid w:val="000C081D"/>
    <w:rsid w:val="000C1471"/>
    <w:rsid w:val="000C2388"/>
    <w:rsid w:val="000C23DB"/>
    <w:rsid w:val="000C3610"/>
    <w:rsid w:val="000C377E"/>
    <w:rsid w:val="000C37AB"/>
    <w:rsid w:val="000C49C2"/>
    <w:rsid w:val="000C6BC7"/>
    <w:rsid w:val="000C75E3"/>
    <w:rsid w:val="000C7FBC"/>
    <w:rsid w:val="000D08C8"/>
    <w:rsid w:val="000D0CBF"/>
    <w:rsid w:val="000D0FF1"/>
    <w:rsid w:val="000D1068"/>
    <w:rsid w:val="000D19BF"/>
    <w:rsid w:val="000D21BA"/>
    <w:rsid w:val="000D2E9E"/>
    <w:rsid w:val="000D4300"/>
    <w:rsid w:val="000D51E5"/>
    <w:rsid w:val="000D5C4E"/>
    <w:rsid w:val="000D5F9E"/>
    <w:rsid w:val="000D6477"/>
    <w:rsid w:val="000D6F90"/>
    <w:rsid w:val="000E199B"/>
    <w:rsid w:val="000E2884"/>
    <w:rsid w:val="000E2D72"/>
    <w:rsid w:val="000E57DE"/>
    <w:rsid w:val="000E7676"/>
    <w:rsid w:val="000F0592"/>
    <w:rsid w:val="000F1990"/>
    <w:rsid w:val="000F1C30"/>
    <w:rsid w:val="000F375C"/>
    <w:rsid w:val="000F3A02"/>
    <w:rsid w:val="000F3AC2"/>
    <w:rsid w:val="000F3CDB"/>
    <w:rsid w:val="000F41DF"/>
    <w:rsid w:val="000F7176"/>
    <w:rsid w:val="00100251"/>
    <w:rsid w:val="001017AC"/>
    <w:rsid w:val="00107D8E"/>
    <w:rsid w:val="00107DA4"/>
    <w:rsid w:val="001107C3"/>
    <w:rsid w:val="001124FE"/>
    <w:rsid w:val="0011269B"/>
    <w:rsid w:val="00115793"/>
    <w:rsid w:val="001157A1"/>
    <w:rsid w:val="00115F9D"/>
    <w:rsid w:val="00117B23"/>
    <w:rsid w:val="00122280"/>
    <w:rsid w:val="00123057"/>
    <w:rsid w:val="00123173"/>
    <w:rsid w:val="00123452"/>
    <w:rsid w:val="001247A4"/>
    <w:rsid w:val="0012654E"/>
    <w:rsid w:val="0012753D"/>
    <w:rsid w:val="001275A6"/>
    <w:rsid w:val="001319DB"/>
    <w:rsid w:val="0013266D"/>
    <w:rsid w:val="001349FE"/>
    <w:rsid w:val="00134B4F"/>
    <w:rsid w:val="00137636"/>
    <w:rsid w:val="00141E07"/>
    <w:rsid w:val="00143192"/>
    <w:rsid w:val="00143E9F"/>
    <w:rsid w:val="001461A2"/>
    <w:rsid w:val="00146871"/>
    <w:rsid w:val="0014725F"/>
    <w:rsid w:val="001474F3"/>
    <w:rsid w:val="00150C3D"/>
    <w:rsid w:val="001513A1"/>
    <w:rsid w:val="00151DA1"/>
    <w:rsid w:val="00152CA6"/>
    <w:rsid w:val="00152DCC"/>
    <w:rsid w:val="00155464"/>
    <w:rsid w:val="00163103"/>
    <w:rsid w:val="00163D8B"/>
    <w:rsid w:val="00163F93"/>
    <w:rsid w:val="00164218"/>
    <w:rsid w:val="00164DC2"/>
    <w:rsid w:val="00165D1C"/>
    <w:rsid w:val="00166336"/>
    <w:rsid w:val="00166369"/>
    <w:rsid w:val="001710C3"/>
    <w:rsid w:val="001717AA"/>
    <w:rsid w:val="00177DBF"/>
    <w:rsid w:val="001815D5"/>
    <w:rsid w:val="00182143"/>
    <w:rsid w:val="001829DD"/>
    <w:rsid w:val="00183C0A"/>
    <w:rsid w:val="00184C90"/>
    <w:rsid w:val="0018530A"/>
    <w:rsid w:val="001908F5"/>
    <w:rsid w:val="00191F3B"/>
    <w:rsid w:val="00193DAC"/>
    <w:rsid w:val="001956AE"/>
    <w:rsid w:val="00196DD7"/>
    <w:rsid w:val="0019755C"/>
    <w:rsid w:val="001A0B9B"/>
    <w:rsid w:val="001A4D5B"/>
    <w:rsid w:val="001A54C6"/>
    <w:rsid w:val="001A57B8"/>
    <w:rsid w:val="001A63AA"/>
    <w:rsid w:val="001A75DE"/>
    <w:rsid w:val="001A7AF6"/>
    <w:rsid w:val="001B08A4"/>
    <w:rsid w:val="001B3A82"/>
    <w:rsid w:val="001B4548"/>
    <w:rsid w:val="001B491E"/>
    <w:rsid w:val="001B6BC2"/>
    <w:rsid w:val="001B7B06"/>
    <w:rsid w:val="001B7B9C"/>
    <w:rsid w:val="001C21B8"/>
    <w:rsid w:val="001C5C3C"/>
    <w:rsid w:val="001D2A36"/>
    <w:rsid w:val="001D4163"/>
    <w:rsid w:val="001D538D"/>
    <w:rsid w:val="001E0472"/>
    <w:rsid w:val="001E0907"/>
    <w:rsid w:val="001E6464"/>
    <w:rsid w:val="001E6C9B"/>
    <w:rsid w:val="001F1019"/>
    <w:rsid w:val="001F29DF"/>
    <w:rsid w:val="001F2AF2"/>
    <w:rsid w:val="001F2F7A"/>
    <w:rsid w:val="001F3810"/>
    <w:rsid w:val="001F561E"/>
    <w:rsid w:val="001F5F88"/>
    <w:rsid w:val="001F601F"/>
    <w:rsid w:val="001F68E9"/>
    <w:rsid w:val="001F6BD9"/>
    <w:rsid w:val="002002FB"/>
    <w:rsid w:val="002010C0"/>
    <w:rsid w:val="00201391"/>
    <w:rsid w:val="00203085"/>
    <w:rsid w:val="00203318"/>
    <w:rsid w:val="002049F1"/>
    <w:rsid w:val="00205411"/>
    <w:rsid w:val="00206F11"/>
    <w:rsid w:val="00211D67"/>
    <w:rsid w:val="0021602D"/>
    <w:rsid w:val="00227884"/>
    <w:rsid w:val="00231C87"/>
    <w:rsid w:val="002327C2"/>
    <w:rsid w:val="002328C4"/>
    <w:rsid w:val="00234C41"/>
    <w:rsid w:val="00236F0F"/>
    <w:rsid w:val="00240181"/>
    <w:rsid w:val="0024099F"/>
    <w:rsid w:val="00242EB6"/>
    <w:rsid w:val="0024583C"/>
    <w:rsid w:val="0024712C"/>
    <w:rsid w:val="00247292"/>
    <w:rsid w:val="00254A91"/>
    <w:rsid w:val="00260524"/>
    <w:rsid w:val="0026157E"/>
    <w:rsid w:val="00263ADF"/>
    <w:rsid w:val="002643A3"/>
    <w:rsid w:val="00265171"/>
    <w:rsid w:val="00265381"/>
    <w:rsid w:val="00265498"/>
    <w:rsid w:val="00266E2A"/>
    <w:rsid w:val="002674E8"/>
    <w:rsid w:val="00267664"/>
    <w:rsid w:val="00267B4C"/>
    <w:rsid w:val="00270EA5"/>
    <w:rsid w:val="00272954"/>
    <w:rsid w:val="00275597"/>
    <w:rsid w:val="00281106"/>
    <w:rsid w:val="00283361"/>
    <w:rsid w:val="00283F53"/>
    <w:rsid w:val="0028686B"/>
    <w:rsid w:val="00286F27"/>
    <w:rsid w:val="0028725C"/>
    <w:rsid w:val="00287D69"/>
    <w:rsid w:val="0029160F"/>
    <w:rsid w:val="00293280"/>
    <w:rsid w:val="00293A42"/>
    <w:rsid w:val="002960FC"/>
    <w:rsid w:val="0029644E"/>
    <w:rsid w:val="0029657C"/>
    <w:rsid w:val="00296BE8"/>
    <w:rsid w:val="002A2B26"/>
    <w:rsid w:val="002A464D"/>
    <w:rsid w:val="002A5556"/>
    <w:rsid w:val="002A57AB"/>
    <w:rsid w:val="002A6E95"/>
    <w:rsid w:val="002A742B"/>
    <w:rsid w:val="002A7602"/>
    <w:rsid w:val="002A7CB1"/>
    <w:rsid w:val="002B03E8"/>
    <w:rsid w:val="002B078B"/>
    <w:rsid w:val="002B1F66"/>
    <w:rsid w:val="002B4A5C"/>
    <w:rsid w:val="002B5309"/>
    <w:rsid w:val="002B6642"/>
    <w:rsid w:val="002B6C55"/>
    <w:rsid w:val="002C0652"/>
    <w:rsid w:val="002C1AF8"/>
    <w:rsid w:val="002C4A51"/>
    <w:rsid w:val="002D0C4C"/>
    <w:rsid w:val="002D3001"/>
    <w:rsid w:val="002D39C2"/>
    <w:rsid w:val="002D67D1"/>
    <w:rsid w:val="002E5A58"/>
    <w:rsid w:val="002F03A8"/>
    <w:rsid w:val="002F0437"/>
    <w:rsid w:val="002F139D"/>
    <w:rsid w:val="002F2677"/>
    <w:rsid w:val="002F4C4C"/>
    <w:rsid w:val="002F5B09"/>
    <w:rsid w:val="002F6579"/>
    <w:rsid w:val="00302409"/>
    <w:rsid w:val="00306D29"/>
    <w:rsid w:val="00306DAB"/>
    <w:rsid w:val="003113FE"/>
    <w:rsid w:val="00312CBA"/>
    <w:rsid w:val="0031614D"/>
    <w:rsid w:val="0031796A"/>
    <w:rsid w:val="00322293"/>
    <w:rsid w:val="00324CD8"/>
    <w:rsid w:val="0032586D"/>
    <w:rsid w:val="0032593B"/>
    <w:rsid w:val="00325B7E"/>
    <w:rsid w:val="00326B96"/>
    <w:rsid w:val="00330091"/>
    <w:rsid w:val="003304DB"/>
    <w:rsid w:val="00332A6C"/>
    <w:rsid w:val="003373AD"/>
    <w:rsid w:val="00337AFB"/>
    <w:rsid w:val="0034071F"/>
    <w:rsid w:val="0034084C"/>
    <w:rsid w:val="003429BC"/>
    <w:rsid w:val="00343A9C"/>
    <w:rsid w:val="003468DB"/>
    <w:rsid w:val="00347270"/>
    <w:rsid w:val="00353195"/>
    <w:rsid w:val="00365431"/>
    <w:rsid w:val="00366198"/>
    <w:rsid w:val="003669AA"/>
    <w:rsid w:val="00374AD1"/>
    <w:rsid w:val="00375282"/>
    <w:rsid w:val="0037572C"/>
    <w:rsid w:val="00376348"/>
    <w:rsid w:val="00376841"/>
    <w:rsid w:val="00382CC4"/>
    <w:rsid w:val="00386D6C"/>
    <w:rsid w:val="00387D6F"/>
    <w:rsid w:val="00391043"/>
    <w:rsid w:val="00392FBC"/>
    <w:rsid w:val="0039329F"/>
    <w:rsid w:val="00395E5C"/>
    <w:rsid w:val="003961ED"/>
    <w:rsid w:val="00396412"/>
    <w:rsid w:val="00396E10"/>
    <w:rsid w:val="00397268"/>
    <w:rsid w:val="003A078E"/>
    <w:rsid w:val="003A0890"/>
    <w:rsid w:val="003A1808"/>
    <w:rsid w:val="003A2F4C"/>
    <w:rsid w:val="003A33DB"/>
    <w:rsid w:val="003A4429"/>
    <w:rsid w:val="003A4663"/>
    <w:rsid w:val="003B00A3"/>
    <w:rsid w:val="003B08C3"/>
    <w:rsid w:val="003B105E"/>
    <w:rsid w:val="003B12AD"/>
    <w:rsid w:val="003B3115"/>
    <w:rsid w:val="003B3B44"/>
    <w:rsid w:val="003B4A2F"/>
    <w:rsid w:val="003B736C"/>
    <w:rsid w:val="003B7C8F"/>
    <w:rsid w:val="003C0882"/>
    <w:rsid w:val="003C1A46"/>
    <w:rsid w:val="003C2728"/>
    <w:rsid w:val="003C2855"/>
    <w:rsid w:val="003C2F9B"/>
    <w:rsid w:val="003C47E0"/>
    <w:rsid w:val="003C7A4B"/>
    <w:rsid w:val="003D07E0"/>
    <w:rsid w:val="003D1494"/>
    <w:rsid w:val="003D2D0A"/>
    <w:rsid w:val="003D56E8"/>
    <w:rsid w:val="003D609B"/>
    <w:rsid w:val="003D638F"/>
    <w:rsid w:val="003E0781"/>
    <w:rsid w:val="003E64C4"/>
    <w:rsid w:val="003E7C7F"/>
    <w:rsid w:val="003F2ED7"/>
    <w:rsid w:val="003F46A8"/>
    <w:rsid w:val="0040073C"/>
    <w:rsid w:val="00400FAE"/>
    <w:rsid w:val="0040161B"/>
    <w:rsid w:val="00402468"/>
    <w:rsid w:val="00402A49"/>
    <w:rsid w:val="00403039"/>
    <w:rsid w:val="00403166"/>
    <w:rsid w:val="004050D4"/>
    <w:rsid w:val="00410A33"/>
    <w:rsid w:val="00411229"/>
    <w:rsid w:val="00411253"/>
    <w:rsid w:val="00412F42"/>
    <w:rsid w:val="00413725"/>
    <w:rsid w:val="00416B25"/>
    <w:rsid w:val="00421D05"/>
    <w:rsid w:val="00422B86"/>
    <w:rsid w:val="00425D40"/>
    <w:rsid w:val="00426FFA"/>
    <w:rsid w:val="00430440"/>
    <w:rsid w:val="004311D7"/>
    <w:rsid w:val="004314B0"/>
    <w:rsid w:val="00431F59"/>
    <w:rsid w:val="00432C87"/>
    <w:rsid w:val="00437165"/>
    <w:rsid w:val="00445A26"/>
    <w:rsid w:val="00446F9E"/>
    <w:rsid w:val="004476B0"/>
    <w:rsid w:val="00452EF3"/>
    <w:rsid w:val="00453F2F"/>
    <w:rsid w:val="00455ABD"/>
    <w:rsid w:val="00456E98"/>
    <w:rsid w:val="0046054A"/>
    <w:rsid w:val="004605A4"/>
    <w:rsid w:val="00462674"/>
    <w:rsid w:val="004626F5"/>
    <w:rsid w:val="0046539A"/>
    <w:rsid w:val="00466206"/>
    <w:rsid w:val="00466BA3"/>
    <w:rsid w:val="00470114"/>
    <w:rsid w:val="00471834"/>
    <w:rsid w:val="00476FEE"/>
    <w:rsid w:val="00480319"/>
    <w:rsid w:val="00480322"/>
    <w:rsid w:val="00480B14"/>
    <w:rsid w:val="0048157E"/>
    <w:rsid w:val="00484EF7"/>
    <w:rsid w:val="004860E3"/>
    <w:rsid w:val="00487E5F"/>
    <w:rsid w:val="00490161"/>
    <w:rsid w:val="00490F60"/>
    <w:rsid w:val="00494717"/>
    <w:rsid w:val="00494FFA"/>
    <w:rsid w:val="00495BE7"/>
    <w:rsid w:val="004A014E"/>
    <w:rsid w:val="004A37B9"/>
    <w:rsid w:val="004A59BB"/>
    <w:rsid w:val="004A7A8F"/>
    <w:rsid w:val="004B2F38"/>
    <w:rsid w:val="004B312B"/>
    <w:rsid w:val="004B420B"/>
    <w:rsid w:val="004B4748"/>
    <w:rsid w:val="004B797E"/>
    <w:rsid w:val="004C0525"/>
    <w:rsid w:val="004C061E"/>
    <w:rsid w:val="004C168F"/>
    <w:rsid w:val="004C294F"/>
    <w:rsid w:val="004C43CB"/>
    <w:rsid w:val="004C65EE"/>
    <w:rsid w:val="004C6A2A"/>
    <w:rsid w:val="004D26CE"/>
    <w:rsid w:val="004D31A5"/>
    <w:rsid w:val="004D4DDC"/>
    <w:rsid w:val="004D68EB"/>
    <w:rsid w:val="004E0CBE"/>
    <w:rsid w:val="004E2997"/>
    <w:rsid w:val="004E328B"/>
    <w:rsid w:val="004E4076"/>
    <w:rsid w:val="004E40D5"/>
    <w:rsid w:val="004E4F0E"/>
    <w:rsid w:val="004E68A8"/>
    <w:rsid w:val="004E731D"/>
    <w:rsid w:val="004F0679"/>
    <w:rsid w:val="004F322C"/>
    <w:rsid w:val="004F78DF"/>
    <w:rsid w:val="00500F72"/>
    <w:rsid w:val="0050122D"/>
    <w:rsid w:val="0050198B"/>
    <w:rsid w:val="0050301B"/>
    <w:rsid w:val="00505CF7"/>
    <w:rsid w:val="0051001E"/>
    <w:rsid w:val="00511E3A"/>
    <w:rsid w:val="00513F8C"/>
    <w:rsid w:val="00514DE4"/>
    <w:rsid w:val="005167A8"/>
    <w:rsid w:val="00517BA3"/>
    <w:rsid w:val="00520F3C"/>
    <w:rsid w:val="005213D1"/>
    <w:rsid w:val="00521594"/>
    <w:rsid w:val="00523076"/>
    <w:rsid w:val="00525105"/>
    <w:rsid w:val="0053012A"/>
    <w:rsid w:val="00531185"/>
    <w:rsid w:val="005319BE"/>
    <w:rsid w:val="00535714"/>
    <w:rsid w:val="00536815"/>
    <w:rsid w:val="00536AF1"/>
    <w:rsid w:val="00537D1A"/>
    <w:rsid w:val="0054159D"/>
    <w:rsid w:val="00542900"/>
    <w:rsid w:val="00542FC9"/>
    <w:rsid w:val="005430F4"/>
    <w:rsid w:val="00543AB0"/>
    <w:rsid w:val="00545ACE"/>
    <w:rsid w:val="0054621D"/>
    <w:rsid w:val="005463A1"/>
    <w:rsid w:val="00546A35"/>
    <w:rsid w:val="00547845"/>
    <w:rsid w:val="0055083C"/>
    <w:rsid w:val="005519B2"/>
    <w:rsid w:val="00554DE2"/>
    <w:rsid w:val="00560AB9"/>
    <w:rsid w:val="005623E3"/>
    <w:rsid w:val="00564080"/>
    <w:rsid w:val="00565235"/>
    <w:rsid w:val="00572FFD"/>
    <w:rsid w:val="005763AB"/>
    <w:rsid w:val="00576579"/>
    <w:rsid w:val="005767AA"/>
    <w:rsid w:val="00577D14"/>
    <w:rsid w:val="00581092"/>
    <w:rsid w:val="00582972"/>
    <w:rsid w:val="005831CC"/>
    <w:rsid w:val="0058353E"/>
    <w:rsid w:val="00587684"/>
    <w:rsid w:val="00593A31"/>
    <w:rsid w:val="005966A6"/>
    <w:rsid w:val="0059739B"/>
    <w:rsid w:val="005A021F"/>
    <w:rsid w:val="005A1AB5"/>
    <w:rsid w:val="005A2A39"/>
    <w:rsid w:val="005A4D3A"/>
    <w:rsid w:val="005A5EF9"/>
    <w:rsid w:val="005A7C6D"/>
    <w:rsid w:val="005B17AA"/>
    <w:rsid w:val="005B4298"/>
    <w:rsid w:val="005B62E7"/>
    <w:rsid w:val="005B7A20"/>
    <w:rsid w:val="005D0F5D"/>
    <w:rsid w:val="005D4509"/>
    <w:rsid w:val="005D4727"/>
    <w:rsid w:val="005D5364"/>
    <w:rsid w:val="005D7F14"/>
    <w:rsid w:val="005E1A7D"/>
    <w:rsid w:val="005E25A1"/>
    <w:rsid w:val="005E2B77"/>
    <w:rsid w:val="005E4413"/>
    <w:rsid w:val="005F4B5F"/>
    <w:rsid w:val="005F4EE6"/>
    <w:rsid w:val="005F54D8"/>
    <w:rsid w:val="005F5C11"/>
    <w:rsid w:val="005F6A63"/>
    <w:rsid w:val="005F7244"/>
    <w:rsid w:val="005F7FA7"/>
    <w:rsid w:val="00600B31"/>
    <w:rsid w:val="006061BA"/>
    <w:rsid w:val="00607BDE"/>
    <w:rsid w:val="006101E3"/>
    <w:rsid w:val="0061133F"/>
    <w:rsid w:val="006132A6"/>
    <w:rsid w:val="00617A13"/>
    <w:rsid w:val="00617D98"/>
    <w:rsid w:val="00620DF9"/>
    <w:rsid w:val="00622E37"/>
    <w:rsid w:val="00624AD4"/>
    <w:rsid w:val="00625BD0"/>
    <w:rsid w:val="00625BD7"/>
    <w:rsid w:val="006260FC"/>
    <w:rsid w:val="00630159"/>
    <w:rsid w:val="0063017C"/>
    <w:rsid w:val="006309CD"/>
    <w:rsid w:val="00630B79"/>
    <w:rsid w:val="00630E1C"/>
    <w:rsid w:val="00632307"/>
    <w:rsid w:val="0063297D"/>
    <w:rsid w:val="0063388E"/>
    <w:rsid w:val="00633DBD"/>
    <w:rsid w:val="0064515F"/>
    <w:rsid w:val="00646D69"/>
    <w:rsid w:val="006505F6"/>
    <w:rsid w:val="00650C83"/>
    <w:rsid w:val="00653005"/>
    <w:rsid w:val="006543AA"/>
    <w:rsid w:val="00661A42"/>
    <w:rsid w:val="0066360C"/>
    <w:rsid w:val="00664A91"/>
    <w:rsid w:val="00670C52"/>
    <w:rsid w:val="00671EE5"/>
    <w:rsid w:val="006748FF"/>
    <w:rsid w:val="006756CE"/>
    <w:rsid w:val="00677478"/>
    <w:rsid w:val="0067787B"/>
    <w:rsid w:val="00677A15"/>
    <w:rsid w:val="006806DB"/>
    <w:rsid w:val="00680B13"/>
    <w:rsid w:val="006810B5"/>
    <w:rsid w:val="0068437D"/>
    <w:rsid w:val="006912BB"/>
    <w:rsid w:val="00693C5E"/>
    <w:rsid w:val="00695464"/>
    <w:rsid w:val="0069629C"/>
    <w:rsid w:val="0069660F"/>
    <w:rsid w:val="00696CB4"/>
    <w:rsid w:val="006A0D57"/>
    <w:rsid w:val="006A1DB6"/>
    <w:rsid w:val="006A2670"/>
    <w:rsid w:val="006A7A25"/>
    <w:rsid w:val="006B22EC"/>
    <w:rsid w:val="006B29E4"/>
    <w:rsid w:val="006B3ADC"/>
    <w:rsid w:val="006C2F94"/>
    <w:rsid w:val="006C7D0C"/>
    <w:rsid w:val="006D0549"/>
    <w:rsid w:val="006D57DB"/>
    <w:rsid w:val="006D5AB4"/>
    <w:rsid w:val="006D5B4B"/>
    <w:rsid w:val="006D6D72"/>
    <w:rsid w:val="006D7E4F"/>
    <w:rsid w:val="006E2351"/>
    <w:rsid w:val="006E29D0"/>
    <w:rsid w:val="006E367A"/>
    <w:rsid w:val="006E6F84"/>
    <w:rsid w:val="006F4E52"/>
    <w:rsid w:val="006F62CB"/>
    <w:rsid w:val="007009F1"/>
    <w:rsid w:val="00701538"/>
    <w:rsid w:val="00703A4A"/>
    <w:rsid w:val="0070470B"/>
    <w:rsid w:val="0070490B"/>
    <w:rsid w:val="00704D91"/>
    <w:rsid w:val="007076AA"/>
    <w:rsid w:val="00707A75"/>
    <w:rsid w:val="00707EA6"/>
    <w:rsid w:val="00710419"/>
    <w:rsid w:val="007108D0"/>
    <w:rsid w:val="00711932"/>
    <w:rsid w:val="007130AE"/>
    <w:rsid w:val="00713D6C"/>
    <w:rsid w:val="007157F3"/>
    <w:rsid w:val="00715FB3"/>
    <w:rsid w:val="00720D5A"/>
    <w:rsid w:val="00723129"/>
    <w:rsid w:val="00723992"/>
    <w:rsid w:val="0072525D"/>
    <w:rsid w:val="00726305"/>
    <w:rsid w:val="007305DF"/>
    <w:rsid w:val="00731B6D"/>
    <w:rsid w:val="00732E36"/>
    <w:rsid w:val="007340D7"/>
    <w:rsid w:val="007351DB"/>
    <w:rsid w:val="00735E37"/>
    <w:rsid w:val="007363B0"/>
    <w:rsid w:val="00737111"/>
    <w:rsid w:val="00742B5B"/>
    <w:rsid w:val="0074369E"/>
    <w:rsid w:val="007443CD"/>
    <w:rsid w:val="00745CF9"/>
    <w:rsid w:val="007460CD"/>
    <w:rsid w:val="00746E06"/>
    <w:rsid w:val="00753970"/>
    <w:rsid w:val="00753BE5"/>
    <w:rsid w:val="00753DB8"/>
    <w:rsid w:val="0075442E"/>
    <w:rsid w:val="00754B82"/>
    <w:rsid w:val="00760314"/>
    <w:rsid w:val="00760434"/>
    <w:rsid w:val="00761D03"/>
    <w:rsid w:val="00762EEE"/>
    <w:rsid w:val="007649F1"/>
    <w:rsid w:val="00765BF3"/>
    <w:rsid w:val="00767318"/>
    <w:rsid w:val="00770A77"/>
    <w:rsid w:val="007719FD"/>
    <w:rsid w:val="007724F6"/>
    <w:rsid w:val="007730AD"/>
    <w:rsid w:val="0077421B"/>
    <w:rsid w:val="00774962"/>
    <w:rsid w:val="00776B36"/>
    <w:rsid w:val="00777EB8"/>
    <w:rsid w:val="00781A63"/>
    <w:rsid w:val="00785E5E"/>
    <w:rsid w:val="0078667E"/>
    <w:rsid w:val="00787B17"/>
    <w:rsid w:val="00790666"/>
    <w:rsid w:val="0079170A"/>
    <w:rsid w:val="00797378"/>
    <w:rsid w:val="00797B68"/>
    <w:rsid w:val="007A04B1"/>
    <w:rsid w:val="007A2D40"/>
    <w:rsid w:val="007A3458"/>
    <w:rsid w:val="007A6C8B"/>
    <w:rsid w:val="007A6E4F"/>
    <w:rsid w:val="007A7059"/>
    <w:rsid w:val="007A7501"/>
    <w:rsid w:val="007B0F80"/>
    <w:rsid w:val="007B3324"/>
    <w:rsid w:val="007B372F"/>
    <w:rsid w:val="007B4030"/>
    <w:rsid w:val="007B45F8"/>
    <w:rsid w:val="007B50CB"/>
    <w:rsid w:val="007C0575"/>
    <w:rsid w:val="007C231C"/>
    <w:rsid w:val="007C2BBC"/>
    <w:rsid w:val="007C66BA"/>
    <w:rsid w:val="007C709A"/>
    <w:rsid w:val="007C7702"/>
    <w:rsid w:val="007D0420"/>
    <w:rsid w:val="007D2057"/>
    <w:rsid w:val="007D27B4"/>
    <w:rsid w:val="007D5561"/>
    <w:rsid w:val="007D6E08"/>
    <w:rsid w:val="007D75DC"/>
    <w:rsid w:val="007E0AE1"/>
    <w:rsid w:val="007E11D8"/>
    <w:rsid w:val="007E15EB"/>
    <w:rsid w:val="007E6224"/>
    <w:rsid w:val="007F0E44"/>
    <w:rsid w:val="007F0E8D"/>
    <w:rsid w:val="007F2BAB"/>
    <w:rsid w:val="007F303C"/>
    <w:rsid w:val="007F655F"/>
    <w:rsid w:val="007F7045"/>
    <w:rsid w:val="007F77E8"/>
    <w:rsid w:val="00800AD3"/>
    <w:rsid w:val="008018FE"/>
    <w:rsid w:val="00803110"/>
    <w:rsid w:val="00803E71"/>
    <w:rsid w:val="008076AD"/>
    <w:rsid w:val="00812583"/>
    <w:rsid w:val="00813C5C"/>
    <w:rsid w:val="00815B07"/>
    <w:rsid w:val="00817404"/>
    <w:rsid w:val="00821686"/>
    <w:rsid w:val="00822AC2"/>
    <w:rsid w:val="00823139"/>
    <w:rsid w:val="00823774"/>
    <w:rsid w:val="00823DC4"/>
    <w:rsid w:val="00824F6A"/>
    <w:rsid w:val="00826411"/>
    <w:rsid w:val="008306A4"/>
    <w:rsid w:val="008306ED"/>
    <w:rsid w:val="00832E56"/>
    <w:rsid w:val="0083628E"/>
    <w:rsid w:val="008377FB"/>
    <w:rsid w:val="00843653"/>
    <w:rsid w:val="008451AD"/>
    <w:rsid w:val="008507D5"/>
    <w:rsid w:val="00850C70"/>
    <w:rsid w:val="008544E6"/>
    <w:rsid w:val="00854752"/>
    <w:rsid w:val="00857136"/>
    <w:rsid w:val="00857C36"/>
    <w:rsid w:val="008608EA"/>
    <w:rsid w:val="00860F77"/>
    <w:rsid w:val="00862C2C"/>
    <w:rsid w:val="008630A2"/>
    <w:rsid w:val="00863404"/>
    <w:rsid w:val="0086353B"/>
    <w:rsid w:val="008637E8"/>
    <w:rsid w:val="00863DB1"/>
    <w:rsid w:val="00865494"/>
    <w:rsid w:val="00873135"/>
    <w:rsid w:val="008734D1"/>
    <w:rsid w:val="008807A0"/>
    <w:rsid w:val="008816FD"/>
    <w:rsid w:val="00881E7A"/>
    <w:rsid w:val="00881EAC"/>
    <w:rsid w:val="00882456"/>
    <w:rsid w:val="00882CBE"/>
    <w:rsid w:val="00887D42"/>
    <w:rsid w:val="00887DBE"/>
    <w:rsid w:val="008908BE"/>
    <w:rsid w:val="0089135E"/>
    <w:rsid w:val="00891FFA"/>
    <w:rsid w:val="00893A26"/>
    <w:rsid w:val="00896393"/>
    <w:rsid w:val="0089680D"/>
    <w:rsid w:val="00897069"/>
    <w:rsid w:val="008A1F1E"/>
    <w:rsid w:val="008A4BC1"/>
    <w:rsid w:val="008B0404"/>
    <w:rsid w:val="008B2401"/>
    <w:rsid w:val="008B3FC4"/>
    <w:rsid w:val="008B4273"/>
    <w:rsid w:val="008B4FC2"/>
    <w:rsid w:val="008B547F"/>
    <w:rsid w:val="008B565D"/>
    <w:rsid w:val="008B5F79"/>
    <w:rsid w:val="008C1438"/>
    <w:rsid w:val="008C43B3"/>
    <w:rsid w:val="008C4513"/>
    <w:rsid w:val="008C493A"/>
    <w:rsid w:val="008C5122"/>
    <w:rsid w:val="008C5703"/>
    <w:rsid w:val="008C5CAC"/>
    <w:rsid w:val="008C5D08"/>
    <w:rsid w:val="008C6EF8"/>
    <w:rsid w:val="008D2489"/>
    <w:rsid w:val="008D3465"/>
    <w:rsid w:val="008D4A69"/>
    <w:rsid w:val="008D7072"/>
    <w:rsid w:val="008E0FA6"/>
    <w:rsid w:val="008E19DF"/>
    <w:rsid w:val="008E31D2"/>
    <w:rsid w:val="008E503B"/>
    <w:rsid w:val="008E5071"/>
    <w:rsid w:val="008E604B"/>
    <w:rsid w:val="008F1215"/>
    <w:rsid w:val="008F2C7F"/>
    <w:rsid w:val="008F3A70"/>
    <w:rsid w:val="008F5305"/>
    <w:rsid w:val="008F5640"/>
    <w:rsid w:val="008F6DD3"/>
    <w:rsid w:val="0090054A"/>
    <w:rsid w:val="00901C75"/>
    <w:rsid w:val="0090289A"/>
    <w:rsid w:val="00904585"/>
    <w:rsid w:val="00904DE3"/>
    <w:rsid w:val="00906BBC"/>
    <w:rsid w:val="009070D3"/>
    <w:rsid w:val="0091010D"/>
    <w:rsid w:val="00914218"/>
    <w:rsid w:val="0091619A"/>
    <w:rsid w:val="00916975"/>
    <w:rsid w:val="00916FB4"/>
    <w:rsid w:val="00920062"/>
    <w:rsid w:val="00920752"/>
    <w:rsid w:val="0092266D"/>
    <w:rsid w:val="00925A70"/>
    <w:rsid w:val="00925D37"/>
    <w:rsid w:val="00927FC9"/>
    <w:rsid w:val="009307E8"/>
    <w:rsid w:val="00930F19"/>
    <w:rsid w:val="0093169F"/>
    <w:rsid w:val="00933262"/>
    <w:rsid w:val="00934F1A"/>
    <w:rsid w:val="0093570F"/>
    <w:rsid w:val="00940ED4"/>
    <w:rsid w:val="00941A54"/>
    <w:rsid w:val="009435FB"/>
    <w:rsid w:val="009442D9"/>
    <w:rsid w:val="00944A6A"/>
    <w:rsid w:val="009461D9"/>
    <w:rsid w:val="00946BA0"/>
    <w:rsid w:val="00953CC4"/>
    <w:rsid w:val="00954763"/>
    <w:rsid w:val="00954D47"/>
    <w:rsid w:val="00957387"/>
    <w:rsid w:val="0095798C"/>
    <w:rsid w:val="00960A49"/>
    <w:rsid w:val="00962276"/>
    <w:rsid w:val="00964AA5"/>
    <w:rsid w:val="00966B87"/>
    <w:rsid w:val="00966FB3"/>
    <w:rsid w:val="00967524"/>
    <w:rsid w:val="00971A82"/>
    <w:rsid w:val="00974A73"/>
    <w:rsid w:val="00974B9F"/>
    <w:rsid w:val="00975171"/>
    <w:rsid w:val="00975880"/>
    <w:rsid w:val="00976F18"/>
    <w:rsid w:val="0097747B"/>
    <w:rsid w:val="00982132"/>
    <w:rsid w:val="0098512E"/>
    <w:rsid w:val="00985428"/>
    <w:rsid w:val="00986FBA"/>
    <w:rsid w:val="00992557"/>
    <w:rsid w:val="009942A0"/>
    <w:rsid w:val="009A07F9"/>
    <w:rsid w:val="009A1375"/>
    <w:rsid w:val="009A2E5E"/>
    <w:rsid w:val="009A322D"/>
    <w:rsid w:val="009A356B"/>
    <w:rsid w:val="009A5166"/>
    <w:rsid w:val="009A5634"/>
    <w:rsid w:val="009A6110"/>
    <w:rsid w:val="009A65E7"/>
    <w:rsid w:val="009A7525"/>
    <w:rsid w:val="009B04F7"/>
    <w:rsid w:val="009B2960"/>
    <w:rsid w:val="009B2DDD"/>
    <w:rsid w:val="009B33D4"/>
    <w:rsid w:val="009B5A4E"/>
    <w:rsid w:val="009B70B0"/>
    <w:rsid w:val="009C093C"/>
    <w:rsid w:val="009C0E17"/>
    <w:rsid w:val="009C1BE1"/>
    <w:rsid w:val="009C3B30"/>
    <w:rsid w:val="009C72AD"/>
    <w:rsid w:val="009D28F9"/>
    <w:rsid w:val="009D3175"/>
    <w:rsid w:val="009D3FAA"/>
    <w:rsid w:val="009D450D"/>
    <w:rsid w:val="009E1871"/>
    <w:rsid w:val="009E2DAD"/>
    <w:rsid w:val="009E3FAC"/>
    <w:rsid w:val="009E5585"/>
    <w:rsid w:val="009E788E"/>
    <w:rsid w:val="009F0FC0"/>
    <w:rsid w:val="009F1392"/>
    <w:rsid w:val="009F25DD"/>
    <w:rsid w:val="009F27C5"/>
    <w:rsid w:val="009F3DB3"/>
    <w:rsid w:val="009F4043"/>
    <w:rsid w:val="009F4324"/>
    <w:rsid w:val="009F45B8"/>
    <w:rsid w:val="009F66D1"/>
    <w:rsid w:val="009F6A5A"/>
    <w:rsid w:val="009F7602"/>
    <w:rsid w:val="00A00704"/>
    <w:rsid w:val="00A02295"/>
    <w:rsid w:val="00A050D8"/>
    <w:rsid w:val="00A063ED"/>
    <w:rsid w:val="00A06C8D"/>
    <w:rsid w:val="00A06D9B"/>
    <w:rsid w:val="00A10505"/>
    <w:rsid w:val="00A160CE"/>
    <w:rsid w:val="00A17598"/>
    <w:rsid w:val="00A219B1"/>
    <w:rsid w:val="00A22230"/>
    <w:rsid w:val="00A22B01"/>
    <w:rsid w:val="00A23AFA"/>
    <w:rsid w:val="00A23E1F"/>
    <w:rsid w:val="00A244F7"/>
    <w:rsid w:val="00A24556"/>
    <w:rsid w:val="00A25898"/>
    <w:rsid w:val="00A25E9C"/>
    <w:rsid w:val="00A2734E"/>
    <w:rsid w:val="00A33C89"/>
    <w:rsid w:val="00A345F0"/>
    <w:rsid w:val="00A350B5"/>
    <w:rsid w:val="00A3716B"/>
    <w:rsid w:val="00A4000A"/>
    <w:rsid w:val="00A42982"/>
    <w:rsid w:val="00A4407E"/>
    <w:rsid w:val="00A4490E"/>
    <w:rsid w:val="00A4531F"/>
    <w:rsid w:val="00A45512"/>
    <w:rsid w:val="00A46B39"/>
    <w:rsid w:val="00A46B47"/>
    <w:rsid w:val="00A50634"/>
    <w:rsid w:val="00A53214"/>
    <w:rsid w:val="00A54B43"/>
    <w:rsid w:val="00A552D5"/>
    <w:rsid w:val="00A5637F"/>
    <w:rsid w:val="00A61079"/>
    <w:rsid w:val="00A6107E"/>
    <w:rsid w:val="00A630D4"/>
    <w:rsid w:val="00A6317E"/>
    <w:rsid w:val="00A63DD0"/>
    <w:rsid w:val="00A648CF"/>
    <w:rsid w:val="00A648F4"/>
    <w:rsid w:val="00A6665A"/>
    <w:rsid w:val="00A709E9"/>
    <w:rsid w:val="00A70A66"/>
    <w:rsid w:val="00A70C83"/>
    <w:rsid w:val="00A71211"/>
    <w:rsid w:val="00A72EAC"/>
    <w:rsid w:val="00A74991"/>
    <w:rsid w:val="00A74DF4"/>
    <w:rsid w:val="00A802AB"/>
    <w:rsid w:val="00A81232"/>
    <w:rsid w:val="00A819F6"/>
    <w:rsid w:val="00A82942"/>
    <w:rsid w:val="00A8298F"/>
    <w:rsid w:val="00A835B0"/>
    <w:rsid w:val="00A83E09"/>
    <w:rsid w:val="00A85BCB"/>
    <w:rsid w:val="00A85BD1"/>
    <w:rsid w:val="00A872A3"/>
    <w:rsid w:val="00A906EF"/>
    <w:rsid w:val="00A907AE"/>
    <w:rsid w:val="00A90D4B"/>
    <w:rsid w:val="00A911B1"/>
    <w:rsid w:val="00A93618"/>
    <w:rsid w:val="00A93EC7"/>
    <w:rsid w:val="00A94A76"/>
    <w:rsid w:val="00A94C71"/>
    <w:rsid w:val="00AA2121"/>
    <w:rsid w:val="00AA255D"/>
    <w:rsid w:val="00AA29C3"/>
    <w:rsid w:val="00AA2C60"/>
    <w:rsid w:val="00AB01F3"/>
    <w:rsid w:val="00AB118B"/>
    <w:rsid w:val="00AB379F"/>
    <w:rsid w:val="00AB44D2"/>
    <w:rsid w:val="00AB472F"/>
    <w:rsid w:val="00AB6804"/>
    <w:rsid w:val="00AC103D"/>
    <w:rsid w:val="00AC2E19"/>
    <w:rsid w:val="00AC2EA4"/>
    <w:rsid w:val="00AC3A03"/>
    <w:rsid w:val="00AC5399"/>
    <w:rsid w:val="00AC546B"/>
    <w:rsid w:val="00AD1C9C"/>
    <w:rsid w:val="00AD254D"/>
    <w:rsid w:val="00AD3DFE"/>
    <w:rsid w:val="00AD4507"/>
    <w:rsid w:val="00AD57F8"/>
    <w:rsid w:val="00AE0A56"/>
    <w:rsid w:val="00AE1B41"/>
    <w:rsid w:val="00AE3C3B"/>
    <w:rsid w:val="00AE5C53"/>
    <w:rsid w:val="00AE75A9"/>
    <w:rsid w:val="00AE7A2E"/>
    <w:rsid w:val="00AF14D4"/>
    <w:rsid w:val="00AF19D1"/>
    <w:rsid w:val="00AF3128"/>
    <w:rsid w:val="00AF333D"/>
    <w:rsid w:val="00AF3F46"/>
    <w:rsid w:val="00AF429D"/>
    <w:rsid w:val="00B00180"/>
    <w:rsid w:val="00B001FD"/>
    <w:rsid w:val="00B008CE"/>
    <w:rsid w:val="00B03585"/>
    <w:rsid w:val="00B03618"/>
    <w:rsid w:val="00B0450F"/>
    <w:rsid w:val="00B05E98"/>
    <w:rsid w:val="00B072E2"/>
    <w:rsid w:val="00B10806"/>
    <w:rsid w:val="00B10D35"/>
    <w:rsid w:val="00B171CE"/>
    <w:rsid w:val="00B236A2"/>
    <w:rsid w:val="00B25216"/>
    <w:rsid w:val="00B25290"/>
    <w:rsid w:val="00B303F8"/>
    <w:rsid w:val="00B317D4"/>
    <w:rsid w:val="00B3245C"/>
    <w:rsid w:val="00B32EEB"/>
    <w:rsid w:val="00B3384B"/>
    <w:rsid w:val="00B34115"/>
    <w:rsid w:val="00B350EC"/>
    <w:rsid w:val="00B351A5"/>
    <w:rsid w:val="00B35E24"/>
    <w:rsid w:val="00B37C70"/>
    <w:rsid w:val="00B4121D"/>
    <w:rsid w:val="00B41764"/>
    <w:rsid w:val="00B45DF2"/>
    <w:rsid w:val="00B47303"/>
    <w:rsid w:val="00B514DC"/>
    <w:rsid w:val="00B53F02"/>
    <w:rsid w:val="00B54B87"/>
    <w:rsid w:val="00B55DD9"/>
    <w:rsid w:val="00B55E96"/>
    <w:rsid w:val="00B5662C"/>
    <w:rsid w:val="00B56D64"/>
    <w:rsid w:val="00B571B4"/>
    <w:rsid w:val="00B6027C"/>
    <w:rsid w:val="00B6052F"/>
    <w:rsid w:val="00B608C3"/>
    <w:rsid w:val="00B67BDE"/>
    <w:rsid w:val="00B7337A"/>
    <w:rsid w:val="00B73789"/>
    <w:rsid w:val="00B73A4F"/>
    <w:rsid w:val="00B752C5"/>
    <w:rsid w:val="00B75AF2"/>
    <w:rsid w:val="00B75F43"/>
    <w:rsid w:val="00B75F48"/>
    <w:rsid w:val="00B76814"/>
    <w:rsid w:val="00B77860"/>
    <w:rsid w:val="00B77F95"/>
    <w:rsid w:val="00B82591"/>
    <w:rsid w:val="00B84C53"/>
    <w:rsid w:val="00B855D6"/>
    <w:rsid w:val="00B85BA2"/>
    <w:rsid w:val="00B87F91"/>
    <w:rsid w:val="00B923EF"/>
    <w:rsid w:val="00B93220"/>
    <w:rsid w:val="00B97EC5"/>
    <w:rsid w:val="00BA0B9C"/>
    <w:rsid w:val="00BA25BE"/>
    <w:rsid w:val="00BA3C2F"/>
    <w:rsid w:val="00BA3D8F"/>
    <w:rsid w:val="00BA77B2"/>
    <w:rsid w:val="00BA7DFC"/>
    <w:rsid w:val="00BB0F31"/>
    <w:rsid w:val="00BB27FA"/>
    <w:rsid w:val="00BB32A2"/>
    <w:rsid w:val="00BC179C"/>
    <w:rsid w:val="00BC39CB"/>
    <w:rsid w:val="00BD0276"/>
    <w:rsid w:val="00BD02DA"/>
    <w:rsid w:val="00BD1CFD"/>
    <w:rsid w:val="00BD7D24"/>
    <w:rsid w:val="00BE0260"/>
    <w:rsid w:val="00BE0BEF"/>
    <w:rsid w:val="00BE1DE6"/>
    <w:rsid w:val="00BE3D37"/>
    <w:rsid w:val="00BE3FFF"/>
    <w:rsid w:val="00BE46EE"/>
    <w:rsid w:val="00BE5F62"/>
    <w:rsid w:val="00BE703D"/>
    <w:rsid w:val="00BE79AD"/>
    <w:rsid w:val="00BE7B04"/>
    <w:rsid w:val="00BF1D85"/>
    <w:rsid w:val="00BF2C16"/>
    <w:rsid w:val="00BF5332"/>
    <w:rsid w:val="00BF6737"/>
    <w:rsid w:val="00BF6D16"/>
    <w:rsid w:val="00BF7BD5"/>
    <w:rsid w:val="00BF7F97"/>
    <w:rsid w:val="00C01020"/>
    <w:rsid w:val="00C0148D"/>
    <w:rsid w:val="00C021D6"/>
    <w:rsid w:val="00C0319A"/>
    <w:rsid w:val="00C0346B"/>
    <w:rsid w:val="00C04EE0"/>
    <w:rsid w:val="00C10BB4"/>
    <w:rsid w:val="00C11A33"/>
    <w:rsid w:val="00C11A64"/>
    <w:rsid w:val="00C11CAE"/>
    <w:rsid w:val="00C11FED"/>
    <w:rsid w:val="00C1207D"/>
    <w:rsid w:val="00C12DD3"/>
    <w:rsid w:val="00C14072"/>
    <w:rsid w:val="00C14152"/>
    <w:rsid w:val="00C22D4F"/>
    <w:rsid w:val="00C230D2"/>
    <w:rsid w:val="00C2358F"/>
    <w:rsid w:val="00C24687"/>
    <w:rsid w:val="00C24DFE"/>
    <w:rsid w:val="00C2601F"/>
    <w:rsid w:val="00C26B98"/>
    <w:rsid w:val="00C32BC1"/>
    <w:rsid w:val="00C32E6B"/>
    <w:rsid w:val="00C35ADD"/>
    <w:rsid w:val="00C43589"/>
    <w:rsid w:val="00C43F32"/>
    <w:rsid w:val="00C44622"/>
    <w:rsid w:val="00C44EF1"/>
    <w:rsid w:val="00C44F51"/>
    <w:rsid w:val="00C46F2F"/>
    <w:rsid w:val="00C52286"/>
    <w:rsid w:val="00C53B52"/>
    <w:rsid w:val="00C54818"/>
    <w:rsid w:val="00C54943"/>
    <w:rsid w:val="00C56E39"/>
    <w:rsid w:val="00C56F82"/>
    <w:rsid w:val="00C5737D"/>
    <w:rsid w:val="00C61A70"/>
    <w:rsid w:val="00C61B58"/>
    <w:rsid w:val="00C6229F"/>
    <w:rsid w:val="00C624AC"/>
    <w:rsid w:val="00C6504B"/>
    <w:rsid w:val="00C65431"/>
    <w:rsid w:val="00C66842"/>
    <w:rsid w:val="00C66990"/>
    <w:rsid w:val="00C72918"/>
    <w:rsid w:val="00C72EC2"/>
    <w:rsid w:val="00C758EE"/>
    <w:rsid w:val="00C76FD8"/>
    <w:rsid w:val="00C77F80"/>
    <w:rsid w:val="00C85780"/>
    <w:rsid w:val="00C859C6"/>
    <w:rsid w:val="00C859DD"/>
    <w:rsid w:val="00C86408"/>
    <w:rsid w:val="00C9121B"/>
    <w:rsid w:val="00C93373"/>
    <w:rsid w:val="00C97CCE"/>
    <w:rsid w:val="00CA2C06"/>
    <w:rsid w:val="00CA51E0"/>
    <w:rsid w:val="00CA66E0"/>
    <w:rsid w:val="00CA676E"/>
    <w:rsid w:val="00CB0D3B"/>
    <w:rsid w:val="00CB1130"/>
    <w:rsid w:val="00CB1BAC"/>
    <w:rsid w:val="00CB221D"/>
    <w:rsid w:val="00CB3E3D"/>
    <w:rsid w:val="00CB42DE"/>
    <w:rsid w:val="00CB5662"/>
    <w:rsid w:val="00CB5929"/>
    <w:rsid w:val="00CB5CBC"/>
    <w:rsid w:val="00CB726E"/>
    <w:rsid w:val="00CB7FD7"/>
    <w:rsid w:val="00CC1CC8"/>
    <w:rsid w:val="00CC1F5D"/>
    <w:rsid w:val="00CC3266"/>
    <w:rsid w:val="00CC36B0"/>
    <w:rsid w:val="00CC5F51"/>
    <w:rsid w:val="00CC6A9F"/>
    <w:rsid w:val="00CC79CE"/>
    <w:rsid w:val="00CC7E1E"/>
    <w:rsid w:val="00CD0962"/>
    <w:rsid w:val="00CD0BF1"/>
    <w:rsid w:val="00CD2D50"/>
    <w:rsid w:val="00CD4E75"/>
    <w:rsid w:val="00CD54F4"/>
    <w:rsid w:val="00CD5BCF"/>
    <w:rsid w:val="00CD67FB"/>
    <w:rsid w:val="00CE16EB"/>
    <w:rsid w:val="00CE581D"/>
    <w:rsid w:val="00CF02EA"/>
    <w:rsid w:val="00CF11C6"/>
    <w:rsid w:val="00CF1419"/>
    <w:rsid w:val="00CF1819"/>
    <w:rsid w:val="00CF2796"/>
    <w:rsid w:val="00CF38E2"/>
    <w:rsid w:val="00CF5F15"/>
    <w:rsid w:val="00CF7611"/>
    <w:rsid w:val="00D01FC3"/>
    <w:rsid w:val="00D041AA"/>
    <w:rsid w:val="00D045D5"/>
    <w:rsid w:val="00D06B54"/>
    <w:rsid w:val="00D16AEC"/>
    <w:rsid w:val="00D24697"/>
    <w:rsid w:val="00D25BD9"/>
    <w:rsid w:val="00D30E0B"/>
    <w:rsid w:val="00D32725"/>
    <w:rsid w:val="00D32925"/>
    <w:rsid w:val="00D33100"/>
    <w:rsid w:val="00D33CE9"/>
    <w:rsid w:val="00D34FBC"/>
    <w:rsid w:val="00D430EC"/>
    <w:rsid w:val="00D43175"/>
    <w:rsid w:val="00D50CE8"/>
    <w:rsid w:val="00D512F4"/>
    <w:rsid w:val="00D517B7"/>
    <w:rsid w:val="00D51B05"/>
    <w:rsid w:val="00D51EBD"/>
    <w:rsid w:val="00D52DAF"/>
    <w:rsid w:val="00D54800"/>
    <w:rsid w:val="00D61D98"/>
    <w:rsid w:val="00D6677C"/>
    <w:rsid w:val="00D674A3"/>
    <w:rsid w:val="00D73CA6"/>
    <w:rsid w:val="00D81EA5"/>
    <w:rsid w:val="00D82A39"/>
    <w:rsid w:val="00D82C50"/>
    <w:rsid w:val="00D84FC1"/>
    <w:rsid w:val="00D87882"/>
    <w:rsid w:val="00D90445"/>
    <w:rsid w:val="00D90844"/>
    <w:rsid w:val="00D90A62"/>
    <w:rsid w:val="00D9290C"/>
    <w:rsid w:val="00D95272"/>
    <w:rsid w:val="00DA036F"/>
    <w:rsid w:val="00DA093B"/>
    <w:rsid w:val="00DA3B4C"/>
    <w:rsid w:val="00DA61F7"/>
    <w:rsid w:val="00DB0BC0"/>
    <w:rsid w:val="00DB0C61"/>
    <w:rsid w:val="00DB0FD0"/>
    <w:rsid w:val="00DB3073"/>
    <w:rsid w:val="00DB6305"/>
    <w:rsid w:val="00DC66CD"/>
    <w:rsid w:val="00DC68EC"/>
    <w:rsid w:val="00DD0DB2"/>
    <w:rsid w:val="00DD14BA"/>
    <w:rsid w:val="00DD17C6"/>
    <w:rsid w:val="00DD42D4"/>
    <w:rsid w:val="00DD4415"/>
    <w:rsid w:val="00DD5815"/>
    <w:rsid w:val="00DE1DBF"/>
    <w:rsid w:val="00DE4385"/>
    <w:rsid w:val="00DE4557"/>
    <w:rsid w:val="00DE4C8A"/>
    <w:rsid w:val="00DF2C4C"/>
    <w:rsid w:val="00DF3654"/>
    <w:rsid w:val="00DF4181"/>
    <w:rsid w:val="00DF4D05"/>
    <w:rsid w:val="00DF57BE"/>
    <w:rsid w:val="00DF69D1"/>
    <w:rsid w:val="00E00122"/>
    <w:rsid w:val="00E0363C"/>
    <w:rsid w:val="00E0692C"/>
    <w:rsid w:val="00E06B75"/>
    <w:rsid w:val="00E078DB"/>
    <w:rsid w:val="00E0790D"/>
    <w:rsid w:val="00E119D4"/>
    <w:rsid w:val="00E166D1"/>
    <w:rsid w:val="00E200DF"/>
    <w:rsid w:val="00E216A5"/>
    <w:rsid w:val="00E21D9D"/>
    <w:rsid w:val="00E22ECA"/>
    <w:rsid w:val="00E24823"/>
    <w:rsid w:val="00E25C58"/>
    <w:rsid w:val="00E27A89"/>
    <w:rsid w:val="00E27D9D"/>
    <w:rsid w:val="00E34D9D"/>
    <w:rsid w:val="00E420E4"/>
    <w:rsid w:val="00E423B6"/>
    <w:rsid w:val="00E4482B"/>
    <w:rsid w:val="00E4484B"/>
    <w:rsid w:val="00E44BE4"/>
    <w:rsid w:val="00E44C37"/>
    <w:rsid w:val="00E44EA3"/>
    <w:rsid w:val="00E46485"/>
    <w:rsid w:val="00E47B15"/>
    <w:rsid w:val="00E5364C"/>
    <w:rsid w:val="00E54AEF"/>
    <w:rsid w:val="00E55400"/>
    <w:rsid w:val="00E56F45"/>
    <w:rsid w:val="00E632AC"/>
    <w:rsid w:val="00E63DCB"/>
    <w:rsid w:val="00E64CC3"/>
    <w:rsid w:val="00E70021"/>
    <w:rsid w:val="00E70250"/>
    <w:rsid w:val="00E708B3"/>
    <w:rsid w:val="00E731F4"/>
    <w:rsid w:val="00E74798"/>
    <w:rsid w:val="00E74FE9"/>
    <w:rsid w:val="00E775A8"/>
    <w:rsid w:val="00E804EB"/>
    <w:rsid w:val="00E821B2"/>
    <w:rsid w:val="00E8228A"/>
    <w:rsid w:val="00E82538"/>
    <w:rsid w:val="00E902F2"/>
    <w:rsid w:val="00E90CD9"/>
    <w:rsid w:val="00E948B6"/>
    <w:rsid w:val="00E94FCB"/>
    <w:rsid w:val="00E96D63"/>
    <w:rsid w:val="00EA000C"/>
    <w:rsid w:val="00EA4DFC"/>
    <w:rsid w:val="00EA7E16"/>
    <w:rsid w:val="00EB0EF2"/>
    <w:rsid w:val="00EB2E23"/>
    <w:rsid w:val="00EB317E"/>
    <w:rsid w:val="00EB4BF5"/>
    <w:rsid w:val="00EB641C"/>
    <w:rsid w:val="00EC04B7"/>
    <w:rsid w:val="00EC264A"/>
    <w:rsid w:val="00EC31DA"/>
    <w:rsid w:val="00EC4399"/>
    <w:rsid w:val="00EC48A4"/>
    <w:rsid w:val="00ED26E2"/>
    <w:rsid w:val="00ED6E99"/>
    <w:rsid w:val="00ED73CE"/>
    <w:rsid w:val="00EE0AC5"/>
    <w:rsid w:val="00EE1D22"/>
    <w:rsid w:val="00EE3746"/>
    <w:rsid w:val="00EE4560"/>
    <w:rsid w:val="00EE62C8"/>
    <w:rsid w:val="00EE69CF"/>
    <w:rsid w:val="00EE7148"/>
    <w:rsid w:val="00EF0BC4"/>
    <w:rsid w:val="00EF2971"/>
    <w:rsid w:val="00EF5754"/>
    <w:rsid w:val="00EF5B7C"/>
    <w:rsid w:val="00EF712F"/>
    <w:rsid w:val="00F00345"/>
    <w:rsid w:val="00F01CA1"/>
    <w:rsid w:val="00F02FBB"/>
    <w:rsid w:val="00F03595"/>
    <w:rsid w:val="00F0610E"/>
    <w:rsid w:val="00F06686"/>
    <w:rsid w:val="00F06B22"/>
    <w:rsid w:val="00F06FDC"/>
    <w:rsid w:val="00F10CF3"/>
    <w:rsid w:val="00F10D5C"/>
    <w:rsid w:val="00F1305C"/>
    <w:rsid w:val="00F13C59"/>
    <w:rsid w:val="00F14473"/>
    <w:rsid w:val="00F1517A"/>
    <w:rsid w:val="00F15D66"/>
    <w:rsid w:val="00F16CD3"/>
    <w:rsid w:val="00F17885"/>
    <w:rsid w:val="00F17CD4"/>
    <w:rsid w:val="00F2056D"/>
    <w:rsid w:val="00F22A15"/>
    <w:rsid w:val="00F25FE4"/>
    <w:rsid w:val="00F27B4B"/>
    <w:rsid w:val="00F33F29"/>
    <w:rsid w:val="00F34629"/>
    <w:rsid w:val="00F35EA4"/>
    <w:rsid w:val="00F374C9"/>
    <w:rsid w:val="00F411FB"/>
    <w:rsid w:val="00F41E3B"/>
    <w:rsid w:val="00F4276F"/>
    <w:rsid w:val="00F43669"/>
    <w:rsid w:val="00F459AD"/>
    <w:rsid w:val="00F4605D"/>
    <w:rsid w:val="00F5259E"/>
    <w:rsid w:val="00F5336F"/>
    <w:rsid w:val="00F53F5A"/>
    <w:rsid w:val="00F545EA"/>
    <w:rsid w:val="00F55230"/>
    <w:rsid w:val="00F55D25"/>
    <w:rsid w:val="00F565BF"/>
    <w:rsid w:val="00F56625"/>
    <w:rsid w:val="00F613B7"/>
    <w:rsid w:val="00F6361C"/>
    <w:rsid w:val="00F63660"/>
    <w:rsid w:val="00F6398B"/>
    <w:rsid w:val="00F64C26"/>
    <w:rsid w:val="00F67F60"/>
    <w:rsid w:val="00F70BB2"/>
    <w:rsid w:val="00F72646"/>
    <w:rsid w:val="00F77F2D"/>
    <w:rsid w:val="00F81CAC"/>
    <w:rsid w:val="00F855F8"/>
    <w:rsid w:val="00F90EC5"/>
    <w:rsid w:val="00F91EE6"/>
    <w:rsid w:val="00F92A98"/>
    <w:rsid w:val="00FA2CE2"/>
    <w:rsid w:val="00FA2E2B"/>
    <w:rsid w:val="00FA372F"/>
    <w:rsid w:val="00FA3CC1"/>
    <w:rsid w:val="00FB01B9"/>
    <w:rsid w:val="00FB29B8"/>
    <w:rsid w:val="00FB4DD5"/>
    <w:rsid w:val="00FB5354"/>
    <w:rsid w:val="00FB786C"/>
    <w:rsid w:val="00FC1C43"/>
    <w:rsid w:val="00FC2048"/>
    <w:rsid w:val="00FC4F4F"/>
    <w:rsid w:val="00FC5296"/>
    <w:rsid w:val="00FC63E5"/>
    <w:rsid w:val="00FC7CD7"/>
    <w:rsid w:val="00FD0E47"/>
    <w:rsid w:val="00FD41A3"/>
    <w:rsid w:val="00FD5CD8"/>
    <w:rsid w:val="00FE0107"/>
    <w:rsid w:val="00FE0ABD"/>
    <w:rsid w:val="00FE1627"/>
    <w:rsid w:val="00FE64F3"/>
    <w:rsid w:val="00FF2335"/>
    <w:rsid w:val="00FF48BB"/>
    <w:rsid w:val="00FF4F77"/>
    <w:rsid w:val="00FF5EA3"/>
    <w:rsid w:val="00FF64DE"/>
    <w:rsid w:val="00FF6812"/>
    <w:rsid w:val="00FF6C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9E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qFormat/>
    <w:rsid w:val="000168A6"/>
    <w:pPr>
      <w:keepNext/>
      <w:widowControl/>
      <w:numPr>
        <w:numId w:val="10"/>
      </w:numPr>
      <w:spacing w:before="240" w:after="60"/>
      <w:outlineLvl w:val="0"/>
    </w:pPr>
    <w:rPr>
      <w:rFonts w:ascii="Arial" w:eastAsia="SimSun" w:hAnsi="Arial" w:cs="Arial"/>
      <w:b/>
      <w:bCs/>
      <w:kern w:val="1"/>
      <w:sz w:val="32"/>
      <w:szCs w:val="32"/>
      <w:lang w:eastAsia="ar-SA"/>
    </w:rPr>
  </w:style>
  <w:style w:type="paragraph" w:styleId="Heading2">
    <w:name w:val="heading 2"/>
    <w:basedOn w:val="Normal"/>
    <w:next w:val="Normal"/>
    <w:link w:val="Heading2Char"/>
    <w:uiPriority w:val="9"/>
    <w:unhideWhenUsed/>
    <w:qFormat/>
    <w:rsid w:val="000E2D7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860"/>
    <w:pPr>
      <w:ind w:left="720"/>
      <w:contextualSpacing/>
    </w:pPr>
  </w:style>
  <w:style w:type="paragraph" w:styleId="EndnoteText">
    <w:name w:val="endnote text"/>
    <w:basedOn w:val="Normal"/>
    <w:link w:val="EndnoteTextChar"/>
    <w:uiPriority w:val="99"/>
    <w:unhideWhenUsed/>
    <w:rsid w:val="00376841"/>
    <w:pPr>
      <w:spacing w:after="0" w:line="240" w:lineRule="auto"/>
    </w:pPr>
    <w:rPr>
      <w:sz w:val="20"/>
      <w:szCs w:val="20"/>
    </w:rPr>
  </w:style>
  <w:style w:type="character" w:customStyle="1" w:styleId="EndnoteTextChar">
    <w:name w:val="Endnote Text Char"/>
    <w:basedOn w:val="DefaultParagraphFont"/>
    <w:link w:val="EndnoteText"/>
    <w:uiPriority w:val="99"/>
    <w:rsid w:val="00376841"/>
    <w:rPr>
      <w:sz w:val="20"/>
      <w:szCs w:val="20"/>
    </w:rPr>
  </w:style>
  <w:style w:type="character" w:styleId="EndnoteReference">
    <w:name w:val="endnote reference"/>
    <w:basedOn w:val="DefaultParagraphFont"/>
    <w:uiPriority w:val="99"/>
    <w:unhideWhenUsed/>
    <w:rsid w:val="00376841"/>
    <w:rPr>
      <w:vertAlign w:val="superscript"/>
    </w:rPr>
  </w:style>
  <w:style w:type="paragraph" w:styleId="NormalWeb">
    <w:name w:val="Normal (Web)"/>
    <w:basedOn w:val="Normal"/>
    <w:uiPriority w:val="99"/>
    <w:unhideWhenUsed/>
    <w:rsid w:val="00B733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15F9D"/>
    <w:rPr>
      <w:color w:val="0563C1" w:themeColor="hyperlink"/>
      <w:u w:val="single"/>
    </w:rPr>
  </w:style>
  <w:style w:type="paragraph" w:styleId="FootnoteText">
    <w:name w:val="footnote text"/>
    <w:basedOn w:val="Normal"/>
    <w:link w:val="FootnoteTextChar"/>
    <w:uiPriority w:val="99"/>
    <w:unhideWhenUsed/>
    <w:rsid w:val="00E632AC"/>
    <w:pPr>
      <w:spacing w:after="0" w:line="240" w:lineRule="auto"/>
    </w:pPr>
    <w:rPr>
      <w:sz w:val="24"/>
      <w:szCs w:val="24"/>
    </w:rPr>
  </w:style>
  <w:style w:type="character" w:customStyle="1" w:styleId="FootnoteTextChar">
    <w:name w:val="Footnote Text Char"/>
    <w:basedOn w:val="DefaultParagraphFont"/>
    <w:link w:val="FootnoteText"/>
    <w:uiPriority w:val="99"/>
    <w:rsid w:val="00E632AC"/>
    <w:rPr>
      <w:sz w:val="24"/>
      <w:szCs w:val="24"/>
    </w:rPr>
  </w:style>
  <w:style w:type="character" w:styleId="FootnoteReference">
    <w:name w:val="footnote reference"/>
    <w:basedOn w:val="DefaultParagraphFont"/>
    <w:uiPriority w:val="99"/>
    <w:unhideWhenUsed/>
    <w:rsid w:val="00E632AC"/>
    <w:rPr>
      <w:vertAlign w:val="superscript"/>
    </w:rPr>
  </w:style>
  <w:style w:type="paragraph" w:customStyle="1" w:styleId="Respondent">
    <w:name w:val="Respondent"/>
    <w:basedOn w:val="Normal"/>
    <w:link w:val="RespondentChar"/>
    <w:autoRedefine/>
    <w:rsid w:val="001A0B9B"/>
    <w:pPr>
      <w:tabs>
        <w:tab w:val="left" w:pos="720"/>
      </w:tabs>
      <w:spacing w:after="240" w:line="240" w:lineRule="auto"/>
      <w:ind w:left="720" w:hanging="720"/>
    </w:pPr>
    <w:rPr>
      <w:rFonts w:ascii="Arial" w:eastAsia="Times New Roman" w:hAnsi="Arial" w:cs="Times New Roman"/>
      <w:sz w:val="24"/>
      <w:szCs w:val="24"/>
    </w:rPr>
  </w:style>
  <w:style w:type="character" w:customStyle="1" w:styleId="RespondentChar">
    <w:name w:val="Respondent Char"/>
    <w:link w:val="Respondent"/>
    <w:rsid w:val="001A0B9B"/>
    <w:rPr>
      <w:rFonts w:ascii="Arial" w:eastAsia="Times New Roman" w:hAnsi="Arial" w:cs="Times New Roman"/>
      <w:sz w:val="24"/>
      <w:szCs w:val="24"/>
    </w:rPr>
  </w:style>
  <w:style w:type="character" w:customStyle="1" w:styleId="Heading1Char">
    <w:name w:val="Heading 1 Char"/>
    <w:basedOn w:val="DefaultParagraphFont"/>
    <w:link w:val="Heading1"/>
    <w:rsid w:val="000168A6"/>
    <w:rPr>
      <w:rFonts w:ascii="Arial" w:eastAsia="SimSun" w:hAnsi="Arial" w:cs="Arial"/>
      <w:b/>
      <w:bCs/>
      <w:kern w:val="1"/>
      <w:sz w:val="32"/>
      <w:szCs w:val="32"/>
      <w:lang w:eastAsia="ar-SA"/>
    </w:rPr>
  </w:style>
  <w:style w:type="paragraph" w:customStyle="1" w:styleId="Default">
    <w:name w:val="Default"/>
    <w:rsid w:val="000168A6"/>
    <w:pPr>
      <w:widowControl w:val="0"/>
      <w:suppressAutoHyphens/>
      <w:spacing w:after="0" w:line="240" w:lineRule="auto"/>
    </w:pPr>
    <w:rPr>
      <w:rFonts w:ascii="Times New Roman" w:eastAsia="Times New Roman" w:hAnsi="Times New Roman" w:cs="Times New Roman"/>
      <w:sz w:val="24"/>
      <w:szCs w:val="24"/>
    </w:rPr>
  </w:style>
  <w:style w:type="character" w:customStyle="1" w:styleId="StrongEmphasis">
    <w:name w:val="Strong Emphasis"/>
    <w:rsid w:val="000168A6"/>
    <w:rPr>
      <w:rFonts w:cs="Times New Roman"/>
      <w:b/>
      <w:bCs/>
    </w:rPr>
  </w:style>
  <w:style w:type="character" w:styleId="CommentReference">
    <w:name w:val="annotation reference"/>
    <w:basedOn w:val="DefaultParagraphFont"/>
    <w:uiPriority w:val="99"/>
    <w:semiHidden/>
    <w:unhideWhenUsed/>
    <w:rsid w:val="000168A6"/>
    <w:rPr>
      <w:sz w:val="16"/>
      <w:szCs w:val="16"/>
    </w:rPr>
  </w:style>
  <w:style w:type="character" w:customStyle="1" w:styleId="hlfld-contribauthor">
    <w:name w:val="hlfld-contribauthor"/>
    <w:basedOn w:val="DefaultParagraphFont"/>
    <w:rsid w:val="00BA0B9C"/>
  </w:style>
  <w:style w:type="character" w:customStyle="1" w:styleId="apple-converted-space">
    <w:name w:val="apple-converted-space"/>
    <w:basedOn w:val="DefaultParagraphFont"/>
    <w:rsid w:val="00BA0B9C"/>
  </w:style>
  <w:style w:type="character" w:customStyle="1" w:styleId="nlmgiven-names">
    <w:name w:val="nlm_given-names"/>
    <w:basedOn w:val="DefaultParagraphFont"/>
    <w:rsid w:val="00BA0B9C"/>
  </w:style>
  <w:style w:type="character" w:customStyle="1" w:styleId="nlmyear">
    <w:name w:val="nlm_year"/>
    <w:basedOn w:val="DefaultParagraphFont"/>
    <w:rsid w:val="00BA0B9C"/>
  </w:style>
  <w:style w:type="character" w:customStyle="1" w:styleId="nlmarticle-title">
    <w:name w:val="nlm_article-title"/>
    <w:basedOn w:val="DefaultParagraphFont"/>
    <w:rsid w:val="00BA0B9C"/>
  </w:style>
  <w:style w:type="character" w:customStyle="1" w:styleId="nlmfpage">
    <w:name w:val="nlm_fpage"/>
    <w:basedOn w:val="DefaultParagraphFont"/>
    <w:rsid w:val="00BA0B9C"/>
  </w:style>
  <w:style w:type="character" w:customStyle="1" w:styleId="nlmlpage">
    <w:name w:val="nlm_lpage"/>
    <w:basedOn w:val="DefaultParagraphFont"/>
    <w:rsid w:val="00BA0B9C"/>
  </w:style>
  <w:style w:type="character" w:customStyle="1" w:styleId="nlmpublisher-loc">
    <w:name w:val="nlm_publisher-loc"/>
    <w:basedOn w:val="DefaultParagraphFont"/>
    <w:rsid w:val="00BA0B9C"/>
  </w:style>
  <w:style w:type="character" w:customStyle="1" w:styleId="nlmpublisher-name">
    <w:name w:val="nlm_publisher-name"/>
    <w:basedOn w:val="DefaultParagraphFont"/>
    <w:rsid w:val="00BA0B9C"/>
  </w:style>
  <w:style w:type="character" w:customStyle="1" w:styleId="nlmchapter-title">
    <w:name w:val="nlm_chapter-title"/>
    <w:basedOn w:val="DefaultParagraphFont"/>
    <w:rsid w:val="00815B07"/>
  </w:style>
  <w:style w:type="character" w:customStyle="1" w:styleId="Heading2Char">
    <w:name w:val="Heading 2 Char"/>
    <w:basedOn w:val="DefaultParagraphFont"/>
    <w:link w:val="Heading2"/>
    <w:uiPriority w:val="9"/>
    <w:rsid w:val="000E2D72"/>
    <w:rPr>
      <w:rFonts w:asciiTheme="majorHAnsi" w:eastAsiaTheme="majorEastAsia" w:hAnsiTheme="majorHAnsi" w:cstheme="majorBidi"/>
      <w:b/>
      <w:bCs/>
      <w:color w:val="5B9BD5" w:themeColor="accent1"/>
      <w:sz w:val="26"/>
      <w:szCs w:val="26"/>
    </w:rPr>
  </w:style>
  <w:style w:type="character" w:customStyle="1" w:styleId="exlresultdetails">
    <w:name w:val="exlresultdetails"/>
    <w:basedOn w:val="DefaultParagraphFont"/>
    <w:rsid w:val="00723129"/>
  </w:style>
  <w:style w:type="character" w:styleId="FollowedHyperlink">
    <w:name w:val="FollowedHyperlink"/>
    <w:basedOn w:val="DefaultParagraphFont"/>
    <w:uiPriority w:val="99"/>
    <w:semiHidden/>
    <w:unhideWhenUsed/>
    <w:rsid w:val="0054159D"/>
    <w:rPr>
      <w:color w:val="954F72" w:themeColor="followedHyperlink"/>
      <w:u w:val="single"/>
    </w:rPr>
  </w:style>
  <w:style w:type="paragraph" w:styleId="BalloonText">
    <w:name w:val="Balloon Text"/>
    <w:basedOn w:val="Normal"/>
    <w:link w:val="BalloonTextChar"/>
    <w:uiPriority w:val="99"/>
    <w:semiHidden/>
    <w:unhideWhenUsed/>
    <w:rsid w:val="004371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165"/>
    <w:rPr>
      <w:rFonts w:ascii="Segoe UI" w:hAnsi="Segoe UI" w:cs="Segoe UI"/>
      <w:sz w:val="18"/>
      <w:szCs w:val="18"/>
    </w:rPr>
  </w:style>
  <w:style w:type="paragraph" w:customStyle="1" w:styleId="xmsonormal">
    <w:name w:val="x_msonormal"/>
    <w:basedOn w:val="Normal"/>
    <w:rsid w:val="001A7AF6"/>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9C72AD"/>
    <w:rPr>
      <w:i/>
      <w:iCs/>
    </w:rPr>
  </w:style>
  <w:style w:type="character" w:customStyle="1" w:styleId="authors">
    <w:name w:val="authors"/>
    <w:basedOn w:val="DefaultParagraphFont"/>
    <w:rsid w:val="00CB3E3D"/>
  </w:style>
  <w:style w:type="character" w:customStyle="1" w:styleId="date1">
    <w:name w:val="date1"/>
    <w:basedOn w:val="DefaultParagraphFont"/>
    <w:rsid w:val="00CB3E3D"/>
  </w:style>
  <w:style w:type="character" w:customStyle="1" w:styleId="arttitle">
    <w:name w:val="art_title"/>
    <w:basedOn w:val="DefaultParagraphFont"/>
    <w:rsid w:val="00CB3E3D"/>
  </w:style>
  <w:style w:type="character" w:customStyle="1" w:styleId="serialtitle">
    <w:name w:val="serial_title"/>
    <w:basedOn w:val="DefaultParagraphFont"/>
    <w:rsid w:val="00CB3E3D"/>
  </w:style>
  <w:style w:type="character" w:customStyle="1" w:styleId="volumeissue">
    <w:name w:val="volume_issue"/>
    <w:basedOn w:val="DefaultParagraphFont"/>
    <w:rsid w:val="00CB3E3D"/>
  </w:style>
  <w:style w:type="character" w:customStyle="1" w:styleId="pagerange">
    <w:name w:val="page_range"/>
    <w:basedOn w:val="DefaultParagraphFont"/>
    <w:rsid w:val="00CB3E3D"/>
  </w:style>
  <w:style w:type="paragraph" w:styleId="CommentText">
    <w:name w:val="annotation text"/>
    <w:basedOn w:val="Normal"/>
    <w:link w:val="CommentTextChar"/>
    <w:uiPriority w:val="99"/>
    <w:semiHidden/>
    <w:unhideWhenUsed/>
    <w:rsid w:val="004C168F"/>
    <w:pPr>
      <w:spacing w:line="240" w:lineRule="auto"/>
    </w:pPr>
    <w:rPr>
      <w:sz w:val="24"/>
      <w:szCs w:val="24"/>
    </w:rPr>
  </w:style>
  <w:style w:type="character" w:customStyle="1" w:styleId="CommentTextChar">
    <w:name w:val="Comment Text Char"/>
    <w:basedOn w:val="DefaultParagraphFont"/>
    <w:link w:val="CommentText"/>
    <w:uiPriority w:val="99"/>
    <w:semiHidden/>
    <w:rsid w:val="004C168F"/>
    <w:rPr>
      <w:sz w:val="24"/>
      <w:szCs w:val="24"/>
    </w:rPr>
  </w:style>
  <w:style w:type="paragraph" w:styleId="CommentSubject">
    <w:name w:val="annotation subject"/>
    <w:basedOn w:val="CommentText"/>
    <w:next w:val="CommentText"/>
    <w:link w:val="CommentSubjectChar"/>
    <w:uiPriority w:val="99"/>
    <w:semiHidden/>
    <w:unhideWhenUsed/>
    <w:rsid w:val="004C168F"/>
    <w:rPr>
      <w:b/>
      <w:bCs/>
      <w:sz w:val="20"/>
      <w:szCs w:val="20"/>
    </w:rPr>
  </w:style>
  <w:style w:type="character" w:customStyle="1" w:styleId="CommentSubjectChar">
    <w:name w:val="Comment Subject Char"/>
    <w:basedOn w:val="CommentTextChar"/>
    <w:link w:val="CommentSubject"/>
    <w:uiPriority w:val="99"/>
    <w:semiHidden/>
    <w:rsid w:val="004C168F"/>
    <w:rPr>
      <w:b/>
      <w:bCs/>
      <w:sz w:val="20"/>
      <w:szCs w:val="20"/>
    </w:rPr>
  </w:style>
  <w:style w:type="paragraph" w:styleId="Revision">
    <w:name w:val="Revision"/>
    <w:hidden/>
    <w:uiPriority w:val="99"/>
    <w:semiHidden/>
    <w:rsid w:val="007D2057"/>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qFormat/>
    <w:rsid w:val="000168A6"/>
    <w:pPr>
      <w:keepNext/>
      <w:widowControl/>
      <w:numPr>
        <w:numId w:val="10"/>
      </w:numPr>
      <w:spacing w:before="240" w:after="60"/>
      <w:outlineLvl w:val="0"/>
    </w:pPr>
    <w:rPr>
      <w:rFonts w:ascii="Arial" w:eastAsia="SimSun" w:hAnsi="Arial" w:cs="Arial"/>
      <w:b/>
      <w:bCs/>
      <w:kern w:val="1"/>
      <w:sz w:val="32"/>
      <w:szCs w:val="32"/>
      <w:lang w:eastAsia="ar-SA"/>
    </w:rPr>
  </w:style>
  <w:style w:type="paragraph" w:styleId="Heading2">
    <w:name w:val="heading 2"/>
    <w:basedOn w:val="Normal"/>
    <w:next w:val="Normal"/>
    <w:link w:val="Heading2Char"/>
    <w:uiPriority w:val="9"/>
    <w:unhideWhenUsed/>
    <w:qFormat/>
    <w:rsid w:val="000E2D7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860"/>
    <w:pPr>
      <w:ind w:left="720"/>
      <w:contextualSpacing/>
    </w:pPr>
  </w:style>
  <w:style w:type="paragraph" w:styleId="EndnoteText">
    <w:name w:val="endnote text"/>
    <w:basedOn w:val="Normal"/>
    <w:link w:val="EndnoteTextChar"/>
    <w:uiPriority w:val="99"/>
    <w:unhideWhenUsed/>
    <w:rsid w:val="00376841"/>
    <w:pPr>
      <w:spacing w:after="0" w:line="240" w:lineRule="auto"/>
    </w:pPr>
    <w:rPr>
      <w:sz w:val="20"/>
      <w:szCs w:val="20"/>
    </w:rPr>
  </w:style>
  <w:style w:type="character" w:customStyle="1" w:styleId="EndnoteTextChar">
    <w:name w:val="Endnote Text Char"/>
    <w:basedOn w:val="DefaultParagraphFont"/>
    <w:link w:val="EndnoteText"/>
    <w:uiPriority w:val="99"/>
    <w:rsid w:val="00376841"/>
    <w:rPr>
      <w:sz w:val="20"/>
      <w:szCs w:val="20"/>
    </w:rPr>
  </w:style>
  <w:style w:type="character" w:styleId="EndnoteReference">
    <w:name w:val="endnote reference"/>
    <w:basedOn w:val="DefaultParagraphFont"/>
    <w:uiPriority w:val="99"/>
    <w:unhideWhenUsed/>
    <w:rsid w:val="00376841"/>
    <w:rPr>
      <w:vertAlign w:val="superscript"/>
    </w:rPr>
  </w:style>
  <w:style w:type="paragraph" w:styleId="NormalWeb">
    <w:name w:val="Normal (Web)"/>
    <w:basedOn w:val="Normal"/>
    <w:uiPriority w:val="99"/>
    <w:unhideWhenUsed/>
    <w:rsid w:val="00B733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15F9D"/>
    <w:rPr>
      <w:color w:val="0563C1" w:themeColor="hyperlink"/>
      <w:u w:val="single"/>
    </w:rPr>
  </w:style>
  <w:style w:type="paragraph" w:styleId="FootnoteText">
    <w:name w:val="footnote text"/>
    <w:basedOn w:val="Normal"/>
    <w:link w:val="FootnoteTextChar"/>
    <w:uiPriority w:val="99"/>
    <w:unhideWhenUsed/>
    <w:rsid w:val="00E632AC"/>
    <w:pPr>
      <w:spacing w:after="0" w:line="240" w:lineRule="auto"/>
    </w:pPr>
    <w:rPr>
      <w:sz w:val="24"/>
      <w:szCs w:val="24"/>
    </w:rPr>
  </w:style>
  <w:style w:type="character" w:customStyle="1" w:styleId="FootnoteTextChar">
    <w:name w:val="Footnote Text Char"/>
    <w:basedOn w:val="DefaultParagraphFont"/>
    <w:link w:val="FootnoteText"/>
    <w:uiPriority w:val="99"/>
    <w:rsid w:val="00E632AC"/>
    <w:rPr>
      <w:sz w:val="24"/>
      <w:szCs w:val="24"/>
    </w:rPr>
  </w:style>
  <w:style w:type="character" w:styleId="FootnoteReference">
    <w:name w:val="footnote reference"/>
    <w:basedOn w:val="DefaultParagraphFont"/>
    <w:uiPriority w:val="99"/>
    <w:unhideWhenUsed/>
    <w:rsid w:val="00E632AC"/>
    <w:rPr>
      <w:vertAlign w:val="superscript"/>
    </w:rPr>
  </w:style>
  <w:style w:type="paragraph" w:customStyle="1" w:styleId="Respondent">
    <w:name w:val="Respondent"/>
    <w:basedOn w:val="Normal"/>
    <w:link w:val="RespondentChar"/>
    <w:autoRedefine/>
    <w:rsid w:val="001A0B9B"/>
    <w:pPr>
      <w:tabs>
        <w:tab w:val="left" w:pos="720"/>
      </w:tabs>
      <w:spacing w:after="240" w:line="240" w:lineRule="auto"/>
      <w:ind w:left="720" w:hanging="720"/>
    </w:pPr>
    <w:rPr>
      <w:rFonts w:ascii="Arial" w:eastAsia="Times New Roman" w:hAnsi="Arial" w:cs="Times New Roman"/>
      <w:sz w:val="24"/>
      <w:szCs w:val="24"/>
    </w:rPr>
  </w:style>
  <w:style w:type="character" w:customStyle="1" w:styleId="RespondentChar">
    <w:name w:val="Respondent Char"/>
    <w:link w:val="Respondent"/>
    <w:rsid w:val="001A0B9B"/>
    <w:rPr>
      <w:rFonts w:ascii="Arial" w:eastAsia="Times New Roman" w:hAnsi="Arial" w:cs="Times New Roman"/>
      <w:sz w:val="24"/>
      <w:szCs w:val="24"/>
    </w:rPr>
  </w:style>
  <w:style w:type="character" w:customStyle="1" w:styleId="Heading1Char">
    <w:name w:val="Heading 1 Char"/>
    <w:basedOn w:val="DefaultParagraphFont"/>
    <w:link w:val="Heading1"/>
    <w:rsid w:val="000168A6"/>
    <w:rPr>
      <w:rFonts w:ascii="Arial" w:eastAsia="SimSun" w:hAnsi="Arial" w:cs="Arial"/>
      <w:b/>
      <w:bCs/>
      <w:kern w:val="1"/>
      <w:sz w:val="32"/>
      <w:szCs w:val="32"/>
      <w:lang w:eastAsia="ar-SA"/>
    </w:rPr>
  </w:style>
  <w:style w:type="paragraph" w:customStyle="1" w:styleId="Default">
    <w:name w:val="Default"/>
    <w:rsid w:val="000168A6"/>
    <w:pPr>
      <w:widowControl w:val="0"/>
      <w:suppressAutoHyphens/>
      <w:spacing w:after="0" w:line="240" w:lineRule="auto"/>
    </w:pPr>
    <w:rPr>
      <w:rFonts w:ascii="Times New Roman" w:eastAsia="Times New Roman" w:hAnsi="Times New Roman" w:cs="Times New Roman"/>
      <w:sz w:val="24"/>
      <w:szCs w:val="24"/>
    </w:rPr>
  </w:style>
  <w:style w:type="character" w:customStyle="1" w:styleId="StrongEmphasis">
    <w:name w:val="Strong Emphasis"/>
    <w:rsid w:val="000168A6"/>
    <w:rPr>
      <w:rFonts w:cs="Times New Roman"/>
      <w:b/>
      <w:bCs/>
    </w:rPr>
  </w:style>
  <w:style w:type="character" w:styleId="CommentReference">
    <w:name w:val="annotation reference"/>
    <w:basedOn w:val="DefaultParagraphFont"/>
    <w:uiPriority w:val="99"/>
    <w:semiHidden/>
    <w:unhideWhenUsed/>
    <w:rsid w:val="000168A6"/>
    <w:rPr>
      <w:sz w:val="16"/>
      <w:szCs w:val="16"/>
    </w:rPr>
  </w:style>
  <w:style w:type="character" w:customStyle="1" w:styleId="hlfld-contribauthor">
    <w:name w:val="hlfld-contribauthor"/>
    <w:basedOn w:val="DefaultParagraphFont"/>
    <w:rsid w:val="00BA0B9C"/>
  </w:style>
  <w:style w:type="character" w:customStyle="1" w:styleId="apple-converted-space">
    <w:name w:val="apple-converted-space"/>
    <w:basedOn w:val="DefaultParagraphFont"/>
    <w:rsid w:val="00BA0B9C"/>
  </w:style>
  <w:style w:type="character" w:customStyle="1" w:styleId="nlmgiven-names">
    <w:name w:val="nlm_given-names"/>
    <w:basedOn w:val="DefaultParagraphFont"/>
    <w:rsid w:val="00BA0B9C"/>
  </w:style>
  <w:style w:type="character" w:customStyle="1" w:styleId="nlmyear">
    <w:name w:val="nlm_year"/>
    <w:basedOn w:val="DefaultParagraphFont"/>
    <w:rsid w:val="00BA0B9C"/>
  </w:style>
  <w:style w:type="character" w:customStyle="1" w:styleId="nlmarticle-title">
    <w:name w:val="nlm_article-title"/>
    <w:basedOn w:val="DefaultParagraphFont"/>
    <w:rsid w:val="00BA0B9C"/>
  </w:style>
  <w:style w:type="character" w:customStyle="1" w:styleId="nlmfpage">
    <w:name w:val="nlm_fpage"/>
    <w:basedOn w:val="DefaultParagraphFont"/>
    <w:rsid w:val="00BA0B9C"/>
  </w:style>
  <w:style w:type="character" w:customStyle="1" w:styleId="nlmlpage">
    <w:name w:val="nlm_lpage"/>
    <w:basedOn w:val="DefaultParagraphFont"/>
    <w:rsid w:val="00BA0B9C"/>
  </w:style>
  <w:style w:type="character" w:customStyle="1" w:styleId="nlmpublisher-loc">
    <w:name w:val="nlm_publisher-loc"/>
    <w:basedOn w:val="DefaultParagraphFont"/>
    <w:rsid w:val="00BA0B9C"/>
  </w:style>
  <w:style w:type="character" w:customStyle="1" w:styleId="nlmpublisher-name">
    <w:name w:val="nlm_publisher-name"/>
    <w:basedOn w:val="DefaultParagraphFont"/>
    <w:rsid w:val="00BA0B9C"/>
  </w:style>
  <w:style w:type="character" w:customStyle="1" w:styleId="nlmchapter-title">
    <w:name w:val="nlm_chapter-title"/>
    <w:basedOn w:val="DefaultParagraphFont"/>
    <w:rsid w:val="00815B07"/>
  </w:style>
  <w:style w:type="character" w:customStyle="1" w:styleId="Heading2Char">
    <w:name w:val="Heading 2 Char"/>
    <w:basedOn w:val="DefaultParagraphFont"/>
    <w:link w:val="Heading2"/>
    <w:uiPriority w:val="9"/>
    <w:rsid w:val="000E2D72"/>
    <w:rPr>
      <w:rFonts w:asciiTheme="majorHAnsi" w:eastAsiaTheme="majorEastAsia" w:hAnsiTheme="majorHAnsi" w:cstheme="majorBidi"/>
      <w:b/>
      <w:bCs/>
      <w:color w:val="5B9BD5" w:themeColor="accent1"/>
      <w:sz w:val="26"/>
      <w:szCs w:val="26"/>
    </w:rPr>
  </w:style>
  <w:style w:type="character" w:customStyle="1" w:styleId="exlresultdetails">
    <w:name w:val="exlresultdetails"/>
    <w:basedOn w:val="DefaultParagraphFont"/>
    <w:rsid w:val="00723129"/>
  </w:style>
  <w:style w:type="character" w:styleId="FollowedHyperlink">
    <w:name w:val="FollowedHyperlink"/>
    <w:basedOn w:val="DefaultParagraphFont"/>
    <w:uiPriority w:val="99"/>
    <w:semiHidden/>
    <w:unhideWhenUsed/>
    <w:rsid w:val="0054159D"/>
    <w:rPr>
      <w:color w:val="954F72" w:themeColor="followedHyperlink"/>
      <w:u w:val="single"/>
    </w:rPr>
  </w:style>
  <w:style w:type="paragraph" w:styleId="BalloonText">
    <w:name w:val="Balloon Text"/>
    <w:basedOn w:val="Normal"/>
    <w:link w:val="BalloonTextChar"/>
    <w:uiPriority w:val="99"/>
    <w:semiHidden/>
    <w:unhideWhenUsed/>
    <w:rsid w:val="004371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165"/>
    <w:rPr>
      <w:rFonts w:ascii="Segoe UI" w:hAnsi="Segoe UI" w:cs="Segoe UI"/>
      <w:sz w:val="18"/>
      <w:szCs w:val="18"/>
    </w:rPr>
  </w:style>
  <w:style w:type="paragraph" w:customStyle="1" w:styleId="xmsonormal">
    <w:name w:val="x_msonormal"/>
    <w:basedOn w:val="Normal"/>
    <w:rsid w:val="001A7AF6"/>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9C72AD"/>
    <w:rPr>
      <w:i/>
      <w:iCs/>
    </w:rPr>
  </w:style>
  <w:style w:type="character" w:customStyle="1" w:styleId="authors">
    <w:name w:val="authors"/>
    <w:basedOn w:val="DefaultParagraphFont"/>
    <w:rsid w:val="00CB3E3D"/>
  </w:style>
  <w:style w:type="character" w:customStyle="1" w:styleId="date1">
    <w:name w:val="date1"/>
    <w:basedOn w:val="DefaultParagraphFont"/>
    <w:rsid w:val="00CB3E3D"/>
  </w:style>
  <w:style w:type="character" w:customStyle="1" w:styleId="arttitle">
    <w:name w:val="art_title"/>
    <w:basedOn w:val="DefaultParagraphFont"/>
    <w:rsid w:val="00CB3E3D"/>
  </w:style>
  <w:style w:type="character" w:customStyle="1" w:styleId="serialtitle">
    <w:name w:val="serial_title"/>
    <w:basedOn w:val="DefaultParagraphFont"/>
    <w:rsid w:val="00CB3E3D"/>
  </w:style>
  <w:style w:type="character" w:customStyle="1" w:styleId="volumeissue">
    <w:name w:val="volume_issue"/>
    <w:basedOn w:val="DefaultParagraphFont"/>
    <w:rsid w:val="00CB3E3D"/>
  </w:style>
  <w:style w:type="character" w:customStyle="1" w:styleId="pagerange">
    <w:name w:val="page_range"/>
    <w:basedOn w:val="DefaultParagraphFont"/>
    <w:rsid w:val="00CB3E3D"/>
  </w:style>
  <w:style w:type="paragraph" w:styleId="CommentText">
    <w:name w:val="annotation text"/>
    <w:basedOn w:val="Normal"/>
    <w:link w:val="CommentTextChar"/>
    <w:uiPriority w:val="99"/>
    <w:semiHidden/>
    <w:unhideWhenUsed/>
    <w:rsid w:val="004C168F"/>
    <w:pPr>
      <w:spacing w:line="240" w:lineRule="auto"/>
    </w:pPr>
    <w:rPr>
      <w:sz w:val="24"/>
      <w:szCs w:val="24"/>
    </w:rPr>
  </w:style>
  <w:style w:type="character" w:customStyle="1" w:styleId="CommentTextChar">
    <w:name w:val="Comment Text Char"/>
    <w:basedOn w:val="DefaultParagraphFont"/>
    <w:link w:val="CommentText"/>
    <w:uiPriority w:val="99"/>
    <w:semiHidden/>
    <w:rsid w:val="004C168F"/>
    <w:rPr>
      <w:sz w:val="24"/>
      <w:szCs w:val="24"/>
    </w:rPr>
  </w:style>
  <w:style w:type="paragraph" w:styleId="CommentSubject">
    <w:name w:val="annotation subject"/>
    <w:basedOn w:val="CommentText"/>
    <w:next w:val="CommentText"/>
    <w:link w:val="CommentSubjectChar"/>
    <w:uiPriority w:val="99"/>
    <w:semiHidden/>
    <w:unhideWhenUsed/>
    <w:rsid w:val="004C168F"/>
    <w:rPr>
      <w:b/>
      <w:bCs/>
      <w:sz w:val="20"/>
      <w:szCs w:val="20"/>
    </w:rPr>
  </w:style>
  <w:style w:type="character" w:customStyle="1" w:styleId="CommentSubjectChar">
    <w:name w:val="Comment Subject Char"/>
    <w:basedOn w:val="CommentTextChar"/>
    <w:link w:val="CommentSubject"/>
    <w:uiPriority w:val="99"/>
    <w:semiHidden/>
    <w:rsid w:val="004C168F"/>
    <w:rPr>
      <w:b/>
      <w:bCs/>
      <w:sz w:val="20"/>
      <w:szCs w:val="20"/>
    </w:rPr>
  </w:style>
  <w:style w:type="paragraph" w:styleId="Revision">
    <w:name w:val="Revision"/>
    <w:hidden/>
    <w:uiPriority w:val="99"/>
    <w:semiHidden/>
    <w:rsid w:val="007D20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77">
      <w:bodyDiv w:val="1"/>
      <w:marLeft w:val="0"/>
      <w:marRight w:val="0"/>
      <w:marTop w:val="0"/>
      <w:marBottom w:val="0"/>
      <w:divBdr>
        <w:top w:val="none" w:sz="0" w:space="0" w:color="auto"/>
        <w:left w:val="none" w:sz="0" w:space="0" w:color="auto"/>
        <w:bottom w:val="none" w:sz="0" w:space="0" w:color="auto"/>
        <w:right w:val="none" w:sz="0" w:space="0" w:color="auto"/>
      </w:divBdr>
    </w:div>
    <w:div w:id="9765926">
      <w:bodyDiv w:val="1"/>
      <w:marLeft w:val="0"/>
      <w:marRight w:val="0"/>
      <w:marTop w:val="0"/>
      <w:marBottom w:val="0"/>
      <w:divBdr>
        <w:top w:val="none" w:sz="0" w:space="0" w:color="auto"/>
        <w:left w:val="none" w:sz="0" w:space="0" w:color="auto"/>
        <w:bottom w:val="none" w:sz="0" w:space="0" w:color="auto"/>
        <w:right w:val="none" w:sz="0" w:space="0" w:color="auto"/>
      </w:divBdr>
    </w:div>
    <w:div w:id="10034572">
      <w:bodyDiv w:val="1"/>
      <w:marLeft w:val="0"/>
      <w:marRight w:val="0"/>
      <w:marTop w:val="0"/>
      <w:marBottom w:val="0"/>
      <w:divBdr>
        <w:top w:val="none" w:sz="0" w:space="0" w:color="auto"/>
        <w:left w:val="none" w:sz="0" w:space="0" w:color="auto"/>
        <w:bottom w:val="none" w:sz="0" w:space="0" w:color="auto"/>
        <w:right w:val="none" w:sz="0" w:space="0" w:color="auto"/>
      </w:divBdr>
      <w:divsChild>
        <w:div w:id="1829511667">
          <w:marLeft w:val="0"/>
          <w:marRight w:val="0"/>
          <w:marTop w:val="0"/>
          <w:marBottom w:val="0"/>
          <w:divBdr>
            <w:top w:val="none" w:sz="0" w:space="0" w:color="auto"/>
            <w:left w:val="none" w:sz="0" w:space="0" w:color="auto"/>
            <w:bottom w:val="none" w:sz="0" w:space="0" w:color="auto"/>
            <w:right w:val="none" w:sz="0" w:space="0" w:color="auto"/>
          </w:divBdr>
          <w:divsChild>
            <w:div w:id="1330211150">
              <w:marLeft w:val="0"/>
              <w:marRight w:val="0"/>
              <w:marTop w:val="0"/>
              <w:marBottom w:val="0"/>
              <w:divBdr>
                <w:top w:val="none" w:sz="0" w:space="0" w:color="auto"/>
                <w:left w:val="none" w:sz="0" w:space="0" w:color="auto"/>
                <w:bottom w:val="none" w:sz="0" w:space="0" w:color="auto"/>
                <w:right w:val="none" w:sz="0" w:space="0" w:color="auto"/>
              </w:divBdr>
              <w:divsChild>
                <w:div w:id="1613004707">
                  <w:marLeft w:val="0"/>
                  <w:marRight w:val="0"/>
                  <w:marTop w:val="0"/>
                  <w:marBottom w:val="0"/>
                  <w:divBdr>
                    <w:top w:val="none" w:sz="0" w:space="0" w:color="auto"/>
                    <w:left w:val="none" w:sz="0" w:space="0" w:color="auto"/>
                    <w:bottom w:val="none" w:sz="0" w:space="0" w:color="auto"/>
                    <w:right w:val="none" w:sz="0" w:space="0" w:color="auto"/>
                  </w:divBdr>
                  <w:divsChild>
                    <w:div w:id="3557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87015">
      <w:bodyDiv w:val="1"/>
      <w:marLeft w:val="0"/>
      <w:marRight w:val="0"/>
      <w:marTop w:val="0"/>
      <w:marBottom w:val="0"/>
      <w:divBdr>
        <w:top w:val="none" w:sz="0" w:space="0" w:color="auto"/>
        <w:left w:val="none" w:sz="0" w:space="0" w:color="auto"/>
        <w:bottom w:val="none" w:sz="0" w:space="0" w:color="auto"/>
        <w:right w:val="none" w:sz="0" w:space="0" w:color="auto"/>
      </w:divBdr>
      <w:divsChild>
        <w:div w:id="1461915569">
          <w:marLeft w:val="547"/>
          <w:marRight w:val="0"/>
          <w:marTop w:val="86"/>
          <w:marBottom w:val="0"/>
          <w:divBdr>
            <w:top w:val="none" w:sz="0" w:space="0" w:color="auto"/>
            <w:left w:val="none" w:sz="0" w:space="0" w:color="auto"/>
            <w:bottom w:val="none" w:sz="0" w:space="0" w:color="auto"/>
            <w:right w:val="none" w:sz="0" w:space="0" w:color="auto"/>
          </w:divBdr>
        </w:div>
      </w:divsChild>
    </w:div>
    <w:div w:id="290593275">
      <w:bodyDiv w:val="1"/>
      <w:marLeft w:val="0"/>
      <w:marRight w:val="0"/>
      <w:marTop w:val="0"/>
      <w:marBottom w:val="0"/>
      <w:divBdr>
        <w:top w:val="none" w:sz="0" w:space="0" w:color="auto"/>
        <w:left w:val="none" w:sz="0" w:space="0" w:color="auto"/>
        <w:bottom w:val="none" w:sz="0" w:space="0" w:color="auto"/>
        <w:right w:val="none" w:sz="0" w:space="0" w:color="auto"/>
      </w:divBdr>
      <w:divsChild>
        <w:div w:id="14163163">
          <w:marLeft w:val="547"/>
          <w:marRight w:val="0"/>
          <w:marTop w:val="96"/>
          <w:marBottom w:val="0"/>
          <w:divBdr>
            <w:top w:val="none" w:sz="0" w:space="0" w:color="auto"/>
            <w:left w:val="none" w:sz="0" w:space="0" w:color="auto"/>
            <w:bottom w:val="none" w:sz="0" w:space="0" w:color="auto"/>
            <w:right w:val="none" w:sz="0" w:space="0" w:color="auto"/>
          </w:divBdr>
        </w:div>
      </w:divsChild>
    </w:div>
    <w:div w:id="329259091">
      <w:bodyDiv w:val="1"/>
      <w:marLeft w:val="0"/>
      <w:marRight w:val="0"/>
      <w:marTop w:val="0"/>
      <w:marBottom w:val="0"/>
      <w:divBdr>
        <w:top w:val="none" w:sz="0" w:space="0" w:color="auto"/>
        <w:left w:val="none" w:sz="0" w:space="0" w:color="auto"/>
        <w:bottom w:val="none" w:sz="0" w:space="0" w:color="auto"/>
        <w:right w:val="none" w:sz="0" w:space="0" w:color="auto"/>
      </w:divBdr>
    </w:div>
    <w:div w:id="330790426">
      <w:bodyDiv w:val="1"/>
      <w:marLeft w:val="0"/>
      <w:marRight w:val="0"/>
      <w:marTop w:val="0"/>
      <w:marBottom w:val="0"/>
      <w:divBdr>
        <w:top w:val="none" w:sz="0" w:space="0" w:color="auto"/>
        <w:left w:val="none" w:sz="0" w:space="0" w:color="auto"/>
        <w:bottom w:val="none" w:sz="0" w:space="0" w:color="auto"/>
        <w:right w:val="none" w:sz="0" w:space="0" w:color="auto"/>
      </w:divBdr>
    </w:div>
    <w:div w:id="367295694">
      <w:bodyDiv w:val="1"/>
      <w:marLeft w:val="0"/>
      <w:marRight w:val="0"/>
      <w:marTop w:val="0"/>
      <w:marBottom w:val="0"/>
      <w:divBdr>
        <w:top w:val="none" w:sz="0" w:space="0" w:color="auto"/>
        <w:left w:val="none" w:sz="0" w:space="0" w:color="auto"/>
        <w:bottom w:val="none" w:sz="0" w:space="0" w:color="auto"/>
        <w:right w:val="none" w:sz="0" w:space="0" w:color="auto"/>
      </w:divBdr>
    </w:div>
    <w:div w:id="423691621">
      <w:bodyDiv w:val="1"/>
      <w:marLeft w:val="0"/>
      <w:marRight w:val="0"/>
      <w:marTop w:val="0"/>
      <w:marBottom w:val="0"/>
      <w:divBdr>
        <w:top w:val="none" w:sz="0" w:space="0" w:color="auto"/>
        <w:left w:val="none" w:sz="0" w:space="0" w:color="auto"/>
        <w:bottom w:val="none" w:sz="0" w:space="0" w:color="auto"/>
        <w:right w:val="none" w:sz="0" w:space="0" w:color="auto"/>
      </w:divBdr>
    </w:div>
    <w:div w:id="435295277">
      <w:bodyDiv w:val="1"/>
      <w:marLeft w:val="0"/>
      <w:marRight w:val="0"/>
      <w:marTop w:val="0"/>
      <w:marBottom w:val="0"/>
      <w:divBdr>
        <w:top w:val="none" w:sz="0" w:space="0" w:color="auto"/>
        <w:left w:val="none" w:sz="0" w:space="0" w:color="auto"/>
        <w:bottom w:val="none" w:sz="0" w:space="0" w:color="auto"/>
        <w:right w:val="none" w:sz="0" w:space="0" w:color="auto"/>
      </w:divBdr>
    </w:div>
    <w:div w:id="450245406">
      <w:bodyDiv w:val="1"/>
      <w:marLeft w:val="0"/>
      <w:marRight w:val="0"/>
      <w:marTop w:val="0"/>
      <w:marBottom w:val="0"/>
      <w:divBdr>
        <w:top w:val="none" w:sz="0" w:space="0" w:color="auto"/>
        <w:left w:val="none" w:sz="0" w:space="0" w:color="auto"/>
        <w:bottom w:val="none" w:sz="0" w:space="0" w:color="auto"/>
        <w:right w:val="none" w:sz="0" w:space="0" w:color="auto"/>
      </w:divBdr>
    </w:div>
    <w:div w:id="466627078">
      <w:bodyDiv w:val="1"/>
      <w:marLeft w:val="0"/>
      <w:marRight w:val="0"/>
      <w:marTop w:val="0"/>
      <w:marBottom w:val="0"/>
      <w:divBdr>
        <w:top w:val="none" w:sz="0" w:space="0" w:color="auto"/>
        <w:left w:val="none" w:sz="0" w:space="0" w:color="auto"/>
        <w:bottom w:val="none" w:sz="0" w:space="0" w:color="auto"/>
        <w:right w:val="none" w:sz="0" w:space="0" w:color="auto"/>
      </w:divBdr>
    </w:div>
    <w:div w:id="552425774">
      <w:bodyDiv w:val="1"/>
      <w:marLeft w:val="0"/>
      <w:marRight w:val="0"/>
      <w:marTop w:val="0"/>
      <w:marBottom w:val="0"/>
      <w:divBdr>
        <w:top w:val="none" w:sz="0" w:space="0" w:color="auto"/>
        <w:left w:val="none" w:sz="0" w:space="0" w:color="auto"/>
        <w:bottom w:val="none" w:sz="0" w:space="0" w:color="auto"/>
        <w:right w:val="none" w:sz="0" w:space="0" w:color="auto"/>
      </w:divBdr>
    </w:div>
    <w:div w:id="598878169">
      <w:bodyDiv w:val="1"/>
      <w:marLeft w:val="0"/>
      <w:marRight w:val="0"/>
      <w:marTop w:val="0"/>
      <w:marBottom w:val="0"/>
      <w:divBdr>
        <w:top w:val="none" w:sz="0" w:space="0" w:color="auto"/>
        <w:left w:val="none" w:sz="0" w:space="0" w:color="auto"/>
        <w:bottom w:val="none" w:sz="0" w:space="0" w:color="auto"/>
        <w:right w:val="none" w:sz="0" w:space="0" w:color="auto"/>
      </w:divBdr>
    </w:div>
    <w:div w:id="669596971">
      <w:bodyDiv w:val="1"/>
      <w:marLeft w:val="0"/>
      <w:marRight w:val="0"/>
      <w:marTop w:val="0"/>
      <w:marBottom w:val="0"/>
      <w:divBdr>
        <w:top w:val="none" w:sz="0" w:space="0" w:color="auto"/>
        <w:left w:val="none" w:sz="0" w:space="0" w:color="auto"/>
        <w:bottom w:val="none" w:sz="0" w:space="0" w:color="auto"/>
        <w:right w:val="none" w:sz="0" w:space="0" w:color="auto"/>
      </w:divBdr>
    </w:div>
    <w:div w:id="670065198">
      <w:bodyDiv w:val="1"/>
      <w:marLeft w:val="0"/>
      <w:marRight w:val="0"/>
      <w:marTop w:val="0"/>
      <w:marBottom w:val="0"/>
      <w:divBdr>
        <w:top w:val="none" w:sz="0" w:space="0" w:color="auto"/>
        <w:left w:val="none" w:sz="0" w:space="0" w:color="auto"/>
        <w:bottom w:val="none" w:sz="0" w:space="0" w:color="auto"/>
        <w:right w:val="none" w:sz="0" w:space="0" w:color="auto"/>
      </w:divBdr>
    </w:div>
    <w:div w:id="770469216">
      <w:bodyDiv w:val="1"/>
      <w:marLeft w:val="0"/>
      <w:marRight w:val="0"/>
      <w:marTop w:val="0"/>
      <w:marBottom w:val="0"/>
      <w:divBdr>
        <w:top w:val="none" w:sz="0" w:space="0" w:color="auto"/>
        <w:left w:val="none" w:sz="0" w:space="0" w:color="auto"/>
        <w:bottom w:val="none" w:sz="0" w:space="0" w:color="auto"/>
        <w:right w:val="none" w:sz="0" w:space="0" w:color="auto"/>
      </w:divBdr>
      <w:divsChild>
        <w:div w:id="1406564965">
          <w:marLeft w:val="0"/>
          <w:marRight w:val="0"/>
          <w:marTop w:val="0"/>
          <w:marBottom w:val="0"/>
          <w:divBdr>
            <w:top w:val="none" w:sz="0" w:space="0" w:color="auto"/>
            <w:left w:val="none" w:sz="0" w:space="0" w:color="auto"/>
            <w:bottom w:val="none" w:sz="0" w:space="0" w:color="auto"/>
            <w:right w:val="none" w:sz="0" w:space="0" w:color="auto"/>
          </w:divBdr>
        </w:div>
      </w:divsChild>
    </w:div>
    <w:div w:id="772365239">
      <w:bodyDiv w:val="1"/>
      <w:marLeft w:val="0"/>
      <w:marRight w:val="0"/>
      <w:marTop w:val="0"/>
      <w:marBottom w:val="0"/>
      <w:divBdr>
        <w:top w:val="none" w:sz="0" w:space="0" w:color="auto"/>
        <w:left w:val="none" w:sz="0" w:space="0" w:color="auto"/>
        <w:bottom w:val="none" w:sz="0" w:space="0" w:color="auto"/>
        <w:right w:val="none" w:sz="0" w:space="0" w:color="auto"/>
      </w:divBdr>
    </w:div>
    <w:div w:id="788666756">
      <w:bodyDiv w:val="1"/>
      <w:marLeft w:val="0"/>
      <w:marRight w:val="0"/>
      <w:marTop w:val="0"/>
      <w:marBottom w:val="0"/>
      <w:divBdr>
        <w:top w:val="none" w:sz="0" w:space="0" w:color="auto"/>
        <w:left w:val="none" w:sz="0" w:space="0" w:color="auto"/>
        <w:bottom w:val="none" w:sz="0" w:space="0" w:color="auto"/>
        <w:right w:val="none" w:sz="0" w:space="0" w:color="auto"/>
      </w:divBdr>
    </w:div>
    <w:div w:id="818351108">
      <w:bodyDiv w:val="1"/>
      <w:marLeft w:val="0"/>
      <w:marRight w:val="0"/>
      <w:marTop w:val="0"/>
      <w:marBottom w:val="0"/>
      <w:divBdr>
        <w:top w:val="none" w:sz="0" w:space="0" w:color="auto"/>
        <w:left w:val="none" w:sz="0" w:space="0" w:color="auto"/>
        <w:bottom w:val="none" w:sz="0" w:space="0" w:color="auto"/>
        <w:right w:val="none" w:sz="0" w:space="0" w:color="auto"/>
      </w:divBdr>
    </w:div>
    <w:div w:id="839393076">
      <w:bodyDiv w:val="1"/>
      <w:marLeft w:val="0"/>
      <w:marRight w:val="0"/>
      <w:marTop w:val="0"/>
      <w:marBottom w:val="0"/>
      <w:divBdr>
        <w:top w:val="none" w:sz="0" w:space="0" w:color="auto"/>
        <w:left w:val="none" w:sz="0" w:space="0" w:color="auto"/>
        <w:bottom w:val="none" w:sz="0" w:space="0" w:color="auto"/>
        <w:right w:val="none" w:sz="0" w:space="0" w:color="auto"/>
      </w:divBdr>
    </w:div>
    <w:div w:id="848906337">
      <w:bodyDiv w:val="1"/>
      <w:marLeft w:val="0"/>
      <w:marRight w:val="0"/>
      <w:marTop w:val="0"/>
      <w:marBottom w:val="0"/>
      <w:divBdr>
        <w:top w:val="none" w:sz="0" w:space="0" w:color="auto"/>
        <w:left w:val="none" w:sz="0" w:space="0" w:color="auto"/>
        <w:bottom w:val="none" w:sz="0" w:space="0" w:color="auto"/>
        <w:right w:val="none" w:sz="0" w:space="0" w:color="auto"/>
      </w:divBdr>
    </w:div>
    <w:div w:id="861672491">
      <w:bodyDiv w:val="1"/>
      <w:marLeft w:val="0"/>
      <w:marRight w:val="0"/>
      <w:marTop w:val="0"/>
      <w:marBottom w:val="0"/>
      <w:divBdr>
        <w:top w:val="none" w:sz="0" w:space="0" w:color="auto"/>
        <w:left w:val="none" w:sz="0" w:space="0" w:color="auto"/>
        <w:bottom w:val="none" w:sz="0" w:space="0" w:color="auto"/>
        <w:right w:val="none" w:sz="0" w:space="0" w:color="auto"/>
      </w:divBdr>
    </w:div>
    <w:div w:id="862400970">
      <w:bodyDiv w:val="1"/>
      <w:marLeft w:val="0"/>
      <w:marRight w:val="0"/>
      <w:marTop w:val="0"/>
      <w:marBottom w:val="0"/>
      <w:divBdr>
        <w:top w:val="none" w:sz="0" w:space="0" w:color="auto"/>
        <w:left w:val="none" w:sz="0" w:space="0" w:color="auto"/>
        <w:bottom w:val="none" w:sz="0" w:space="0" w:color="auto"/>
        <w:right w:val="none" w:sz="0" w:space="0" w:color="auto"/>
      </w:divBdr>
    </w:div>
    <w:div w:id="882908541">
      <w:bodyDiv w:val="1"/>
      <w:marLeft w:val="0"/>
      <w:marRight w:val="0"/>
      <w:marTop w:val="0"/>
      <w:marBottom w:val="0"/>
      <w:divBdr>
        <w:top w:val="none" w:sz="0" w:space="0" w:color="auto"/>
        <w:left w:val="none" w:sz="0" w:space="0" w:color="auto"/>
        <w:bottom w:val="none" w:sz="0" w:space="0" w:color="auto"/>
        <w:right w:val="none" w:sz="0" w:space="0" w:color="auto"/>
      </w:divBdr>
    </w:div>
    <w:div w:id="921986421">
      <w:bodyDiv w:val="1"/>
      <w:marLeft w:val="0"/>
      <w:marRight w:val="0"/>
      <w:marTop w:val="0"/>
      <w:marBottom w:val="0"/>
      <w:divBdr>
        <w:top w:val="none" w:sz="0" w:space="0" w:color="auto"/>
        <w:left w:val="none" w:sz="0" w:space="0" w:color="auto"/>
        <w:bottom w:val="none" w:sz="0" w:space="0" w:color="auto"/>
        <w:right w:val="none" w:sz="0" w:space="0" w:color="auto"/>
      </w:divBdr>
    </w:div>
    <w:div w:id="965164330">
      <w:bodyDiv w:val="1"/>
      <w:marLeft w:val="0"/>
      <w:marRight w:val="0"/>
      <w:marTop w:val="0"/>
      <w:marBottom w:val="0"/>
      <w:divBdr>
        <w:top w:val="none" w:sz="0" w:space="0" w:color="auto"/>
        <w:left w:val="none" w:sz="0" w:space="0" w:color="auto"/>
        <w:bottom w:val="none" w:sz="0" w:space="0" w:color="auto"/>
        <w:right w:val="none" w:sz="0" w:space="0" w:color="auto"/>
      </w:divBdr>
    </w:div>
    <w:div w:id="982924002">
      <w:bodyDiv w:val="1"/>
      <w:marLeft w:val="0"/>
      <w:marRight w:val="0"/>
      <w:marTop w:val="0"/>
      <w:marBottom w:val="0"/>
      <w:divBdr>
        <w:top w:val="none" w:sz="0" w:space="0" w:color="auto"/>
        <w:left w:val="none" w:sz="0" w:space="0" w:color="auto"/>
        <w:bottom w:val="none" w:sz="0" w:space="0" w:color="auto"/>
        <w:right w:val="none" w:sz="0" w:space="0" w:color="auto"/>
      </w:divBdr>
    </w:div>
    <w:div w:id="990986425">
      <w:bodyDiv w:val="1"/>
      <w:marLeft w:val="0"/>
      <w:marRight w:val="0"/>
      <w:marTop w:val="0"/>
      <w:marBottom w:val="0"/>
      <w:divBdr>
        <w:top w:val="none" w:sz="0" w:space="0" w:color="auto"/>
        <w:left w:val="none" w:sz="0" w:space="0" w:color="auto"/>
        <w:bottom w:val="none" w:sz="0" w:space="0" w:color="auto"/>
        <w:right w:val="none" w:sz="0" w:space="0" w:color="auto"/>
      </w:divBdr>
    </w:div>
    <w:div w:id="1018969460">
      <w:bodyDiv w:val="1"/>
      <w:marLeft w:val="0"/>
      <w:marRight w:val="0"/>
      <w:marTop w:val="0"/>
      <w:marBottom w:val="0"/>
      <w:divBdr>
        <w:top w:val="none" w:sz="0" w:space="0" w:color="auto"/>
        <w:left w:val="none" w:sz="0" w:space="0" w:color="auto"/>
        <w:bottom w:val="none" w:sz="0" w:space="0" w:color="auto"/>
        <w:right w:val="none" w:sz="0" w:space="0" w:color="auto"/>
      </w:divBdr>
    </w:div>
    <w:div w:id="1065764622">
      <w:bodyDiv w:val="1"/>
      <w:marLeft w:val="0"/>
      <w:marRight w:val="0"/>
      <w:marTop w:val="0"/>
      <w:marBottom w:val="0"/>
      <w:divBdr>
        <w:top w:val="none" w:sz="0" w:space="0" w:color="auto"/>
        <w:left w:val="none" w:sz="0" w:space="0" w:color="auto"/>
        <w:bottom w:val="none" w:sz="0" w:space="0" w:color="auto"/>
        <w:right w:val="none" w:sz="0" w:space="0" w:color="auto"/>
      </w:divBdr>
    </w:div>
    <w:div w:id="1090346875">
      <w:bodyDiv w:val="1"/>
      <w:marLeft w:val="0"/>
      <w:marRight w:val="0"/>
      <w:marTop w:val="0"/>
      <w:marBottom w:val="0"/>
      <w:divBdr>
        <w:top w:val="none" w:sz="0" w:space="0" w:color="auto"/>
        <w:left w:val="none" w:sz="0" w:space="0" w:color="auto"/>
        <w:bottom w:val="none" w:sz="0" w:space="0" w:color="auto"/>
        <w:right w:val="none" w:sz="0" w:space="0" w:color="auto"/>
      </w:divBdr>
    </w:div>
    <w:div w:id="1103769422">
      <w:bodyDiv w:val="1"/>
      <w:marLeft w:val="0"/>
      <w:marRight w:val="0"/>
      <w:marTop w:val="0"/>
      <w:marBottom w:val="0"/>
      <w:divBdr>
        <w:top w:val="none" w:sz="0" w:space="0" w:color="auto"/>
        <w:left w:val="none" w:sz="0" w:space="0" w:color="auto"/>
        <w:bottom w:val="none" w:sz="0" w:space="0" w:color="auto"/>
        <w:right w:val="none" w:sz="0" w:space="0" w:color="auto"/>
      </w:divBdr>
    </w:div>
    <w:div w:id="1141653868">
      <w:bodyDiv w:val="1"/>
      <w:marLeft w:val="0"/>
      <w:marRight w:val="0"/>
      <w:marTop w:val="0"/>
      <w:marBottom w:val="0"/>
      <w:divBdr>
        <w:top w:val="none" w:sz="0" w:space="0" w:color="auto"/>
        <w:left w:val="none" w:sz="0" w:space="0" w:color="auto"/>
        <w:bottom w:val="none" w:sz="0" w:space="0" w:color="auto"/>
        <w:right w:val="none" w:sz="0" w:space="0" w:color="auto"/>
      </w:divBdr>
    </w:div>
    <w:div w:id="1161890360">
      <w:bodyDiv w:val="1"/>
      <w:marLeft w:val="0"/>
      <w:marRight w:val="0"/>
      <w:marTop w:val="0"/>
      <w:marBottom w:val="0"/>
      <w:divBdr>
        <w:top w:val="none" w:sz="0" w:space="0" w:color="auto"/>
        <w:left w:val="none" w:sz="0" w:space="0" w:color="auto"/>
        <w:bottom w:val="none" w:sz="0" w:space="0" w:color="auto"/>
        <w:right w:val="none" w:sz="0" w:space="0" w:color="auto"/>
      </w:divBdr>
    </w:div>
    <w:div w:id="1209682268">
      <w:bodyDiv w:val="1"/>
      <w:marLeft w:val="0"/>
      <w:marRight w:val="0"/>
      <w:marTop w:val="0"/>
      <w:marBottom w:val="0"/>
      <w:divBdr>
        <w:top w:val="none" w:sz="0" w:space="0" w:color="auto"/>
        <w:left w:val="none" w:sz="0" w:space="0" w:color="auto"/>
        <w:bottom w:val="none" w:sz="0" w:space="0" w:color="auto"/>
        <w:right w:val="none" w:sz="0" w:space="0" w:color="auto"/>
      </w:divBdr>
    </w:div>
    <w:div w:id="1230573415">
      <w:bodyDiv w:val="1"/>
      <w:marLeft w:val="0"/>
      <w:marRight w:val="0"/>
      <w:marTop w:val="0"/>
      <w:marBottom w:val="0"/>
      <w:divBdr>
        <w:top w:val="none" w:sz="0" w:space="0" w:color="auto"/>
        <w:left w:val="none" w:sz="0" w:space="0" w:color="auto"/>
        <w:bottom w:val="none" w:sz="0" w:space="0" w:color="auto"/>
        <w:right w:val="none" w:sz="0" w:space="0" w:color="auto"/>
      </w:divBdr>
    </w:div>
    <w:div w:id="1313411709">
      <w:bodyDiv w:val="1"/>
      <w:marLeft w:val="0"/>
      <w:marRight w:val="0"/>
      <w:marTop w:val="0"/>
      <w:marBottom w:val="0"/>
      <w:divBdr>
        <w:top w:val="none" w:sz="0" w:space="0" w:color="auto"/>
        <w:left w:val="none" w:sz="0" w:space="0" w:color="auto"/>
        <w:bottom w:val="none" w:sz="0" w:space="0" w:color="auto"/>
        <w:right w:val="none" w:sz="0" w:space="0" w:color="auto"/>
      </w:divBdr>
    </w:div>
    <w:div w:id="1349984110">
      <w:bodyDiv w:val="1"/>
      <w:marLeft w:val="0"/>
      <w:marRight w:val="0"/>
      <w:marTop w:val="0"/>
      <w:marBottom w:val="0"/>
      <w:divBdr>
        <w:top w:val="none" w:sz="0" w:space="0" w:color="auto"/>
        <w:left w:val="none" w:sz="0" w:space="0" w:color="auto"/>
        <w:bottom w:val="none" w:sz="0" w:space="0" w:color="auto"/>
        <w:right w:val="none" w:sz="0" w:space="0" w:color="auto"/>
      </w:divBdr>
    </w:div>
    <w:div w:id="1468934665">
      <w:bodyDiv w:val="1"/>
      <w:marLeft w:val="0"/>
      <w:marRight w:val="0"/>
      <w:marTop w:val="0"/>
      <w:marBottom w:val="0"/>
      <w:divBdr>
        <w:top w:val="none" w:sz="0" w:space="0" w:color="auto"/>
        <w:left w:val="none" w:sz="0" w:space="0" w:color="auto"/>
        <w:bottom w:val="none" w:sz="0" w:space="0" w:color="auto"/>
        <w:right w:val="none" w:sz="0" w:space="0" w:color="auto"/>
      </w:divBdr>
      <w:divsChild>
        <w:div w:id="308943619">
          <w:marLeft w:val="0"/>
          <w:marRight w:val="0"/>
          <w:marTop w:val="0"/>
          <w:marBottom w:val="0"/>
          <w:divBdr>
            <w:top w:val="none" w:sz="0" w:space="0" w:color="auto"/>
            <w:left w:val="none" w:sz="0" w:space="0" w:color="auto"/>
            <w:bottom w:val="none" w:sz="0" w:space="0" w:color="auto"/>
            <w:right w:val="none" w:sz="0" w:space="0" w:color="auto"/>
          </w:divBdr>
          <w:divsChild>
            <w:div w:id="1571383714">
              <w:marLeft w:val="0"/>
              <w:marRight w:val="0"/>
              <w:marTop w:val="0"/>
              <w:marBottom w:val="0"/>
              <w:divBdr>
                <w:top w:val="none" w:sz="0" w:space="0" w:color="auto"/>
                <w:left w:val="none" w:sz="0" w:space="0" w:color="auto"/>
                <w:bottom w:val="none" w:sz="0" w:space="0" w:color="auto"/>
                <w:right w:val="none" w:sz="0" w:space="0" w:color="auto"/>
              </w:divBdr>
              <w:divsChild>
                <w:div w:id="1080832136">
                  <w:marLeft w:val="0"/>
                  <w:marRight w:val="0"/>
                  <w:marTop w:val="0"/>
                  <w:marBottom w:val="0"/>
                  <w:divBdr>
                    <w:top w:val="none" w:sz="0" w:space="0" w:color="auto"/>
                    <w:left w:val="none" w:sz="0" w:space="0" w:color="auto"/>
                    <w:bottom w:val="none" w:sz="0" w:space="0" w:color="auto"/>
                    <w:right w:val="none" w:sz="0" w:space="0" w:color="auto"/>
                  </w:divBdr>
                  <w:divsChild>
                    <w:div w:id="12745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942058">
      <w:bodyDiv w:val="1"/>
      <w:marLeft w:val="0"/>
      <w:marRight w:val="0"/>
      <w:marTop w:val="0"/>
      <w:marBottom w:val="0"/>
      <w:divBdr>
        <w:top w:val="none" w:sz="0" w:space="0" w:color="auto"/>
        <w:left w:val="none" w:sz="0" w:space="0" w:color="auto"/>
        <w:bottom w:val="none" w:sz="0" w:space="0" w:color="auto"/>
        <w:right w:val="none" w:sz="0" w:space="0" w:color="auto"/>
      </w:divBdr>
    </w:div>
    <w:div w:id="1600409621">
      <w:bodyDiv w:val="1"/>
      <w:marLeft w:val="0"/>
      <w:marRight w:val="0"/>
      <w:marTop w:val="0"/>
      <w:marBottom w:val="0"/>
      <w:divBdr>
        <w:top w:val="none" w:sz="0" w:space="0" w:color="auto"/>
        <w:left w:val="none" w:sz="0" w:space="0" w:color="auto"/>
        <w:bottom w:val="none" w:sz="0" w:space="0" w:color="auto"/>
        <w:right w:val="none" w:sz="0" w:space="0" w:color="auto"/>
      </w:divBdr>
    </w:div>
    <w:div w:id="1607273297">
      <w:bodyDiv w:val="1"/>
      <w:marLeft w:val="0"/>
      <w:marRight w:val="0"/>
      <w:marTop w:val="0"/>
      <w:marBottom w:val="0"/>
      <w:divBdr>
        <w:top w:val="none" w:sz="0" w:space="0" w:color="auto"/>
        <w:left w:val="none" w:sz="0" w:space="0" w:color="auto"/>
        <w:bottom w:val="none" w:sz="0" w:space="0" w:color="auto"/>
        <w:right w:val="none" w:sz="0" w:space="0" w:color="auto"/>
      </w:divBdr>
    </w:div>
    <w:div w:id="1643458878">
      <w:bodyDiv w:val="1"/>
      <w:marLeft w:val="0"/>
      <w:marRight w:val="0"/>
      <w:marTop w:val="0"/>
      <w:marBottom w:val="0"/>
      <w:divBdr>
        <w:top w:val="none" w:sz="0" w:space="0" w:color="auto"/>
        <w:left w:val="none" w:sz="0" w:space="0" w:color="auto"/>
        <w:bottom w:val="none" w:sz="0" w:space="0" w:color="auto"/>
        <w:right w:val="none" w:sz="0" w:space="0" w:color="auto"/>
      </w:divBdr>
    </w:div>
    <w:div w:id="1681079280">
      <w:bodyDiv w:val="1"/>
      <w:marLeft w:val="0"/>
      <w:marRight w:val="0"/>
      <w:marTop w:val="0"/>
      <w:marBottom w:val="0"/>
      <w:divBdr>
        <w:top w:val="none" w:sz="0" w:space="0" w:color="auto"/>
        <w:left w:val="none" w:sz="0" w:space="0" w:color="auto"/>
        <w:bottom w:val="none" w:sz="0" w:space="0" w:color="auto"/>
        <w:right w:val="none" w:sz="0" w:space="0" w:color="auto"/>
      </w:divBdr>
    </w:div>
    <w:div w:id="1700353303">
      <w:bodyDiv w:val="1"/>
      <w:marLeft w:val="0"/>
      <w:marRight w:val="0"/>
      <w:marTop w:val="0"/>
      <w:marBottom w:val="0"/>
      <w:divBdr>
        <w:top w:val="none" w:sz="0" w:space="0" w:color="auto"/>
        <w:left w:val="none" w:sz="0" w:space="0" w:color="auto"/>
        <w:bottom w:val="none" w:sz="0" w:space="0" w:color="auto"/>
        <w:right w:val="none" w:sz="0" w:space="0" w:color="auto"/>
      </w:divBdr>
    </w:div>
    <w:div w:id="1716855086">
      <w:bodyDiv w:val="1"/>
      <w:marLeft w:val="0"/>
      <w:marRight w:val="0"/>
      <w:marTop w:val="0"/>
      <w:marBottom w:val="0"/>
      <w:divBdr>
        <w:top w:val="none" w:sz="0" w:space="0" w:color="auto"/>
        <w:left w:val="none" w:sz="0" w:space="0" w:color="auto"/>
        <w:bottom w:val="none" w:sz="0" w:space="0" w:color="auto"/>
        <w:right w:val="none" w:sz="0" w:space="0" w:color="auto"/>
      </w:divBdr>
    </w:div>
    <w:div w:id="1765953913">
      <w:bodyDiv w:val="1"/>
      <w:marLeft w:val="0"/>
      <w:marRight w:val="0"/>
      <w:marTop w:val="0"/>
      <w:marBottom w:val="0"/>
      <w:divBdr>
        <w:top w:val="none" w:sz="0" w:space="0" w:color="auto"/>
        <w:left w:val="none" w:sz="0" w:space="0" w:color="auto"/>
        <w:bottom w:val="none" w:sz="0" w:space="0" w:color="auto"/>
        <w:right w:val="none" w:sz="0" w:space="0" w:color="auto"/>
      </w:divBdr>
    </w:div>
    <w:div w:id="1776703592">
      <w:bodyDiv w:val="1"/>
      <w:marLeft w:val="0"/>
      <w:marRight w:val="0"/>
      <w:marTop w:val="0"/>
      <w:marBottom w:val="0"/>
      <w:divBdr>
        <w:top w:val="none" w:sz="0" w:space="0" w:color="auto"/>
        <w:left w:val="none" w:sz="0" w:space="0" w:color="auto"/>
        <w:bottom w:val="none" w:sz="0" w:space="0" w:color="auto"/>
        <w:right w:val="none" w:sz="0" w:space="0" w:color="auto"/>
      </w:divBdr>
    </w:div>
    <w:div w:id="1885215416">
      <w:bodyDiv w:val="1"/>
      <w:marLeft w:val="0"/>
      <w:marRight w:val="0"/>
      <w:marTop w:val="0"/>
      <w:marBottom w:val="0"/>
      <w:divBdr>
        <w:top w:val="none" w:sz="0" w:space="0" w:color="auto"/>
        <w:left w:val="none" w:sz="0" w:space="0" w:color="auto"/>
        <w:bottom w:val="none" w:sz="0" w:space="0" w:color="auto"/>
        <w:right w:val="none" w:sz="0" w:space="0" w:color="auto"/>
      </w:divBdr>
    </w:div>
    <w:div w:id="1917472154">
      <w:bodyDiv w:val="1"/>
      <w:marLeft w:val="0"/>
      <w:marRight w:val="0"/>
      <w:marTop w:val="0"/>
      <w:marBottom w:val="0"/>
      <w:divBdr>
        <w:top w:val="none" w:sz="0" w:space="0" w:color="auto"/>
        <w:left w:val="none" w:sz="0" w:space="0" w:color="auto"/>
        <w:bottom w:val="none" w:sz="0" w:space="0" w:color="auto"/>
        <w:right w:val="none" w:sz="0" w:space="0" w:color="auto"/>
      </w:divBdr>
      <w:divsChild>
        <w:div w:id="1998878358">
          <w:marLeft w:val="0"/>
          <w:marRight w:val="0"/>
          <w:marTop w:val="0"/>
          <w:marBottom w:val="0"/>
          <w:divBdr>
            <w:top w:val="none" w:sz="0" w:space="0" w:color="auto"/>
            <w:left w:val="none" w:sz="0" w:space="0" w:color="auto"/>
            <w:bottom w:val="none" w:sz="0" w:space="0" w:color="auto"/>
            <w:right w:val="none" w:sz="0" w:space="0" w:color="auto"/>
          </w:divBdr>
          <w:divsChild>
            <w:div w:id="271396874">
              <w:marLeft w:val="0"/>
              <w:marRight w:val="0"/>
              <w:marTop w:val="0"/>
              <w:marBottom w:val="0"/>
              <w:divBdr>
                <w:top w:val="none" w:sz="0" w:space="0" w:color="auto"/>
                <w:left w:val="none" w:sz="0" w:space="0" w:color="auto"/>
                <w:bottom w:val="none" w:sz="0" w:space="0" w:color="auto"/>
                <w:right w:val="none" w:sz="0" w:space="0" w:color="auto"/>
              </w:divBdr>
              <w:divsChild>
                <w:div w:id="1643732709">
                  <w:marLeft w:val="0"/>
                  <w:marRight w:val="0"/>
                  <w:marTop w:val="0"/>
                  <w:marBottom w:val="0"/>
                  <w:divBdr>
                    <w:top w:val="none" w:sz="0" w:space="0" w:color="auto"/>
                    <w:left w:val="none" w:sz="0" w:space="0" w:color="auto"/>
                    <w:bottom w:val="none" w:sz="0" w:space="0" w:color="auto"/>
                    <w:right w:val="none" w:sz="0" w:space="0" w:color="auto"/>
                  </w:divBdr>
                  <w:divsChild>
                    <w:div w:id="19355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74873">
      <w:bodyDiv w:val="1"/>
      <w:marLeft w:val="0"/>
      <w:marRight w:val="0"/>
      <w:marTop w:val="0"/>
      <w:marBottom w:val="0"/>
      <w:divBdr>
        <w:top w:val="none" w:sz="0" w:space="0" w:color="auto"/>
        <w:left w:val="none" w:sz="0" w:space="0" w:color="auto"/>
        <w:bottom w:val="none" w:sz="0" w:space="0" w:color="auto"/>
        <w:right w:val="none" w:sz="0" w:space="0" w:color="auto"/>
      </w:divBdr>
    </w:div>
    <w:div w:id="2013994618">
      <w:bodyDiv w:val="1"/>
      <w:marLeft w:val="0"/>
      <w:marRight w:val="0"/>
      <w:marTop w:val="0"/>
      <w:marBottom w:val="0"/>
      <w:divBdr>
        <w:top w:val="none" w:sz="0" w:space="0" w:color="auto"/>
        <w:left w:val="none" w:sz="0" w:space="0" w:color="auto"/>
        <w:bottom w:val="none" w:sz="0" w:space="0" w:color="auto"/>
        <w:right w:val="none" w:sz="0" w:space="0" w:color="auto"/>
      </w:divBdr>
    </w:div>
    <w:div w:id="2019499699">
      <w:bodyDiv w:val="1"/>
      <w:marLeft w:val="0"/>
      <w:marRight w:val="0"/>
      <w:marTop w:val="0"/>
      <w:marBottom w:val="0"/>
      <w:divBdr>
        <w:top w:val="none" w:sz="0" w:space="0" w:color="auto"/>
        <w:left w:val="none" w:sz="0" w:space="0" w:color="auto"/>
        <w:bottom w:val="none" w:sz="0" w:space="0" w:color="auto"/>
        <w:right w:val="none" w:sz="0" w:space="0" w:color="auto"/>
      </w:divBdr>
    </w:div>
    <w:div w:id="2022079306">
      <w:bodyDiv w:val="1"/>
      <w:marLeft w:val="0"/>
      <w:marRight w:val="0"/>
      <w:marTop w:val="0"/>
      <w:marBottom w:val="0"/>
      <w:divBdr>
        <w:top w:val="none" w:sz="0" w:space="0" w:color="auto"/>
        <w:left w:val="none" w:sz="0" w:space="0" w:color="auto"/>
        <w:bottom w:val="none" w:sz="0" w:space="0" w:color="auto"/>
        <w:right w:val="none" w:sz="0" w:space="0" w:color="auto"/>
      </w:divBdr>
      <w:divsChild>
        <w:div w:id="1416972997">
          <w:marLeft w:val="0"/>
          <w:marRight w:val="0"/>
          <w:marTop w:val="0"/>
          <w:marBottom w:val="0"/>
          <w:divBdr>
            <w:top w:val="none" w:sz="0" w:space="0" w:color="auto"/>
            <w:left w:val="none" w:sz="0" w:space="0" w:color="auto"/>
            <w:bottom w:val="none" w:sz="0" w:space="0" w:color="auto"/>
            <w:right w:val="none" w:sz="0" w:space="0" w:color="auto"/>
          </w:divBdr>
          <w:divsChild>
            <w:div w:id="1949459402">
              <w:marLeft w:val="0"/>
              <w:marRight w:val="0"/>
              <w:marTop w:val="0"/>
              <w:marBottom w:val="0"/>
              <w:divBdr>
                <w:top w:val="none" w:sz="0" w:space="0" w:color="auto"/>
                <w:left w:val="none" w:sz="0" w:space="0" w:color="auto"/>
                <w:bottom w:val="none" w:sz="0" w:space="0" w:color="auto"/>
                <w:right w:val="none" w:sz="0" w:space="0" w:color="auto"/>
              </w:divBdr>
              <w:divsChild>
                <w:div w:id="2087409650">
                  <w:marLeft w:val="0"/>
                  <w:marRight w:val="0"/>
                  <w:marTop w:val="0"/>
                  <w:marBottom w:val="0"/>
                  <w:divBdr>
                    <w:top w:val="none" w:sz="0" w:space="0" w:color="auto"/>
                    <w:left w:val="none" w:sz="0" w:space="0" w:color="auto"/>
                    <w:bottom w:val="none" w:sz="0" w:space="0" w:color="auto"/>
                    <w:right w:val="none" w:sz="0" w:space="0" w:color="auto"/>
                  </w:divBdr>
                  <w:divsChild>
                    <w:div w:id="9209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532271">
      <w:bodyDiv w:val="1"/>
      <w:marLeft w:val="0"/>
      <w:marRight w:val="0"/>
      <w:marTop w:val="0"/>
      <w:marBottom w:val="0"/>
      <w:divBdr>
        <w:top w:val="none" w:sz="0" w:space="0" w:color="auto"/>
        <w:left w:val="none" w:sz="0" w:space="0" w:color="auto"/>
        <w:bottom w:val="none" w:sz="0" w:space="0" w:color="auto"/>
        <w:right w:val="none" w:sz="0" w:space="0" w:color="auto"/>
      </w:divBdr>
    </w:div>
    <w:div w:id="2100443056">
      <w:bodyDiv w:val="1"/>
      <w:marLeft w:val="0"/>
      <w:marRight w:val="0"/>
      <w:marTop w:val="0"/>
      <w:marBottom w:val="0"/>
      <w:divBdr>
        <w:top w:val="none" w:sz="0" w:space="0" w:color="auto"/>
        <w:left w:val="none" w:sz="0" w:space="0" w:color="auto"/>
        <w:bottom w:val="none" w:sz="0" w:space="0" w:color="auto"/>
        <w:right w:val="none" w:sz="0" w:space="0" w:color="auto"/>
      </w:divBdr>
    </w:div>
    <w:div w:id="210568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_rels/endnotes.xml.rels><?xml version="1.0" encoding="UTF-8" standalone="yes"?>
<Relationships xmlns="http://schemas.openxmlformats.org/package/2006/relationships"><Relationship Id="rId1" Type="http://schemas.openxmlformats.org/officeDocument/2006/relationships/hyperlink" Target="https://faithandplacenetwork.files.wordpress.com/2015/10/hum021015ar-policy-briefing-dbl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7B5D2-3BC1-744B-ADA8-A763FA8C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19</Pages>
  <Words>6373</Words>
  <Characters>37096</Characters>
  <Application>Microsoft Macintosh Word</Application>
  <DocSecurity>0</DocSecurity>
  <Lines>481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Dwyer</dc:creator>
  <cp:keywords/>
  <dc:description/>
  <cp:lastModifiedBy>David Gilbert</cp:lastModifiedBy>
  <cp:revision>26</cp:revision>
  <cp:lastPrinted>2018-03-01T12:38:00Z</cp:lastPrinted>
  <dcterms:created xsi:type="dcterms:W3CDTF">2019-07-12T07:24:00Z</dcterms:created>
  <dcterms:modified xsi:type="dcterms:W3CDTF">2019-07-12T17:13:00Z</dcterms:modified>
</cp:coreProperties>
</file>