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40D89B" w14:textId="197728E5" w:rsidR="00B6297B" w:rsidRPr="00F517B5" w:rsidRDefault="00EA31C4" w:rsidP="00F517B5">
      <w:pPr>
        <w:spacing w:line="276" w:lineRule="auto"/>
        <w:rPr>
          <w:rFonts w:ascii="Century" w:hAnsi="Century"/>
          <w:b/>
        </w:rPr>
      </w:pPr>
      <w:r>
        <w:rPr>
          <w:rFonts w:ascii="Century" w:hAnsi="Century"/>
          <w:b/>
        </w:rPr>
        <w:t xml:space="preserve">The spark, the spread, and </w:t>
      </w:r>
      <w:r w:rsidR="00644EE2">
        <w:rPr>
          <w:rFonts w:ascii="Century" w:hAnsi="Century"/>
          <w:b/>
        </w:rPr>
        <w:t>ethics: Towards an object-orientated view of subversive creativity</w:t>
      </w:r>
    </w:p>
    <w:p w14:paraId="424A150C" w14:textId="77777777" w:rsidR="00F517B5" w:rsidRPr="00F517B5" w:rsidRDefault="00F517B5" w:rsidP="00F517B5">
      <w:pPr>
        <w:spacing w:line="276" w:lineRule="auto"/>
        <w:rPr>
          <w:rFonts w:ascii="Century" w:hAnsi="Century"/>
          <w:lang w:val="en-US"/>
        </w:rPr>
      </w:pPr>
    </w:p>
    <w:p w14:paraId="16078722" w14:textId="77777777" w:rsidR="00F517B5" w:rsidRPr="00F517B5" w:rsidRDefault="00F517B5" w:rsidP="00F517B5">
      <w:pPr>
        <w:spacing w:line="276" w:lineRule="auto"/>
        <w:rPr>
          <w:rFonts w:ascii="Century" w:hAnsi="Century"/>
          <w:b/>
        </w:rPr>
      </w:pPr>
      <w:r w:rsidRPr="00F517B5">
        <w:rPr>
          <w:rFonts w:ascii="Century" w:hAnsi="Century"/>
          <w:b/>
        </w:rPr>
        <w:t>Abstract</w:t>
      </w:r>
    </w:p>
    <w:p w14:paraId="39D7E9B6" w14:textId="77777777" w:rsidR="00F517B5" w:rsidRPr="00F517B5" w:rsidRDefault="00F517B5" w:rsidP="00F517B5">
      <w:pPr>
        <w:spacing w:line="276" w:lineRule="auto"/>
        <w:rPr>
          <w:rFonts w:ascii="Century" w:hAnsi="Century"/>
        </w:rPr>
      </w:pPr>
    </w:p>
    <w:p w14:paraId="2B2DB419" w14:textId="670CBF86" w:rsidR="00F517B5" w:rsidRPr="00F517B5" w:rsidRDefault="00F517B5" w:rsidP="00F517B5">
      <w:pPr>
        <w:spacing w:line="276" w:lineRule="auto"/>
        <w:rPr>
          <w:rFonts w:ascii="Century" w:hAnsi="Century"/>
        </w:rPr>
      </w:pPr>
      <w:r w:rsidRPr="00F517B5">
        <w:rPr>
          <w:rFonts w:ascii="Century" w:hAnsi="Century"/>
        </w:rPr>
        <w:t xml:space="preserve">This paper articulates the subversive and political potential of </w:t>
      </w:r>
      <w:r w:rsidR="000540FA">
        <w:rPr>
          <w:rFonts w:ascii="Century" w:hAnsi="Century"/>
        </w:rPr>
        <w:t>an object-orientated view of urban creativity</w:t>
      </w:r>
      <w:r w:rsidRPr="00F517B5">
        <w:rPr>
          <w:rFonts w:ascii="Century" w:hAnsi="Century"/>
        </w:rPr>
        <w:t xml:space="preserve">. </w:t>
      </w:r>
      <w:r w:rsidR="000540FA">
        <w:rPr>
          <w:rFonts w:ascii="Century" w:hAnsi="Century"/>
        </w:rPr>
        <w:t>D</w:t>
      </w:r>
      <w:r w:rsidRPr="00F517B5">
        <w:rPr>
          <w:rFonts w:ascii="Century" w:hAnsi="Century"/>
        </w:rPr>
        <w:t>rawing upon object-orientated philosophies</w:t>
      </w:r>
      <w:r w:rsidR="000540FA">
        <w:rPr>
          <w:rFonts w:ascii="Century" w:hAnsi="Century"/>
        </w:rPr>
        <w:t>, it</w:t>
      </w:r>
      <w:r w:rsidRPr="00F517B5">
        <w:rPr>
          <w:rFonts w:ascii="Century" w:hAnsi="Century"/>
        </w:rPr>
        <w:t xml:space="preserve"> further develop</w:t>
      </w:r>
      <w:r w:rsidR="000540FA">
        <w:rPr>
          <w:rFonts w:ascii="Century" w:hAnsi="Century"/>
        </w:rPr>
        <w:t>s</w:t>
      </w:r>
      <w:r w:rsidRPr="00F517B5">
        <w:rPr>
          <w:rFonts w:ascii="Century" w:hAnsi="Century"/>
        </w:rPr>
        <w:t xml:space="preserve"> the political and subversive potential of the creativi</w:t>
      </w:r>
      <w:r w:rsidR="00EC5901">
        <w:rPr>
          <w:rFonts w:ascii="Century" w:hAnsi="Century"/>
        </w:rPr>
        <w:t>ty rhetoric</w:t>
      </w:r>
      <w:r w:rsidR="000540FA">
        <w:rPr>
          <w:rFonts w:ascii="Century" w:hAnsi="Century"/>
        </w:rPr>
        <w:t xml:space="preserve"> to argue that nonhuman material agency is an important factor in propelling subversive behaviour into sustained political change</w:t>
      </w:r>
      <w:r w:rsidR="00EC5901">
        <w:rPr>
          <w:rFonts w:ascii="Century" w:hAnsi="Century"/>
        </w:rPr>
        <w:t>. By focusing on the agency of objects and their ability to challenge our own behaviour in the city,</w:t>
      </w:r>
      <w:r w:rsidR="00AA1F36">
        <w:rPr>
          <w:rFonts w:ascii="Century" w:hAnsi="Century"/>
        </w:rPr>
        <w:t xml:space="preserve"> the paper posits a three-stage articulation of subversive creativity</w:t>
      </w:r>
      <w:proofErr w:type="gramStart"/>
      <w:r w:rsidR="00AA1F36">
        <w:rPr>
          <w:rFonts w:ascii="Century" w:hAnsi="Century"/>
        </w:rPr>
        <w:t>;</w:t>
      </w:r>
      <w:proofErr w:type="gramEnd"/>
      <w:r w:rsidR="00AA1F36">
        <w:rPr>
          <w:rFonts w:ascii="Century" w:hAnsi="Century"/>
        </w:rPr>
        <w:t xml:space="preserve"> the spark, the spread and ethics. From this, the paper argues that </w:t>
      </w:r>
      <w:r w:rsidRPr="00F517B5">
        <w:rPr>
          <w:rFonts w:ascii="Century" w:hAnsi="Century"/>
        </w:rPr>
        <w:t>creativity can be posited less as a mechanism of change that is all t</w:t>
      </w:r>
      <w:r w:rsidR="00A57B18">
        <w:rPr>
          <w:rFonts w:ascii="Century" w:hAnsi="Century"/>
        </w:rPr>
        <w:t>o</w:t>
      </w:r>
      <w:r w:rsidRPr="00F517B5">
        <w:rPr>
          <w:rFonts w:ascii="Century" w:hAnsi="Century"/>
        </w:rPr>
        <w:t xml:space="preserve">o often co-opted and reappropriated by normalising forces, but as a subversive force that has a potential to create alternative and sustained political subjectivities. </w:t>
      </w:r>
    </w:p>
    <w:p w14:paraId="1362F9C7" w14:textId="77777777" w:rsidR="00F517B5" w:rsidRPr="00F517B5" w:rsidRDefault="00F517B5" w:rsidP="00F517B5">
      <w:pPr>
        <w:spacing w:line="276" w:lineRule="auto"/>
        <w:rPr>
          <w:rFonts w:ascii="Century" w:hAnsi="Century"/>
          <w:lang w:val="en-US"/>
        </w:rPr>
      </w:pPr>
    </w:p>
    <w:p w14:paraId="571500D6" w14:textId="77777777" w:rsidR="00F517B5" w:rsidRPr="00F517B5" w:rsidRDefault="00F517B5" w:rsidP="00F517B5">
      <w:pPr>
        <w:spacing w:line="276" w:lineRule="auto"/>
        <w:rPr>
          <w:rFonts w:ascii="Century" w:hAnsi="Century"/>
          <w:b/>
        </w:rPr>
      </w:pPr>
      <w:r w:rsidRPr="00F517B5">
        <w:rPr>
          <w:rFonts w:ascii="Century" w:hAnsi="Century"/>
          <w:b/>
        </w:rPr>
        <w:t>Keywords</w:t>
      </w:r>
    </w:p>
    <w:p w14:paraId="5BCDFEC3" w14:textId="77777777" w:rsidR="00F517B5" w:rsidRPr="00F517B5" w:rsidRDefault="00F517B5" w:rsidP="00F517B5">
      <w:pPr>
        <w:spacing w:line="276" w:lineRule="auto"/>
        <w:rPr>
          <w:rFonts w:ascii="Century" w:hAnsi="Century"/>
        </w:rPr>
      </w:pPr>
    </w:p>
    <w:p w14:paraId="08B363B2" w14:textId="30A7EC91" w:rsidR="00F517B5" w:rsidRPr="00F517B5" w:rsidRDefault="00F517B5" w:rsidP="00F517B5">
      <w:pPr>
        <w:spacing w:line="276" w:lineRule="auto"/>
        <w:rPr>
          <w:rFonts w:ascii="Century" w:hAnsi="Century"/>
        </w:rPr>
      </w:pPr>
      <w:r w:rsidRPr="00F517B5">
        <w:rPr>
          <w:rFonts w:ascii="Century" w:hAnsi="Century"/>
        </w:rPr>
        <w:t>O</w:t>
      </w:r>
      <w:r w:rsidR="00EC5901">
        <w:rPr>
          <w:rFonts w:ascii="Century" w:hAnsi="Century"/>
        </w:rPr>
        <w:t>bjects, creativity, subversion</w:t>
      </w:r>
      <w:r w:rsidRPr="00F517B5">
        <w:rPr>
          <w:rFonts w:ascii="Century" w:hAnsi="Century"/>
        </w:rPr>
        <w:t>, urban politics</w:t>
      </w:r>
    </w:p>
    <w:p w14:paraId="6AA0557B" w14:textId="275D1066" w:rsidR="00F517B5" w:rsidRDefault="00F517B5">
      <w:pPr>
        <w:rPr>
          <w:rFonts w:ascii="Century" w:hAnsi="Century"/>
          <w:b/>
        </w:rPr>
      </w:pPr>
      <w:r>
        <w:rPr>
          <w:rFonts w:ascii="Century" w:hAnsi="Century"/>
          <w:b/>
        </w:rPr>
        <w:br w:type="page"/>
      </w:r>
    </w:p>
    <w:p w14:paraId="389E58C0" w14:textId="199266BA" w:rsidR="00B67AA6" w:rsidRPr="00F82171" w:rsidRDefault="00B67AA6" w:rsidP="001B1CA5">
      <w:pPr>
        <w:spacing w:line="276" w:lineRule="auto"/>
        <w:rPr>
          <w:rFonts w:ascii="Century" w:hAnsi="Century"/>
          <w:b/>
        </w:rPr>
      </w:pPr>
      <w:r w:rsidRPr="00F82171">
        <w:rPr>
          <w:rFonts w:ascii="Century" w:hAnsi="Century"/>
          <w:b/>
        </w:rPr>
        <w:lastRenderedPageBreak/>
        <w:t>Introduction</w:t>
      </w:r>
    </w:p>
    <w:p w14:paraId="52E382E5" w14:textId="77777777" w:rsidR="00EB6ADB" w:rsidRPr="00F82171" w:rsidRDefault="00EB6ADB" w:rsidP="001B1CA5">
      <w:pPr>
        <w:spacing w:line="276" w:lineRule="auto"/>
        <w:rPr>
          <w:rFonts w:ascii="Century" w:hAnsi="Century"/>
          <w:b/>
        </w:rPr>
      </w:pPr>
    </w:p>
    <w:p w14:paraId="6ECBBDF5" w14:textId="100EDD6D" w:rsidR="00EB6ADB" w:rsidRPr="00F82171" w:rsidRDefault="00EB6ADB" w:rsidP="001B1CA5">
      <w:pPr>
        <w:spacing w:line="276" w:lineRule="auto"/>
        <w:rPr>
          <w:rFonts w:ascii="Century" w:hAnsi="Century"/>
          <w:b/>
        </w:rPr>
      </w:pPr>
      <w:r w:rsidRPr="00F82171">
        <w:rPr>
          <w:rFonts w:ascii="Century" w:hAnsi="Century"/>
          <w:noProof/>
          <w:lang w:val="en-US"/>
        </w:rPr>
        <w:drawing>
          <wp:inline distT="0" distB="0" distL="0" distR="0" wp14:anchorId="2551555F" wp14:editId="2F68647B">
            <wp:extent cx="5270500" cy="349186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3491865"/>
                    </a:xfrm>
                    <a:prstGeom prst="rect">
                      <a:avLst/>
                    </a:prstGeom>
                    <a:noFill/>
                    <a:ln>
                      <a:noFill/>
                    </a:ln>
                  </pic:spPr>
                </pic:pic>
              </a:graphicData>
            </a:graphic>
          </wp:inline>
        </w:drawing>
      </w:r>
    </w:p>
    <w:p w14:paraId="690429C5" w14:textId="2DAC5EC4" w:rsidR="00EB6ADB" w:rsidRPr="00F82171" w:rsidRDefault="00EB6ADB" w:rsidP="00EB6ADB">
      <w:pPr>
        <w:spacing w:line="276" w:lineRule="auto"/>
        <w:jc w:val="center"/>
        <w:rPr>
          <w:rFonts w:ascii="Century" w:hAnsi="Century"/>
          <w:b/>
        </w:rPr>
      </w:pPr>
      <w:r w:rsidRPr="00F82171">
        <w:rPr>
          <w:rFonts w:ascii="Century" w:hAnsi="Century"/>
          <w:b/>
        </w:rPr>
        <w:t xml:space="preserve">Figure 1: ‘Camden Bench’ by Factory Furniture (Source: </w:t>
      </w:r>
      <w:hyperlink r:id="rId8" w:history="1">
        <w:r w:rsidRPr="00F82171">
          <w:rPr>
            <w:rStyle w:val="Hyperlink"/>
            <w:rFonts w:ascii="Century" w:hAnsi="Century"/>
            <w:b/>
          </w:rPr>
          <w:t>http://www.factoryfurniture.co.uk/products-camden-bench.php</w:t>
        </w:r>
      </w:hyperlink>
      <w:r w:rsidRPr="00F82171">
        <w:rPr>
          <w:rFonts w:ascii="Century" w:hAnsi="Century"/>
          <w:b/>
        </w:rPr>
        <w:t>, accessed 6</w:t>
      </w:r>
      <w:r w:rsidRPr="00F82171">
        <w:rPr>
          <w:rFonts w:ascii="Century" w:hAnsi="Century"/>
          <w:b/>
          <w:vertAlign w:val="superscript"/>
        </w:rPr>
        <w:t>th</w:t>
      </w:r>
      <w:r w:rsidRPr="00F82171">
        <w:rPr>
          <w:rFonts w:ascii="Century" w:hAnsi="Century"/>
          <w:b/>
        </w:rPr>
        <w:t xml:space="preserve"> October, </w:t>
      </w:r>
      <w:r w:rsidR="006F2EF4" w:rsidRPr="00F82171">
        <w:rPr>
          <w:rFonts w:ascii="Century" w:hAnsi="Century"/>
          <w:b/>
        </w:rPr>
        <w:t>201</w:t>
      </w:r>
      <w:r w:rsidR="006F2EF4">
        <w:rPr>
          <w:rFonts w:ascii="Century" w:hAnsi="Century"/>
          <w:b/>
        </w:rPr>
        <w:t>8</w:t>
      </w:r>
      <w:r w:rsidRPr="00F82171">
        <w:rPr>
          <w:rFonts w:ascii="Century" w:hAnsi="Century"/>
          <w:b/>
        </w:rPr>
        <w:t>)</w:t>
      </w:r>
    </w:p>
    <w:p w14:paraId="0901E97B" w14:textId="77777777" w:rsidR="00EB6ADB" w:rsidRPr="00F82171" w:rsidRDefault="00EB6ADB" w:rsidP="00EB6ADB">
      <w:pPr>
        <w:spacing w:line="276" w:lineRule="auto"/>
        <w:rPr>
          <w:rFonts w:ascii="Century" w:hAnsi="Century"/>
        </w:rPr>
      </w:pPr>
    </w:p>
    <w:p w14:paraId="5C993210" w14:textId="057EEC44" w:rsidR="00C2626B" w:rsidRPr="00F82171" w:rsidRDefault="00EB6ADB" w:rsidP="00EB6ADB">
      <w:pPr>
        <w:spacing w:line="276" w:lineRule="auto"/>
        <w:rPr>
          <w:rFonts w:ascii="Century" w:hAnsi="Century"/>
        </w:rPr>
      </w:pPr>
      <w:r w:rsidRPr="00F82171">
        <w:rPr>
          <w:rFonts w:ascii="Century" w:hAnsi="Century"/>
        </w:rPr>
        <w:t xml:space="preserve">There is a recently manufactured bench that is celebrated as having ‘alternative’ uses </w:t>
      </w:r>
      <w:r w:rsidRPr="00F82171">
        <w:rPr>
          <w:rFonts w:ascii="Century" w:hAnsi="Century"/>
          <w:i/>
        </w:rPr>
        <w:t>designed</w:t>
      </w:r>
      <w:r w:rsidRPr="00F82171">
        <w:rPr>
          <w:rFonts w:ascii="Century" w:hAnsi="Century"/>
        </w:rPr>
        <w:t xml:space="preserve"> </w:t>
      </w:r>
      <w:r w:rsidRPr="00F82171">
        <w:rPr>
          <w:rFonts w:ascii="Century" w:hAnsi="Century"/>
          <w:i/>
        </w:rPr>
        <w:t>out</w:t>
      </w:r>
      <w:r w:rsidRPr="00F82171">
        <w:rPr>
          <w:rFonts w:ascii="Century" w:hAnsi="Century"/>
        </w:rPr>
        <w:t xml:space="preserve"> of it. The ‘Camden Bench’ (see Figure 1) made by Factory Furniture, “is designed with contemporary street seating needs in mind including resisting criminal and anti-social behaviour” (Factory Furniture, 2014, </w:t>
      </w:r>
      <w:proofErr w:type="spellStart"/>
      <w:r w:rsidRPr="00F82171">
        <w:rPr>
          <w:rFonts w:ascii="Century" w:hAnsi="Century"/>
        </w:rPr>
        <w:t>n.p</w:t>
      </w:r>
      <w:proofErr w:type="spellEnd"/>
      <w:r w:rsidRPr="00F82171">
        <w:rPr>
          <w:rFonts w:ascii="Century" w:hAnsi="Century"/>
        </w:rPr>
        <w:t>.). The bench has been specifically designed to deter rough sleeping by having ridged and sloped surfaces, and attempts to eschew drug dealing by an absence of slots or crevices.</w:t>
      </w:r>
      <w:r w:rsidR="00C2626B" w:rsidRPr="00F82171">
        <w:rPr>
          <w:rFonts w:ascii="Century" w:hAnsi="Century"/>
        </w:rPr>
        <w:t xml:space="preserve"> It is coated in </w:t>
      </w:r>
      <w:proofErr w:type="gramStart"/>
      <w:r w:rsidR="00C2626B" w:rsidRPr="00F82171">
        <w:rPr>
          <w:rFonts w:ascii="Century" w:hAnsi="Century"/>
        </w:rPr>
        <w:t>an anti</w:t>
      </w:r>
      <w:proofErr w:type="gramEnd"/>
      <w:r w:rsidR="00C2626B" w:rsidRPr="00F82171">
        <w:rPr>
          <w:rFonts w:ascii="Century" w:hAnsi="Century"/>
        </w:rPr>
        <w:t>-graffiti paint and has been specifically designed to make skateboarding on the bench highly problematic.</w:t>
      </w:r>
      <w:r w:rsidRPr="00F82171">
        <w:rPr>
          <w:rFonts w:ascii="Century" w:hAnsi="Century"/>
        </w:rPr>
        <w:t xml:space="preserve"> It also apparently reduces littering, deters bag theft and is easy to relocate “away from a problem area” (</w:t>
      </w:r>
      <w:r w:rsidRPr="00F82171">
        <w:rPr>
          <w:rFonts w:ascii="Century" w:hAnsi="Century"/>
          <w:i/>
        </w:rPr>
        <w:t>ibid.</w:t>
      </w:r>
      <w:r w:rsidRPr="00F82171">
        <w:rPr>
          <w:rFonts w:ascii="Century" w:hAnsi="Century"/>
        </w:rPr>
        <w:t xml:space="preserve">). </w:t>
      </w:r>
      <w:r w:rsidR="00C2626B" w:rsidRPr="00F82171">
        <w:rPr>
          <w:rFonts w:ascii="Century" w:hAnsi="Century"/>
        </w:rPr>
        <w:t xml:space="preserve">It was awarded the UK Design Council’s award for ‘best practice for reducing crime’ in 2011, and has been PAS68 approved by the Home Office for anti-terrorist use as a road barrier. </w:t>
      </w:r>
    </w:p>
    <w:p w14:paraId="5026F474" w14:textId="77777777" w:rsidR="00F66DA0" w:rsidRPr="00F82171" w:rsidRDefault="00F66DA0" w:rsidP="00EB6ADB">
      <w:pPr>
        <w:spacing w:line="276" w:lineRule="auto"/>
        <w:rPr>
          <w:rFonts w:ascii="Century" w:hAnsi="Century"/>
        </w:rPr>
      </w:pPr>
    </w:p>
    <w:p w14:paraId="4E9511EA" w14:textId="40D97F2C" w:rsidR="00091B19" w:rsidRPr="00F82171" w:rsidRDefault="00E02FAE" w:rsidP="000716A4">
      <w:pPr>
        <w:spacing w:line="276" w:lineRule="auto"/>
        <w:rPr>
          <w:rFonts w:ascii="Century" w:hAnsi="Century"/>
        </w:rPr>
      </w:pPr>
      <w:r w:rsidRPr="00F82171">
        <w:rPr>
          <w:rFonts w:ascii="Century" w:hAnsi="Century"/>
        </w:rPr>
        <w:t xml:space="preserve">The bench is therefore a product of a creative industrial design process. Yet, </w:t>
      </w:r>
      <w:r w:rsidR="00EB6ADB" w:rsidRPr="00F82171">
        <w:rPr>
          <w:rFonts w:ascii="Century" w:hAnsi="Century"/>
        </w:rPr>
        <w:t xml:space="preserve">the celebration of its design as eradicating all other uses other than ‘contemporary street seating needs’ </w:t>
      </w:r>
      <w:r w:rsidR="00F66DA0" w:rsidRPr="00F82171">
        <w:rPr>
          <w:rFonts w:ascii="Century" w:hAnsi="Century"/>
        </w:rPr>
        <w:t xml:space="preserve">has led to commentators labelling it the ‘perfect anti-object’ (Swain, 2013), as it is defined more by what it is not. This makes the bench a curious artefact of the urban terrain. More </w:t>
      </w:r>
      <w:proofErr w:type="gramStart"/>
      <w:r w:rsidR="00F66DA0" w:rsidRPr="00F82171">
        <w:rPr>
          <w:rFonts w:ascii="Century" w:hAnsi="Century"/>
        </w:rPr>
        <w:lastRenderedPageBreak/>
        <w:t>broadly</w:t>
      </w:r>
      <w:proofErr w:type="gramEnd"/>
      <w:r w:rsidR="00F66DA0" w:rsidRPr="00F82171">
        <w:rPr>
          <w:rFonts w:ascii="Century" w:hAnsi="Century"/>
        </w:rPr>
        <w:t>, the bench is emblematic of a contemporary urban desig</w:t>
      </w:r>
      <w:r w:rsidR="00CD1C12">
        <w:rPr>
          <w:rFonts w:ascii="Century" w:hAnsi="Century"/>
        </w:rPr>
        <w:t>n and development process that reduces</w:t>
      </w:r>
      <w:r w:rsidR="00F66DA0" w:rsidRPr="00F82171">
        <w:rPr>
          <w:rFonts w:ascii="Century" w:hAnsi="Century"/>
        </w:rPr>
        <w:t xml:space="preserve"> the </w:t>
      </w:r>
      <w:r w:rsidR="00CD1C12">
        <w:rPr>
          <w:rFonts w:ascii="Century" w:hAnsi="Century"/>
        </w:rPr>
        <w:t xml:space="preserve">capabilities of </w:t>
      </w:r>
      <w:r w:rsidRPr="00F82171">
        <w:rPr>
          <w:rFonts w:ascii="Century" w:hAnsi="Century"/>
        </w:rPr>
        <w:t>objects</w:t>
      </w:r>
      <w:r w:rsidR="00CD1C12">
        <w:rPr>
          <w:rFonts w:ascii="Century" w:hAnsi="Century"/>
        </w:rPr>
        <w:t xml:space="preserve"> to be used</w:t>
      </w:r>
      <w:r w:rsidRPr="00F82171">
        <w:rPr>
          <w:rFonts w:ascii="Century" w:hAnsi="Century"/>
        </w:rPr>
        <w:t xml:space="preserve"> subversively (and is </w:t>
      </w:r>
      <w:r w:rsidR="006F2EF4">
        <w:rPr>
          <w:rFonts w:ascii="Century" w:hAnsi="Century"/>
        </w:rPr>
        <w:t xml:space="preserve">an </w:t>
      </w:r>
      <w:r w:rsidR="00F66DA0" w:rsidRPr="00F82171">
        <w:rPr>
          <w:rFonts w:ascii="Century" w:hAnsi="Century"/>
        </w:rPr>
        <w:t>iteration of the wider process of ‘defensible arc</w:t>
      </w:r>
      <w:r w:rsidRPr="00F82171">
        <w:rPr>
          <w:rFonts w:ascii="Century" w:hAnsi="Century"/>
        </w:rPr>
        <w:t xml:space="preserve">hitecture’ (Jencks, </w:t>
      </w:r>
      <w:r w:rsidR="00B14648" w:rsidRPr="00F82171">
        <w:rPr>
          <w:rFonts w:ascii="Century" w:hAnsi="Century"/>
        </w:rPr>
        <w:t>2002</w:t>
      </w:r>
      <w:r w:rsidRPr="00F82171">
        <w:rPr>
          <w:rFonts w:ascii="Century" w:hAnsi="Century"/>
        </w:rPr>
        <w:t>)). The</w:t>
      </w:r>
      <w:r w:rsidR="00CD1C12">
        <w:rPr>
          <w:rFonts w:ascii="Century" w:hAnsi="Century"/>
        </w:rPr>
        <w:t xml:space="preserve"> bench, and many other urban objects like it, </w:t>
      </w:r>
      <w:r w:rsidRPr="00F82171">
        <w:rPr>
          <w:rFonts w:ascii="Century" w:hAnsi="Century"/>
        </w:rPr>
        <w:t xml:space="preserve">is enforcing a particular kind of urbanisation; one that emanates from the </w:t>
      </w:r>
      <w:r w:rsidR="00186909" w:rsidRPr="00F82171">
        <w:rPr>
          <w:rFonts w:ascii="Century" w:hAnsi="Century"/>
        </w:rPr>
        <w:t xml:space="preserve">collective and institutional </w:t>
      </w:r>
      <w:r w:rsidRPr="00F82171">
        <w:rPr>
          <w:rFonts w:ascii="Century" w:hAnsi="Century"/>
        </w:rPr>
        <w:t xml:space="preserve">will of the designers and commissioners of this bench. So far from creating new urban processes and subjectivities, it </w:t>
      </w:r>
      <w:r w:rsidR="00C82BE2" w:rsidRPr="00F82171">
        <w:rPr>
          <w:rFonts w:ascii="Century" w:hAnsi="Century"/>
        </w:rPr>
        <w:t>actually reduces</w:t>
      </w:r>
      <w:r w:rsidRPr="00F82171">
        <w:rPr>
          <w:rFonts w:ascii="Century" w:hAnsi="Century"/>
        </w:rPr>
        <w:t xml:space="preserve"> the ability of urbanites to engage </w:t>
      </w:r>
      <w:r w:rsidR="00CD1C12">
        <w:rPr>
          <w:rFonts w:ascii="Century" w:hAnsi="Century"/>
        </w:rPr>
        <w:t xml:space="preserve">more creatively </w:t>
      </w:r>
      <w:r w:rsidRPr="00F82171">
        <w:rPr>
          <w:rFonts w:ascii="Century" w:hAnsi="Century"/>
        </w:rPr>
        <w:t>with their city</w:t>
      </w:r>
      <w:r w:rsidR="00B07580" w:rsidRPr="00F82171">
        <w:rPr>
          <w:rFonts w:ascii="Century" w:hAnsi="Century"/>
        </w:rPr>
        <w:t xml:space="preserve"> </w:t>
      </w:r>
      <w:r w:rsidR="00186909" w:rsidRPr="00F82171">
        <w:rPr>
          <w:rFonts w:ascii="Century" w:hAnsi="Century"/>
        </w:rPr>
        <w:t>by</w:t>
      </w:r>
      <w:r w:rsidR="00B07580" w:rsidRPr="00F82171">
        <w:rPr>
          <w:rFonts w:ascii="Century" w:hAnsi="Century"/>
        </w:rPr>
        <w:t xml:space="preserve"> ‘locking down’ the usage of that </w:t>
      </w:r>
      <w:r w:rsidR="00C82BE2" w:rsidRPr="00F82171">
        <w:rPr>
          <w:rFonts w:ascii="Century" w:hAnsi="Century"/>
        </w:rPr>
        <w:t>object to a particular function</w:t>
      </w:r>
      <w:r w:rsidR="00183709">
        <w:rPr>
          <w:rFonts w:ascii="Century" w:hAnsi="Century"/>
        </w:rPr>
        <w:t>.</w:t>
      </w:r>
      <w:r w:rsidR="00C82BE2" w:rsidRPr="00F82171">
        <w:rPr>
          <w:rFonts w:ascii="Century" w:hAnsi="Century"/>
        </w:rPr>
        <w:t xml:space="preserve"> </w:t>
      </w:r>
      <w:r w:rsidR="00183709">
        <w:rPr>
          <w:rFonts w:ascii="Century" w:hAnsi="Century"/>
        </w:rPr>
        <w:t xml:space="preserve">It </w:t>
      </w:r>
      <w:r w:rsidR="00C82BE2" w:rsidRPr="00F82171">
        <w:rPr>
          <w:rFonts w:ascii="Century" w:hAnsi="Century"/>
        </w:rPr>
        <w:t>stifl</w:t>
      </w:r>
      <w:r w:rsidR="00183709">
        <w:rPr>
          <w:rFonts w:ascii="Century" w:hAnsi="Century"/>
        </w:rPr>
        <w:t>es</w:t>
      </w:r>
      <w:r w:rsidR="00C82BE2" w:rsidRPr="00F82171">
        <w:rPr>
          <w:rFonts w:ascii="Century" w:hAnsi="Century"/>
        </w:rPr>
        <w:t xml:space="preserve"> </w:t>
      </w:r>
      <w:r w:rsidR="00A17D5E">
        <w:rPr>
          <w:rFonts w:ascii="Century" w:hAnsi="Century"/>
        </w:rPr>
        <w:t xml:space="preserve">an alternative, perhaps </w:t>
      </w:r>
      <w:r w:rsidR="00C82BE2" w:rsidRPr="00F82171">
        <w:rPr>
          <w:rFonts w:ascii="Century" w:hAnsi="Century"/>
        </w:rPr>
        <w:t xml:space="preserve">subversive creativity. </w:t>
      </w:r>
      <w:r w:rsidR="00893343" w:rsidRPr="00F82171">
        <w:rPr>
          <w:rFonts w:ascii="Century" w:hAnsi="Century"/>
        </w:rPr>
        <w:t>This</w:t>
      </w:r>
      <w:r w:rsidR="00186909" w:rsidRPr="00F82171">
        <w:rPr>
          <w:rFonts w:ascii="Century" w:hAnsi="Century"/>
        </w:rPr>
        <w:t xml:space="preserve"> paper</w:t>
      </w:r>
      <w:r w:rsidR="00252D97">
        <w:rPr>
          <w:rFonts w:ascii="Century" w:hAnsi="Century"/>
        </w:rPr>
        <w:t xml:space="preserve"> aims</w:t>
      </w:r>
      <w:r w:rsidR="00186909" w:rsidRPr="00F82171">
        <w:rPr>
          <w:rFonts w:ascii="Century" w:hAnsi="Century"/>
        </w:rPr>
        <w:t xml:space="preserve"> to </w:t>
      </w:r>
      <w:r w:rsidR="00893343" w:rsidRPr="00F82171">
        <w:rPr>
          <w:rFonts w:ascii="Century" w:hAnsi="Century"/>
        </w:rPr>
        <w:t xml:space="preserve">offer a </w:t>
      </w:r>
      <w:r w:rsidR="00186909" w:rsidRPr="00F82171">
        <w:rPr>
          <w:rFonts w:ascii="Century" w:hAnsi="Century"/>
        </w:rPr>
        <w:t xml:space="preserve">theoretical </w:t>
      </w:r>
      <w:r w:rsidR="00A17D5E">
        <w:rPr>
          <w:rFonts w:ascii="Century" w:hAnsi="Century"/>
        </w:rPr>
        <w:t>position</w:t>
      </w:r>
      <w:r w:rsidR="00DE7738">
        <w:rPr>
          <w:rFonts w:ascii="Century" w:hAnsi="Century"/>
        </w:rPr>
        <w:t xml:space="preserve"> </w:t>
      </w:r>
      <w:r w:rsidR="00252D97">
        <w:rPr>
          <w:rFonts w:ascii="Century" w:hAnsi="Century"/>
        </w:rPr>
        <w:t>that both articulates and challenges that process</w:t>
      </w:r>
      <w:r w:rsidR="00DE7738">
        <w:rPr>
          <w:rFonts w:ascii="Century" w:hAnsi="Century"/>
        </w:rPr>
        <w:t xml:space="preserve">, </w:t>
      </w:r>
      <w:r w:rsidR="00252D97">
        <w:rPr>
          <w:rFonts w:ascii="Century" w:hAnsi="Century"/>
        </w:rPr>
        <w:t>so as</w:t>
      </w:r>
      <w:r w:rsidR="00DE7738">
        <w:rPr>
          <w:rFonts w:ascii="Century" w:hAnsi="Century"/>
        </w:rPr>
        <w:t xml:space="preserve"> to catalyse a broader </w:t>
      </w:r>
      <w:r w:rsidR="003C68CD">
        <w:rPr>
          <w:rFonts w:ascii="Century" w:hAnsi="Century"/>
        </w:rPr>
        <w:t xml:space="preserve">and more sustained </w:t>
      </w:r>
      <w:r w:rsidR="00DE7738">
        <w:rPr>
          <w:rFonts w:ascii="Century" w:hAnsi="Century"/>
        </w:rPr>
        <w:t xml:space="preserve">subversive urban </w:t>
      </w:r>
      <w:r w:rsidR="00A17D5E">
        <w:rPr>
          <w:rFonts w:ascii="Century" w:hAnsi="Century"/>
        </w:rPr>
        <w:t xml:space="preserve">quotidian </w:t>
      </w:r>
      <w:r w:rsidR="00DE7738">
        <w:rPr>
          <w:rFonts w:ascii="Century" w:hAnsi="Century"/>
        </w:rPr>
        <w:t xml:space="preserve">politics. </w:t>
      </w:r>
      <w:r w:rsidR="00091B19">
        <w:rPr>
          <w:rFonts w:ascii="Century" w:hAnsi="Century"/>
        </w:rPr>
        <w:t xml:space="preserve">In essence, the paper </w:t>
      </w:r>
      <w:r w:rsidR="00091B19" w:rsidRPr="00F82171">
        <w:rPr>
          <w:rFonts w:ascii="Century" w:hAnsi="Century"/>
        </w:rPr>
        <w:t xml:space="preserve">is </w:t>
      </w:r>
      <w:r w:rsidR="00A17D5E">
        <w:rPr>
          <w:rFonts w:ascii="Century" w:hAnsi="Century"/>
        </w:rPr>
        <w:t>a challenge</w:t>
      </w:r>
      <w:r w:rsidR="00091B19">
        <w:rPr>
          <w:rFonts w:ascii="Century" w:hAnsi="Century"/>
        </w:rPr>
        <w:t xml:space="preserve"> to think about how not </w:t>
      </w:r>
      <w:r w:rsidR="00A17D5E">
        <w:rPr>
          <w:rFonts w:ascii="Century" w:hAnsi="Century"/>
        </w:rPr>
        <w:t xml:space="preserve">only </w:t>
      </w:r>
      <w:r w:rsidR="00091B19">
        <w:rPr>
          <w:rFonts w:ascii="Century" w:hAnsi="Century"/>
        </w:rPr>
        <w:t>to use</w:t>
      </w:r>
      <w:r w:rsidR="00091B19" w:rsidRPr="00F82171">
        <w:rPr>
          <w:rFonts w:ascii="Century" w:hAnsi="Century"/>
        </w:rPr>
        <w:t xml:space="preserve"> the Camden Bench to sit on, </w:t>
      </w:r>
      <w:r w:rsidR="00A17D5E">
        <w:rPr>
          <w:rFonts w:ascii="Century" w:hAnsi="Century"/>
        </w:rPr>
        <w:t>but to</w:t>
      </w:r>
      <w:r w:rsidR="00091B19" w:rsidRPr="00F82171">
        <w:rPr>
          <w:rFonts w:ascii="Century" w:hAnsi="Century"/>
        </w:rPr>
        <w:t xml:space="preserve"> </w:t>
      </w:r>
      <w:r w:rsidR="00091B19" w:rsidRPr="00F82171">
        <w:rPr>
          <w:rFonts w:ascii="Century" w:hAnsi="Century"/>
          <w:i/>
        </w:rPr>
        <w:t>continually finding new ways of not sitting on it.</w:t>
      </w:r>
    </w:p>
    <w:p w14:paraId="2DBF9A5D" w14:textId="77777777" w:rsidR="00B67AA6" w:rsidRDefault="00B67AA6" w:rsidP="001B1CA5">
      <w:pPr>
        <w:spacing w:line="276" w:lineRule="auto"/>
        <w:rPr>
          <w:rFonts w:ascii="Century" w:hAnsi="Century"/>
        </w:rPr>
      </w:pPr>
    </w:p>
    <w:p w14:paraId="65B3C1EC" w14:textId="32E917A5" w:rsidR="00D76C1D" w:rsidRDefault="00D76C1D" w:rsidP="00D76C1D">
      <w:pPr>
        <w:spacing w:line="276" w:lineRule="auto"/>
        <w:jc w:val="center"/>
        <w:rPr>
          <w:rFonts w:ascii="Century" w:hAnsi="Century"/>
        </w:rPr>
      </w:pPr>
      <w:r>
        <w:rPr>
          <w:rFonts w:ascii="Century" w:hAnsi="Century"/>
        </w:rPr>
        <w:t>*</w:t>
      </w:r>
    </w:p>
    <w:p w14:paraId="5524F3CD" w14:textId="187A469C" w:rsidR="00D812F2" w:rsidRDefault="00D812F2" w:rsidP="001B1CA5">
      <w:pPr>
        <w:spacing w:line="276" w:lineRule="auto"/>
        <w:rPr>
          <w:rFonts w:ascii="Century" w:hAnsi="Century"/>
        </w:rPr>
      </w:pPr>
    </w:p>
    <w:p w14:paraId="1EA56E29" w14:textId="3F4C6CBC" w:rsidR="00D812F2" w:rsidRDefault="00183709" w:rsidP="001B1CA5">
      <w:pPr>
        <w:spacing w:line="276" w:lineRule="auto"/>
        <w:rPr>
          <w:rFonts w:ascii="Century" w:hAnsi="Century"/>
        </w:rPr>
      </w:pPr>
      <w:r>
        <w:rPr>
          <w:rFonts w:ascii="Century" w:hAnsi="Century"/>
        </w:rPr>
        <w:t>This bench</w:t>
      </w:r>
      <w:r w:rsidR="00D812F2">
        <w:rPr>
          <w:rFonts w:ascii="Century" w:hAnsi="Century"/>
        </w:rPr>
        <w:t xml:space="preserve"> plays into the recent literature around subversive creativity</w:t>
      </w:r>
      <w:r>
        <w:rPr>
          <w:rFonts w:ascii="Century" w:hAnsi="Century"/>
        </w:rPr>
        <w:t xml:space="preserve">, a literature that </w:t>
      </w:r>
      <w:r w:rsidR="00FE24EE">
        <w:rPr>
          <w:rFonts w:ascii="Century" w:hAnsi="Century"/>
        </w:rPr>
        <w:t>mobilise</w:t>
      </w:r>
      <w:r w:rsidR="006F2EF4">
        <w:rPr>
          <w:rFonts w:ascii="Century" w:hAnsi="Century"/>
        </w:rPr>
        <w:t>s</w:t>
      </w:r>
      <w:r w:rsidR="00FE24EE">
        <w:rPr>
          <w:rFonts w:ascii="Century" w:hAnsi="Century"/>
        </w:rPr>
        <w:t xml:space="preserve"> a particular articulation </w:t>
      </w:r>
      <w:r w:rsidR="006521AF">
        <w:rPr>
          <w:rFonts w:ascii="Century" w:hAnsi="Century"/>
        </w:rPr>
        <w:t xml:space="preserve">of </w:t>
      </w:r>
      <w:r w:rsidR="00FE24EE">
        <w:rPr>
          <w:rFonts w:ascii="Century" w:hAnsi="Century"/>
        </w:rPr>
        <w:t>creativ</w:t>
      </w:r>
      <w:r w:rsidR="006F2EF4">
        <w:rPr>
          <w:rFonts w:ascii="Century" w:hAnsi="Century"/>
        </w:rPr>
        <w:t>e practice</w:t>
      </w:r>
      <w:r w:rsidR="00FE24EE">
        <w:rPr>
          <w:rFonts w:ascii="Century" w:hAnsi="Century"/>
        </w:rPr>
        <w:t xml:space="preserve"> to critique </w:t>
      </w:r>
      <w:r w:rsidR="00B67AA6" w:rsidRPr="00F82171">
        <w:rPr>
          <w:rFonts w:ascii="Century" w:hAnsi="Century"/>
        </w:rPr>
        <w:t>norma</w:t>
      </w:r>
      <w:r w:rsidR="00A223BE" w:rsidRPr="00F82171">
        <w:rPr>
          <w:rFonts w:ascii="Century" w:hAnsi="Century"/>
        </w:rPr>
        <w:t>lising and centralising forces</w:t>
      </w:r>
      <w:r w:rsidR="000A142E">
        <w:rPr>
          <w:rFonts w:ascii="Century" w:hAnsi="Century"/>
        </w:rPr>
        <w:t xml:space="preserve">. From an urban perspective, this subversion has been based on a critical </w:t>
      </w:r>
      <w:r w:rsidR="00B67AA6" w:rsidRPr="00F82171">
        <w:rPr>
          <w:rFonts w:ascii="Century" w:hAnsi="Century"/>
        </w:rPr>
        <w:t xml:space="preserve">engagement with groups such as the </w:t>
      </w:r>
      <w:proofErr w:type="spellStart"/>
      <w:r w:rsidR="00B67AA6" w:rsidRPr="00F82171">
        <w:rPr>
          <w:rFonts w:ascii="Century" w:hAnsi="Century"/>
        </w:rPr>
        <w:t>Situationists</w:t>
      </w:r>
      <w:proofErr w:type="spellEnd"/>
      <w:r w:rsidR="00B67AA6" w:rsidRPr="00F82171">
        <w:rPr>
          <w:rFonts w:ascii="Century" w:hAnsi="Century"/>
        </w:rPr>
        <w:t xml:space="preserve"> International and their </w:t>
      </w:r>
      <w:r w:rsidR="006F2EF4">
        <w:rPr>
          <w:rFonts w:ascii="Century" w:hAnsi="Century"/>
        </w:rPr>
        <w:t xml:space="preserve">playful </w:t>
      </w:r>
      <w:r w:rsidR="00B67AA6" w:rsidRPr="00F82171">
        <w:rPr>
          <w:rFonts w:ascii="Century" w:hAnsi="Century"/>
        </w:rPr>
        <w:t>resistance of the city as spectacle (</w:t>
      </w:r>
      <w:proofErr w:type="spellStart"/>
      <w:r w:rsidR="00B67AA6" w:rsidRPr="00F82171">
        <w:rPr>
          <w:rFonts w:ascii="Century" w:hAnsi="Century"/>
        </w:rPr>
        <w:t>Pinder</w:t>
      </w:r>
      <w:proofErr w:type="spellEnd"/>
      <w:r w:rsidR="00B67AA6" w:rsidRPr="00F82171">
        <w:rPr>
          <w:rFonts w:ascii="Century" w:hAnsi="Century"/>
        </w:rPr>
        <w:t>, 2005</w:t>
      </w:r>
      <w:r w:rsidR="00D812F2">
        <w:rPr>
          <w:rFonts w:ascii="Century" w:hAnsi="Century"/>
        </w:rPr>
        <w:t>; Mould, 2015</w:t>
      </w:r>
      <w:r w:rsidR="00B67AA6" w:rsidRPr="00F82171">
        <w:rPr>
          <w:rFonts w:ascii="Century" w:hAnsi="Century"/>
        </w:rPr>
        <w:t>), but has also included</w:t>
      </w:r>
      <w:r w:rsidR="008E3EED">
        <w:rPr>
          <w:rFonts w:ascii="Century" w:hAnsi="Century"/>
        </w:rPr>
        <w:t xml:space="preserve"> more organised</w:t>
      </w:r>
      <w:r w:rsidR="00B67AA6" w:rsidRPr="00F82171">
        <w:rPr>
          <w:rFonts w:ascii="Century" w:hAnsi="Century"/>
        </w:rPr>
        <w:t xml:space="preserve"> urban artisti</w:t>
      </w:r>
      <w:r w:rsidR="00186909" w:rsidRPr="00F82171">
        <w:rPr>
          <w:rFonts w:ascii="Century" w:hAnsi="Century"/>
        </w:rPr>
        <w:t>c and interventionists projects</w:t>
      </w:r>
      <w:r w:rsidR="005B68F1">
        <w:rPr>
          <w:rFonts w:ascii="Century" w:hAnsi="Century"/>
        </w:rPr>
        <w:t xml:space="preserve"> (see </w:t>
      </w:r>
      <w:proofErr w:type="spellStart"/>
      <w:r>
        <w:rPr>
          <w:rFonts w:ascii="Century" w:hAnsi="Century"/>
        </w:rPr>
        <w:t>Harvie</w:t>
      </w:r>
      <w:proofErr w:type="spellEnd"/>
      <w:r>
        <w:rPr>
          <w:rFonts w:ascii="Century" w:hAnsi="Century"/>
        </w:rPr>
        <w:t xml:space="preserve">, 2013; </w:t>
      </w:r>
      <w:r w:rsidR="005B68F1">
        <w:rPr>
          <w:rFonts w:ascii="Century" w:hAnsi="Century"/>
        </w:rPr>
        <w:t>Sachs Olsen, 2017)</w:t>
      </w:r>
      <w:r w:rsidR="008E3EED">
        <w:rPr>
          <w:rFonts w:ascii="Century" w:hAnsi="Century"/>
        </w:rPr>
        <w:t xml:space="preserve">. Within this broad field, creative </w:t>
      </w:r>
      <w:r w:rsidR="006F2EF4">
        <w:rPr>
          <w:rFonts w:ascii="Century" w:hAnsi="Century"/>
        </w:rPr>
        <w:t>practice is conceptualised first and foremost as a means of political action to subvert – and navigate the appropriative force</w:t>
      </w:r>
      <w:r>
        <w:rPr>
          <w:rFonts w:ascii="Century" w:hAnsi="Century"/>
        </w:rPr>
        <w:t>s</w:t>
      </w:r>
      <w:r w:rsidR="006F2EF4">
        <w:rPr>
          <w:rFonts w:ascii="Century" w:hAnsi="Century"/>
        </w:rPr>
        <w:t xml:space="preserve"> of – the capitalist city</w:t>
      </w:r>
      <w:r w:rsidR="00AD6250">
        <w:rPr>
          <w:rFonts w:ascii="Century" w:hAnsi="Century"/>
        </w:rPr>
        <w:t xml:space="preserve"> (de </w:t>
      </w:r>
      <w:proofErr w:type="spellStart"/>
      <w:r w:rsidR="00AD6250">
        <w:rPr>
          <w:rFonts w:ascii="Century" w:hAnsi="Century"/>
        </w:rPr>
        <w:t>Leeuw</w:t>
      </w:r>
      <w:proofErr w:type="spellEnd"/>
      <w:r w:rsidR="00AD6250">
        <w:rPr>
          <w:rFonts w:ascii="Century" w:hAnsi="Century"/>
        </w:rPr>
        <w:t xml:space="preserve"> and Hawkins, 2017)</w:t>
      </w:r>
      <w:r w:rsidR="006F2EF4">
        <w:rPr>
          <w:rFonts w:ascii="Century" w:hAnsi="Century"/>
        </w:rPr>
        <w:t xml:space="preserve">. </w:t>
      </w:r>
    </w:p>
    <w:p w14:paraId="014AE21E" w14:textId="77777777" w:rsidR="00D812F2" w:rsidRDefault="00D812F2" w:rsidP="001B1CA5">
      <w:pPr>
        <w:spacing w:line="276" w:lineRule="auto"/>
        <w:rPr>
          <w:rFonts w:ascii="Century" w:hAnsi="Century"/>
        </w:rPr>
      </w:pPr>
    </w:p>
    <w:p w14:paraId="7925FBCC" w14:textId="4F41F8CD" w:rsidR="008E3EED" w:rsidRDefault="008E3EED" w:rsidP="001B1CA5">
      <w:pPr>
        <w:spacing w:line="276" w:lineRule="auto"/>
        <w:rPr>
          <w:rFonts w:ascii="Century" w:hAnsi="Century"/>
        </w:rPr>
      </w:pPr>
      <w:r>
        <w:rPr>
          <w:rFonts w:ascii="Century" w:hAnsi="Century"/>
        </w:rPr>
        <w:t xml:space="preserve">In doing so, </w:t>
      </w:r>
      <w:r w:rsidR="00183709">
        <w:rPr>
          <w:rFonts w:ascii="Century" w:hAnsi="Century"/>
        </w:rPr>
        <w:t>this line of academic work</w:t>
      </w:r>
      <w:r>
        <w:rPr>
          <w:rFonts w:ascii="Century" w:hAnsi="Century"/>
        </w:rPr>
        <w:t xml:space="preserve"> </w:t>
      </w:r>
      <w:r w:rsidR="00183709">
        <w:rPr>
          <w:rFonts w:ascii="Century" w:hAnsi="Century"/>
        </w:rPr>
        <w:t>has</w:t>
      </w:r>
      <w:r w:rsidRPr="00F82171">
        <w:rPr>
          <w:rFonts w:ascii="Century" w:hAnsi="Century"/>
        </w:rPr>
        <w:t xml:space="preserve"> </w:t>
      </w:r>
      <w:r w:rsidR="00B67AA6" w:rsidRPr="00F82171">
        <w:rPr>
          <w:rFonts w:ascii="Century" w:hAnsi="Century"/>
        </w:rPr>
        <w:t xml:space="preserve">opened up exciting new avenues of geographical inquiry </w:t>
      </w:r>
      <w:r w:rsidR="006F2EF4">
        <w:rPr>
          <w:rFonts w:ascii="Century" w:hAnsi="Century"/>
        </w:rPr>
        <w:t>and aid</w:t>
      </w:r>
      <w:r w:rsidR="00183709">
        <w:rPr>
          <w:rFonts w:ascii="Century" w:hAnsi="Century"/>
        </w:rPr>
        <w:t>s</w:t>
      </w:r>
      <w:r w:rsidR="006F2EF4">
        <w:rPr>
          <w:rFonts w:ascii="Century" w:hAnsi="Century"/>
        </w:rPr>
        <w:t xml:space="preserve"> in the resistance </w:t>
      </w:r>
      <w:r w:rsidR="00F426B4">
        <w:rPr>
          <w:rFonts w:ascii="Century" w:hAnsi="Century"/>
        </w:rPr>
        <w:t>to</w:t>
      </w:r>
      <w:r w:rsidR="006F2EF4">
        <w:rPr>
          <w:rFonts w:ascii="Century" w:hAnsi="Century"/>
        </w:rPr>
        <w:t xml:space="preserve"> </w:t>
      </w:r>
      <w:r>
        <w:rPr>
          <w:rFonts w:ascii="Century" w:hAnsi="Century"/>
        </w:rPr>
        <w:t xml:space="preserve">capitalist appropriation. For example, feminist and queer pedagogies have problematized </w:t>
      </w:r>
      <w:r w:rsidR="002A5E42">
        <w:rPr>
          <w:rFonts w:ascii="Century" w:hAnsi="Century"/>
        </w:rPr>
        <w:t xml:space="preserve">the </w:t>
      </w:r>
      <w:r>
        <w:rPr>
          <w:rFonts w:ascii="Century" w:hAnsi="Century"/>
        </w:rPr>
        <w:t xml:space="preserve">official </w:t>
      </w:r>
      <w:r w:rsidR="002A5E42">
        <w:rPr>
          <w:rFonts w:ascii="Century" w:hAnsi="Century"/>
        </w:rPr>
        <w:t xml:space="preserve">masculine and </w:t>
      </w:r>
      <w:proofErr w:type="spellStart"/>
      <w:r w:rsidR="002A5E42">
        <w:rPr>
          <w:rFonts w:ascii="Century" w:hAnsi="Century"/>
        </w:rPr>
        <w:t>heteronormative</w:t>
      </w:r>
      <w:proofErr w:type="spellEnd"/>
      <w:r w:rsidR="002A5E42">
        <w:rPr>
          <w:rFonts w:ascii="Century" w:hAnsi="Century"/>
        </w:rPr>
        <w:t xml:space="preserve"> </w:t>
      </w:r>
      <w:r>
        <w:rPr>
          <w:rFonts w:ascii="Century" w:hAnsi="Century"/>
        </w:rPr>
        <w:t>creative city policy projects by introducing</w:t>
      </w:r>
      <w:r w:rsidR="00D95CE3">
        <w:rPr>
          <w:rFonts w:ascii="Century" w:hAnsi="Century"/>
        </w:rPr>
        <w:t xml:space="preserve"> into it</w:t>
      </w:r>
      <w:r>
        <w:rPr>
          <w:rFonts w:ascii="Century" w:hAnsi="Century"/>
        </w:rPr>
        <w:t xml:space="preserve"> </w:t>
      </w:r>
      <w:r w:rsidR="002A5E42">
        <w:rPr>
          <w:rFonts w:ascii="Century" w:hAnsi="Century"/>
        </w:rPr>
        <w:t xml:space="preserve">‘disobedient’ </w:t>
      </w:r>
      <w:r>
        <w:rPr>
          <w:rFonts w:ascii="Century" w:hAnsi="Century"/>
        </w:rPr>
        <w:t xml:space="preserve">marginal identity subjects (see McLean, 2017, 2018). </w:t>
      </w:r>
      <w:r w:rsidR="008C41DD">
        <w:rPr>
          <w:rFonts w:ascii="Century" w:hAnsi="Century"/>
        </w:rPr>
        <w:t>Additionally, w</w:t>
      </w:r>
      <w:r>
        <w:rPr>
          <w:rFonts w:ascii="Century" w:hAnsi="Century"/>
        </w:rPr>
        <w:t>orking class based activist groups have utilised direct action</w:t>
      </w:r>
      <w:r w:rsidR="002A5E42">
        <w:rPr>
          <w:rFonts w:ascii="Century" w:hAnsi="Century"/>
        </w:rPr>
        <w:t>, civil unrest</w:t>
      </w:r>
      <w:r>
        <w:rPr>
          <w:rFonts w:ascii="Century" w:hAnsi="Century"/>
        </w:rPr>
        <w:t xml:space="preserve"> and comedic interventions to highlight the specific </w:t>
      </w:r>
      <w:r w:rsidR="002A5E42">
        <w:rPr>
          <w:rFonts w:ascii="Century" w:hAnsi="Century"/>
        </w:rPr>
        <w:t>structural violence</w:t>
      </w:r>
      <w:r>
        <w:rPr>
          <w:rFonts w:ascii="Century" w:hAnsi="Century"/>
        </w:rPr>
        <w:t xml:space="preserve"> of gentrification</w:t>
      </w:r>
      <w:r w:rsidR="002A5E42">
        <w:rPr>
          <w:rFonts w:ascii="Century" w:hAnsi="Century"/>
        </w:rPr>
        <w:t xml:space="preserve"> and austerity</w:t>
      </w:r>
      <w:r>
        <w:rPr>
          <w:rFonts w:ascii="Century" w:hAnsi="Century"/>
        </w:rPr>
        <w:t xml:space="preserve"> within a creative city discourse (see </w:t>
      </w:r>
      <w:proofErr w:type="spellStart"/>
      <w:r>
        <w:rPr>
          <w:rFonts w:ascii="Century" w:hAnsi="Century"/>
        </w:rPr>
        <w:t>Harvie</w:t>
      </w:r>
      <w:proofErr w:type="spellEnd"/>
      <w:r>
        <w:rPr>
          <w:rFonts w:ascii="Century" w:hAnsi="Century"/>
        </w:rPr>
        <w:t xml:space="preserve">, 2013; Mould, 2018). </w:t>
      </w:r>
      <w:r w:rsidR="008C41DD">
        <w:rPr>
          <w:rFonts w:ascii="Century" w:hAnsi="Century"/>
        </w:rPr>
        <w:t>Also,</w:t>
      </w:r>
      <w:r>
        <w:rPr>
          <w:rFonts w:ascii="Century" w:hAnsi="Century"/>
        </w:rPr>
        <w:t xml:space="preserve"> </w:t>
      </w:r>
      <w:r w:rsidR="002A5E42">
        <w:rPr>
          <w:rFonts w:ascii="Century" w:hAnsi="Century"/>
        </w:rPr>
        <w:t xml:space="preserve">displaced urban communities in the Global South have </w:t>
      </w:r>
      <w:r w:rsidR="00877ED0">
        <w:rPr>
          <w:rFonts w:ascii="Century" w:hAnsi="Century"/>
        </w:rPr>
        <w:t>engaged in</w:t>
      </w:r>
      <w:r w:rsidR="002A5E42">
        <w:rPr>
          <w:rFonts w:ascii="Century" w:hAnsi="Century"/>
        </w:rPr>
        <w:t xml:space="preserve"> </w:t>
      </w:r>
      <w:proofErr w:type="spellStart"/>
      <w:r w:rsidR="002A5E42">
        <w:rPr>
          <w:rFonts w:ascii="Century" w:hAnsi="Century"/>
        </w:rPr>
        <w:t>performative</w:t>
      </w:r>
      <w:proofErr w:type="spellEnd"/>
      <w:r w:rsidR="002A5E42">
        <w:rPr>
          <w:rFonts w:ascii="Century" w:hAnsi="Century"/>
        </w:rPr>
        <w:t xml:space="preserve"> and artistic memorialisation to highlight the injustices of </w:t>
      </w:r>
      <w:proofErr w:type="spellStart"/>
      <w:r w:rsidR="002A5E42">
        <w:rPr>
          <w:rFonts w:ascii="Century" w:hAnsi="Century"/>
        </w:rPr>
        <w:t>colonialisation</w:t>
      </w:r>
      <w:proofErr w:type="spellEnd"/>
      <w:r w:rsidR="002A5E42">
        <w:rPr>
          <w:rFonts w:ascii="Century" w:hAnsi="Century"/>
        </w:rPr>
        <w:t xml:space="preserve">, but also to imagine more just </w:t>
      </w:r>
      <w:r w:rsidR="00877ED0">
        <w:rPr>
          <w:rFonts w:ascii="Century" w:hAnsi="Century"/>
        </w:rPr>
        <w:t xml:space="preserve">urban </w:t>
      </w:r>
      <w:r w:rsidR="002A5E42">
        <w:rPr>
          <w:rFonts w:ascii="Century" w:hAnsi="Century"/>
        </w:rPr>
        <w:t xml:space="preserve">futures </w:t>
      </w:r>
      <w:r w:rsidR="002A5E42">
        <w:rPr>
          <w:rFonts w:ascii="Century" w:hAnsi="Century"/>
        </w:rPr>
        <w:lastRenderedPageBreak/>
        <w:t xml:space="preserve">(Till, 2012). </w:t>
      </w:r>
      <w:r w:rsidR="008C41DD">
        <w:rPr>
          <w:rFonts w:ascii="Century" w:hAnsi="Century"/>
        </w:rPr>
        <w:t>Finally, t</w:t>
      </w:r>
      <w:r w:rsidR="002A5E42">
        <w:rPr>
          <w:rFonts w:ascii="Century" w:hAnsi="Century"/>
        </w:rPr>
        <w:t xml:space="preserve">here is an ever-growing cadre of research projects that have focused on specific sub-cultures, and how they use their </w:t>
      </w:r>
      <w:r w:rsidR="00AD6250">
        <w:rPr>
          <w:rFonts w:ascii="Century" w:hAnsi="Century"/>
        </w:rPr>
        <w:t xml:space="preserve">human </w:t>
      </w:r>
      <w:r w:rsidR="002A5E42">
        <w:rPr>
          <w:rFonts w:ascii="Century" w:hAnsi="Century"/>
        </w:rPr>
        <w:t xml:space="preserve">bodies in relation </w:t>
      </w:r>
      <w:r w:rsidR="00AD6250">
        <w:rPr>
          <w:rFonts w:ascii="Century" w:hAnsi="Century"/>
        </w:rPr>
        <w:t>with</w:t>
      </w:r>
      <w:r w:rsidR="002A5E42">
        <w:rPr>
          <w:rFonts w:ascii="Century" w:hAnsi="Century"/>
        </w:rPr>
        <w:t xml:space="preserve"> the</w:t>
      </w:r>
      <w:r w:rsidR="00AD6250">
        <w:rPr>
          <w:rFonts w:ascii="Century" w:hAnsi="Century"/>
        </w:rPr>
        <w:t xml:space="preserve"> nonhuman </w:t>
      </w:r>
      <w:proofErr w:type="spellStart"/>
      <w:r w:rsidR="00AD6250">
        <w:rPr>
          <w:rFonts w:ascii="Century" w:hAnsi="Century"/>
        </w:rPr>
        <w:t>materialities</w:t>
      </w:r>
      <w:proofErr w:type="spellEnd"/>
      <w:r w:rsidR="00AD6250">
        <w:rPr>
          <w:rFonts w:ascii="Century" w:hAnsi="Century"/>
        </w:rPr>
        <w:t xml:space="preserve"> of the</w:t>
      </w:r>
      <w:r w:rsidR="002A5E42">
        <w:rPr>
          <w:rFonts w:ascii="Century" w:hAnsi="Century"/>
        </w:rPr>
        <w:t xml:space="preserve"> </w:t>
      </w:r>
      <w:r w:rsidR="008C41DD">
        <w:rPr>
          <w:rFonts w:ascii="Century" w:hAnsi="Century"/>
        </w:rPr>
        <w:t>city</w:t>
      </w:r>
      <w:r w:rsidR="002A5E42">
        <w:rPr>
          <w:rFonts w:ascii="Century" w:hAnsi="Century"/>
        </w:rPr>
        <w:t xml:space="preserve"> to create new forms of </w:t>
      </w:r>
      <w:r w:rsidR="00AD6250">
        <w:rPr>
          <w:rFonts w:ascii="Century" w:hAnsi="Century"/>
        </w:rPr>
        <w:t xml:space="preserve">subversive </w:t>
      </w:r>
      <w:r w:rsidR="002A5E42">
        <w:rPr>
          <w:rFonts w:ascii="Century" w:hAnsi="Century"/>
        </w:rPr>
        <w:t xml:space="preserve">urbanism that are in stark contrast to </w:t>
      </w:r>
      <w:r w:rsidR="008C41DD">
        <w:rPr>
          <w:rFonts w:ascii="Century" w:hAnsi="Century"/>
        </w:rPr>
        <w:t>a</w:t>
      </w:r>
      <w:r w:rsidR="002A5E42">
        <w:rPr>
          <w:rFonts w:ascii="Century" w:hAnsi="Century"/>
        </w:rPr>
        <w:t xml:space="preserve"> prescribed capitalist u</w:t>
      </w:r>
      <w:r w:rsidR="008C41DD">
        <w:rPr>
          <w:rFonts w:ascii="Century" w:hAnsi="Century"/>
        </w:rPr>
        <w:t xml:space="preserve">sage </w:t>
      </w:r>
      <w:r w:rsidR="00B67AA6" w:rsidRPr="00F82171">
        <w:rPr>
          <w:rFonts w:ascii="Century" w:hAnsi="Century"/>
        </w:rPr>
        <w:t>(</w:t>
      </w:r>
      <w:proofErr w:type="spellStart"/>
      <w:r w:rsidR="00D65222">
        <w:rPr>
          <w:rFonts w:ascii="Century" w:hAnsi="Century"/>
        </w:rPr>
        <w:t>Andron</w:t>
      </w:r>
      <w:proofErr w:type="spellEnd"/>
      <w:r w:rsidR="00D65222">
        <w:rPr>
          <w:rFonts w:ascii="Century" w:hAnsi="Century"/>
        </w:rPr>
        <w:t xml:space="preserve">, 2016; </w:t>
      </w:r>
      <w:r w:rsidR="00AD6250">
        <w:rPr>
          <w:rFonts w:ascii="Century" w:hAnsi="Century"/>
        </w:rPr>
        <w:t xml:space="preserve">Borden, 2001; </w:t>
      </w:r>
      <w:r w:rsidR="00B67AA6" w:rsidRPr="00F82171">
        <w:rPr>
          <w:rFonts w:ascii="Century" w:hAnsi="Century"/>
        </w:rPr>
        <w:t xml:space="preserve">Campbell, 2013; Duffy, 2013; Garrett, 2014; Mott &amp; Roberts, 2013; Mould, 2009; Hawkins, 2013; </w:t>
      </w:r>
      <w:proofErr w:type="spellStart"/>
      <w:r w:rsidR="00B67AA6" w:rsidRPr="00F82171">
        <w:rPr>
          <w:rFonts w:ascii="Century" w:hAnsi="Century"/>
        </w:rPr>
        <w:t>Saville</w:t>
      </w:r>
      <w:proofErr w:type="spellEnd"/>
      <w:r w:rsidR="00B67AA6" w:rsidRPr="00F82171">
        <w:rPr>
          <w:rFonts w:ascii="Century" w:hAnsi="Century"/>
        </w:rPr>
        <w:t>, 2009).</w:t>
      </w:r>
      <w:r>
        <w:rPr>
          <w:rFonts w:ascii="Century" w:hAnsi="Century"/>
        </w:rPr>
        <w:t xml:space="preserve"> </w:t>
      </w:r>
    </w:p>
    <w:p w14:paraId="10198A3C" w14:textId="77777777" w:rsidR="000379A2" w:rsidRDefault="000379A2" w:rsidP="001B1CA5">
      <w:pPr>
        <w:spacing w:line="276" w:lineRule="auto"/>
        <w:rPr>
          <w:rFonts w:ascii="Century" w:hAnsi="Century"/>
        </w:rPr>
      </w:pPr>
    </w:p>
    <w:p w14:paraId="1292907C" w14:textId="31856682" w:rsidR="00985AD3" w:rsidRDefault="000379A2" w:rsidP="001B1CA5">
      <w:pPr>
        <w:spacing w:line="276" w:lineRule="auto"/>
        <w:rPr>
          <w:rFonts w:ascii="Century" w:hAnsi="Century"/>
        </w:rPr>
      </w:pPr>
      <w:r>
        <w:rPr>
          <w:rFonts w:ascii="Century" w:hAnsi="Century"/>
        </w:rPr>
        <w:t xml:space="preserve">All these studies (and many more besides) have shown vividly how </w:t>
      </w:r>
      <w:proofErr w:type="spellStart"/>
      <w:r>
        <w:rPr>
          <w:rFonts w:ascii="Century" w:hAnsi="Century"/>
        </w:rPr>
        <w:t>performative</w:t>
      </w:r>
      <w:proofErr w:type="spellEnd"/>
      <w:r>
        <w:rPr>
          <w:rFonts w:ascii="Century" w:hAnsi="Century"/>
        </w:rPr>
        <w:t xml:space="preserve">, activist, artistic and creative agency </w:t>
      </w:r>
      <w:r w:rsidR="008C41DD">
        <w:rPr>
          <w:rFonts w:ascii="Century" w:hAnsi="Century"/>
        </w:rPr>
        <w:t>has</w:t>
      </w:r>
      <w:r>
        <w:rPr>
          <w:rFonts w:ascii="Century" w:hAnsi="Century"/>
        </w:rPr>
        <w:t xml:space="preserve"> critiqued, resisted and subverted the </w:t>
      </w:r>
      <w:r w:rsidR="008C41DD">
        <w:rPr>
          <w:rFonts w:ascii="Century" w:hAnsi="Century"/>
        </w:rPr>
        <w:t>injustices of the contemporary c</w:t>
      </w:r>
      <w:r>
        <w:rPr>
          <w:rFonts w:ascii="Century" w:hAnsi="Century"/>
        </w:rPr>
        <w:t>ity.</w:t>
      </w:r>
      <w:r w:rsidR="00AD6250">
        <w:rPr>
          <w:rFonts w:ascii="Century" w:hAnsi="Century"/>
        </w:rPr>
        <w:t xml:space="preserve"> </w:t>
      </w:r>
      <w:r w:rsidR="00D126C4" w:rsidRPr="00F82171">
        <w:rPr>
          <w:rFonts w:ascii="Century" w:hAnsi="Century"/>
        </w:rPr>
        <w:t xml:space="preserve">However, there is always a </w:t>
      </w:r>
      <w:r w:rsidR="000716A4">
        <w:rPr>
          <w:rFonts w:ascii="Century" w:hAnsi="Century"/>
        </w:rPr>
        <w:t>challenge</w:t>
      </w:r>
      <w:r w:rsidR="00D126C4" w:rsidRPr="00F82171">
        <w:rPr>
          <w:rFonts w:ascii="Century" w:hAnsi="Century"/>
        </w:rPr>
        <w:t xml:space="preserve"> as to whether these actions </w:t>
      </w:r>
      <w:r w:rsidR="00CD7B00">
        <w:rPr>
          <w:rFonts w:ascii="Century" w:hAnsi="Century"/>
        </w:rPr>
        <w:t xml:space="preserve">can </w:t>
      </w:r>
      <w:r w:rsidR="00D126C4" w:rsidRPr="00CD7B00">
        <w:rPr>
          <w:rFonts w:ascii="Century" w:hAnsi="Century"/>
          <w:i/>
        </w:rPr>
        <w:t>maintain</w:t>
      </w:r>
      <w:r w:rsidR="00D126C4" w:rsidRPr="00F82171">
        <w:rPr>
          <w:rFonts w:ascii="Century" w:hAnsi="Century"/>
        </w:rPr>
        <w:t xml:space="preserve"> </w:t>
      </w:r>
      <w:r w:rsidR="00CD7B00">
        <w:rPr>
          <w:rFonts w:ascii="Century" w:hAnsi="Century"/>
        </w:rPr>
        <w:t xml:space="preserve">critical </w:t>
      </w:r>
      <w:r w:rsidR="00D126C4" w:rsidRPr="00F82171">
        <w:rPr>
          <w:rFonts w:ascii="Century" w:hAnsi="Century"/>
        </w:rPr>
        <w:t>political subjectivities beyond the short-term</w:t>
      </w:r>
      <w:r w:rsidR="00AD6250">
        <w:rPr>
          <w:rFonts w:ascii="Century" w:hAnsi="Century"/>
        </w:rPr>
        <w:t xml:space="preserve"> (McLean, 2017). There is a risk that these subversive practices lose their resistive potency, and/or fall foul of capitalism’s ever-increasingly sophisticated forms of appropriation (Frank, 1998; </w:t>
      </w:r>
      <w:proofErr w:type="spellStart"/>
      <w:r w:rsidR="00AD6250">
        <w:rPr>
          <w:rFonts w:ascii="Century" w:hAnsi="Century"/>
        </w:rPr>
        <w:t>Boltanski</w:t>
      </w:r>
      <w:proofErr w:type="spellEnd"/>
      <w:r w:rsidR="00AD6250">
        <w:rPr>
          <w:rFonts w:ascii="Century" w:hAnsi="Century"/>
        </w:rPr>
        <w:t xml:space="preserve"> and </w:t>
      </w:r>
      <w:proofErr w:type="spellStart"/>
      <w:r w:rsidR="00AD6250">
        <w:rPr>
          <w:rFonts w:ascii="Century" w:hAnsi="Century"/>
        </w:rPr>
        <w:t>Chiapello</w:t>
      </w:r>
      <w:proofErr w:type="spellEnd"/>
      <w:r w:rsidR="00AD6250">
        <w:rPr>
          <w:rFonts w:ascii="Century" w:hAnsi="Century"/>
        </w:rPr>
        <w:t>, 2005). P</w:t>
      </w:r>
      <w:r w:rsidR="000716A4">
        <w:rPr>
          <w:rFonts w:ascii="Century" w:hAnsi="Century"/>
        </w:rPr>
        <w:t xml:space="preserve">ut bluntly, </w:t>
      </w:r>
      <w:r w:rsidR="003C68CD">
        <w:rPr>
          <w:rFonts w:ascii="Century" w:hAnsi="Century"/>
        </w:rPr>
        <w:t xml:space="preserve">how </w:t>
      </w:r>
      <w:r w:rsidR="00D126C4" w:rsidRPr="00F82171">
        <w:rPr>
          <w:rFonts w:ascii="Century" w:hAnsi="Century"/>
        </w:rPr>
        <w:t xml:space="preserve">can they </w:t>
      </w:r>
      <w:r w:rsidR="00AD6250" w:rsidRPr="00961430">
        <w:rPr>
          <w:rFonts w:ascii="Century" w:hAnsi="Century"/>
          <w:i/>
        </w:rPr>
        <w:t>maintain</w:t>
      </w:r>
      <w:r w:rsidR="00AD6250" w:rsidRPr="00F82171">
        <w:rPr>
          <w:rFonts w:ascii="Century" w:hAnsi="Century"/>
        </w:rPr>
        <w:t xml:space="preserve"> </w:t>
      </w:r>
      <w:r w:rsidR="00D126C4" w:rsidRPr="00F82171">
        <w:rPr>
          <w:rFonts w:ascii="Century" w:hAnsi="Century"/>
        </w:rPr>
        <w:t xml:space="preserve">their critique to normalising forces of </w:t>
      </w:r>
      <w:r w:rsidR="00827780">
        <w:rPr>
          <w:rFonts w:ascii="Century" w:hAnsi="Century"/>
        </w:rPr>
        <w:t xml:space="preserve">rampant </w:t>
      </w:r>
      <w:r w:rsidR="00D126C4" w:rsidRPr="00F82171">
        <w:rPr>
          <w:rFonts w:ascii="Century" w:hAnsi="Century"/>
        </w:rPr>
        <w:t>capitalist accumulation</w:t>
      </w:r>
      <w:r w:rsidR="00C82BE2" w:rsidRPr="00F82171">
        <w:rPr>
          <w:rFonts w:ascii="Century" w:hAnsi="Century"/>
        </w:rPr>
        <w:t xml:space="preserve"> and resist co-option</w:t>
      </w:r>
      <w:r w:rsidR="00D126C4" w:rsidRPr="00F82171">
        <w:rPr>
          <w:rFonts w:ascii="Century" w:hAnsi="Century"/>
        </w:rPr>
        <w:t xml:space="preserve">? </w:t>
      </w:r>
    </w:p>
    <w:p w14:paraId="5420D7E2" w14:textId="77777777" w:rsidR="00985AD3" w:rsidRDefault="00985AD3" w:rsidP="001B1CA5">
      <w:pPr>
        <w:spacing w:line="276" w:lineRule="auto"/>
        <w:rPr>
          <w:rFonts w:ascii="Century" w:hAnsi="Century"/>
        </w:rPr>
      </w:pPr>
    </w:p>
    <w:p w14:paraId="2A91A8BE" w14:textId="675D4DEA" w:rsidR="00B67AA6" w:rsidRPr="00F82171" w:rsidRDefault="00CD7B00" w:rsidP="001B1CA5">
      <w:pPr>
        <w:spacing w:line="276" w:lineRule="auto"/>
        <w:rPr>
          <w:rFonts w:ascii="Century" w:hAnsi="Century"/>
        </w:rPr>
      </w:pPr>
      <w:r>
        <w:rPr>
          <w:rFonts w:ascii="Century" w:hAnsi="Century"/>
        </w:rPr>
        <w:t xml:space="preserve">This paper argues that objects play a critical role in aiding in the maintenance of this </w:t>
      </w:r>
      <w:r w:rsidR="006521AF">
        <w:rPr>
          <w:rFonts w:ascii="Century" w:hAnsi="Century"/>
        </w:rPr>
        <w:t>subversively creative</w:t>
      </w:r>
      <w:r>
        <w:rPr>
          <w:rFonts w:ascii="Century" w:hAnsi="Century"/>
        </w:rPr>
        <w:t xml:space="preserve"> </w:t>
      </w:r>
      <w:proofErr w:type="spellStart"/>
      <w:r w:rsidR="00827780">
        <w:rPr>
          <w:rFonts w:ascii="Century" w:hAnsi="Century"/>
        </w:rPr>
        <w:t>mindset</w:t>
      </w:r>
      <w:proofErr w:type="spellEnd"/>
      <w:r w:rsidR="003B51D3">
        <w:rPr>
          <w:rFonts w:ascii="Century" w:hAnsi="Century"/>
        </w:rPr>
        <w:t xml:space="preserve"> and staving off capitalist appropriation</w:t>
      </w:r>
      <w:r>
        <w:rPr>
          <w:rFonts w:ascii="Century" w:hAnsi="Century"/>
        </w:rPr>
        <w:t xml:space="preserve">. </w:t>
      </w:r>
      <w:r w:rsidR="00FF60F6" w:rsidRPr="00F82171">
        <w:rPr>
          <w:rFonts w:ascii="Century" w:hAnsi="Century"/>
        </w:rPr>
        <w:t xml:space="preserve">Because if </w:t>
      </w:r>
      <w:r w:rsidR="00AD6250">
        <w:rPr>
          <w:rFonts w:ascii="Century" w:hAnsi="Century"/>
        </w:rPr>
        <w:t xml:space="preserve">something as relatively insignificant as </w:t>
      </w:r>
      <w:r w:rsidR="00FF60F6" w:rsidRPr="00F82171">
        <w:rPr>
          <w:rFonts w:ascii="Century" w:hAnsi="Century"/>
        </w:rPr>
        <w:t>the Camden Bench, through its technical design proces</w:t>
      </w:r>
      <w:r w:rsidR="008E2124">
        <w:rPr>
          <w:rFonts w:ascii="Century" w:hAnsi="Century"/>
        </w:rPr>
        <w:t xml:space="preserve">s </w:t>
      </w:r>
      <w:r w:rsidR="00AD6250">
        <w:rPr>
          <w:rFonts w:ascii="Century" w:hAnsi="Century"/>
        </w:rPr>
        <w:t xml:space="preserve">can </w:t>
      </w:r>
      <w:r w:rsidR="00FF60F6" w:rsidRPr="00F82171">
        <w:rPr>
          <w:rFonts w:ascii="Century" w:hAnsi="Century"/>
        </w:rPr>
        <w:t xml:space="preserve">‘lock down’ use to just ‘contemporary street seating needs’, then </w:t>
      </w:r>
      <w:r w:rsidR="00AD6250">
        <w:rPr>
          <w:rFonts w:ascii="Century" w:hAnsi="Century"/>
        </w:rPr>
        <w:t>even this humble</w:t>
      </w:r>
      <w:r w:rsidR="00AD6250" w:rsidRPr="00F82171">
        <w:rPr>
          <w:rFonts w:ascii="Century" w:hAnsi="Century"/>
        </w:rPr>
        <w:t xml:space="preserve"> </w:t>
      </w:r>
      <w:r w:rsidR="00A223BE" w:rsidRPr="00F82171">
        <w:rPr>
          <w:rFonts w:ascii="Century" w:hAnsi="Century"/>
        </w:rPr>
        <w:t xml:space="preserve">bench has </w:t>
      </w:r>
      <w:r w:rsidR="00FF60F6" w:rsidRPr="00F82171">
        <w:rPr>
          <w:rFonts w:ascii="Century" w:hAnsi="Century"/>
        </w:rPr>
        <w:t xml:space="preserve">what </w:t>
      </w:r>
      <w:r w:rsidR="00305E99" w:rsidRPr="00F82171">
        <w:rPr>
          <w:rFonts w:ascii="Century" w:hAnsi="Century"/>
        </w:rPr>
        <w:t>can be</w:t>
      </w:r>
      <w:r w:rsidR="00FF60F6" w:rsidRPr="00F82171">
        <w:rPr>
          <w:rFonts w:ascii="Century" w:hAnsi="Century"/>
        </w:rPr>
        <w:t xml:space="preserve"> called a ‘thing-power’ (Bennett, 2009</w:t>
      </w:r>
      <w:r w:rsidR="00305E99" w:rsidRPr="00F82171">
        <w:rPr>
          <w:rFonts w:ascii="Century" w:hAnsi="Century"/>
        </w:rPr>
        <w:t xml:space="preserve">; </w:t>
      </w:r>
      <w:proofErr w:type="spellStart"/>
      <w:r w:rsidR="00305E99" w:rsidRPr="00F82171">
        <w:rPr>
          <w:rFonts w:ascii="Century" w:hAnsi="Century"/>
        </w:rPr>
        <w:t>Hodder</w:t>
      </w:r>
      <w:proofErr w:type="spellEnd"/>
      <w:r w:rsidR="00305E99" w:rsidRPr="00F82171">
        <w:rPr>
          <w:rFonts w:ascii="Century" w:hAnsi="Century"/>
        </w:rPr>
        <w:t>, 2012</w:t>
      </w:r>
      <w:r w:rsidR="00FF60F6" w:rsidRPr="00F82171">
        <w:rPr>
          <w:rFonts w:ascii="Century" w:hAnsi="Century"/>
        </w:rPr>
        <w:t>)</w:t>
      </w:r>
      <w:r w:rsidR="00833F7F">
        <w:rPr>
          <w:rFonts w:ascii="Century" w:hAnsi="Century"/>
        </w:rPr>
        <w:t>. It has the</w:t>
      </w:r>
      <w:r w:rsidR="00A223BE" w:rsidRPr="00F82171">
        <w:rPr>
          <w:rFonts w:ascii="Century" w:hAnsi="Century"/>
        </w:rPr>
        <w:t xml:space="preserve"> power to </w:t>
      </w:r>
      <w:r w:rsidR="00A223BE" w:rsidRPr="0024286F">
        <w:rPr>
          <w:rFonts w:ascii="Century" w:hAnsi="Century"/>
          <w:i/>
        </w:rPr>
        <w:t>reduce</w:t>
      </w:r>
      <w:r w:rsidR="00A223BE" w:rsidRPr="00F82171">
        <w:rPr>
          <w:rFonts w:ascii="Century" w:hAnsi="Century"/>
        </w:rPr>
        <w:t xml:space="preserve"> the way humans interact with the city. But if this bench has a thing-power that can </w:t>
      </w:r>
      <w:r w:rsidR="00827780">
        <w:rPr>
          <w:rFonts w:ascii="Century" w:hAnsi="Century"/>
        </w:rPr>
        <w:t>singularise</w:t>
      </w:r>
      <w:r w:rsidR="00A223BE" w:rsidRPr="00F82171">
        <w:rPr>
          <w:rFonts w:ascii="Century" w:hAnsi="Century"/>
        </w:rPr>
        <w:t xml:space="preserve"> a particular </w:t>
      </w:r>
      <w:r w:rsidR="00FA0C86">
        <w:rPr>
          <w:rFonts w:ascii="Century" w:hAnsi="Century"/>
        </w:rPr>
        <w:t>process</w:t>
      </w:r>
      <w:r w:rsidR="00A223BE" w:rsidRPr="00F82171">
        <w:rPr>
          <w:rFonts w:ascii="Century" w:hAnsi="Century"/>
        </w:rPr>
        <w:t xml:space="preserve"> (i.e</w:t>
      </w:r>
      <w:r w:rsidR="00FF60F6" w:rsidRPr="00F82171">
        <w:rPr>
          <w:rFonts w:ascii="Century" w:hAnsi="Century"/>
        </w:rPr>
        <w:t xml:space="preserve">. capitalist urbanisation), </w:t>
      </w:r>
      <w:r w:rsidR="00796E6C">
        <w:rPr>
          <w:rFonts w:ascii="Century" w:hAnsi="Century"/>
        </w:rPr>
        <w:t>then</w:t>
      </w:r>
      <w:r w:rsidR="00FF60F6" w:rsidRPr="00F82171">
        <w:rPr>
          <w:rFonts w:ascii="Century" w:hAnsi="Century"/>
        </w:rPr>
        <w:t xml:space="preserve"> </w:t>
      </w:r>
      <w:r w:rsidR="0024286F">
        <w:rPr>
          <w:rFonts w:ascii="Century" w:hAnsi="Century"/>
        </w:rPr>
        <w:t xml:space="preserve">can </w:t>
      </w:r>
      <w:r w:rsidR="00FF60F6" w:rsidRPr="00F82171">
        <w:rPr>
          <w:rFonts w:ascii="Century" w:hAnsi="Century"/>
        </w:rPr>
        <w:t xml:space="preserve">such a power be </w:t>
      </w:r>
      <w:r w:rsidR="0024286F">
        <w:rPr>
          <w:rFonts w:ascii="Century" w:hAnsi="Century"/>
        </w:rPr>
        <w:t>directed</w:t>
      </w:r>
      <w:r w:rsidR="00FF60F6" w:rsidRPr="00F82171">
        <w:rPr>
          <w:rFonts w:ascii="Century" w:hAnsi="Century"/>
        </w:rPr>
        <w:t xml:space="preserve"> </w:t>
      </w:r>
      <w:r w:rsidR="00796E6C">
        <w:rPr>
          <w:rFonts w:ascii="Century" w:hAnsi="Century"/>
        </w:rPr>
        <w:t xml:space="preserve">in another, more subversive </w:t>
      </w:r>
      <w:r w:rsidR="0024286F">
        <w:rPr>
          <w:rFonts w:ascii="Century" w:hAnsi="Century"/>
        </w:rPr>
        <w:t>way? Can we have a</w:t>
      </w:r>
      <w:r w:rsidR="00FF60F6" w:rsidRPr="00F82171">
        <w:rPr>
          <w:rFonts w:ascii="Century" w:hAnsi="Century"/>
        </w:rPr>
        <w:t xml:space="preserve"> theoretical </w:t>
      </w:r>
      <w:r w:rsidR="00EB6728">
        <w:rPr>
          <w:rFonts w:ascii="Century" w:hAnsi="Century"/>
        </w:rPr>
        <w:t>articulation</w:t>
      </w:r>
      <w:r w:rsidR="00305E99" w:rsidRPr="00F82171">
        <w:rPr>
          <w:rFonts w:ascii="Century" w:hAnsi="Century"/>
        </w:rPr>
        <w:t xml:space="preserve"> of subversive creativity</w:t>
      </w:r>
      <w:r w:rsidR="00FF60F6" w:rsidRPr="00F82171">
        <w:rPr>
          <w:rFonts w:ascii="Century" w:hAnsi="Century"/>
        </w:rPr>
        <w:t xml:space="preserve"> that includes object-orientated philosophies</w:t>
      </w:r>
      <w:r w:rsidR="00305E99" w:rsidRPr="00F82171">
        <w:rPr>
          <w:rFonts w:ascii="Century" w:hAnsi="Century"/>
        </w:rPr>
        <w:t xml:space="preserve"> </w:t>
      </w:r>
      <w:r w:rsidR="001E1955" w:rsidRPr="00F82171">
        <w:rPr>
          <w:rFonts w:ascii="Century" w:hAnsi="Century"/>
        </w:rPr>
        <w:t xml:space="preserve">to </w:t>
      </w:r>
      <w:r w:rsidR="00305E99" w:rsidRPr="00F82171">
        <w:rPr>
          <w:rFonts w:ascii="Century" w:hAnsi="Century"/>
        </w:rPr>
        <w:t xml:space="preserve">harness this thing-power </w:t>
      </w:r>
      <w:r w:rsidR="001E1955" w:rsidRPr="00F82171">
        <w:rPr>
          <w:rFonts w:ascii="Century" w:hAnsi="Century"/>
        </w:rPr>
        <w:t>for</w:t>
      </w:r>
      <w:r w:rsidR="00305E99" w:rsidRPr="00F82171">
        <w:rPr>
          <w:rFonts w:ascii="Century" w:hAnsi="Century"/>
        </w:rPr>
        <w:t xml:space="preserve"> more </w:t>
      </w:r>
      <w:r w:rsidR="00833F7F">
        <w:rPr>
          <w:rFonts w:ascii="Century" w:hAnsi="Century"/>
        </w:rPr>
        <w:t>political</w:t>
      </w:r>
      <w:r w:rsidR="00305E99" w:rsidRPr="00F82171">
        <w:rPr>
          <w:rFonts w:ascii="Century" w:hAnsi="Century"/>
        </w:rPr>
        <w:t xml:space="preserve"> means? </w:t>
      </w:r>
      <w:r w:rsidR="00AD6250">
        <w:rPr>
          <w:rFonts w:ascii="Century" w:hAnsi="Century"/>
        </w:rPr>
        <w:t>In so doing, does this combine more forcefully with human agency to propel the subversive critique of creative practice into new forms and sustained</w:t>
      </w:r>
      <w:r w:rsidR="00833F7F">
        <w:rPr>
          <w:rFonts w:ascii="Century" w:hAnsi="Century"/>
        </w:rPr>
        <w:t xml:space="preserve"> revolutionary</w:t>
      </w:r>
      <w:r w:rsidR="00AD6250">
        <w:rPr>
          <w:rFonts w:ascii="Century" w:hAnsi="Century"/>
        </w:rPr>
        <w:t xml:space="preserve"> futures? </w:t>
      </w:r>
      <w:r w:rsidR="00C85149">
        <w:rPr>
          <w:rFonts w:ascii="Century" w:hAnsi="Century"/>
        </w:rPr>
        <w:t>By looking to</w:t>
      </w:r>
      <w:r w:rsidR="000D506E" w:rsidRPr="00F82171">
        <w:rPr>
          <w:rFonts w:ascii="Century" w:hAnsi="Century"/>
        </w:rPr>
        <w:t xml:space="preserve"> </w:t>
      </w:r>
      <w:r w:rsidR="00C85149">
        <w:rPr>
          <w:rFonts w:ascii="Century" w:hAnsi="Century"/>
        </w:rPr>
        <w:t>(de/</w:t>
      </w:r>
      <w:proofErr w:type="gramStart"/>
      <w:r w:rsidR="00C85149">
        <w:rPr>
          <w:rFonts w:ascii="Century" w:hAnsi="Century"/>
        </w:rPr>
        <w:t>re)fine</w:t>
      </w:r>
      <w:proofErr w:type="gramEnd"/>
      <w:r w:rsidR="00812186" w:rsidRPr="00F82171">
        <w:rPr>
          <w:rFonts w:ascii="Century" w:hAnsi="Century"/>
        </w:rPr>
        <w:t xml:space="preserve"> subversive</w:t>
      </w:r>
      <w:r w:rsidR="00296728" w:rsidRPr="00F82171">
        <w:rPr>
          <w:rFonts w:ascii="Century" w:hAnsi="Century"/>
        </w:rPr>
        <w:t xml:space="preserve"> </w:t>
      </w:r>
      <w:r w:rsidR="009070AC" w:rsidRPr="00F82171">
        <w:rPr>
          <w:rFonts w:ascii="Century" w:hAnsi="Century"/>
        </w:rPr>
        <w:t>creativity</w:t>
      </w:r>
      <w:r w:rsidR="00B67AA6" w:rsidRPr="00F82171">
        <w:rPr>
          <w:rFonts w:ascii="Century" w:hAnsi="Century"/>
        </w:rPr>
        <w:t xml:space="preserve">, particularly when thought of </w:t>
      </w:r>
      <w:r w:rsidR="003B51D3">
        <w:rPr>
          <w:rFonts w:ascii="Century" w:hAnsi="Century"/>
        </w:rPr>
        <w:t>as part of everyday quotidian urban politics</w:t>
      </w:r>
      <w:r w:rsidR="000D506E" w:rsidRPr="00F82171">
        <w:rPr>
          <w:rFonts w:ascii="Century" w:hAnsi="Century"/>
        </w:rPr>
        <w:t xml:space="preserve">, </w:t>
      </w:r>
      <w:r w:rsidR="00C85149">
        <w:rPr>
          <w:rFonts w:ascii="Century" w:hAnsi="Century"/>
        </w:rPr>
        <w:t>this paper focuses on a</w:t>
      </w:r>
      <w:r w:rsidR="00B67AA6" w:rsidRPr="00F82171">
        <w:rPr>
          <w:rFonts w:ascii="Century" w:hAnsi="Century"/>
        </w:rPr>
        <w:t xml:space="preserve"> theoretical engagement with the </w:t>
      </w:r>
      <w:r w:rsidR="00B67AA6" w:rsidRPr="00F82171">
        <w:rPr>
          <w:rFonts w:ascii="Century" w:hAnsi="Century"/>
          <w:i/>
        </w:rPr>
        <w:t>object</w:t>
      </w:r>
      <w:r w:rsidR="00296728" w:rsidRPr="00F82171">
        <w:rPr>
          <w:rFonts w:ascii="Century" w:hAnsi="Century"/>
        </w:rPr>
        <w:t>.</w:t>
      </w:r>
      <w:r w:rsidR="00090678" w:rsidRPr="00F82171">
        <w:rPr>
          <w:rFonts w:ascii="Century" w:hAnsi="Century"/>
        </w:rPr>
        <w:t xml:space="preserve"> </w:t>
      </w:r>
      <w:r w:rsidR="00542079">
        <w:rPr>
          <w:rFonts w:ascii="Century" w:hAnsi="Century"/>
        </w:rPr>
        <w:t>B</w:t>
      </w:r>
      <w:r w:rsidR="00090678" w:rsidRPr="00F82171">
        <w:rPr>
          <w:rFonts w:ascii="Century" w:hAnsi="Century"/>
        </w:rPr>
        <w:t xml:space="preserve">y focusing on ‘thing-power’, </w:t>
      </w:r>
      <w:r w:rsidR="00AD6250">
        <w:rPr>
          <w:rFonts w:ascii="Century" w:hAnsi="Century"/>
        </w:rPr>
        <w:t xml:space="preserve">this paper argues </w:t>
      </w:r>
      <w:r w:rsidR="00090678" w:rsidRPr="00F82171">
        <w:rPr>
          <w:rFonts w:ascii="Century" w:hAnsi="Century"/>
        </w:rPr>
        <w:t>the subjectivities that are being c</w:t>
      </w:r>
      <w:r w:rsidR="00FA0C86">
        <w:rPr>
          <w:rFonts w:ascii="Century" w:hAnsi="Century"/>
        </w:rPr>
        <w:t>reated via</w:t>
      </w:r>
      <w:r w:rsidR="00305E99" w:rsidRPr="00F82171">
        <w:rPr>
          <w:rFonts w:ascii="Century" w:hAnsi="Century"/>
        </w:rPr>
        <w:t xml:space="preserve"> </w:t>
      </w:r>
      <w:r w:rsidR="00090678" w:rsidRPr="00F82171">
        <w:rPr>
          <w:rFonts w:ascii="Century" w:hAnsi="Century"/>
        </w:rPr>
        <w:t xml:space="preserve">subversive usage are made more </w:t>
      </w:r>
      <w:r w:rsidR="00090678" w:rsidRPr="00F82171">
        <w:rPr>
          <w:rFonts w:ascii="Century" w:hAnsi="Century"/>
          <w:i/>
        </w:rPr>
        <w:t>durable</w:t>
      </w:r>
      <w:r w:rsidR="00090678" w:rsidRPr="00F82171">
        <w:rPr>
          <w:rFonts w:ascii="Century" w:hAnsi="Century"/>
        </w:rPr>
        <w:t xml:space="preserve"> in the urban terrain. </w:t>
      </w:r>
      <w:r w:rsidR="00C116CE">
        <w:rPr>
          <w:rFonts w:ascii="Century" w:hAnsi="Century"/>
        </w:rPr>
        <w:t>Hence there is political potential that has thus far remained under</w:t>
      </w:r>
      <w:r w:rsidR="00833F7F">
        <w:rPr>
          <w:rFonts w:ascii="Century" w:hAnsi="Century"/>
        </w:rPr>
        <w:t>-</w:t>
      </w:r>
      <w:r w:rsidR="00C116CE">
        <w:rPr>
          <w:rFonts w:ascii="Century" w:hAnsi="Century"/>
        </w:rPr>
        <w:t>theorised, if only we consider the power of nonhuman objects as well as human subjects.</w:t>
      </w:r>
    </w:p>
    <w:p w14:paraId="604AA9D5" w14:textId="3AEA7A9D" w:rsidR="00D126C4" w:rsidRPr="00F82171" w:rsidRDefault="00D126C4" w:rsidP="001B1CA5">
      <w:pPr>
        <w:spacing w:line="276" w:lineRule="auto"/>
        <w:rPr>
          <w:rFonts w:ascii="Century" w:hAnsi="Century"/>
        </w:rPr>
      </w:pPr>
    </w:p>
    <w:p w14:paraId="2896BDED" w14:textId="2AE0ACBA" w:rsidR="00BF79EB" w:rsidRDefault="00305E99" w:rsidP="001B1CA5">
      <w:pPr>
        <w:spacing w:line="276" w:lineRule="auto"/>
        <w:rPr>
          <w:rFonts w:ascii="Century" w:hAnsi="Century"/>
        </w:rPr>
      </w:pPr>
      <w:r w:rsidRPr="00F82171">
        <w:rPr>
          <w:rFonts w:ascii="Century" w:hAnsi="Century"/>
        </w:rPr>
        <w:lastRenderedPageBreak/>
        <w:t>Hence,</w:t>
      </w:r>
      <w:r w:rsidR="00B67AA6" w:rsidRPr="00F82171">
        <w:rPr>
          <w:rFonts w:ascii="Century" w:hAnsi="Century"/>
        </w:rPr>
        <w:t xml:space="preserve"> this paper draws upon object-orientated philosophies</w:t>
      </w:r>
      <w:r w:rsidR="00E9076E" w:rsidRPr="00F82171">
        <w:rPr>
          <w:rFonts w:ascii="Century" w:hAnsi="Century"/>
        </w:rPr>
        <w:t xml:space="preserve"> and</w:t>
      </w:r>
      <w:r w:rsidR="00B67AA6" w:rsidRPr="00F82171">
        <w:rPr>
          <w:rFonts w:ascii="Century" w:hAnsi="Century"/>
        </w:rPr>
        <w:t xml:space="preserve"> their interjection into geographical inquiry</w:t>
      </w:r>
      <w:r w:rsidR="00A01062">
        <w:rPr>
          <w:rFonts w:ascii="Century" w:hAnsi="Century"/>
        </w:rPr>
        <w:t>.</w:t>
      </w:r>
      <w:r w:rsidR="00841CAD">
        <w:rPr>
          <w:rFonts w:ascii="Century" w:hAnsi="Century"/>
        </w:rPr>
        <w:t xml:space="preserve"> </w:t>
      </w:r>
      <w:r w:rsidR="00A01062">
        <w:rPr>
          <w:rFonts w:ascii="Century" w:hAnsi="Century"/>
        </w:rPr>
        <w:t>N</w:t>
      </w:r>
      <w:r w:rsidR="00AD6250">
        <w:rPr>
          <w:rFonts w:ascii="Century" w:hAnsi="Century"/>
        </w:rPr>
        <w:t>otably</w:t>
      </w:r>
      <w:r w:rsidR="00A01062">
        <w:rPr>
          <w:rFonts w:ascii="Century" w:hAnsi="Century"/>
        </w:rPr>
        <w:t>,</w:t>
      </w:r>
      <w:r w:rsidR="00AD6250">
        <w:rPr>
          <w:rFonts w:ascii="Century" w:hAnsi="Century"/>
        </w:rPr>
        <w:t xml:space="preserve"> </w:t>
      </w:r>
      <w:r w:rsidR="00BF79EB">
        <w:rPr>
          <w:rFonts w:ascii="Century" w:hAnsi="Century"/>
        </w:rPr>
        <w:t>specific tropes within the</w:t>
      </w:r>
      <w:r w:rsidR="00AD6250">
        <w:rPr>
          <w:rFonts w:ascii="Century" w:hAnsi="Century"/>
        </w:rPr>
        <w:t xml:space="preserve"> work of </w:t>
      </w:r>
      <w:proofErr w:type="spellStart"/>
      <w:r w:rsidR="00BF79EB">
        <w:rPr>
          <w:rFonts w:ascii="Century" w:hAnsi="Century"/>
        </w:rPr>
        <w:t>Baudrillard</w:t>
      </w:r>
      <w:proofErr w:type="spellEnd"/>
      <w:r w:rsidR="00BF79EB">
        <w:rPr>
          <w:rFonts w:ascii="Century" w:hAnsi="Century"/>
        </w:rPr>
        <w:t xml:space="preserve"> (</w:t>
      </w:r>
      <w:r w:rsidR="00C116CE">
        <w:rPr>
          <w:rFonts w:ascii="Century" w:hAnsi="Century"/>
        </w:rPr>
        <w:t>1996 [</w:t>
      </w:r>
      <w:r w:rsidR="00BF79EB">
        <w:rPr>
          <w:rFonts w:ascii="Century" w:hAnsi="Century"/>
        </w:rPr>
        <w:t>1968</w:t>
      </w:r>
      <w:r w:rsidR="00C116CE">
        <w:rPr>
          <w:rFonts w:ascii="Century" w:hAnsi="Century"/>
        </w:rPr>
        <w:t>]</w:t>
      </w:r>
      <w:r w:rsidR="00BF79EB">
        <w:rPr>
          <w:rFonts w:ascii="Century" w:hAnsi="Century"/>
        </w:rPr>
        <w:t xml:space="preserve">), </w:t>
      </w:r>
      <w:r w:rsidR="00E9076E" w:rsidRPr="00F82171">
        <w:rPr>
          <w:rFonts w:ascii="Century" w:hAnsi="Century"/>
        </w:rPr>
        <w:t>Bennett</w:t>
      </w:r>
      <w:r w:rsidR="00AD6250">
        <w:rPr>
          <w:rFonts w:ascii="Century" w:hAnsi="Century"/>
        </w:rPr>
        <w:t xml:space="preserve"> (</w:t>
      </w:r>
      <w:r w:rsidR="00E9076E" w:rsidRPr="00F82171">
        <w:rPr>
          <w:rFonts w:ascii="Century" w:hAnsi="Century"/>
        </w:rPr>
        <w:t>2009</w:t>
      </w:r>
      <w:r w:rsidR="00AD6250">
        <w:rPr>
          <w:rFonts w:ascii="Century" w:hAnsi="Century"/>
        </w:rPr>
        <w:t>)</w:t>
      </w:r>
      <w:r w:rsidR="00BF79EB">
        <w:rPr>
          <w:rFonts w:ascii="Century" w:hAnsi="Century"/>
        </w:rPr>
        <w:t xml:space="preserve"> and </w:t>
      </w:r>
      <w:proofErr w:type="spellStart"/>
      <w:r w:rsidR="00BF79EB">
        <w:rPr>
          <w:rFonts w:ascii="Century" w:hAnsi="Century"/>
        </w:rPr>
        <w:t>Badiou</w:t>
      </w:r>
      <w:proofErr w:type="spellEnd"/>
      <w:r w:rsidR="00BF79EB">
        <w:rPr>
          <w:rFonts w:ascii="Century" w:hAnsi="Century"/>
        </w:rPr>
        <w:t xml:space="preserve"> (2005)</w:t>
      </w:r>
      <w:r w:rsidR="00A01062">
        <w:rPr>
          <w:rFonts w:ascii="Century" w:hAnsi="Century"/>
        </w:rPr>
        <w:t xml:space="preserve"> will be used</w:t>
      </w:r>
      <w:r w:rsidR="00AD6250">
        <w:rPr>
          <w:rFonts w:ascii="Century" w:hAnsi="Century"/>
        </w:rPr>
        <w:t xml:space="preserve">, </w:t>
      </w:r>
      <w:r w:rsidR="00BF79EB">
        <w:rPr>
          <w:rFonts w:ascii="Century" w:hAnsi="Century"/>
        </w:rPr>
        <w:t xml:space="preserve">the core thinking of </w:t>
      </w:r>
      <w:r w:rsidR="00AD6250">
        <w:rPr>
          <w:rFonts w:ascii="Century" w:hAnsi="Century"/>
        </w:rPr>
        <w:t xml:space="preserve">which </w:t>
      </w:r>
      <w:r w:rsidR="00BF79EB">
        <w:rPr>
          <w:rFonts w:ascii="Century" w:hAnsi="Century"/>
        </w:rPr>
        <w:t xml:space="preserve">have </w:t>
      </w:r>
      <w:r w:rsidR="00AD6250">
        <w:rPr>
          <w:rFonts w:ascii="Century" w:hAnsi="Century"/>
        </w:rPr>
        <w:t>been ‘translated’ into geographical inquiry by</w:t>
      </w:r>
      <w:r w:rsidR="00E9076E" w:rsidRPr="00F82171">
        <w:rPr>
          <w:rFonts w:ascii="Century" w:hAnsi="Century"/>
        </w:rPr>
        <w:t xml:space="preserve"> </w:t>
      </w:r>
      <w:r w:rsidR="00B67AA6" w:rsidRPr="00F82171">
        <w:rPr>
          <w:rFonts w:ascii="Century" w:hAnsi="Century"/>
        </w:rPr>
        <w:t>Shaw</w:t>
      </w:r>
      <w:r w:rsidR="00841CAD">
        <w:rPr>
          <w:rFonts w:ascii="Century" w:hAnsi="Century"/>
        </w:rPr>
        <w:t xml:space="preserve"> (</w:t>
      </w:r>
      <w:r w:rsidR="00B67AA6" w:rsidRPr="00F82171">
        <w:rPr>
          <w:rFonts w:ascii="Century" w:hAnsi="Century"/>
        </w:rPr>
        <w:t>2012</w:t>
      </w:r>
      <w:r w:rsidR="00841CAD">
        <w:rPr>
          <w:rFonts w:ascii="Century" w:hAnsi="Century"/>
        </w:rPr>
        <w:t>),</w:t>
      </w:r>
      <w:r w:rsidR="00B67AA6" w:rsidRPr="00F82171">
        <w:rPr>
          <w:rFonts w:ascii="Century" w:hAnsi="Century"/>
        </w:rPr>
        <w:t xml:space="preserve"> Shaw and Meehan</w:t>
      </w:r>
      <w:r w:rsidR="00841CAD">
        <w:rPr>
          <w:rFonts w:ascii="Century" w:hAnsi="Century"/>
        </w:rPr>
        <w:t xml:space="preserve"> (</w:t>
      </w:r>
      <w:r w:rsidR="00B67AA6" w:rsidRPr="00F82171">
        <w:rPr>
          <w:rFonts w:ascii="Century" w:hAnsi="Century"/>
        </w:rPr>
        <w:t>2013</w:t>
      </w:r>
      <w:r w:rsidR="00841CAD">
        <w:rPr>
          <w:rFonts w:ascii="Century" w:hAnsi="Century"/>
        </w:rPr>
        <w:t xml:space="preserve">) and </w:t>
      </w:r>
      <w:r w:rsidR="004957A2">
        <w:rPr>
          <w:rFonts w:ascii="Century" w:hAnsi="Century"/>
        </w:rPr>
        <w:t>Ash and Simpson</w:t>
      </w:r>
      <w:r w:rsidR="00841CAD">
        <w:rPr>
          <w:rFonts w:ascii="Century" w:hAnsi="Century"/>
        </w:rPr>
        <w:t xml:space="preserve"> (</w:t>
      </w:r>
      <w:r w:rsidR="004957A2">
        <w:rPr>
          <w:rFonts w:ascii="Century" w:hAnsi="Century"/>
        </w:rPr>
        <w:t>2016</w:t>
      </w:r>
      <w:r w:rsidR="001E1955" w:rsidRPr="00F82171">
        <w:rPr>
          <w:rFonts w:ascii="Century" w:hAnsi="Century"/>
        </w:rPr>
        <w:t xml:space="preserve">). </w:t>
      </w:r>
      <w:r w:rsidR="00BF79EB">
        <w:rPr>
          <w:rFonts w:ascii="Century" w:hAnsi="Century"/>
        </w:rPr>
        <w:t xml:space="preserve">The paper uses these tropes not as a means to tie in </w:t>
      </w:r>
      <w:r w:rsidR="00A01062">
        <w:rPr>
          <w:rFonts w:ascii="Century" w:hAnsi="Century"/>
        </w:rPr>
        <w:t xml:space="preserve">their </w:t>
      </w:r>
      <w:r w:rsidR="00BF79EB">
        <w:rPr>
          <w:rFonts w:ascii="Century" w:hAnsi="Century"/>
        </w:rPr>
        <w:t>broader philosophical postulations</w:t>
      </w:r>
      <w:r w:rsidR="00A01062">
        <w:rPr>
          <w:rFonts w:ascii="Century" w:hAnsi="Century"/>
        </w:rPr>
        <w:t>,</w:t>
      </w:r>
      <w:r w:rsidR="00BF79EB">
        <w:rPr>
          <w:rFonts w:ascii="Century" w:hAnsi="Century"/>
        </w:rPr>
        <w:t xml:space="preserve"> and therefore muddy the conceptual water</w:t>
      </w:r>
      <w:r w:rsidR="00A01062">
        <w:rPr>
          <w:rFonts w:ascii="Century" w:hAnsi="Century"/>
        </w:rPr>
        <w:t xml:space="preserve">s around subversive creativity. Rather </w:t>
      </w:r>
      <w:r w:rsidR="00BF79EB">
        <w:rPr>
          <w:rFonts w:ascii="Century" w:hAnsi="Century"/>
        </w:rPr>
        <w:t>as a multi-authored thread that ties together useful tropes to articulate and foreground how objects can be used subversively a</w:t>
      </w:r>
      <w:r w:rsidR="00BD0E16">
        <w:rPr>
          <w:rFonts w:ascii="Century" w:hAnsi="Century"/>
        </w:rPr>
        <w:t xml:space="preserve">nd politically within the city. Put crudely, the theorists’ selected ideas are used in service of articulating the object as a more powerful subversive force, not the other way round. </w:t>
      </w:r>
    </w:p>
    <w:p w14:paraId="68C14454" w14:textId="77777777" w:rsidR="00BF79EB" w:rsidRDefault="00BF79EB" w:rsidP="001B1CA5">
      <w:pPr>
        <w:spacing w:line="276" w:lineRule="auto"/>
        <w:rPr>
          <w:rFonts w:ascii="Century" w:hAnsi="Century"/>
        </w:rPr>
      </w:pPr>
    </w:p>
    <w:p w14:paraId="68D5C10D" w14:textId="6150B3DC" w:rsidR="001957CA" w:rsidRPr="00F82171" w:rsidRDefault="00BD0E16" w:rsidP="001B1CA5">
      <w:pPr>
        <w:spacing w:line="276" w:lineRule="auto"/>
        <w:rPr>
          <w:rFonts w:ascii="Century" w:hAnsi="Century"/>
        </w:rPr>
      </w:pPr>
      <w:r>
        <w:rPr>
          <w:rFonts w:ascii="Century" w:hAnsi="Century"/>
        </w:rPr>
        <w:t xml:space="preserve">Hence </w:t>
      </w:r>
      <w:proofErr w:type="gramStart"/>
      <w:r>
        <w:rPr>
          <w:rFonts w:ascii="Century" w:hAnsi="Century"/>
        </w:rPr>
        <w:t>this paper foregrounds</w:t>
      </w:r>
      <w:proofErr w:type="gramEnd"/>
      <w:r w:rsidR="00B67AA6" w:rsidRPr="00F82171">
        <w:rPr>
          <w:rFonts w:ascii="Century" w:hAnsi="Century"/>
        </w:rPr>
        <w:t xml:space="preserve"> how such theoretical developments can </w:t>
      </w:r>
      <w:r w:rsidR="00E9076E" w:rsidRPr="00F82171">
        <w:rPr>
          <w:rFonts w:ascii="Century" w:hAnsi="Century"/>
        </w:rPr>
        <w:t>help us not only to understand better the</w:t>
      </w:r>
      <w:r w:rsidR="00EB6ADB" w:rsidRPr="00F82171">
        <w:rPr>
          <w:rFonts w:ascii="Century" w:hAnsi="Century"/>
        </w:rPr>
        <w:t xml:space="preserve"> political </w:t>
      </w:r>
      <w:r w:rsidR="00BA14C5">
        <w:rPr>
          <w:rFonts w:ascii="Century" w:hAnsi="Century"/>
        </w:rPr>
        <w:t>and subversive potential of objects</w:t>
      </w:r>
      <w:r w:rsidR="00E9076E" w:rsidRPr="00F82171">
        <w:rPr>
          <w:rFonts w:ascii="Century" w:hAnsi="Century"/>
        </w:rPr>
        <w:t>, but also to realise alternative subjectivities</w:t>
      </w:r>
      <w:r w:rsidR="00305E99" w:rsidRPr="00F82171">
        <w:rPr>
          <w:rFonts w:ascii="Century" w:hAnsi="Century"/>
        </w:rPr>
        <w:t xml:space="preserve"> beyond that which extends capitalistic schemas</w:t>
      </w:r>
      <w:r w:rsidR="00E9076E" w:rsidRPr="00F82171">
        <w:rPr>
          <w:rFonts w:ascii="Century" w:hAnsi="Century"/>
        </w:rPr>
        <w:t>.</w:t>
      </w:r>
      <w:r w:rsidR="002728E9" w:rsidRPr="00F82171">
        <w:rPr>
          <w:rFonts w:ascii="Century" w:hAnsi="Century"/>
        </w:rPr>
        <w:t xml:space="preserve"> </w:t>
      </w:r>
      <w:r w:rsidR="001957CA" w:rsidRPr="00F82171">
        <w:rPr>
          <w:rFonts w:ascii="Century" w:hAnsi="Century"/>
        </w:rPr>
        <w:t>As has been noted</w:t>
      </w:r>
      <w:proofErr w:type="gramStart"/>
      <w:r w:rsidR="001957CA" w:rsidRPr="00F82171">
        <w:rPr>
          <w:rFonts w:ascii="Century" w:hAnsi="Century"/>
        </w:rPr>
        <w:t>;</w:t>
      </w:r>
      <w:proofErr w:type="gramEnd"/>
    </w:p>
    <w:p w14:paraId="6B5BF2A0" w14:textId="77777777" w:rsidR="001957CA" w:rsidRPr="00F82171" w:rsidRDefault="001957CA" w:rsidP="001B1CA5">
      <w:pPr>
        <w:spacing w:line="276" w:lineRule="auto"/>
        <w:rPr>
          <w:rFonts w:ascii="Century" w:hAnsi="Century"/>
        </w:rPr>
      </w:pPr>
    </w:p>
    <w:p w14:paraId="4177DB56" w14:textId="77777777" w:rsidR="001957CA" w:rsidRPr="00F82171" w:rsidRDefault="001957CA" w:rsidP="001B1CA5">
      <w:pPr>
        <w:spacing w:line="276" w:lineRule="auto"/>
        <w:ind w:left="567" w:right="645"/>
        <w:rPr>
          <w:rFonts w:ascii="Century" w:hAnsi="Century"/>
        </w:rPr>
      </w:pPr>
      <w:r w:rsidRPr="00F82171">
        <w:rPr>
          <w:rFonts w:ascii="Century" w:hAnsi="Century"/>
        </w:rPr>
        <w:t xml:space="preserve">“Much of the phenomenon known as ‘human consciousness’ does not take place ‘in’ the bodies of the human but ‘with’ the dense scaffolding of things that enables and shapes human thought. … </w:t>
      </w:r>
      <w:proofErr w:type="gramStart"/>
      <w:r w:rsidRPr="00F82171">
        <w:rPr>
          <w:rFonts w:ascii="Century" w:hAnsi="Century"/>
        </w:rPr>
        <w:t>the</w:t>
      </w:r>
      <w:proofErr w:type="gramEnd"/>
      <w:r w:rsidRPr="00F82171">
        <w:rPr>
          <w:rFonts w:ascii="Century" w:hAnsi="Century"/>
        </w:rPr>
        <w:t xml:space="preserve"> result of this is that human politics and sociality has to be a politics and sociality of the non-human.” </w:t>
      </w:r>
    </w:p>
    <w:p w14:paraId="2E264BC8" w14:textId="3B63B149" w:rsidR="00B67AA6" w:rsidRPr="00F82171" w:rsidRDefault="001957CA" w:rsidP="001B1CA5">
      <w:pPr>
        <w:spacing w:line="276" w:lineRule="auto"/>
        <w:ind w:left="567" w:right="645"/>
        <w:jc w:val="right"/>
        <w:rPr>
          <w:rFonts w:ascii="Century" w:hAnsi="Century"/>
        </w:rPr>
      </w:pPr>
      <w:r w:rsidRPr="00F82171">
        <w:rPr>
          <w:rFonts w:ascii="Century" w:hAnsi="Century"/>
        </w:rPr>
        <w:t xml:space="preserve">(Ash and </w:t>
      </w:r>
      <w:r w:rsidR="004957A2">
        <w:rPr>
          <w:rFonts w:ascii="Century" w:hAnsi="Century"/>
        </w:rPr>
        <w:t>Simpson, 2016: 64</w:t>
      </w:r>
      <w:r w:rsidRPr="00F82171">
        <w:rPr>
          <w:rFonts w:ascii="Century" w:hAnsi="Century"/>
        </w:rPr>
        <w:t>)</w:t>
      </w:r>
    </w:p>
    <w:p w14:paraId="0E3613D2" w14:textId="77777777" w:rsidR="001957CA" w:rsidRPr="00F82171" w:rsidRDefault="001957CA" w:rsidP="001B1CA5">
      <w:pPr>
        <w:spacing w:line="276" w:lineRule="auto"/>
        <w:rPr>
          <w:rFonts w:ascii="Century" w:hAnsi="Century"/>
        </w:rPr>
      </w:pPr>
    </w:p>
    <w:p w14:paraId="48BE4A36" w14:textId="75F7A7F0" w:rsidR="00C02FD7" w:rsidRDefault="00841CAD" w:rsidP="001B1CA5">
      <w:pPr>
        <w:spacing w:line="276" w:lineRule="auto"/>
        <w:rPr>
          <w:rFonts w:ascii="Century" w:hAnsi="Century"/>
        </w:rPr>
      </w:pPr>
      <w:r>
        <w:rPr>
          <w:rFonts w:ascii="Century" w:hAnsi="Century"/>
        </w:rPr>
        <w:t>Within the vast array of literature on subversive creative practices, o</w:t>
      </w:r>
      <w:r w:rsidRPr="00F82171">
        <w:rPr>
          <w:rFonts w:ascii="Century" w:hAnsi="Century"/>
        </w:rPr>
        <w:t xml:space="preserve">bjects </w:t>
      </w:r>
      <w:r w:rsidR="00EE479D">
        <w:rPr>
          <w:rFonts w:ascii="Century" w:hAnsi="Century"/>
        </w:rPr>
        <w:t xml:space="preserve">are present within their ontologies. When discussing skateboarding Borden (2001) discusses how the body connects and responds to the materiality of the city through subtle undulations of the skateboard itself. Mould (2009) has shown how parkour is perfected via the intimate connection between (often worn and torn) </w:t>
      </w:r>
      <w:proofErr w:type="gramStart"/>
      <w:r w:rsidR="00EE479D">
        <w:rPr>
          <w:rFonts w:ascii="Century" w:hAnsi="Century"/>
        </w:rPr>
        <w:t>flesh</w:t>
      </w:r>
      <w:proofErr w:type="gramEnd"/>
      <w:r w:rsidR="00EE479D">
        <w:rPr>
          <w:rFonts w:ascii="Century" w:hAnsi="Century"/>
        </w:rPr>
        <w:t xml:space="preserve"> with raw concrete. </w:t>
      </w:r>
      <w:r w:rsidR="00372FD8">
        <w:rPr>
          <w:rFonts w:ascii="Century" w:hAnsi="Century"/>
        </w:rPr>
        <w:t xml:space="preserve">But in these accounts and others, the urban object is </w:t>
      </w:r>
      <w:r>
        <w:rPr>
          <w:rFonts w:ascii="Century" w:hAnsi="Century"/>
        </w:rPr>
        <w:t xml:space="preserve">more </w:t>
      </w:r>
      <w:r w:rsidR="00B67AA6" w:rsidRPr="00F82171">
        <w:rPr>
          <w:rFonts w:ascii="Century" w:hAnsi="Century"/>
        </w:rPr>
        <w:t xml:space="preserve">often </w:t>
      </w:r>
      <w:r>
        <w:rPr>
          <w:rFonts w:ascii="Century" w:hAnsi="Century"/>
        </w:rPr>
        <w:t>than not under-theorised and subservient</w:t>
      </w:r>
      <w:r w:rsidR="00B67AA6" w:rsidRPr="00F82171">
        <w:rPr>
          <w:rFonts w:ascii="Century" w:hAnsi="Century"/>
        </w:rPr>
        <w:t xml:space="preserve"> </w:t>
      </w:r>
      <w:r w:rsidR="002728E9" w:rsidRPr="00F82171">
        <w:rPr>
          <w:rFonts w:ascii="Century" w:hAnsi="Century"/>
        </w:rPr>
        <w:t xml:space="preserve">to a </w:t>
      </w:r>
      <w:r w:rsidR="00B67AA6" w:rsidRPr="00F82171">
        <w:rPr>
          <w:rFonts w:ascii="Century" w:hAnsi="Century"/>
        </w:rPr>
        <w:t>human-dominated landscape of creative political agency</w:t>
      </w:r>
      <w:r w:rsidR="009E5BB2">
        <w:rPr>
          <w:rFonts w:ascii="Century" w:hAnsi="Century"/>
        </w:rPr>
        <w:t xml:space="preserve"> (cf. </w:t>
      </w:r>
      <w:r w:rsidR="009E5BB2" w:rsidRPr="00F82171">
        <w:rPr>
          <w:rFonts w:ascii="Century" w:hAnsi="Century"/>
        </w:rPr>
        <w:t>Dickens, 2008)</w:t>
      </w:r>
      <w:r w:rsidR="00305E99" w:rsidRPr="00F82171">
        <w:rPr>
          <w:rStyle w:val="FootnoteReference"/>
          <w:rFonts w:ascii="Century" w:hAnsi="Century"/>
        </w:rPr>
        <w:footnoteReference w:id="1"/>
      </w:r>
      <w:r w:rsidR="00B67AA6" w:rsidRPr="00F82171">
        <w:rPr>
          <w:rFonts w:ascii="Century" w:hAnsi="Century"/>
        </w:rPr>
        <w:t xml:space="preserve">. Therefore, in order to fully appreciate </w:t>
      </w:r>
      <w:r w:rsidR="001957CA" w:rsidRPr="00F82171">
        <w:rPr>
          <w:rFonts w:ascii="Century" w:hAnsi="Century"/>
        </w:rPr>
        <w:t xml:space="preserve">the </w:t>
      </w:r>
      <w:r>
        <w:rPr>
          <w:rFonts w:ascii="Century" w:hAnsi="Century"/>
        </w:rPr>
        <w:t>power</w:t>
      </w:r>
      <w:r w:rsidRPr="00F82171">
        <w:rPr>
          <w:rFonts w:ascii="Century" w:hAnsi="Century"/>
        </w:rPr>
        <w:t xml:space="preserve"> </w:t>
      </w:r>
      <w:r w:rsidR="009070AC" w:rsidRPr="00F82171">
        <w:rPr>
          <w:rFonts w:ascii="Century" w:hAnsi="Century"/>
        </w:rPr>
        <w:t xml:space="preserve">of </w:t>
      </w:r>
      <w:r w:rsidR="0024286F">
        <w:rPr>
          <w:rFonts w:ascii="Century" w:hAnsi="Century"/>
        </w:rPr>
        <w:t xml:space="preserve">subversive </w:t>
      </w:r>
      <w:r w:rsidR="00B67AA6" w:rsidRPr="00F82171">
        <w:rPr>
          <w:rFonts w:ascii="Century" w:hAnsi="Century"/>
        </w:rPr>
        <w:t>creativity</w:t>
      </w:r>
      <w:r w:rsidR="001957CA" w:rsidRPr="00F82171">
        <w:rPr>
          <w:rFonts w:ascii="Century" w:hAnsi="Century"/>
        </w:rPr>
        <w:t xml:space="preserve"> </w:t>
      </w:r>
      <w:r w:rsidR="00372FD8">
        <w:rPr>
          <w:rFonts w:ascii="Century" w:hAnsi="Century"/>
        </w:rPr>
        <w:t xml:space="preserve">in these and other practices, </w:t>
      </w:r>
      <w:r w:rsidR="001957CA" w:rsidRPr="00F82171">
        <w:rPr>
          <w:rFonts w:ascii="Century" w:hAnsi="Century"/>
        </w:rPr>
        <w:t>and how it</w:t>
      </w:r>
      <w:r w:rsidR="00B67AA6" w:rsidRPr="00F82171">
        <w:rPr>
          <w:rFonts w:ascii="Century" w:hAnsi="Century"/>
        </w:rPr>
        <w:t xml:space="preserve"> can be utilised as a means by</w:t>
      </w:r>
      <w:r w:rsidR="002728E9" w:rsidRPr="00F82171">
        <w:rPr>
          <w:rFonts w:ascii="Century" w:hAnsi="Century"/>
        </w:rPr>
        <w:t xml:space="preserve"> which we can better comprehend, </w:t>
      </w:r>
      <w:r w:rsidR="00B67AA6" w:rsidRPr="00F82171">
        <w:rPr>
          <w:rFonts w:ascii="Century" w:hAnsi="Century"/>
        </w:rPr>
        <w:t xml:space="preserve">operationalize </w:t>
      </w:r>
      <w:r w:rsidR="002728E9" w:rsidRPr="00F82171">
        <w:rPr>
          <w:rFonts w:ascii="Century" w:hAnsi="Century"/>
        </w:rPr>
        <w:t xml:space="preserve">and maintain </w:t>
      </w:r>
      <w:r w:rsidR="0024286F">
        <w:rPr>
          <w:rFonts w:ascii="Century" w:hAnsi="Century"/>
        </w:rPr>
        <w:t>a political critique to the</w:t>
      </w:r>
      <w:r w:rsidR="00796E6C">
        <w:rPr>
          <w:rFonts w:ascii="Century" w:hAnsi="Century"/>
        </w:rPr>
        <w:t xml:space="preserve"> normalising forces </w:t>
      </w:r>
      <w:r w:rsidR="00796E6C">
        <w:rPr>
          <w:rFonts w:ascii="Century" w:hAnsi="Century"/>
        </w:rPr>
        <w:lastRenderedPageBreak/>
        <w:t>of urban capitalism</w:t>
      </w:r>
      <w:r w:rsidR="00B67AA6" w:rsidRPr="00F82171">
        <w:rPr>
          <w:rFonts w:ascii="Century" w:hAnsi="Century"/>
        </w:rPr>
        <w:t xml:space="preserve">, there is a need to </w:t>
      </w:r>
      <w:r>
        <w:rPr>
          <w:rFonts w:ascii="Century" w:hAnsi="Century"/>
        </w:rPr>
        <w:t>pay attention</w:t>
      </w:r>
      <w:r w:rsidRPr="00F82171">
        <w:rPr>
          <w:rFonts w:ascii="Century" w:hAnsi="Century"/>
        </w:rPr>
        <w:t xml:space="preserve"> </w:t>
      </w:r>
      <w:r w:rsidR="001957CA" w:rsidRPr="00F82171">
        <w:rPr>
          <w:rFonts w:ascii="Century" w:hAnsi="Century"/>
        </w:rPr>
        <w:t>its ‘dense scaffolding of things’</w:t>
      </w:r>
      <w:r w:rsidR="0024286F">
        <w:rPr>
          <w:rFonts w:ascii="Century" w:hAnsi="Century"/>
        </w:rPr>
        <w:t xml:space="preserve">. Moreover, this requires a theoretical exploration of </w:t>
      </w:r>
      <w:r w:rsidR="00212E4C" w:rsidRPr="00F82171">
        <w:rPr>
          <w:rFonts w:ascii="Century" w:hAnsi="Century"/>
        </w:rPr>
        <w:t xml:space="preserve">how this scaffolding maintains </w:t>
      </w:r>
      <w:r>
        <w:rPr>
          <w:rFonts w:ascii="Century" w:hAnsi="Century"/>
        </w:rPr>
        <w:t>resistive and subversive</w:t>
      </w:r>
      <w:r w:rsidRPr="00F82171">
        <w:rPr>
          <w:rFonts w:ascii="Century" w:hAnsi="Century"/>
        </w:rPr>
        <w:t xml:space="preserve"> </w:t>
      </w:r>
      <w:r w:rsidR="00212E4C" w:rsidRPr="00F82171">
        <w:rPr>
          <w:rFonts w:ascii="Century" w:hAnsi="Century"/>
        </w:rPr>
        <w:t xml:space="preserve">subjectivities more durably </w:t>
      </w:r>
      <w:r w:rsidR="0024286F">
        <w:rPr>
          <w:rFonts w:ascii="Century" w:hAnsi="Century"/>
        </w:rPr>
        <w:t xml:space="preserve">than if there is only a sole </w:t>
      </w:r>
      <w:r w:rsidR="00212E4C" w:rsidRPr="00F82171">
        <w:rPr>
          <w:rFonts w:ascii="Century" w:hAnsi="Century"/>
        </w:rPr>
        <w:t xml:space="preserve">focus on </w:t>
      </w:r>
      <w:r>
        <w:rPr>
          <w:rFonts w:ascii="Century" w:hAnsi="Century"/>
        </w:rPr>
        <w:t>human</w:t>
      </w:r>
      <w:r w:rsidRPr="00F82171">
        <w:rPr>
          <w:rFonts w:ascii="Century" w:hAnsi="Century"/>
        </w:rPr>
        <w:t xml:space="preserve"> </w:t>
      </w:r>
      <w:r w:rsidR="00212E4C" w:rsidRPr="00F82171">
        <w:rPr>
          <w:rFonts w:ascii="Century" w:hAnsi="Century"/>
        </w:rPr>
        <w:t>agency</w:t>
      </w:r>
      <w:r w:rsidR="001957CA" w:rsidRPr="00F82171">
        <w:rPr>
          <w:rFonts w:ascii="Century" w:hAnsi="Century"/>
        </w:rPr>
        <w:t xml:space="preserve">. </w:t>
      </w:r>
    </w:p>
    <w:p w14:paraId="5B621A01" w14:textId="77777777" w:rsidR="00C02FD7" w:rsidRDefault="00C02FD7" w:rsidP="001B1CA5">
      <w:pPr>
        <w:spacing w:line="276" w:lineRule="auto"/>
        <w:rPr>
          <w:rFonts w:ascii="Century" w:hAnsi="Century"/>
        </w:rPr>
      </w:pPr>
    </w:p>
    <w:p w14:paraId="20D1815E" w14:textId="7AAAAB52" w:rsidR="008C3532" w:rsidRDefault="00C02FD7" w:rsidP="001B1CA5">
      <w:pPr>
        <w:spacing w:line="276" w:lineRule="auto"/>
        <w:rPr>
          <w:rFonts w:ascii="Century" w:hAnsi="Century"/>
        </w:rPr>
      </w:pPr>
      <w:r w:rsidRPr="00F82171">
        <w:rPr>
          <w:rFonts w:ascii="Century" w:hAnsi="Century"/>
        </w:rPr>
        <w:t xml:space="preserve">Object-orientated philosophy articulates how objects are ‘inscribed’ with memories and act forcefully in the world (Bennett, 2009). Crucially, objects have a ‘cryptic reserve’ of such forcefulness (Shaw and Meehan, 2013) and hence offer an invaluable resource in </w:t>
      </w:r>
      <w:r w:rsidRPr="00F82171">
        <w:rPr>
          <w:rFonts w:ascii="Century" w:hAnsi="Century"/>
          <w:i/>
        </w:rPr>
        <w:t>maintaining</w:t>
      </w:r>
      <w:r w:rsidRPr="00F82171">
        <w:rPr>
          <w:rFonts w:ascii="Century" w:hAnsi="Century"/>
        </w:rPr>
        <w:t xml:space="preserve"> creative political critique. In other words, understanding our political co-constitution with objects will be crucial in catalysing a critical </w:t>
      </w:r>
      <w:proofErr w:type="spellStart"/>
      <w:r w:rsidRPr="00F82171">
        <w:rPr>
          <w:rFonts w:ascii="Century" w:hAnsi="Century"/>
        </w:rPr>
        <w:t>positionality</w:t>
      </w:r>
      <w:proofErr w:type="spellEnd"/>
      <w:r w:rsidRPr="00F82171">
        <w:rPr>
          <w:rFonts w:ascii="Century" w:hAnsi="Century"/>
        </w:rPr>
        <w:t xml:space="preserve"> to forces of normalisation (a la </w:t>
      </w:r>
      <w:proofErr w:type="spellStart"/>
      <w:r w:rsidRPr="00F82171">
        <w:rPr>
          <w:rFonts w:ascii="Century" w:hAnsi="Century"/>
        </w:rPr>
        <w:t>Boltanski</w:t>
      </w:r>
      <w:proofErr w:type="spellEnd"/>
      <w:r w:rsidRPr="00F82171">
        <w:rPr>
          <w:rFonts w:ascii="Century" w:hAnsi="Century"/>
        </w:rPr>
        <w:t xml:space="preserve"> and </w:t>
      </w:r>
      <w:proofErr w:type="spellStart"/>
      <w:r w:rsidRPr="00F82171">
        <w:rPr>
          <w:rFonts w:ascii="Century" w:hAnsi="Century"/>
        </w:rPr>
        <w:t>Chiapello</w:t>
      </w:r>
      <w:proofErr w:type="spellEnd"/>
      <w:r w:rsidRPr="00F82171">
        <w:rPr>
          <w:rFonts w:ascii="Century" w:hAnsi="Century"/>
        </w:rPr>
        <w:t>, 200</w:t>
      </w:r>
      <w:r>
        <w:rPr>
          <w:rFonts w:ascii="Century" w:hAnsi="Century"/>
        </w:rPr>
        <w:t>5</w:t>
      </w:r>
      <w:r w:rsidRPr="00F82171">
        <w:rPr>
          <w:rFonts w:ascii="Century" w:hAnsi="Century"/>
        </w:rPr>
        <w:t>; Gibson-Graham, 2006).</w:t>
      </w:r>
      <w:r>
        <w:rPr>
          <w:rFonts w:ascii="Century" w:hAnsi="Century"/>
        </w:rPr>
        <w:t xml:space="preserve"> </w:t>
      </w:r>
      <w:r w:rsidR="00212E4C" w:rsidRPr="00F82171">
        <w:rPr>
          <w:rFonts w:ascii="Century" w:hAnsi="Century"/>
        </w:rPr>
        <w:t>A</w:t>
      </w:r>
      <w:r w:rsidR="00B67AA6" w:rsidRPr="00F82171">
        <w:rPr>
          <w:rFonts w:ascii="Century" w:hAnsi="Century"/>
        </w:rPr>
        <w:t xml:space="preserve">s </w:t>
      </w:r>
      <w:proofErr w:type="spellStart"/>
      <w:r w:rsidR="00B67AA6" w:rsidRPr="00F82171">
        <w:rPr>
          <w:rFonts w:ascii="Century" w:hAnsi="Century"/>
        </w:rPr>
        <w:t>Hodder</w:t>
      </w:r>
      <w:proofErr w:type="spellEnd"/>
      <w:r w:rsidR="00B67AA6" w:rsidRPr="00F82171">
        <w:rPr>
          <w:rFonts w:ascii="Century" w:hAnsi="Century"/>
        </w:rPr>
        <w:t xml:space="preserve"> (2012: 2, my emphasis) has noted, “as social actors, we tend to see things in ego-centred ways, in terms of what they can do for us. We hardly look at </w:t>
      </w:r>
      <w:r w:rsidR="00B67AA6" w:rsidRPr="00F82171">
        <w:rPr>
          <w:rFonts w:ascii="Century" w:hAnsi="Century"/>
          <w:i/>
        </w:rPr>
        <w:t>them</w:t>
      </w:r>
      <w:r w:rsidR="00B67AA6" w:rsidRPr="00F82171">
        <w:rPr>
          <w:rFonts w:ascii="Century" w:hAnsi="Century"/>
        </w:rPr>
        <w:t>”. So by ‘looking at them’, this paper develop</w:t>
      </w:r>
      <w:r w:rsidR="002728E9" w:rsidRPr="00F82171">
        <w:rPr>
          <w:rFonts w:ascii="Century" w:hAnsi="Century"/>
        </w:rPr>
        <w:t>s</w:t>
      </w:r>
      <w:r w:rsidR="00B67AA6" w:rsidRPr="00F82171">
        <w:rPr>
          <w:rFonts w:ascii="Century" w:hAnsi="Century"/>
        </w:rPr>
        <w:t xml:space="preserve"> </w:t>
      </w:r>
      <w:r w:rsidR="002728E9" w:rsidRPr="00F82171">
        <w:rPr>
          <w:rFonts w:ascii="Century" w:hAnsi="Century"/>
        </w:rPr>
        <w:t xml:space="preserve">a rhetoric </w:t>
      </w:r>
      <w:r w:rsidR="00B67AA6" w:rsidRPr="00F82171">
        <w:rPr>
          <w:rFonts w:ascii="Century" w:hAnsi="Century"/>
        </w:rPr>
        <w:t xml:space="preserve">that sees </w:t>
      </w:r>
      <w:r w:rsidR="00B67AA6" w:rsidRPr="00F82171">
        <w:rPr>
          <w:rFonts w:ascii="Century" w:hAnsi="Century"/>
          <w:i/>
        </w:rPr>
        <w:t xml:space="preserve">objects as </w:t>
      </w:r>
      <w:r w:rsidR="001957CA" w:rsidRPr="00F82171">
        <w:rPr>
          <w:rFonts w:ascii="Century" w:hAnsi="Century"/>
          <w:i/>
        </w:rPr>
        <w:t xml:space="preserve">important </w:t>
      </w:r>
      <w:r w:rsidR="00B67AA6" w:rsidRPr="00F82171">
        <w:rPr>
          <w:rFonts w:ascii="Century" w:hAnsi="Century"/>
          <w:i/>
        </w:rPr>
        <w:t xml:space="preserve">actors of creative </w:t>
      </w:r>
      <w:r w:rsidR="00246A13">
        <w:rPr>
          <w:rFonts w:ascii="Century" w:hAnsi="Century"/>
          <w:i/>
        </w:rPr>
        <w:t>subversion</w:t>
      </w:r>
      <w:r w:rsidR="00B67AA6" w:rsidRPr="00F82171">
        <w:rPr>
          <w:rFonts w:ascii="Century" w:hAnsi="Century"/>
        </w:rPr>
        <w:t>, and as having agency within urbanisation discourses</w:t>
      </w:r>
      <w:r w:rsidR="00212E4C" w:rsidRPr="00F82171">
        <w:rPr>
          <w:rFonts w:ascii="Century" w:hAnsi="Century"/>
        </w:rPr>
        <w:t xml:space="preserve"> that allows for alternative </w:t>
      </w:r>
      <w:r w:rsidR="00EE2E2E">
        <w:rPr>
          <w:rFonts w:ascii="Century" w:hAnsi="Century"/>
        </w:rPr>
        <w:t xml:space="preserve">and political </w:t>
      </w:r>
      <w:r w:rsidR="00212E4C" w:rsidRPr="00F82171">
        <w:rPr>
          <w:rFonts w:ascii="Century" w:hAnsi="Century"/>
        </w:rPr>
        <w:t>subjectivities to be maintained across time and space</w:t>
      </w:r>
      <w:r w:rsidR="00B67AA6" w:rsidRPr="00F82171">
        <w:rPr>
          <w:rFonts w:ascii="Century" w:hAnsi="Century"/>
        </w:rPr>
        <w:t>.</w:t>
      </w:r>
      <w:r w:rsidR="002728E9" w:rsidRPr="00F82171">
        <w:rPr>
          <w:rFonts w:ascii="Century" w:hAnsi="Century"/>
        </w:rPr>
        <w:t xml:space="preserve"> </w:t>
      </w:r>
    </w:p>
    <w:p w14:paraId="205CC4D3" w14:textId="77777777" w:rsidR="008C3532" w:rsidRPr="00F82171" w:rsidRDefault="008C3532" w:rsidP="001B1CA5">
      <w:pPr>
        <w:spacing w:line="276" w:lineRule="auto"/>
        <w:rPr>
          <w:rFonts w:ascii="Century" w:hAnsi="Century"/>
        </w:rPr>
      </w:pPr>
    </w:p>
    <w:p w14:paraId="21F785AE" w14:textId="4C8EC266" w:rsidR="00E60D8B" w:rsidRPr="00F82171" w:rsidRDefault="00FD1538" w:rsidP="001B1CA5">
      <w:pPr>
        <w:spacing w:line="276" w:lineRule="auto"/>
        <w:rPr>
          <w:rFonts w:ascii="Century" w:hAnsi="Century"/>
        </w:rPr>
      </w:pPr>
      <w:r>
        <w:rPr>
          <w:rFonts w:ascii="Century" w:hAnsi="Century"/>
        </w:rPr>
        <w:t xml:space="preserve">To foreground </w:t>
      </w:r>
      <w:r w:rsidR="00C02FD7">
        <w:rPr>
          <w:rFonts w:ascii="Century" w:hAnsi="Century"/>
        </w:rPr>
        <w:t xml:space="preserve">and clarify </w:t>
      </w:r>
      <w:r>
        <w:rPr>
          <w:rFonts w:ascii="Century" w:hAnsi="Century"/>
        </w:rPr>
        <w:t xml:space="preserve">this argument, the paper </w:t>
      </w:r>
      <w:r w:rsidR="00C02FD7">
        <w:rPr>
          <w:rFonts w:ascii="Century" w:hAnsi="Century"/>
        </w:rPr>
        <w:t>offers a three-stage formulation:</w:t>
      </w:r>
      <w:r w:rsidR="00B851B9">
        <w:rPr>
          <w:rFonts w:ascii="Century" w:hAnsi="Century"/>
        </w:rPr>
        <w:t xml:space="preserve"> spark, spread and </w:t>
      </w:r>
      <w:r w:rsidR="005C151C">
        <w:rPr>
          <w:rFonts w:ascii="Century" w:hAnsi="Century"/>
        </w:rPr>
        <w:t>ethics</w:t>
      </w:r>
      <w:r w:rsidR="00CE46B9" w:rsidRPr="00F82171">
        <w:rPr>
          <w:rFonts w:ascii="Century" w:hAnsi="Century"/>
        </w:rPr>
        <w:t xml:space="preserve">. Drawing most readily on the work of </w:t>
      </w:r>
      <w:proofErr w:type="spellStart"/>
      <w:r w:rsidR="00BD0E16">
        <w:rPr>
          <w:rFonts w:ascii="Century" w:hAnsi="Century"/>
        </w:rPr>
        <w:t>Baudrillard</w:t>
      </w:r>
      <w:proofErr w:type="spellEnd"/>
      <w:r w:rsidR="00B67AA6" w:rsidRPr="00F82171">
        <w:rPr>
          <w:rFonts w:ascii="Century" w:hAnsi="Century"/>
        </w:rPr>
        <w:t xml:space="preserve"> </w:t>
      </w:r>
      <w:r w:rsidR="00047819">
        <w:rPr>
          <w:rFonts w:ascii="Century" w:hAnsi="Century"/>
        </w:rPr>
        <w:t>the first</w:t>
      </w:r>
      <w:r w:rsidR="00047819" w:rsidRPr="00F82171">
        <w:rPr>
          <w:rFonts w:ascii="Century" w:hAnsi="Century"/>
        </w:rPr>
        <w:t xml:space="preserve"> </w:t>
      </w:r>
      <w:r w:rsidR="00CE46B9" w:rsidRPr="00F82171">
        <w:rPr>
          <w:rFonts w:ascii="Century" w:hAnsi="Century"/>
        </w:rPr>
        <w:t xml:space="preserve">section of the paper decouples an object’s function from </w:t>
      </w:r>
      <w:r w:rsidR="001E1955" w:rsidRPr="00F82171">
        <w:rPr>
          <w:rFonts w:ascii="Century" w:hAnsi="Century"/>
        </w:rPr>
        <w:t>a functionality</w:t>
      </w:r>
      <w:r w:rsidR="00CE46B9" w:rsidRPr="00F82171">
        <w:rPr>
          <w:rFonts w:ascii="Century" w:hAnsi="Century"/>
        </w:rPr>
        <w:t xml:space="preserve"> </w:t>
      </w:r>
      <w:r w:rsidR="001E1955" w:rsidRPr="00F82171">
        <w:rPr>
          <w:rFonts w:ascii="Century" w:hAnsi="Century"/>
        </w:rPr>
        <w:t>that</w:t>
      </w:r>
      <w:r w:rsidR="00C02FD7">
        <w:rPr>
          <w:rFonts w:ascii="Century" w:hAnsi="Century"/>
        </w:rPr>
        <w:t xml:space="preserve"> inscribes a certain socio-economic significance</w:t>
      </w:r>
      <w:r w:rsidR="00CE46B9" w:rsidRPr="00F82171">
        <w:rPr>
          <w:rFonts w:ascii="Century" w:hAnsi="Century"/>
        </w:rPr>
        <w:t xml:space="preserve"> upon it. In so doing, this section highlights that objects, when stripped of their </w:t>
      </w:r>
      <w:r w:rsidR="001C5E0D" w:rsidRPr="00F82171">
        <w:rPr>
          <w:rFonts w:ascii="Century" w:hAnsi="Century"/>
        </w:rPr>
        <w:t xml:space="preserve">suppressive </w:t>
      </w:r>
      <w:r w:rsidR="00CE46B9" w:rsidRPr="00F82171">
        <w:rPr>
          <w:rFonts w:ascii="Century" w:hAnsi="Century"/>
        </w:rPr>
        <w:t>functionalities, are opened up to infinite creative possibilities</w:t>
      </w:r>
      <w:r w:rsidR="005C151C">
        <w:rPr>
          <w:rFonts w:ascii="Century" w:hAnsi="Century"/>
        </w:rPr>
        <w:t xml:space="preserve">; they are the </w:t>
      </w:r>
      <w:r w:rsidR="00C02FD7">
        <w:rPr>
          <w:rFonts w:ascii="Century" w:hAnsi="Century"/>
        </w:rPr>
        <w:t>‘</w:t>
      </w:r>
      <w:r w:rsidR="005C151C">
        <w:rPr>
          <w:rFonts w:ascii="Century" w:hAnsi="Century"/>
        </w:rPr>
        <w:t>sparks</w:t>
      </w:r>
      <w:r w:rsidR="00C02FD7">
        <w:rPr>
          <w:rFonts w:ascii="Century" w:hAnsi="Century"/>
        </w:rPr>
        <w:t>’</w:t>
      </w:r>
      <w:r w:rsidR="005C151C">
        <w:rPr>
          <w:rFonts w:ascii="Century" w:hAnsi="Century"/>
        </w:rPr>
        <w:t xml:space="preserve"> of subversion.</w:t>
      </w:r>
      <w:r w:rsidR="003E24A5" w:rsidRPr="00F82171">
        <w:rPr>
          <w:rStyle w:val="FootnoteReference"/>
          <w:rFonts w:ascii="Century" w:hAnsi="Century"/>
        </w:rPr>
        <w:footnoteReference w:id="2"/>
      </w:r>
      <w:r w:rsidR="00CE46B9" w:rsidRPr="00F82171">
        <w:rPr>
          <w:rFonts w:ascii="Century" w:hAnsi="Century"/>
        </w:rPr>
        <w:t xml:space="preserve"> The second stage details </w:t>
      </w:r>
      <w:r w:rsidR="00C02FD7">
        <w:rPr>
          <w:rFonts w:ascii="Century" w:hAnsi="Century"/>
        </w:rPr>
        <w:t xml:space="preserve">how these </w:t>
      </w:r>
      <w:r w:rsidR="005C151C">
        <w:rPr>
          <w:rFonts w:ascii="Century" w:hAnsi="Century"/>
        </w:rPr>
        <w:t>spark</w:t>
      </w:r>
      <w:r w:rsidR="00C02FD7">
        <w:rPr>
          <w:rFonts w:ascii="Century" w:hAnsi="Century"/>
        </w:rPr>
        <w:t xml:space="preserve">s are </w:t>
      </w:r>
      <w:r w:rsidR="005C151C">
        <w:rPr>
          <w:rFonts w:ascii="Century" w:hAnsi="Century"/>
        </w:rPr>
        <w:t xml:space="preserve">seductive and can spread through other objects and </w:t>
      </w:r>
      <w:r w:rsidR="00C02FD7">
        <w:rPr>
          <w:rFonts w:ascii="Century" w:hAnsi="Century"/>
        </w:rPr>
        <w:t>humans</w:t>
      </w:r>
      <w:r w:rsidR="005C151C">
        <w:rPr>
          <w:rFonts w:ascii="Century" w:hAnsi="Century"/>
        </w:rPr>
        <w:t>. Using Bennett’s ‘thing-power’, this section argues that there is a potentially infinite resource within objects that will allow subversion to spread through the urban terrain.</w:t>
      </w:r>
      <w:r w:rsidR="00E60D8B" w:rsidRPr="00F82171">
        <w:rPr>
          <w:rFonts w:ascii="Century" w:hAnsi="Century"/>
        </w:rPr>
        <w:t xml:space="preserve"> Finally, the paper argues that in order for such </w:t>
      </w:r>
      <w:r w:rsidR="005C151C">
        <w:rPr>
          <w:rFonts w:ascii="Century" w:hAnsi="Century"/>
        </w:rPr>
        <w:t>subversive</w:t>
      </w:r>
      <w:r w:rsidR="00E60D8B" w:rsidRPr="00F82171">
        <w:rPr>
          <w:rFonts w:ascii="Century" w:hAnsi="Century"/>
        </w:rPr>
        <w:t xml:space="preserve"> agency to articulate alternative coherent subjectivities that can </w:t>
      </w:r>
      <w:r w:rsidR="00285C1E" w:rsidRPr="00F82171">
        <w:rPr>
          <w:rFonts w:ascii="Century" w:hAnsi="Century"/>
          <w:i/>
        </w:rPr>
        <w:t>continue</w:t>
      </w:r>
      <w:r w:rsidR="00285C1E" w:rsidRPr="00F82171">
        <w:rPr>
          <w:rFonts w:ascii="Century" w:hAnsi="Century"/>
        </w:rPr>
        <w:t xml:space="preserve"> to </w:t>
      </w:r>
      <w:r w:rsidR="00E60D8B" w:rsidRPr="00F82171">
        <w:rPr>
          <w:rFonts w:ascii="Century" w:hAnsi="Century"/>
        </w:rPr>
        <w:t xml:space="preserve">resist normalisation, then there needs to be adherence to an </w:t>
      </w:r>
      <w:r w:rsidR="00EB6ADB" w:rsidRPr="00F82171">
        <w:rPr>
          <w:rFonts w:ascii="Century" w:hAnsi="Century"/>
        </w:rPr>
        <w:t xml:space="preserve">object </w:t>
      </w:r>
      <w:r w:rsidR="00E60D8B" w:rsidRPr="00F82171">
        <w:rPr>
          <w:rFonts w:ascii="Century" w:hAnsi="Century"/>
        </w:rPr>
        <w:t xml:space="preserve">‘ethics’. Here, the philosophies of </w:t>
      </w:r>
      <w:proofErr w:type="spellStart"/>
      <w:r w:rsidR="00E60D8B" w:rsidRPr="00F82171">
        <w:rPr>
          <w:rFonts w:ascii="Century" w:hAnsi="Century"/>
        </w:rPr>
        <w:t>Badiou</w:t>
      </w:r>
      <w:proofErr w:type="spellEnd"/>
      <w:r w:rsidR="00E60D8B" w:rsidRPr="00F82171">
        <w:rPr>
          <w:rFonts w:ascii="Century" w:hAnsi="Century"/>
        </w:rPr>
        <w:t xml:space="preserve"> (2001, </w:t>
      </w:r>
      <w:r w:rsidR="00E60D8B" w:rsidRPr="00F82171">
        <w:rPr>
          <w:rFonts w:ascii="Century" w:hAnsi="Century"/>
        </w:rPr>
        <w:lastRenderedPageBreak/>
        <w:t>2005), which have already been utilised to articulate object-orientated approaches in geography (see Shaw, 2012), can be</w:t>
      </w:r>
      <w:r w:rsidR="00047819">
        <w:rPr>
          <w:rFonts w:ascii="Century" w:hAnsi="Century"/>
        </w:rPr>
        <w:t xml:space="preserve"> applied</w:t>
      </w:r>
      <w:r w:rsidR="00E60D8B" w:rsidRPr="00F82171">
        <w:rPr>
          <w:rFonts w:ascii="Century" w:hAnsi="Century"/>
        </w:rPr>
        <w:t xml:space="preserve"> further if we posit his view of ethics as </w:t>
      </w:r>
      <w:r w:rsidR="00C02FD7">
        <w:rPr>
          <w:rFonts w:ascii="Century" w:hAnsi="Century"/>
        </w:rPr>
        <w:t xml:space="preserve">a </w:t>
      </w:r>
      <w:r w:rsidR="00E60D8B" w:rsidRPr="00F82171">
        <w:rPr>
          <w:rFonts w:ascii="Century" w:hAnsi="Century"/>
        </w:rPr>
        <w:t>fidelity</w:t>
      </w:r>
      <w:r w:rsidR="00285C1E" w:rsidRPr="00F82171">
        <w:rPr>
          <w:rFonts w:ascii="Century" w:hAnsi="Century"/>
        </w:rPr>
        <w:t xml:space="preserve"> to </w:t>
      </w:r>
      <w:r w:rsidR="00C02FD7">
        <w:rPr>
          <w:rFonts w:ascii="Century" w:hAnsi="Century"/>
        </w:rPr>
        <w:t xml:space="preserve">the </w:t>
      </w:r>
      <w:r w:rsidR="005C151C">
        <w:rPr>
          <w:rFonts w:ascii="Century" w:hAnsi="Century"/>
        </w:rPr>
        <w:t>spark and</w:t>
      </w:r>
      <w:r w:rsidR="00C02FD7">
        <w:rPr>
          <w:rFonts w:ascii="Century" w:hAnsi="Century"/>
        </w:rPr>
        <w:t xml:space="preserve"> spread of subversive creativity</w:t>
      </w:r>
      <w:r w:rsidR="00E60D8B" w:rsidRPr="00F82171">
        <w:rPr>
          <w:rFonts w:ascii="Century" w:hAnsi="Century"/>
        </w:rPr>
        <w:t xml:space="preserve">. </w:t>
      </w:r>
      <w:r w:rsidR="00E82905">
        <w:rPr>
          <w:rFonts w:ascii="Century" w:hAnsi="Century"/>
        </w:rPr>
        <w:t>With</w:t>
      </w:r>
      <w:r w:rsidR="00E60D8B" w:rsidRPr="00F82171">
        <w:rPr>
          <w:rFonts w:ascii="Century" w:hAnsi="Century"/>
        </w:rPr>
        <w:t xml:space="preserve"> this </w:t>
      </w:r>
      <w:r w:rsidR="008E2124" w:rsidRPr="00F82171">
        <w:rPr>
          <w:rFonts w:ascii="Century" w:hAnsi="Century"/>
        </w:rPr>
        <w:t>three-stage</w:t>
      </w:r>
      <w:r w:rsidR="00E60D8B" w:rsidRPr="00F82171">
        <w:rPr>
          <w:rFonts w:ascii="Century" w:hAnsi="Century"/>
        </w:rPr>
        <w:t xml:space="preserve"> approach, this paper aims to </w:t>
      </w:r>
      <w:r w:rsidR="00BC339C" w:rsidRPr="00F82171">
        <w:rPr>
          <w:rFonts w:ascii="Century" w:hAnsi="Century"/>
        </w:rPr>
        <w:t xml:space="preserve">theoretically articulate creativity as not only an ontology that </w:t>
      </w:r>
      <w:r w:rsidR="00C02FD7">
        <w:rPr>
          <w:rFonts w:ascii="Century" w:hAnsi="Century"/>
        </w:rPr>
        <w:t xml:space="preserve">can be used </w:t>
      </w:r>
      <w:r w:rsidR="008E2124">
        <w:rPr>
          <w:rFonts w:ascii="Century" w:hAnsi="Century"/>
        </w:rPr>
        <w:t>as a</w:t>
      </w:r>
      <w:r w:rsidR="00BC339C" w:rsidRPr="00F82171">
        <w:rPr>
          <w:rFonts w:ascii="Century" w:hAnsi="Century"/>
        </w:rPr>
        <w:t xml:space="preserve"> politically emancipatory characteristic, but also as a means by which we can envision broader spatial and societal transformations.</w:t>
      </w:r>
    </w:p>
    <w:p w14:paraId="2FD03270" w14:textId="77777777" w:rsidR="00E60D8B" w:rsidRPr="00F82171" w:rsidRDefault="00E60D8B" w:rsidP="001B1CA5">
      <w:pPr>
        <w:spacing w:line="276" w:lineRule="auto"/>
        <w:rPr>
          <w:rFonts w:ascii="Century" w:hAnsi="Century"/>
        </w:rPr>
      </w:pPr>
    </w:p>
    <w:p w14:paraId="612BBE70" w14:textId="3CB03F54" w:rsidR="001B1CA5" w:rsidRPr="00F82171" w:rsidRDefault="00C02FD7" w:rsidP="001B1CA5">
      <w:pPr>
        <w:spacing w:line="276" w:lineRule="auto"/>
        <w:rPr>
          <w:rFonts w:ascii="Century" w:hAnsi="Century"/>
          <w:b/>
        </w:rPr>
      </w:pPr>
      <w:r>
        <w:rPr>
          <w:rFonts w:ascii="Century" w:hAnsi="Century"/>
          <w:b/>
        </w:rPr>
        <w:t>The Spark: Fu</w:t>
      </w:r>
      <w:r w:rsidR="00332EBC">
        <w:rPr>
          <w:rFonts w:ascii="Century" w:hAnsi="Century"/>
          <w:b/>
        </w:rPr>
        <w:t>nction versus Functionality</w:t>
      </w:r>
    </w:p>
    <w:p w14:paraId="6635C107" w14:textId="77777777" w:rsidR="001B1CA5" w:rsidRPr="00F82171" w:rsidRDefault="001B1CA5" w:rsidP="001B1CA5">
      <w:pPr>
        <w:spacing w:line="276" w:lineRule="auto"/>
        <w:rPr>
          <w:rFonts w:ascii="Century" w:hAnsi="Century"/>
          <w:b/>
        </w:rPr>
      </w:pPr>
    </w:p>
    <w:p w14:paraId="420D7051" w14:textId="07C612B8" w:rsidR="00D0624E" w:rsidRDefault="001B1CA5" w:rsidP="001B1CA5">
      <w:pPr>
        <w:spacing w:line="276" w:lineRule="auto"/>
        <w:rPr>
          <w:rFonts w:ascii="Century" w:hAnsi="Century"/>
        </w:rPr>
      </w:pPr>
      <w:r w:rsidRPr="00F82171">
        <w:rPr>
          <w:rFonts w:ascii="Century" w:hAnsi="Century"/>
        </w:rPr>
        <w:t>Consider a recent journey you took maybe on foot</w:t>
      </w:r>
      <w:r w:rsidR="008E2124">
        <w:rPr>
          <w:rFonts w:ascii="Century" w:hAnsi="Century"/>
        </w:rPr>
        <w:t xml:space="preserve"> or by wheelchair</w:t>
      </w:r>
      <w:r w:rsidRPr="00F82171">
        <w:rPr>
          <w:rFonts w:ascii="Century" w:hAnsi="Century"/>
        </w:rPr>
        <w:t xml:space="preserve">, perhaps in a built up area and the various objects that you came across. You would have </w:t>
      </w:r>
      <w:r w:rsidR="002132CC" w:rsidRPr="00F82171">
        <w:rPr>
          <w:rFonts w:ascii="Century" w:hAnsi="Century"/>
        </w:rPr>
        <w:t xml:space="preserve">no doubt </w:t>
      </w:r>
      <w:r w:rsidR="008E2124">
        <w:rPr>
          <w:rFonts w:ascii="Century" w:hAnsi="Century"/>
        </w:rPr>
        <w:t>travelled</w:t>
      </w:r>
      <w:r w:rsidR="002132CC" w:rsidRPr="00F82171">
        <w:rPr>
          <w:rFonts w:ascii="Century" w:hAnsi="Century"/>
        </w:rPr>
        <w:t xml:space="preserve"> upon pavements</w:t>
      </w:r>
      <w:r w:rsidRPr="00F82171">
        <w:rPr>
          <w:rFonts w:ascii="Century" w:hAnsi="Century"/>
        </w:rPr>
        <w:t>, been directed by a ‘do not walk’ sign</w:t>
      </w:r>
      <w:r w:rsidR="00FE3973">
        <w:rPr>
          <w:rFonts w:ascii="Century" w:hAnsi="Century"/>
        </w:rPr>
        <w:t xml:space="preserve"> via sight or sound</w:t>
      </w:r>
      <w:r w:rsidRPr="00F82171">
        <w:rPr>
          <w:rFonts w:ascii="Century" w:hAnsi="Century"/>
        </w:rPr>
        <w:t>, navigated</w:t>
      </w:r>
      <w:r w:rsidR="008E2124">
        <w:rPr>
          <w:rFonts w:ascii="Century" w:hAnsi="Century"/>
        </w:rPr>
        <w:t xml:space="preserve"> or been blocked</w:t>
      </w:r>
      <w:r w:rsidRPr="00F82171">
        <w:rPr>
          <w:rFonts w:ascii="Century" w:hAnsi="Century"/>
        </w:rPr>
        <w:t xml:space="preserve"> </w:t>
      </w:r>
      <w:r w:rsidR="00FE3973">
        <w:rPr>
          <w:rFonts w:ascii="Century" w:hAnsi="Century"/>
        </w:rPr>
        <w:t xml:space="preserve">by </w:t>
      </w:r>
      <w:r w:rsidRPr="00F82171">
        <w:rPr>
          <w:rFonts w:ascii="Century" w:hAnsi="Century"/>
        </w:rPr>
        <w:t>some bollards that separated a space for cars from a space for pedestrians. Maybe you travelled down walkways</w:t>
      </w:r>
      <w:r w:rsidR="008E2124">
        <w:rPr>
          <w:rFonts w:ascii="Century" w:hAnsi="Century"/>
        </w:rPr>
        <w:t xml:space="preserve"> or got into lifts</w:t>
      </w:r>
      <w:r w:rsidRPr="00F82171">
        <w:rPr>
          <w:rFonts w:ascii="Century" w:hAnsi="Century"/>
        </w:rPr>
        <w:t xml:space="preserve"> that descend to subterranean levels and back out again, being contained by walls, streets and concrete all around. You may have even found your journey interrupted by a fence, bollard or temporary boundary, or maybe these restrictions were built into the journey continuously via messages on signs instructing you to ‘keep left’, ‘keep out’ or ‘alight here’. </w:t>
      </w:r>
      <w:r w:rsidR="00C817A3" w:rsidRPr="00F82171">
        <w:rPr>
          <w:rFonts w:ascii="Century" w:hAnsi="Century"/>
        </w:rPr>
        <w:t xml:space="preserve">You may have even come across an anti-terrorist bench. </w:t>
      </w:r>
      <w:r w:rsidRPr="00F82171">
        <w:rPr>
          <w:rFonts w:ascii="Century" w:hAnsi="Century"/>
        </w:rPr>
        <w:t xml:space="preserve">All of these objects direct, restrict, contort, facilitate, hinder and catalyse our movement on a daily basis. They have been put in place for a particular reason, be it to facilitate or restrict mobility, </w:t>
      </w:r>
      <w:r w:rsidR="00FE3973">
        <w:rPr>
          <w:rFonts w:ascii="Century" w:hAnsi="Century"/>
        </w:rPr>
        <w:t xml:space="preserve">and often to </w:t>
      </w:r>
      <w:r w:rsidRPr="00F82171">
        <w:rPr>
          <w:rFonts w:ascii="Century" w:hAnsi="Century"/>
        </w:rPr>
        <w:t>protect private space</w:t>
      </w:r>
      <w:r w:rsidR="00D0624E">
        <w:rPr>
          <w:rFonts w:ascii="Century" w:hAnsi="Century"/>
        </w:rPr>
        <w:t xml:space="preserve">. </w:t>
      </w:r>
    </w:p>
    <w:p w14:paraId="7E3E3AAB" w14:textId="77777777" w:rsidR="00D0624E" w:rsidRDefault="00D0624E" w:rsidP="001B1CA5">
      <w:pPr>
        <w:spacing w:line="276" w:lineRule="auto"/>
        <w:rPr>
          <w:rFonts w:ascii="Century" w:hAnsi="Century"/>
        </w:rPr>
      </w:pPr>
    </w:p>
    <w:p w14:paraId="0D006EA2" w14:textId="57BA6671" w:rsidR="00D0624E" w:rsidRDefault="00DF7AB0" w:rsidP="001B1CA5">
      <w:pPr>
        <w:spacing w:line="276" w:lineRule="auto"/>
        <w:rPr>
          <w:rFonts w:ascii="Century" w:hAnsi="Century"/>
        </w:rPr>
      </w:pPr>
      <w:r w:rsidRPr="00F82171">
        <w:rPr>
          <w:rFonts w:ascii="Century" w:hAnsi="Century"/>
        </w:rPr>
        <w:t>T</w:t>
      </w:r>
      <w:r w:rsidR="00D0624E">
        <w:rPr>
          <w:rFonts w:ascii="Century" w:hAnsi="Century"/>
        </w:rPr>
        <w:t xml:space="preserve">he Camden Bench example that opens </w:t>
      </w:r>
      <w:r w:rsidR="00D543F0" w:rsidRPr="00F82171">
        <w:rPr>
          <w:rFonts w:ascii="Century" w:hAnsi="Century"/>
        </w:rPr>
        <w:t>this paper</w:t>
      </w:r>
      <w:r w:rsidR="00BE47B2">
        <w:rPr>
          <w:rFonts w:ascii="Century" w:hAnsi="Century"/>
        </w:rPr>
        <w:t xml:space="preserve"> </w:t>
      </w:r>
      <w:r w:rsidRPr="00F82171">
        <w:rPr>
          <w:rFonts w:ascii="Century" w:hAnsi="Century"/>
        </w:rPr>
        <w:t>exemplifies how contemporary urban design and planning practices are continually</w:t>
      </w:r>
      <w:r w:rsidR="008E2124">
        <w:rPr>
          <w:rFonts w:ascii="Century" w:hAnsi="Century"/>
        </w:rPr>
        <w:t xml:space="preserve"> ‘lock</w:t>
      </w:r>
      <w:r w:rsidR="00332EBC">
        <w:rPr>
          <w:rFonts w:ascii="Century" w:hAnsi="Century"/>
        </w:rPr>
        <w:t>ing</w:t>
      </w:r>
      <w:r w:rsidRPr="00F82171">
        <w:rPr>
          <w:rFonts w:ascii="Century" w:hAnsi="Century"/>
        </w:rPr>
        <w:t xml:space="preserve"> down’ usage by str</w:t>
      </w:r>
      <w:r w:rsidR="00416675" w:rsidRPr="00F82171">
        <w:rPr>
          <w:rFonts w:ascii="Century" w:hAnsi="Century"/>
        </w:rPr>
        <w:t>eamlining</w:t>
      </w:r>
      <w:r w:rsidR="00332EBC">
        <w:rPr>
          <w:rFonts w:ascii="Century" w:hAnsi="Century"/>
        </w:rPr>
        <w:t xml:space="preserve"> and repressing</w:t>
      </w:r>
      <w:r w:rsidR="00416675" w:rsidRPr="00F82171">
        <w:rPr>
          <w:rFonts w:ascii="Century" w:hAnsi="Century"/>
        </w:rPr>
        <w:t xml:space="preserve"> </w:t>
      </w:r>
      <w:r w:rsidR="00332EBC">
        <w:rPr>
          <w:rFonts w:ascii="Century" w:hAnsi="Century"/>
        </w:rPr>
        <w:t xml:space="preserve">any function that does not conform to the immediate need of the </w:t>
      </w:r>
      <w:r w:rsidR="00444ECD">
        <w:rPr>
          <w:rFonts w:ascii="Century" w:hAnsi="Century"/>
        </w:rPr>
        <w:t xml:space="preserve">hyper-globalising </w:t>
      </w:r>
      <w:r w:rsidR="00332EBC">
        <w:rPr>
          <w:rFonts w:ascii="Century" w:hAnsi="Century"/>
        </w:rPr>
        <w:t xml:space="preserve">city; a need so often dictated by </w:t>
      </w:r>
      <w:r w:rsidR="00444ECD">
        <w:rPr>
          <w:rFonts w:ascii="Century" w:hAnsi="Century"/>
        </w:rPr>
        <w:t>the needs of capital</w:t>
      </w:r>
      <w:r w:rsidR="00416675" w:rsidRPr="00F82171">
        <w:rPr>
          <w:rFonts w:ascii="Century" w:hAnsi="Century"/>
        </w:rPr>
        <w:t xml:space="preserve">. This process is a condition of the reduction in political critique that can be employed through design of urban artefacts, or urban design more generally. </w:t>
      </w:r>
      <w:r w:rsidR="00D543F0" w:rsidRPr="00F82171">
        <w:rPr>
          <w:rFonts w:ascii="Century" w:hAnsi="Century"/>
        </w:rPr>
        <w:t>Architectural geography scholarship has</w:t>
      </w:r>
      <w:r w:rsidRPr="00F82171">
        <w:rPr>
          <w:rFonts w:ascii="Century" w:hAnsi="Century"/>
        </w:rPr>
        <w:t xml:space="preserve"> noted how urban space is </w:t>
      </w:r>
      <w:r w:rsidR="00416675" w:rsidRPr="00F82171">
        <w:rPr>
          <w:rFonts w:ascii="Century" w:hAnsi="Century"/>
        </w:rPr>
        <w:t>increasingly</w:t>
      </w:r>
      <w:r w:rsidRPr="00F82171">
        <w:rPr>
          <w:rFonts w:ascii="Century" w:hAnsi="Century"/>
        </w:rPr>
        <w:t xml:space="preserve"> designed with particular </w:t>
      </w:r>
      <w:r w:rsidR="00D543F0" w:rsidRPr="00F82171">
        <w:rPr>
          <w:rFonts w:ascii="Century" w:hAnsi="Century"/>
        </w:rPr>
        <w:t>power-relations in-built</w:t>
      </w:r>
      <w:r w:rsidR="00416675" w:rsidRPr="00F82171">
        <w:rPr>
          <w:rFonts w:ascii="Century" w:hAnsi="Century"/>
        </w:rPr>
        <w:t>, namely those that are primarily concerned with maintaining capitalist relations</w:t>
      </w:r>
      <w:r w:rsidR="00D543F0" w:rsidRPr="00F82171">
        <w:rPr>
          <w:rFonts w:ascii="Century" w:hAnsi="Century"/>
        </w:rPr>
        <w:t xml:space="preserve"> (</w:t>
      </w:r>
      <w:r w:rsidR="00B17396" w:rsidRPr="00F82171">
        <w:rPr>
          <w:rFonts w:ascii="Century" w:hAnsi="Century"/>
        </w:rPr>
        <w:t xml:space="preserve">Jacobs, 2006; </w:t>
      </w:r>
      <w:r w:rsidR="00D543F0" w:rsidRPr="00F82171">
        <w:rPr>
          <w:rFonts w:ascii="Century" w:hAnsi="Century"/>
        </w:rPr>
        <w:t>Lees a</w:t>
      </w:r>
      <w:r w:rsidR="00416675" w:rsidRPr="00F82171">
        <w:rPr>
          <w:rFonts w:ascii="Century" w:hAnsi="Century"/>
        </w:rPr>
        <w:t xml:space="preserve">nd Baxter, 2011; </w:t>
      </w:r>
      <w:proofErr w:type="spellStart"/>
      <w:r w:rsidR="00762D81" w:rsidRPr="00F82171">
        <w:rPr>
          <w:rFonts w:ascii="Century" w:hAnsi="Century"/>
        </w:rPr>
        <w:t>Sklair</w:t>
      </w:r>
      <w:proofErr w:type="spellEnd"/>
      <w:r w:rsidR="00762D81" w:rsidRPr="00F82171">
        <w:rPr>
          <w:rFonts w:ascii="Century" w:hAnsi="Century"/>
        </w:rPr>
        <w:t>, 2006</w:t>
      </w:r>
      <w:r w:rsidR="00416675" w:rsidRPr="00F82171">
        <w:rPr>
          <w:rFonts w:ascii="Century" w:hAnsi="Century"/>
        </w:rPr>
        <w:t xml:space="preserve">). </w:t>
      </w:r>
      <w:r w:rsidR="008C662D">
        <w:rPr>
          <w:rFonts w:ascii="Century" w:hAnsi="Century"/>
        </w:rPr>
        <w:t>Indeed, t</w:t>
      </w:r>
      <w:r w:rsidR="00444ECD">
        <w:rPr>
          <w:rFonts w:ascii="Century" w:hAnsi="Century"/>
        </w:rPr>
        <w:t>hose gentrification schemes that employ a transformation (and often, privatisation) of the public sphere mobilise objects</w:t>
      </w:r>
      <w:r w:rsidR="008C662D">
        <w:rPr>
          <w:rFonts w:ascii="Century" w:hAnsi="Century"/>
        </w:rPr>
        <w:t xml:space="preserve"> and the materiality of the city</w:t>
      </w:r>
      <w:r w:rsidR="00444ECD">
        <w:rPr>
          <w:rFonts w:ascii="Century" w:hAnsi="Century"/>
        </w:rPr>
        <w:t xml:space="preserve"> vehemently to smooth the flow of capital</w:t>
      </w:r>
      <w:r w:rsidR="005A5414">
        <w:rPr>
          <w:rFonts w:ascii="Century" w:hAnsi="Century"/>
        </w:rPr>
        <w:t xml:space="preserve"> and marginalise unwanted bodies</w:t>
      </w:r>
      <w:r w:rsidR="00444ECD">
        <w:rPr>
          <w:rFonts w:ascii="Century" w:hAnsi="Century"/>
        </w:rPr>
        <w:t xml:space="preserve">. </w:t>
      </w:r>
      <w:r w:rsidR="008C662D">
        <w:rPr>
          <w:rFonts w:ascii="Century" w:hAnsi="Century"/>
        </w:rPr>
        <w:t>For example, many c</w:t>
      </w:r>
      <w:r w:rsidR="00444ECD">
        <w:rPr>
          <w:rFonts w:ascii="Century" w:hAnsi="Century"/>
        </w:rPr>
        <w:t>reative ‘</w:t>
      </w:r>
      <w:proofErr w:type="spellStart"/>
      <w:r w:rsidR="00444ECD">
        <w:rPr>
          <w:rFonts w:ascii="Century" w:hAnsi="Century"/>
        </w:rPr>
        <w:t>placemaking</w:t>
      </w:r>
      <w:proofErr w:type="spellEnd"/>
      <w:r w:rsidR="00444ECD">
        <w:rPr>
          <w:rFonts w:ascii="Century" w:hAnsi="Century"/>
        </w:rPr>
        <w:t>’ schemes (</w:t>
      </w:r>
      <w:proofErr w:type="spellStart"/>
      <w:r w:rsidR="00444ECD">
        <w:rPr>
          <w:rFonts w:ascii="Century" w:hAnsi="Century"/>
        </w:rPr>
        <w:t>Markusen</w:t>
      </w:r>
      <w:proofErr w:type="spellEnd"/>
      <w:r w:rsidR="00444ECD">
        <w:rPr>
          <w:rFonts w:ascii="Century" w:hAnsi="Century"/>
        </w:rPr>
        <w:t xml:space="preserve"> and </w:t>
      </w:r>
      <w:proofErr w:type="spellStart"/>
      <w:r w:rsidR="00444ECD">
        <w:rPr>
          <w:rFonts w:ascii="Century" w:hAnsi="Century"/>
        </w:rPr>
        <w:t>Gadwa</w:t>
      </w:r>
      <w:proofErr w:type="spellEnd"/>
      <w:r w:rsidR="00444ECD">
        <w:rPr>
          <w:rFonts w:ascii="Century" w:hAnsi="Century"/>
        </w:rPr>
        <w:t xml:space="preserve">, 2010; Mathews, 2010) will often engineer outdoor space with public art, landscaped </w:t>
      </w:r>
      <w:r w:rsidR="00444ECD">
        <w:rPr>
          <w:rFonts w:ascii="Century" w:hAnsi="Century"/>
        </w:rPr>
        <w:lastRenderedPageBreak/>
        <w:t xml:space="preserve">gardens, </w:t>
      </w:r>
      <w:proofErr w:type="spellStart"/>
      <w:proofErr w:type="gramStart"/>
      <w:r w:rsidR="00444ECD">
        <w:rPr>
          <w:rFonts w:ascii="Century" w:hAnsi="Century"/>
        </w:rPr>
        <w:t>ping</w:t>
      </w:r>
      <w:proofErr w:type="gramEnd"/>
      <w:r w:rsidR="00444ECD">
        <w:rPr>
          <w:rFonts w:ascii="Century" w:hAnsi="Century"/>
        </w:rPr>
        <w:t>-pong</w:t>
      </w:r>
      <w:proofErr w:type="spellEnd"/>
      <w:r w:rsidR="00444ECD">
        <w:rPr>
          <w:rFonts w:ascii="Century" w:hAnsi="Century"/>
        </w:rPr>
        <w:t xml:space="preserve"> tables and </w:t>
      </w:r>
      <w:r w:rsidR="008C662D">
        <w:rPr>
          <w:rFonts w:ascii="Century" w:hAnsi="Century"/>
        </w:rPr>
        <w:t xml:space="preserve">yes, </w:t>
      </w:r>
      <w:r w:rsidR="005A5414">
        <w:rPr>
          <w:rFonts w:ascii="Century" w:hAnsi="Century"/>
        </w:rPr>
        <w:t>even anti-terrorist benches, in an attempt to beautify (and hence raise the profitability) of the locale.</w:t>
      </w:r>
      <w:r w:rsidR="00444ECD">
        <w:rPr>
          <w:rFonts w:ascii="Century" w:hAnsi="Century"/>
        </w:rPr>
        <w:t xml:space="preserve"> </w:t>
      </w:r>
      <w:r w:rsidR="005A5414">
        <w:rPr>
          <w:rFonts w:ascii="Century" w:hAnsi="Century"/>
        </w:rPr>
        <w:t xml:space="preserve">Other forms of planning will be imbued with an ethos of defensible or ‘hostile’ architecture designed specifically to deter rough sleepers and other perceived anti-social behaviour (Petty, 2016). Blend this with the increasing saturation of urban surfaces with advertising material, there is an overwhelming sense that the objects of the urban terrain are being mobilised, and their agency streamlined, to produce a particular kind of capitalist urbanism. </w:t>
      </w:r>
      <w:r w:rsidR="00444443" w:rsidRPr="00F82171">
        <w:rPr>
          <w:rFonts w:ascii="Century" w:hAnsi="Century"/>
        </w:rPr>
        <w:t xml:space="preserve">So, </w:t>
      </w:r>
      <w:r w:rsidR="005A5414">
        <w:rPr>
          <w:rFonts w:ascii="Century" w:hAnsi="Century"/>
        </w:rPr>
        <w:t>this</w:t>
      </w:r>
      <w:r w:rsidR="001B1CA5" w:rsidRPr="00F82171">
        <w:rPr>
          <w:rFonts w:ascii="Century" w:hAnsi="Century"/>
        </w:rPr>
        <w:t xml:space="preserve"> </w:t>
      </w:r>
      <w:r w:rsidR="001B1CA5" w:rsidRPr="00F82171">
        <w:rPr>
          <w:rFonts w:ascii="Century" w:hAnsi="Century"/>
          <w:i/>
        </w:rPr>
        <w:t>object</w:t>
      </w:r>
      <w:r w:rsidR="001B1CA5" w:rsidRPr="00F82171">
        <w:rPr>
          <w:rFonts w:ascii="Century" w:hAnsi="Century"/>
        </w:rPr>
        <w:t xml:space="preserve">ification of </w:t>
      </w:r>
      <w:r w:rsidR="005A5414">
        <w:rPr>
          <w:rFonts w:ascii="Century" w:hAnsi="Century"/>
        </w:rPr>
        <w:t xml:space="preserve">urban </w:t>
      </w:r>
      <w:r w:rsidR="001B1CA5" w:rsidRPr="00F82171">
        <w:rPr>
          <w:rFonts w:ascii="Century" w:hAnsi="Century"/>
        </w:rPr>
        <w:t>space</w:t>
      </w:r>
      <w:r w:rsidR="00B17396" w:rsidRPr="00F82171">
        <w:rPr>
          <w:rFonts w:ascii="Century" w:hAnsi="Century"/>
        </w:rPr>
        <w:t xml:space="preserve"> </w:t>
      </w:r>
      <w:r w:rsidR="001B1CA5" w:rsidRPr="00F82171">
        <w:rPr>
          <w:rFonts w:ascii="Century" w:hAnsi="Century"/>
        </w:rPr>
        <w:t xml:space="preserve">is then the instrumentalist representation of </w:t>
      </w:r>
      <w:r w:rsidR="004C7CCF" w:rsidRPr="00F82171">
        <w:rPr>
          <w:rFonts w:ascii="Century" w:hAnsi="Century"/>
        </w:rPr>
        <w:t xml:space="preserve">a </w:t>
      </w:r>
      <w:r w:rsidR="00D0624E">
        <w:rPr>
          <w:rFonts w:ascii="Century" w:hAnsi="Century"/>
        </w:rPr>
        <w:t>particular kind of urbanisation</w:t>
      </w:r>
      <w:r w:rsidR="004C7CCF" w:rsidRPr="00F82171">
        <w:rPr>
          <w:rFonts w:ascii="Century" w:hAnsi="Century"/>
        </w:rPr>
        <w:t>; it is the</w:t>
      </w:r>
      <w:r w:rsidR="001B1CA5" w:rsidRPr="00F82171">
        <w:rPr>
          <w:rFonts w:ascii="Century" w:hAnsi="Century"/>
        </w:rPr>
        <w:t xml:space="preserve"> manage</w:t>
      </w:r>
      <w:r w:rsidR="004C7CCF" w:rsidRPr="00F82171">
        <w:rPr>
          <w:rFonts w:ascii="Century" w:hAnsi="Century"/>
        </w:rPr>
        <w:t>ment</w:t>
      </w:r>
      <w:r w:rsidR="001B1CA5" w:rsidRPr="00F82171">
        <w:rPr>
          <w:rFonts w:ascii="Century" w:hAnsi="Century"/>
        </w:rPr>
        <w:t xml:space="preserve">, </w:t>
      </w:r>
      <w:r w:rsidR="004C7CCF" w:rsidRPr="00F82171">
        <w:rPr>
          <w:rFonts w:ascii="Century" w:hAnsi="Century"/>
        </w:rPr>
        <w:t>maintenance</w:t>
      </w:r>
      <w:r w:rsidR="001B1CA5" w:rsidRPr="00F82171">
        <w:rPr>
          <w:rFonts w:ascii="Century" w:hAnsi="Century"/>
        </w:rPr>
        <w:t xml:space="preserve"> and order</w:t>
      </w:r>
      <w:r w:rsidR="004C7CCF" w:rsidRPr="00F82171">
        <w:rPr>
          <w:rFonts w:ascii="Century" w:hAnsi="Century"/>
        </w:rPr>
        <w:t>ing</w:t>
      </w:r>
      <w:r w:rsidR="001B1CA5" w:rsidRPr="00F82171">
        <w:rPr>
          <w:rFonts w:ascii="Century" w:hAnsi="Century"/>
        </w:rPr>
        <w:t xml:space="preserve"> </w:t>
      </w:r>
      <w:r w:rsidR="004C7CCF" w:rsidRPr="00F82171">
        <w:rPr>
          <w:rFonts w:ascii="Century" w:hAnsi="Century"/>
        </w:rPr>
        <w:t xml:space="preserve">of </w:t>
      </w:r>
      <w:r w:rsidR="005A5414">
        <w:rPr>
          <w:rFonts w:ascii="Century" w:hAnsi="Century"/>
        </w:rPr>
        <w:t>materiality</w:t>
      </w:r>
      <w:r w:rsidR="001B1CA5" w:rsidRPr="00F82171">
        <w:rPr>
          <w:rFonts w:ascii="Century" w:hAnsi="Century"/>
        </w:rPr>
        <w:t>, as well as our social production of it</w:t>
      </w:r>
      <w:r w:rsidR="004C7CCF" w:rsidRPr="00F82171">
        <w:rPr>
          <w:rFonts w:ascii="Century" w:hAnsi="Century"/>
        </w:rPr>
        <w:t xml:space="preserve"> as users</w:t>
      </w:r>
      <w:r w:rsidR="00D0624E">
        <w:rPr>
          <w:rFonts w:ascii="Century" w:hAnsi="Century"/>
        </w:rPr>
        <w:t xml:space="preserve"> under a capitalist rubric</w:t>
      </w:r>
      <w:r w:rsidR="001B1CA5" w:rsidRPr="00F82171">
        <w:rPr>
          <w:rFonts w:ascii="Century" w:hAnsi="Century"/>
        </w:rPr>
        <w:t xml:space="preserve">. </w:t>
      </w:r>
    </w:p>
    <w:p w14:paraId="0240E82E" w14:textId="77777777" w:rsidR="00D0624E" w:rsidRDefault="00D0624E" w:rsidP="001B1CA5">
      <w:pPr>
        <w:spacing w:line="276" w:lineRule="auto"/>
        <w:rPr>
          <w:rFonts w:ascii="Century" w:hAnsi="Century"/>
        </w:rPr>
      </w:pPr>
    </w:p>
    <w:p w14:paraId="373B0A6D" w14:textId="24F8E3A1" w:rsidR="001B1CA5" w:rsidRPr="00F82171" w:rsidRDefault="007F2CDC" w:rsidP="001B1CA5">
      <w:pPr>
        <w:spacing w:line="276" w:lineRule="auto"/>
        <w:rPr>
          <w:rFonts w:ascii="Century" w:hAnsi="Century"/>
        </w:rPr>
      </w:pPr>
      <w:r>
        <w:rPr>
          <w:rFonts w:ascii="Century" w:hAnsi="Century"/>
        </w:rPr>
        <w:t>Th</w:t>
      </w:r>
      <w:r w:rsidR="001B1CA5" w:rsidRPr="00F82171">
        <w:rPr>
          <w:rFonts w:ascii="Century" w:hAnsi="Century"/>
        </w:rPr>
        <w:t xml:space="preserve">e way in which objects are used ‘outside’ of that designed mandate produces </w:t>
      </w:r>
      <w:r>
        <w:rPr>
          <w:rFonts w:ascii="Century" w:hAnsi="Century"/>
        </w:rPr>
        <w:t>urban space</w:t>
      </w:r>
      <w:r w:rsidR="001B1CA5" w:rsidRPr="00F82171">
        <w:rPr>
          <w:rFonts w:ascii="Century" w:hAnsi="Century"/>
        </w:rPr>
        <w:t xml:space="preserve"> in different ways</w:t>
      </w:r>
      <w:r w:rsidR="004B46D3">
        <w:rPr>
          <w:rFonts w:ascii="Century" w:hAnsi="Century"/>
        </w:rPr>
        <w:t>. Y</w:t>
      </w:r>
      <w:r w:rsidR="001B1CA5" w:rsidRPr="00F82171">
        <w:rPr>
          <w:rFonts w:ascii="Century" w:hAnsi="Century"/>
        </w:rPr>
        <w:t xml:space="preserve">et in an era dominated by neoliberal spatial development processes, it is often one of capitalistic accumulation which if streamlined and hyper-efficient, catalyses the production of more abstract spaces that are replicable (and hence profitable). So, within the realm of the urban, objects (artefacts, infrastructures, mediations </w:t>
      </w:r>
      <w:r w:rsidR="006D2E84" w:rsidRPr="00F82171">
        <w:rPr>
          <w:rFonts w:ascii="Century" w:hAnsi="Century"/>
        </w:rPr>
        <w:t xml:space="preserve">or </w:t>
      </w:r>
      <w:r w:rsidR="005B7EB7" w:rsidRPr="00F82171">
        <w:rPr>
          <w:rFonts w:ascii="Century" w:hAnsi="Century"/>
        </w:rPr>
        <w:t>anti-</w:t>
      </w:r>
      <w:r w:rsidR="006D2E84" w:rsidRPr="00F82171">
        <w:rPr>
          <w:rFonts w:ascii="Century" w:hAnsi="Century"/>
        </w:rPr>
        <w:t>anti-social benches</w:t>
      </w:r>
      <w:r w:rsidR="001B1CA5" w:rsidRPr="00F82171">
        <w:rPr>
          <w:rFonts w:ascii="Century" w:hAnsi="Century"/>
        </w:rPr>
        <w:t xml:space="preserve">) are given particular prescribed usages that are becoming increasingly refined, individual and singular, so when stitched together in a complex system or assemblage (i.e. into a </w:t>
      </w:r>
      <w:r w:rsidR="005B7EB7" w:rsidRPr="00F82171">
        <w:rPr>
          <w:rFonts w:ascii="Century" w:hAnsi="Century"/>
        </w:rPr>
        <w:t>city, infrastructure or network</w:t>
      </w:r>
      <w:r w:rsidR="001B1CA5" w:rsidRPr="00F82171">
        <w:rPr>
          <w:rFonts w:ascii="Century" w:hAnsi="Century"/>
        </w:rPr>
        <w:t xml:space="preserve">) it operates as efficiently, predictably and homogenously (i.e. as close to abstract space) as possible. </w:t>
      </w:r>
    </w:p>
    <w:p w14:paraId="122ADB8A" w14:textId="77777777" w:rsidR="001B1CA5" w:rsidRPr="00F82171" w:rsidRDefault="001B1CA5" w:rsidP="001B1CA5">
      <w:pPr>
        <w:spacing w:line="276" w:lineRule="auto"/>
        <w:rPr>
          <w:rFonts w:ascii="Century" w:hAnsi="Century"/>
        </w:rPr>
      </w:pPr>
    </w:p>
    <w:p w14:paraId="11350897" w14:textId="16B9EB4E" w:rsidR="001B1CA5" w:rsidRPr="00F82171" w:rsidRDefault="001B1CA5" w:rsidP="001B1CA5">
      <w:pPr>
        <w:spacing w:line="276" w:lineRule="auto"/>
        <w:rPr>
          <w:rFonts w:ascii="Century" w:hAnsi="Century"/>
        </w:rPr>
      </w:pPr>
      <w:r w:rsidRPr="00F82171">
        <w:rPr>
          <w:rFonts w:ascii="Century" w:hAnsi="Century"/>
        </w:rPr>
        <w:t xml:space="preserve">By increasing instrumental determinism, the singular usage of one object can be offset against another. A bin next to </w:t>
      </w:r>
      <w:r w:rsidR="004B46D3">
        <w:rPr>
          <w:rFonts w:ascii="Century" w:hAnsi="Century"/>
        </w:rPr>
        <w:t>the Camden B</w:t>
      </w:r>
      <w:r w:rsidRPr="00F82171">
        <w:rPr>
          <w:rFonts w:ascii="Century" w:hAnsi="Century"/>
        </w:rPr>
        <w:t>ench would therefore be ‘more’ a trash receptacle as litter could not be deposited in the crevasses that are f</w:t>
      </w:r>
      <w:r w:rsidR="006D2E84" w:rsidRPr="00F82171">
        <w:rPr>
          <w:rFonts w:ascii="Century" w:hAnsi="Century"/>
        </w:rPr>
        <w:t xml:space="preserve">ound in other types of benches (indeed, further analysis of Factory Furniture’s catalogue uncovers a bin that complements the Camden Bench’s design ethos). </w:t>
      </w:r>
      <w:r w:rsidR="004E0F44" w:rsidRPr="00F82171">
        <w:rPr>
          <w:rFonts w:ascii="Century" w:hAnsi="Century"/>
        </w:rPr>
        <w:t>Th</w:t>
      </w:r>
      <w:r w:rsidRPr="00F82171">
        <w:rPr>
          <w:rFonts w:ascii="Century" w:hAnsi="Century"/>
        </w:rPr>
        <w:t xml:space="preserve">e more objects are </w:t>
      </w:r>
      <w:proofErr w:type="spellStart"/>
      <w:r w:rsidRPr="00F82171">
        <w:rPr>
          <w:rFonts w:ascii="Century" w:hAnsi="Century"/>
        </w:rPr>
        <w:t>instrumentalised</w:t>
      </w:r>
      <w:proofErr w:type="spellEnd"/>
      <w:r w:rsidRPr="00F82171">
        <w:rPr>
          <w:rFonts w:ascii="Century" w:hAnsi="Century"/>
        </w:rPr>
        <w:t xml:space="preserve">, and then stitched together, the more there is a spatial representation that is predictable and adheres to a system of </w:t>
      </w:r>
      <w:r w:rsidRPr="00F82171">
        <w:rPr>
          <w:rFonts w:ascii="Century" w:hAnsi="Century"/>
          <w:i/>
        </w:rPr>
        <w:t>functionality</w:t>
      </w:r>
      <w:r w:rsidRPr="00F82171">
        <w:rPr>
          <w:rFonts w:ascii="Century" w:hAnsi="Century"/>
        </w:rPr>
        <w:t>.</w:t>
      </w:r>
    </w:p>
    <w:p w14:paraId="3A9738F6" w14:textId="77777777" w:rsidR="001B1CA5" w:rsidRPr="00F82171" w:rsidRDefault="001B1CA5" w:rsidP="001B1CA5">
      <w:pPr>
        <w:spacing w:line="276" w:lineRule="auto"/>
        <w:rPr>
          <w:rFonts w:ascii="Century" w:hAnsi="Century"/>
        </w:rPr>
      </w:pPr>
    </w:p>
    <w:p w14:paraId="5671005F" w14:textId="37777E0D" w:rsidR="001B1CA5" w:rsidRPr="00F82171" w:rsidRDefault="001B1CA5" w:rsidP="001B1CA5">
      <w:pPr>
        <w:spacing w:line="276" w:lineRule="auto"/>
        <w:rPr>
          <w:rFonts w:ascii="Century" w:hAnsi="Century"/>
        </w:rPr>
      </w:pPr>
      <w:r w:rsidRPr="00F82171">
        <w:rPr>
          <w:rFonts w:ascii="Century" w:hAnsi="Century"/>
        </w:rPr>
        <w:t xml:space="preserve">It is here then that we can </w:t>
      </w:r>
      <w:r w:rsidR="00E13FAD">
        <w:rPr>
          <w:rFonts w:ascii="Century" w:hAnsi="Century"/>
        </w:rPr>
        <w:t>revisit</w:t>
      </w:r>
      <w:r w:rsidRPr="00F82171">
        <w:rPr>
          <w:rFonts w:ascii="Century" w:hAnsi="Century"/>
        </w:rPr>
        <w:t xml:space="preserve"> th</w:t>
      </w:r>
      <w:r w:rsidR="00E13FAD">
        <w:rPr>
          <w:rFonts w:ascii="Century" w:hAnsi="Century"/>
        </w:rPr>
        <w:t xml:space="preserve">e </w:t>
      </w:r>
      <w:r w:rsidR="00E856E4">
        <w:rPr>
          <w:rFonts w:ascii="Century" w:hAnsi="Century"/>
        </w:rPr>
        <w:t>work of</w:t>
      </w:r>
      <w:r w:rsidR="00E13FAD">
        <w:rPr>
          <w:rFonts w:ascii="Century" w:hAnsi="Century"/>
        </w:rPr>
        <w:t xml:space="preserve"> </w:t>
      </w:r>
      <w:proofErr w:type="spellStart"/>
      <w:r w:rsidR="00E13FAD">
        <w:rPr>
          <w:rFonts w:ascii="Century" w:hAnsi="Century"/>
        </w:rPr>
        <w:t>Baudrillard</w:t>
      </w:r>
      <w:proofErr w:type="spellEnd"/>
      <w:r w:rsidR="00E13FAD">
        <w:rPr>
          <w:rFonts w:ascii="Century" w:hAnsi="Century"/>
        </w:rPr>
        <w:t xml:space="preserve"> (1968</w:t>
      </w:r>
      <w:r w:rsidRPr="00F82171">
        <w:rPr>
          <w:rFonts w:ascii="Century" w:hAnsi="Century"/>
        </w:rPr>
        <w:t>)</w:t>
      </w:r>
      <w:r w:rsidR="00E856E4">
        <w:rPr>
          <w:rFonts w:ascii="Century" w:hAnsi="Century"/>
        </w:rPr>
        <w:t>, in which</w:t>
      </w:r>
      <w:r w:rsidR="00957B23">
        <w:rPr>
          <w:rFonts w:ascii="Century" w:hAnsi="Century"/>
        </w:rPr>
        <w:t xml:space="preserve"> he</w:t>
      </w:r>
      <w:r w:rsidRPr="00F82171">
        <w:rPr>
          <w:rFonts w:ascii="Century" w:hAnsi="Century"/>
        </w:rPr>
        <w:t xml:space="preserve"> articula</w:t>
      </w:r>
      <w:r w:rsidR="00957B23">
        <w:rPr>
          <w:rFonts w:ascii="Century" w:hAnsi="Century"/>
        </w:rPr>
        <w:t>tes the metaphysics of objects</w:t>
      </w:r>
      <w:r w:rsidR="004B46D3">
        <w:rPr>
          <w:rFonts w:ascii="Century" w:hAnsi="Century"/>
        </w:rPr>
        <w:t>,</w:t>
      </w:r>
      <w:r w:rsidR="00957B23">
        <w:rPr>
          <w:rFonts w:ascii="Century" w:hAnsi="Century"/>
        </w:rPr>
        <w:t xml:space="preserve"> distinguishing</w:t>
      </w:r>
      <w:r w:rsidRPr="00F82171">
        <w:rPr>
          <w:rFonts w:ascii="Century" w:hAnsi="Century"/>
        </w:rPr>
        <w:t xml:space="preserve"> between their </w:t>
      </w:r>
      <w:r w:rsidRPr="00F82171">
        <w:rPr>
          <w:rFonts w:ascii="Century" w:hAnsi="Century"/>
          <w:i/>
        </w:rPr>
        <w:t>function</w:t>
      </w:r>
      <w:r w:rsidRPr="00F82171">
        <w:rPr>
          <w:rFonts w:ascii="Century" w:hAnsi="Century"/>
        </w:rPr>
        <w:t xml:space="preserve"> and </w:t>
      </w:r>
      <w:r w:rsidRPr="00F82171">
        <w:rPr>
          <w:rFonts w:ascii="Century" w:hAnsi="Century"/>
          <w:i/>
        </w:rPr>
        <w:t>functionality</w:t>
      </w:r>
      <w:r w:rsidRPr="00F82171">
        <w:rPr>
          <w:rFonts w:ascii="Century" w:hAnsi="Century"/>
        </w:rPr>
        <w:t xml:space="preserve">. The function of an object is its ability to satisfy a particular need or desire (i.e. it is functional) regardless of any wider system into which the object has been ‘drawn into’ (by design or mediation), which </w:t>
      </w:r>
      <w:proofErr w:type="spellStart"/>
      <w:r w:rsidRPr="00F82171">
        <w:rPr>
          <w:rFonts w:ascii="Century" w:hAnsi="Century"/>
        </w:rPr>
        <w:t>Baudrillard</w:t>
      </w:r>
      <w:proofErr w:type="spellEnd"/>
      <w:r w:rsidRPr="00F82171">
        <w:rPr>
          <w:rFonts w:ascii="Century" w:hAnsi="Century"/>
        </w:rPr>
        <w:t xml:space="preserve"> articulates as functionality. Therefore within the spaces of contemporary </w:t>
      </w:r>
      <w:proofErr w:type="spellStart"/>
      <w:r w:rsidRPr="00F82171">
        <w:rPr>
          <w:rFonts w:ascii="Century" w:hAnsi="Century"/>
        </w:rPr>
        <w:t>neoliberalised</w:t>
      </w:r>
      <w:proofErr w:type="spellEnd"/>
      <w:r w:rsidRPr="00F82171">
        <w:rPr>
          <w:rFonts w:ascii="Century" w:hAnsi="Century"/>
        </w:rPr>
        <w:t xml:space="preserve"> society, objects and their </w:t>
      </w:r>
      <w:r w:rsidRPr="00F82171">
        <w:rPr>
          <w:rFonts w:ascii="Century" w:hAnsi="Century"/>
        </w:rPr>
        <w:lastRenderedPageBreak/>
        <w:t xml:space="preserve">materiality (appearance, tactility, usability and longevity) are continually conforming to a wider process – the family, the city, capitalism, authenticity, religiosity etc. These meta-narratives are systems of signs that draw together (increasingly) singularly </w:t>
      </w:r>
      <w:proofErr w:type="spellStart"/>
      <w:r w:rsidRPr="00F82171">
        <w:rPr>
          <w:rFonts w:ascii="Century" w:hAnsi="Century"/>
        </w:rPr>
        <w:t>instrumentalised</w:t>
      </w:r>
      <w:proofErr w:type="spellEnd"/>
      <w:r w:rsidRPr="00F82171">
        <w:rPr>
          <w:rFonts w:ascii="Century" w:hAnsi="Century"/>
        </w:rPr>
        <w:t xml:space="preserve"> objects to contribute to that systems’ spatial existence</w:t>
      </w:r>
      <w:proofErr w:type="gramStart"/>
      <w:r w:rsidRPr="00F82171">
        <w:rPr>
          <w:rFonts w:ascii="Century" w:hAnsi="Century"/>
        </w:rPr>
        <w:t>;</w:t>
      </w:r>
      <w:proofErr w:type="gramEnd"/>
      <w:r w:rsidRPr="00F82171">
        <w:rPr>
          <w:rFonts w:ascii="Century" w:hAnsi="Century"/>
        </w:rPr>
        <w:t xml:space="preserve"> and if necessary replicate it. Indeed, as </w:t>
      </w:r>
      <w:proofErr w:type="spellStart"/>
      <w:r w:rsidRPr="00F82171">
        <w:rPr>
          <w:rFonts w:ascii="Century" w:hAnsi="Century"/>
        </w:rPr>
        <w:t>Baudrillard</w:t>
      </w:r>
      <w:proofErr w:type="spellEnd"/>
      <w:r w:rsidRPr="00F82171">
        <w:rPr>
          <w:rFonts w:ascii="Century" w:hAnsi="Century"/>
        </w:rPr>
        <w:t xml:space="preserve"> (1996</w:t>
      </w:r>
      <w:r w:rsidR="00E13FAD">
        <w:rPr>
          <w:rFonts w:ascii="Century" w:hAnsi="Century"/>
        </w:rPr>
        <w:t xml:space="preserve"> [1968]</w:t>
      </w:r>
      <w:r w:rsidRPr="00F82171">
        <w:rPr>
          <w:rFonts w:ascii="Century" w:hAnsi="Century"/>
        </w:rPr>
        <w:t xml:space="preserve">: 17) has argued; </w:t>
      </w:r>
    </w:p>
    <w:p w14:paraId="48280F88" w14:textId="77777777" w:rsidR="001B1CA5" w:rsidRPr="00F82171" w:rsidRDefault="001B1CA5" w:rsidP="001B1CA5">
      <w:pPr>
        <w:spacing w:line="276" w:lineRule="auto"/>
        <w:rPr>
          <w:rFonts w:ascii="Century" w:hAnsi="Century"/>
        </w:rPr>
      </w:pPr>
    </w:p>
    <w:p w14:paraId="43E8B823" w14:textId="77777777" w:rsidR="001B1CA5" w:rsidRPr="00F82171" w:rsidRDefault="001B1CA5" w:rsidP="001B1CA5">
      <w:pPr>
        <w:spacing w:line="276" w:lineRule="auto"/>
        <w:ind w:left="567" w:right="929"/>
        <w:rPr>
          <w:rFonts w:ascii="Century" w:hAnsi="Century"/>
        </w:rPr>
      </w:pPr>
      <w:r w:rsidRPr="00F82171">
        <w:rPr>
          <w:rFonts w:ascii="Century" w:hAnsi="Century"/>
        </w:rPr>
        <w:t>“A bed is a bed, a chair is a chair, and there is no relationship between them so long as each serves only the function it is supposed to serve. And without such a relationship there can be no space, for space exists only when it is opened up, animated, invested with rhythm and expanded by a correlation between objects and a transcendence of their functions in this new structure”.</w:t>
      </w:r>
    </w:p>
    <w:p w14:paraId="51ECE77D" w14:textId="77777777" w:rsidR="001B1CA5" w:rsidRPr="00F82171" w:rsidRDefault="001B1CA5" w:rsidP="001B1CA5">
      <w:pPr>
        <w:spacing w:line="276" w:lineRule="auto"/>
        <w:rPr>
          <w:rFonts w:ascii="Century" w:hAnsi="Century"/>
        </w:rPr>
      </w:pPr>
    </w:p>
    <w:p w14:paraId="087978E9" w14:textId="1E2A5531" w:rsidR="001B1CA5" w:rsidRPr="00F82171" w:rsidRDefault="001B1CA5" w:rsidP="001B1CA5">
      <w:pPr>
        <w:spacing w:line="276" w:lineRule="auto"/>
        <w:rPr>
          <w:rFonts w:ascii="Century" w:hAnsi="Century"/>
        </w:rPr>
      </w:pPr>
      <w:r w:rsidRPr="00F82171">
        <w:rPr>
          <w:rFonts w:ascii="Century" w:hAnsi="Century"/>
        </w:rPr>
        <w:t xml:space="preserve">The </w:t>
      </w:r>
      <w:r w:rsidR="00BE47B2">
        <w:rPr>
          <w:rFonts w:ascii="Century" w:hAnsi="Century"/>
        </w:rPr>
        <w:t>capitalist</w:t>
      </w:r>
      <w:r w:rsidRPr="00F82171">
        <w:rPr>
          <w:rFonts w:ascii="Century" w:hAnsi="Century"/>
        </w:rPr>
        <w:t xml:space="preserve"> </w:t>
      </w:r>
      <w:r w:rsidR="004E0F44" w:rsidRPr="00F82171">
        <w:rPr>
          <w:rFonts w:ascii="Century" w:hAnsi="Century"/>
        </w:rPr>
        <w:t>‘formations’</w:t>
      </w:r>
      <w:r w:rsidRPr="00F82171">
        <w:rPr>
          <w:rFonts w:ascii="Century" w:hAnsi="Century"/>
        </w:rPr>
        <w:t xml:space="preserve"> can therefore manipulate space by the designation of functions of multiple objects toward a broader system of </w:t>
      </w:r>
      <w:r w:rsidRPr="00F82171">
        <w:rPr>
          <w:rFonts w:ascii="Century" w:hAnsi="Century"/>
          <w:i/>
        </w:rPr>
        <w:t>abstract</w:t>
      </w:r>
      <w:r w:rsidRPr="00F82171">
        <w:rPr>
          <w:rFonts w:ascii="Century" w:hAnsi="Century"/>
        </w:rPr>
        <w:t xml:space="preserve"> signs. As a result; </w:t>
      </w:r>
    </w:p>
    <w:p w14:paraId="37203599" w14:textId="77777777" w:rsidR="001B1CA5" w:rsidRPr="00F82171" w:rsidRDefault="001B1CA5" w:rsidP="001B1CA5">
      <w:pPr>
        <w:spacing w:line="276" w:lineRule="auto"/>
        <w:rPr>
          <w:rFonts w:ascii="Century" w:hAnsi="Century"/>
        </w:rPr>
      </w:pPr>
    </w:p>
    <w:p w14:paraId="69B4F5D6" w14:textId="77777777" w:rsidR="001B1CA5" w:rsidRPr="00F82171" w:rsidRDefault="001B1CA5" w:rsidP="001B1CA5">
      <w:pPr>
        <w:spacing w:line="276" w:lineRule="auto"/>
        <w:ind w:left="567" w:right="787"/>
        <w:rPr>
          <w:rFonts w:ascii="Century" w:hAnsi="Century"/>
        </w:rPr>
      </w:pPr>
      <w:r w:rsidRPr="00F82171">
        <w:rPr>
          <w:rFonts w:ascii="Century" w:hAnsi="Century"/>
        </w:rPr>
        <w:t xml:space="preserve">“The materiality of objects no longer directly confronts the materiality of needs, these two inconsistent primary and antagonistic systems having been suppressed by the insertion between them of the new, abstract system of </w:t>
      </w:r>
      <w:proofErr w:type="spellStart"/>
      <w:r w:rsidRPr="00F82171">
        <w:rPr>
          <w:rFonts w:ascii="Century" w:hAnsi="Century"/>
        </w:rPr>
        <w:t>manipulable</w:t>
      </w:r>
      <w:proofErr w:type="spellEnd"/>
      <w:r w:rsidRPr="00F82171">
        <w:rPr>
          <w:rFonts w:ascii="Century" w:hAnsi="Century"/>
        </w:rPr>
        <w:t xml:space="preserve"> signs – by the insertion, in a word, of </w:t>
      </w:r>
      <w:r w:rsidRPr="00F82171">
        <w:rPr>
          <w:rFonts w:ascii="Century" w:hAnsi="Century"/>
          <w:i/>
        </w:rPr>
        <w:t>functionality</w:t>
      </w:r>
      <w:r w:rsidRPr="00F82171">
        <w:rPr>
          <w:rFonts w:ascii="Century" w:hAnsi="Century"/>
        </w:rPr>
        <w:t>”.</w:t>
      </w:r>
    </w:p>
    <w:p w14:paraId="5E4808FA" w14:textId="4158A21C" w:rsidR="001B1CA5" w:rsidRPr="00F82171" w:rsidRDefault="001B1CA5" w:rsidP="001B1CA5">
      <w:pPr>
        <w:spacing w:line="276" w:lineRule="auto"/>
        <w:ind w:left="567" w:right="787"/>
        <w:jc w:val="right"/>
        <w:rPr>
          <w:rFonts w:ascii="Century" w:hAnsi="Century"/>
        </w:rPr>
      </w:pPr>
      <w:r w:rsidRPr="00F82171">
        <w:rPr>
          <w:rFonts w:ascii="Century" w:hAnsi="Century"/>
        </w:rPr>
        <w:t>(</w:t>
      </w:r>
      <w:proofErr w:type="spellStart"/>
      <w:r w:rsidRPr="00F82171">
        <w:rPr>
          <w:rFonts w:ascii="Century" w:hAnsi="Century"/>
        </w:rPr>
        <w:t>Baudrillard</w:t>
      </w:r>
      <w:proofErr w:type="spellEnd"/>
      <w:r w:rsidRPr="00F82171">
        <w:rPr>
          <w:rFonts w:ascii="Century" w:hAnsi="Century"/>
        </w:rPr>
        <w:t>, 1996</w:t>
      </w:r>
      <w:r w:rsidR="00E13FAD">
        <w:rPr>
          <w:rFonts w:ascii="Century" w:hAnsi="Century"/>
        </w:rPr>
        <w:t xml:space="preserve"> [1968]</w:t>
      </w:r>
      <w:r w:rsidRPr="00F82171">
        <w:rPr>
          <w:rFonts w:ascii="Century" w:hAnsi="Century"/>
        </w:rPr>
        <w:t xml:space="preserve">: 68, original emphasis) </w:t>
      </w:r>
    </w:p>
    <w:p w14:paraId="0C8D50CA" w14:textId="77777777" w:rsidR="001B1CA5" w:rsidRPr="00F82171" w:rsidRDefault="001B1CA5" w:rsidP="001B1CA5">
      <w:pPr>
        <w:spacing w:line="276" w:lineRule="auto"/>
        <w:rPr>
          <w:rFonts w:ascii="Century" w:hAnsi="Century"/>
        </w:rPr>
      </w:pPr>
    </w:p>
    <w:p w14:paraId="2461136D" w14:textId="004FF573" w:rsidR="001B1CA5" w:rsidRPr="00F82171" w:rsidRDefault="001B1CA5" w:rsidP="001B1CA5">
      <w:pPr>
        <w:spacing w:line="276" w:lineRule="auto"/>
        <w:rPr>
          <w:rFonts w:ascii="Century" w:hAnsi="Century"/>
        </w:rPr>
      </w:pPr>
      <w:r w:rsidRPr="00F82171">
        <w:rPr>
          <w:rFonts w:ascii="Century" w:hAnsi="Century"/>
        </w:rPr>
        <w:t>Critically, the functionality is an abstract system, one that is predictable and replicable. Objects then are performing a functional</w:t>
      </w:r>
      <w:r w:rsidRPr="00F82171">
        <w:rPr>
          <w:rFonts w:ascii="Century" w:hAnsi="Century"/>
          <w:i/>
        </w:rPr>
        <w:t>ity</w:t>
      </w:r>
      <w:r w:rsidRPr="00F82171">
        <w:rPr>
          <w:rFonts w:ascii="Century" w:hAnsi="Century"/>
        </w:rPr>
        <w:t>; the suffix ‘</w:t>
      </w:r>
      <w:proofErr w:type="spellStart"/>
      <w:r w:rsidRPr="00F82171">
        <w:rPr>
          <w:rFonts w:ascii="Century" w:hAnsi="Century"/>
        </w:rPr>
        <w:t>ity</w:t>
      </w:r>
      <w:proofErr w:type="spellEnd"/>
      <w:r w:rsidRPr="00F82171">
        <w:rPr>
          <w:rFonts w:ascii="Century" w:hAnsi="Century"/>
        </w:rPr>
        <w:t>’ is related to the French suffix ‘</w:t>
      </w:r>
      <w:proofErr w:type="spellStart"/>
      <w:r w:rsidRPr="00F82171">
        <w:rPr>
          <w:rFonts w:ascii="Century" w:hAnsi="Century"/>
        </w:rPr>
        <w:t>ité</w:t>
      </w:r>
      <w:proofErr w:type="spellEnd"/>
      <w:r w:rsidRPr="00F82171">
        <w:rPr>
          <w:rFonts w:ascii="Century" w:hAnsi="Century"/>
        </w:rPr>
        <w:t>, which “always marks the shift to an abstract, secondary meaning operating at the level of signs” (</w:t>
      </w:r>
      <w:proofErr w:type="spellStart"/>
      <w:r w:rsidRPr="00F82171">
        <w:rPr>
          <w:rFonts w:ascii="Century" w:hAnsi="Century"/>
        </w:rPr>
        <w:t>Baudriallard</w:t>
      </w:r>
      <w:proofErr w:type="spellEnd"/>
      <w:r w:rsidRPr="00F82171">
        <w:rPr>
          <w:rFonts w:ascii="Century" w:hAnsi="Century"/>
        </w:rPr>
        <w:t>, 1996</w:t>
      </w:r>
      <w:r w:rsidR="00E13FAD">
        <w:rPr>
          <w:rFonts w:ascii="Century" w:hAnsi="Century"/>
        </w:rPr>
        <w:t xml:space="preserve"> [1968]</w:t>
      </w:r>
      <w:r w:rsidRPr="00F82171">
        <w:rPr>
          <w:rFonts w:ascii="Century" w:hAnsi="Century"/>
        </w:rPr>
        <w:t>: 68, footnote 45). As such, the function of an object is without this –</w:t>
      </w:r>
      <w:proofErr w:type="spellStart"/>
      <w:r w:rsidRPr="00F82171">
        <w:rPr>
          <w:rFonts w:ascii="Century" w:hAnsi="Century"/>
        </w:rPr>
        <w:t>ity</w:t>
      </w:r>
      <w:proofErr w:type="spellEnd"/>
      <w:r w:rsidRPr="00F82171">
        <w:rPr>
          <w:rFonts w:ascii="Century" w:hAnsi="Century"/>
        </w:rPr>
        <w:t xml:space="preserve">. It is not pre-given and cannot be known in advance, the function is realised as it is used in any particular moment, in any specific place, for any appropriate purpose. An objects’ function is realised by the momentary connection between it and the user. </w:t>
      </w:r>
    </w:p>
    <w:p w14:paraId="3B32FF5C" w14:textId="77777777" w:rsidR="001B1CA5" w:rsidRPr="00F82171" w:rsidRDefault="001B1CA5" w:rsidP="001B1CA5">
      <w:pPr>
        <w:spacing w:line="276" w:lineRule="auto"/>
        <w:rPr>
          <w:rFonts w:ascii="Century" w:hAnsi="Century"/>
        </w:rPr>
      </w:pPr>
    </w:p>
    <w:p w14:paraId="4511C5C7" w14:textId="03435F71" w:rsidR="003D433D" w:rsidRPr="00F82171" w:rsidRDefault="00E13FAD" w:rsidP="001B1CA5">
      <w:pPr>
        <w:spacing w:line="276" w:lineRule="auto"/>
        <w:rPr>
          <w:rFonts w:ascii="Century" w:hAnsi="Century"/>
        </w:rPr>
      </w:pPr>
      <w:r>
        <w:rPr>
          <w:rFonts w:ascii="Century" w:hAnsi="Century"/>
        </w:rPr>
        <w:t xml:space="preserve">For </w:t>
      </w:r>
      <w:proofErr w:type="spellStart"/>
      <w:r>
        <w:rPr>
          <w:rFonts w:ascii="Century" w:hAnsi="Century"/>
        </w:rPr>
        <w:t>Baudrillard</w:t>
      </w:r>
      <w:proofErr w:type="spellEnd"/>
      <w:r w:rsidR="001B1CA5" w:rsidRPr="00F82171">
        <w:rPr>
          <w:rFonts w:ascii="Century" w:hAnsi="Century"/>
        </w:rPr>
        <w:t xml:space="preserve">, a new function is realised when we use objects to satisfy any particular need or desire we may have in any one moment and/or place, regardless of what functionality they </w:t>
      </w:r>
      <w:r w:rsidR="00A86E11" w:rsidRPr="00F82171">
        <w:rPr>
          <w:rFonts w:ascii="Century" w:hAnsi="Century"/>
        </w:rPr>
        <w:t>‘</w:t>
      </w:r>
      <w:r w:rsidR="001B1CA5" w:rsidRPr="00F82171">
        <w:rPr>
          <w:rFonts w:ascii="Century" w:hAnsi="Century"/>
        </w:rPr>
        <w:t>belong</w:t>
      </w:r>
      <w:r w:rsidR="00A86E11" w:rsidRPr="00F82171">
        <w:rPr>
          <w:rFonts w:ascii="Century" w:hAnsi="Century"/>
        </w:rPr>
        <w:t>’</w:t>
      </w:r>
      <w:r w:rsidR="001B1CA5" w:rsidRPr="00F82171">
        <w:rPr>
          <w:rFonts w:ascii="Century" w:hAnsi="Century"/>
        </w:rPr>
        <w:t xml:space="preserve">. However this by itself implies that the agency is with the user, but </w:t>
      </w:r>
      <w:proofErr w:type="spellStart"/>
      <w:r w:rsidR="001B1CA5" w:rsidRPr="00F82171">
        <w:rPr>
          <w:rFonts w:ascii="Century" w:hAnsi="Century"/>
        </w:rPr>
        <w:t>Baudrillard</w:t>
      </w:r>
      <w:proofErr w:type="spellEnd"/>
      <w:r w:rsidR="001B1CA5" w:rsidRPr="00F82171">
        <w:rPr>
          <w:rFonts w:ascii="Century" w:hAnsi="Century"/>
        </w:rPr>
        <w:t xml:space="preserve"> goes on to argue that the object and user ‘become’ function, creating new subjectivities and human-object </w:t>
      </w:r>
      <w:proofErr w:type="spellStart"/>
      <w:r w:rsidR="001B1CA5" w:rsidRPr="00F82171">
        <w:rPr>
          <w:rFonts w:ascii="Century" w:hAnsi="Century"/>
        </w:rPr>
        <w:t>corporealities</w:t>
      </w:r>
      <w:proofErr w:type="spellEnd"/>
      <w:r w:rsidR="001B1CA5" w:rsidRPr="00F82171">
        <w:rPr>
          <w:rFonts w:ascii="Century" w:hAnsi="Century"/>
        </w:rPr>
        <w:t xml:space="preserve"> (à la </w:t>
      </w:r>
      <w:proofErr w:type="spellStart"/>
      <w:r w:rsidR="001B1CA5" w:rsidRPr="00F82171">
        <w:rPr>
          <w:rFonts w:ascii="Century" w:hAnsi="Century"/>
        </w:rPr>
        <w:t>Haraway</w:t>
      </w:r>
      <w:proofErr w:type="spellEnd"/>
      <w:r w:rsidR="001B1CA5" w:rsidRPr="00F82171">
        <w:rPr>
          <w:rFonts w:ascii="Century" w:hAnsi="Century"/>
        </w:rPr>
        <w:t xml:space="preserve"> (1991)), the characteristics of </w:t>
      </w:r>
      <w:r w:rsidR="001B1CA5" w:rsidRPr="00F82171">
        <w:rPr>
          <w:rFonts w:ascii="Century" w:hAnsi="Century"/>
        </w:rPr>
        <w:lastRenderedPageBreak/>
        <w:t xml:space="preserve">which can take whatever form the function requires at that particular moment or place. Be it a child jumping between bollards, </w:t>
      </w:r>
      <w:r w:rsidR="004E0F44" w:rsidRPr="00F82171">
        <w:rPr>
          <w:rFonts w:ascii="Century" w:hAnsi="Century"/>
        </w:rPr>
        <w:t>a rioter using a discarded road sign as a shield against a sudden police attack, an urban explorer taking an opportunistic photo atop an abandoned train</w:t>
      </w:r>
      <w:r w:rsidR="001B1CA5" w:rsidRPr="00F82171">
        <w:rPr>
          <w:rFonts w:ascii="Century" w:hAnsi="Century"/>
        </w:rPr>
        <w:t xml:space="preserve">, a function of an object can be very ‘different’ and removed from its functionality. Furthermore, the </w:t>
      </w:r>
      <w:r w:rsidR="001B1CA5" w:rsidRPr="00F82171">
        <w:rPr>
          <w:rFonts w:ascii="Century" w:hAnsi="Century"/>
          <w:i/>
        </w:rPr>
        <w:t>same</w:t>
      </w:r>
      <w:r w:rsidR="001B1CA5" w:rsidRPr="00F82171">
        <w:rPr>
          <w:rFonts w:ascii="Century" w:hAnsi="Century"/>
        </w:rPr>
        <w:t xml:space="preserve"> object can have very different functions. It is in realising the different </w:t>
      </w:r>
      <w:r w:rsidR="001B1CA5" w:rsidRPr="00F82171">
        <w:rPr>
          <w:rFonts w:ascii="Century" w:hAnsi="Century"/>
          <w:i/>
        </w:rPr>
        <w:t>function</w:t>
      </w:r>
      <w:r w:rsidR="001B1CA5" w:rsidRPr="00F82171">
        <w:rPr>
          <w:rFonts w:ascii="Century" w:hAnsi="Century"/>
        </w:rPr>
        <w:t>al possibilities of an object that do not have any wider context that we can begin to see creativity in its more visceral, non-contextualised</w:t>
      </w:r>
      <w:r w:rsidR="004B46D3">
        <w:rPr>
          <w:rFonts w:ascii="Century" w:hAnsi="Century"/>
        </w:rPr>
        <w:t xml:space="preserve">, </w:t>
      </w:r>
      <w:r w:rsidR="001B1CA5" w:rsidRPr="00F82171">
        <w:rPr>
          <w:rFonts w:ascii="Century" w:hAnsi="Century"/>
        </w:rPr>
        <w:t>and non-functionality fo</w:t>
      </w:r>
      <w:r w:rsidR="004E51BA" w:rsidRPr="00F82171">
        <w:rPr>
          <w:rFonts w:ascii="Century" w:hAnsi="Century"/>
        </w:rPr>
        <w:t>rm (some have articulated this as ‘whimsy’ (Mann, 2015; Anderson, 2014)</w:t>
      </w:r>
      <w:r w:rsidR="005B7EB7" w:rsidRPr="00F82171">
        <w:rPr>
          <w:rFonts w:ascii="Century" w:hAnsi="Century"/>
        </w:rPr>
        <w:t>)</w:t>
      </w:r>
      <w:r w:rsidR="004E51BA" w:rsidRPr="00F82171">
        <w:rPr>
          <w:rFonts w:ascii="Century" w:hAnsi="Century"/>
        </w:rPr>
        <w:t xml:space="preserve">. </w:t>
      </w:r>
      <w:r w:rsidR="001B1CA5" w:rsidRPr="00F82171">
        <w:rPr>
          <w:rFonts w:ascii="Century" w:hAnsi="Century"/>
        </w:rPr>
        <w:t xml:space="preserve"> </w:t>
      </w:r>
    </w:p>
    <w:p w14:paraId="229BFD3E" w14:textId="77777777" w:rsidR="003D433D" w:rsidRPr="00F82171" w:rsidRDefault="003D433D" w:rsidP="001B1CA5">
      <w:pPr>
        <w:spacing w:line="276" w:lineRule="auto"/>
        <w:rPr>
          <w:rFonts w:ascii="Century" w:hAnsi="Century"/>
        </w:rPr>
      </w:pPr>
    </w:p>
    <w:p w14:paraId="769D991A" w14:textId="4AB12E38" w:rsidR="00683B2B" w:rsidRDefault="0068602C" w:rsidP="001B1CA5">
      <w:pPr>
        <w:spacing w:line="276" w:lineRule="auto"/>
        <w:rPr>
          <w:rFonts w:ascii="Century" w:hAnsi="Century"/>
        </w:rPr>
      </w:pPr>
      <w:r w:rsidRPr="00F82171">
        <w:rPr>
          <w:rFonts w:ascii="Century" w:hAnsi="Century"/>
        </w:rPr>
        <w:t>To</w:t>
      </w:r>
      <w:r w:rsidR="002132CC" w:rsidRPr="00F82171">
        <w:rPr>
          <w:rFonts w:ascii="Century" w:hAnsi="Century"/>
        </w:rPr>
        <w:t xml:space="preserve"> </w:t>
      </w:r>
      <w:r w:rsidR="00542079">
        <w:rPr>
          <w:rFonts w:ascii="Century" w:hAnsi="Century"/>
        </w:rPr>
        <w:t>return to</w:t>
      </w:r>
      <w:r w:rsidR="002132CC" w:rsidRPr="00F82171">
        <w:rPr>
          <w:rFonts w:ascii="Century" w:hAnsi="Century"/>
        </w:rPr>
        <w:t xml:space="preserve"> the Camden Bench </w:t>
      </w:r>
      <w:r w:rsidR="00E62BBC">
        <w:rPr>
          <w:rFonts w:ascii="Century" w:hAnsi="Century"/>
        </w:rPr>
        <w:t>example</w:t>
      </w:r>
      <w:r w:rsidRPr="00F82171">
        <w:rPr>
          <w:rFonts w:ascii="Century" w:hAnsi="Century"/>
        </w:rPr>
        <w:t>, w</w:t>
      </w:r>
      <w:r w:rsidR="001B1CA5" w:rsidRPr="00F82171">
        <w:rPr>
          <w:rFonts w:ascii="Century" w:hAnsi="Century"/>
        </w:rPr>
        <w:t xml:space="preserve">hile </w:t>
      </w:r>
      <w:r w:rsidRPr="00F82171">
        <w:rPr>
          <w:rFonts w:ascii="Century" w:hAnsi="Century"/>
        </w:rPr>
        <w:t>it</w:t>
      </w:r>
      <w:r w:rsidR="001B1CA5" w:rsidRPr="00F82171">
        <w:rPr>
          <w:rFonts w:ascii="Century" w:hAnsi="Century"/>
        </w:rPr>
        <w:t xml:space="preserve"> is trying to restrict different usages, it could very easily be used as a podium, a canvas or a platform</w:t>
      </w:r>
      <w:r w:rsidR="002A58D8" w:rsidRPr="00F82171">
        <w:rPr>
          <w:rFonts w:ascii="Century" w:hAnsi="Century"/>
        </w:rPr>
        <w:t xml:space="preserve">. </w:t>
      </w:r>
      <w:r w:rsidR="001B1CA5" w:rsidRPr="00F82171">
        <w:rPr>
          <w:rFonts w:ascii="Century" w:hAnsi="Century"/>
        </w:rPr>
        <w:t>Despite the efforts to design out ‘anti-social’ behaviour, it would not take much effort</w:t>
      </w:r>
      <w:r w:rsidR="00E13FAD">
        <w:rPr>
          <w:rFonts w:ascii="Century" w:hAnsi="Century"/>
        </w:rPr>
        <w:t xml:space="preserve"> at all</w:t>
      </w:r>
      <w:r w:rsidR="001B1CA5" w:rsidRPr="00F82171">
        <w:rPr>
          <w:rFonts w:ascii="Century" w:hAnsi="Century"/>
        </w:rPr>
        <w:t xml:space="preserve"> to use the bench in ways that are not conducive to ‘</w:t>
      </w:r>
      <w:proofErr w:type="gramStart"/>
      <w:r w:rsidR="001B1CA5" w:rsidRPr="00F82171">
        <w:rPr>
          <w:rFonts w:ascii="Century" w:hAnsi="Century"/>
        </w:rPr>
        <w:t>contemporary street</w:t>
      </w:r>
      <w:proofErr w:type="gramEnd"/>
      <w:r w:rsidR="001B1CA5" w:rsidRPr="00F82171">
        <w:rPr>
          <w:rFonts w:ascii="Century" w:hAnsi="Century"/>
        </w:rPr>
        <w:t xml:space="preserve"> seating’</w:t>
      </w:r>
      <w:r w:rsidR="009170D0">
        <w:rPr>
          <w:rFonts w:ascii="Century" w:hAnsi="Century"/>
        </w:rPr>
        <w:t xml:space="preserve"> </w:t>
      </w:r>
      <w:r w:rsidR="002A58D8" w:rsidRPr="00F82171">
        <w:rPr>
          <w:rFonts w:ascii="Century" w:hAnsi="Century"/>
        </w:rPr>
        <w:t>(indeed, a group of skateboarders targeted the bench specifically to perform tricks on (</w:t>
      </w:r>
      <w:proofErr w:type="spellStart"/>
      <w:r w:rsidR="002A58D8" w:rsidRPr="00F82171">
        <w:rPr>
          <w:rFonts w:ascii="Century" w:hAnsi="Century"/>
        </w:rPr>
        <w:t>Perraudin</w:t>
      </w:r>
      <w:proofErr w:type="spellEnd"/>
      <w:r w:rsidR="002A58D8" w:rsidRPr="00F82171">
        <w:rPr>
          <w:rFonts w:ascii="Century" w:hAnsi="Century"/>
        </w:rPr>
        <w:t xml:space="preserve"> and Quinn, 2014)</w:t>
      </w:r>
      <w:r w:rsidR="005B7EB7" w:rsidRPr="00F82171">
        <w:rPr>
          <w:rFonts w:ascii="Century" w:hAnsi="Century"/>
        </w:rPr>
        <w:t>, see also Figure 2</w:t>
      </w:r>
      <w:r w:rsidR="002A58D8" w:rsidRPr="00F82171">
        <w:rPr>
          <w:rFonts w:ascii="Century" w:hAnsi="Century"/>
        </w:rPr>
        <w:t>)</w:t>
      </w:r>
      <w:r w:rsidR="001B1CA5" w:rsidRPr="00F82171">
        <w:rPr>
          <w:rFonts w:ascii="Century" w:hAnsi="Century"/>
        </w:rPr>
        <w:t>. Indeed an object’s functions are infinite as there are potentially infinite ways in which that object can be used</w:t>
      </w:r>
      <w:r w:rsidR="00542079">
        <w:rPr>
          <w:rFonts w:ascii="Century" w:hAnsi="Century"/>
        </w:rPr>
        <w:t xml:space="preserve">. </w:t>
      </w:r>
      <w:r w:rsidR="001B1CA5" w:rsidRPr="00F82171">
        <w:rPr>
          <w:rFonts w:ascii="Century" w:hAnsi="Century"/>
        </w:rPr>
        <w:t>The functionality of that object however is always pervasively present within and around the object before any actual usage occurs. Such functionalities</w:t>
      </w:r>
      <w:r w:rsidR="00683B2B">
        <w:rPr>
          <w:rFonts w:ascii="Century" w:hAnsi="Century"/>
        </w:rPr>
        <w:t xml:space="preserve"> </w:t>
      </w:r>
      <w:r w:rsidR="001B1CA5" w:rsidRPr="00F82171">
        <w:rPr>
          <w:rFonts w:ascii="Century" w:hAnsi="Century"/>
        </w:rPr>
        <w:t xml:space="preserve">are mediated through signs and the metanarratives to which the object purports. Branding, instruction manuals, our cultural and/or social conditioning, they all ‘tell’ or direct </w:t>
      </w:r>
      <w:r w:rsidR="007461E5">
        <w:rPr>
          <w:rFonts w:ascii="Century" w:hAnsi="Century"/>
        </w:rPr>
        <w:t xml:space="preserve">humans and things </w:t>
      </w:r>
      <w:r w:rsidR="001B1CA5" w:rsidRPr="00F82171">
        <w:rPr>
          <w:rFonts w:ascii="Century" w:hAnsi="Century"/>
        </w:rPr>
        <w:t>on how to use a</w:t>
      </w:r>
      <w:r w:rsidR="007461E5">
        <w:rPr>
          <w:rFonts w:ascii="Century" w:hAnsi="Century"/>
        </w:rPr>
        <w:t xml:space="preserve"> particular</w:t>
      </w:r>
      <w:r w:rsidR="001B1CA5" w:rsidRPr="00F82171">
        <w:rPr>
          <w:rFonts w:ascii="Century" w:hAnsi="Century"/>
        </w:rPr>
        <w:t xml:space="preserve"> object</w:t>
      </w:r>
      <w:r w:rsidR="004B46D3">
        <w:rPr>
          <w:rFonts w:ascii="Century" w:hAnsi="Century"/>
        </w:rPr>
        <w:t xml:space="preserve"> (and, with the case of the Camden Bench and its subversive skaters, </w:t>
      </w:r>
      <w:r w:rsidR="00683B2B">
        <w:rPr>
          <w:rFonts w:ascii="Century" w:hAnsi="Century"/>
        </w:rPr>
        <w:t>that can come from ‘official’ city narratives or indeed the accepted norms of the skateboarding subculture)</w:t>
      </w:r>
      <w:r w:rsidR="001B1CA5" w:rsidRPr="00F82171">
        <w:rPr>
          <w:rFonts w:ascii="Century" w:hAnsi="Century"/>
        </w:rPr>
        <w:t xml:space="preserve">. </w:t>
      </w:r>
    </w:p>
    <w:p w14:paraId="15AB3C09" w14:textId="77777777" w:rsidR="00683B2B" w:rsidRDefault="00683B2B" w:rsidP="001B1CA5">
      <w:pPr>
        <w:spacing w:line="276" w:lineRule="auto"/>
        <w:rPr>
          <w:rFonts w:ascii="Century" w:hAnsi="Century"/>
        </w:rPr>
      </w:pPr>
    </w:p>
    <w:p w14:paraId="2E7B4031" w14:textId="5E40C130" w:rsidR="001B1CA5" w:rsidRPr="00F82171" w:rsidRDefault="001B1CA5" w:rsidP="001B1CA5">
      <w:pPr>
        <w:spacing w:line="276" w:lineRule="auto"/>
        <w:rPr>
          <w:rFonts w:ascii="Century" w:hAnsi="Century"/>
        </w:rPr>
      </w:pPr>
      <w:r w:rsidRPr="00F82171">
        <w:rPr>
          <w:rFonts w:ascii="Century" w:hAnsi="Century"/>
        </w:rPr>
        <w:t xml:space="preserve">This is the </w:t>
      </w:r>
      <w:r w:rsidRPr="00F82171">
        <w:rPr>
          <w:rFonts w:ascii="Century" w:hAnsi="Century"/>
          <w:i/>
        </w:rPr>
        <w:t>functionality</w:t>
      </w:r>
      <w:r w:rsidRPr="00F82171">
        <w:rPr>
          <w:rFonts w:ascii="Century" w:hAnsi="Century"/>
        </w:rPr>
        <w:t xml:space="preserve"> and it is this that can be represented to us through a system of signs, and therefore can be manipulated by </w:t>
      </w:r>
      <w:r w:rsidR="00683B2B">
        <w:rPr>
          <w:rFonts w:ascii="Century" w:hAnsi="Century"/>
        </w:rPr>
        <w:t xml:space="preserve">broader </w:t>
      </w:r>
      <w:r w:rsidR="00595767">
        <w:rPr>
          <w:rFonts w:ascii="Century" w:hAnsi="Century"/>
        </w:rPr>
        <w:t>‘top-down’ capitalist</w:t>
      </w:r>
      <w:r w:rsidR="00683B2B">
        <w:rPr>
          <w:rFonts w:ascii="Century" w:hAnsi="Century"/>
        </w:rPr>
        <w:t xml:space="preserve"> </w:t>
      </w:r>
      <w:r w:rsidR="00FA296A">
        <w:rPr>
          <w:rFonts w:ascii="Century" w:hAnsi="Century"/>
        </w:rPr>
        <w:t>formations</w:t>
      </w:r>
      <w:r w:rsidR="00595767">
        <w:rPr>
          <w:rFonts w:ascii="Century" w:hAnsi="Century"/>
        </w:rPr>
        <w:t xml:space="preserve"> or indeed ‘bottom-up’ subcultural or community-focused norms</w:t>
      </w:r>
      <w:r w:rsidRPr="00F82171">
        <w:rPr>
          <w:rFonts w:ascii="Century" w:hAnsi="Century"/>
        </w:rPr>
        <w:t xml:space="preserve">. </w:t>
      </w:r>
      <w:r w:rsidR="00595767">
        <w:rPr>
          <w:rFonts w:ascii="Century" w:hAnsi="Century"/>
        </w:rPr>
        <w:t>So w</w:t>
      </w:r>
      <w:r w:rsidRPr="00F82171">
        <w:rPr>
          <w:rFonts w:ascii="Century" w:hAnsi="Century"/>
        </w:rPr>
        <w:t xml:space="preserve">e use that Camden Bench as a bench because it is relentlessly marketed to us thusly. </w:t>
      </w:r>
      <w:r w:rsidR="00683B2B">
        <w:rPr>
          <w:rFonts w:ascii="Century" w:hAnsi="Century"/>
        </w:rPr>
        <w:t xml:space="preserve">Or a skateboarder deliberately seeks it out to grind on it precisely because that is what </w:t>
      </w:r>
      <w:r w:rsidR="004B46D3">
        <w:rPr>
          <w:rFonts w:ascii="Century" w:hAnsi="Century"/>
        </w:rPr>
        <w:t>a</w:t>
      </w:r>
      <w:r w:rsidR="00683B2B">
        <w:rPr>
          <w:rFonts w:ascii="Century" w:hAnsi="Century"/>
        </w:rPr>
        <w:t xml:space="preserve"> counter-cultural ethos demands. </w:t>
      </w:r>
      <w:r w:rsidRPr="00F82171">
        <w:rPr>
          <w:rFonts w:ascii="Century" w:hAnsi="Century"/>
        </w:rPr>
        <w:t xml:space="preserve">An objects’ function then is often transcended by functionality. </w:t>
      </w:r>
      <w:proofErr w:type="spellStart"/>
      <w:r w:rsidRPr="00F82171">
        <w:rPr>
          <w:rFonts w:ascii="Century" w:hAnsi="Century"/>
        </w:rPr>
        <w:t>Baudrillard</w:t>
      </w:r>
      <w:proofErr w:type="spellEnd"/>
      <w:r w:rsidRPr="00F82171">
        <w:rPr>
          <w:rFonts w:ascii="Century" w:hAnsi="Century"/>
        </w:rPr>
        <w:t xml:space="preserve"> (1996</w:t>
      </w:r>
      <w:r w:rsidR="009170D0">
        <w:rPr>
          <w:rFonts w:ascii="Century" w:hAnsi="Century"/>
        </w:rPr>
        <w:t xml:space="preserve"> [1968]</w:t>
      </w:r>
      <w:r w:rsidRPr="00F82171">
        <w:rPr>
          <w:rFonts w:ascii="Century" w:hAnsi="Century"/>
        </w:rPr>
        <w:t>: 67) argues that “an objects’ functionality is the very thing that enables it to transcend its main ‘function’ in the direction of a secondary one, to play a part, to become a combining element, an adjustable item, within a universe of signs”. This ‘secondary’ function is the system (city, capitalism, society</w:t>
      </w:r>
      <w:r w:rsidR="00E13FAD">
        <w:rPr>
          <w:rFonts w:ascii="Century" w:hAnsi="Century"/>
        </w:rPr>
        <w:t>, religion</w:t>
      </w:r>
      <w:r w:rsidRPr="00F82171">
        <w:rPr>
          <w:rFonts w:ascii="Century" w:hAnsi="Century"/>
        </w:rPr>
        <w:t xml:space="preserve"> etc.) of functionality that directs usage in a particular way, one that will contribute to the continual replication of that system through a </w:t>
      </w:r>
      <w:r w:rsidRPr="00F82171">
        <w:rPr>
          <w:rFonts w:ascii="Century" w:hAnsi="Century"/>
        </w:rPr>
        <w:lastRenderedPageBreak/>
        <w:t xml:space="preserve">‘universe of signs’. Moreover, </w:t>
      </w:r>
      <w:proofErr w:type="spellStart"/>
      <w:r w:rsidRPr="00F82171">
        <w:rPr>
          <w:rFonts w:ascii="Century" w:hAnsi="Century"/>
        </w:rPr>
        <w:t>Baudrillard</w:t>
      </w:r>
      <w:proofErr w:type="spellEnd"/>
      <w:r w:rsidRPr="00F82171">
        <w:rPr>
          <w:rFonts w:ascii="Century" w:hAnsi="Century"/>
        </w:rPr>
        <w:t xml:space="preserve"> (</w:t>
      </w:r>
      <w:r w:rsidRPr="00F82171">
        <w:rPr>
          <w:rFonts w:ascii="Century" w:hAnsi="Century"/>
          <w:i/>
        </w:rPr>
        <w:t>ibid</w:t>
      </w:r>
      <w:proofErr w:type="gramStart"/>
      <w:r w:rsidRPr="00F82171">
        <w:rPr>
          <w:rFonts w:ascii="Century" w:hAnsi="Century"/>
          <w:i/>
        </w:rPr>
        <w:t>.</w:t>
      </w:r>
      <w:r w:rsidRPr="00F82171">
        <w:rPr>
          <w:rFonts w:ascii="Century" w:hAnsi="Century"/>
        </w:rPr>
        <w:t>:</w:t>
      </w:r>
      <w:proofErr w:type="gramEnd"/>
      <w:r w:rsidRPr="00F82171">
        <w:rPr>
          <w:rFonts w:ascii="Century" w:hAnsi="Century"/>
        </w:rPr>
        <w:t xml:space="preserve"> 69) is adamant that this is “a system of disavowal, lack and camouflage”, masking the functions of an object, restricting it to a singular and predictable use. Therefore, we can say that (at least more confidently in relation to contemporary Western-liberal and consumerist societies), the functionality of an object </w:t>
      </w:r>
      <w:r w:rsidR="006D0B87" w:rsidRPr="00F82171">
        <w:rPr>
          <w:rFonts w:ascii="Century" w:hAnsi="Century"/>
        </w:rPr>
        <w:t>(</w:t>
      </w:r>
      <w:r w:rsidRPr="00F82171">
        <w:rPr>
          <w:rFonts w:ascii="Century" w:hAnsi="Century"/>
        </w:rPr>
        <w:t xml:space="preserve">suppresses </w:t>
      </w:r>
      <w:r w:rsidR="006D0B87" w:rsidRPr="00F82171">
        <w:rPr>
          <w:rFonts w:ascii="Century" w:hAnsi="Century"/>
        </w:rPr>
        <w:t xml:space="preserve">or even sometimes oppresses) </w:t>
      </w:r>
      <w:r w:rsidRPr="00F82171">
        <w:rPr>
          <w:rFonts w:ascii="Century" w:hAnsi="Century"/>
        </w:rPr>
        <w:t xml:space="preserve">all possible functions from being realised other than that which directs usage towards a system of signs. </w:t>
      </w:r>
      <w:r w:rsidR="005B7EB7" w:rsidRPr="00F82171">
        <w:rPr>
          <w:rFonts w:ascii="Century" w:hAnsi="Century"/>
        </w:rPr>
        <w:t>Functionalities</w:t>
      </w:r>
      <w:r w:rsidR="00595767">
        <w:rPr>
          <w:rFonts w:ascii="Century" w:hAnsi="Century"/>
        </w:rPr>
        <w:t xml:space="preserve"> – be they formed top-down or bottom-up –</w:t>
      </w:r>
      <w:r w:rsidR="005B7EB7" w:rsidRPr="00F82171">
        <w:rPr>
          <w:rFonts w:ascii="Century" w:hAnsi="Century"/>
        </w:rPr>
        <w:t xml:space="preserve"> ‘lock down’ a singular usage of objects.</w:t>
      </w:r>
    </w:p>
    <w:p w14:paraId="495A747D" w14:textId="77777777" w:rsidR="001B1CA5" w:rsidRPr="00F82171" w:rsidRDefault="001B1CA5" w:rsidP="001B1CA5">
      <w:pPr>
        <w:spacing w:line="276" w:lineRule="auto"/>
        <w:rPr>
          <w:rFonts w:ascii="Century" w:hAnsi="Century"/>
        </w:rPr>
      </w:pPr>
    </w:p>
    <w:p w14:paraId="2E33AD56" w14:textId="34A04C63" w:rsidR="001B1CA5" w:rsidRPr="00F82171" w:rsidRDefault="001B1CA5" w:rsidP="001B1CA5">
      <w:pPr>
        <w:spacing w:line="276" w:lineRule="auto"/>
        <w:rPr>
          <w:rFonts w:ascii="Century" w:hAnsi="Century"/>
        </w:rPr>
      </w:pPr>
      <w:r w:rsidRPr="00F82171">
        <w:rPr>
          <w:rFonts w:ascii="Century" w:hAnsi="Century"/>
        </w:rPr>
        <w:t xml:space="preserve">Realising alternative functions of an object that do not conform to </w:t>
      </w:r>
      <w:r w:rsidR="008257B4">
        <w:rPr>
          <w:rFonts w:ascii="Century" w:hAnsi="Century"/>
        </w:rPr>
        <w:t>any</w:t>
      </w:r>
      <w:r w:rsidR="008257B4" w:rsidRPr="00F82171">
        <w:rPr>
          <w:rFonts w:ascii="Century" w:hAnsi="Century"/>
        </w:rPr>
        <w:t xml:space="preserve"> </w:t>
      </w:r>
      <w:r w:rsidRPr="00F82171">
        <w:rPr>
          <w:rFonts w:ascii="Century" w:hAnsi="Century"/>
        </w:rPr>
        <w:t xml:space="preserve">functionality is how we can begin to think of creativity </w:t>
      </w:r>
      <w:r w:rsidR="006D0B87" w:rsidRPr="00F82171">
        <w:rPr>
          <w:rFonts w:ascii="Century" w:hAnsi="Century"/>
        </w:rPr>
        <w:t>subversively</w:t>
      </w:r>
      <w:r w:rsidRPr="00F82171">
        <w:rPr>
          <w:rFonts w:ascii="Century" w:hAnsi="Century"/>
        </w:rPr>
        <w:t xml:space="preserve">. Because by using an object in a way that realises a new function, the functionality is brought into question. In this </w:t>
      </w:r>
      <w:r w:rsidR="005E085C">
        <w:rPr>
          <w:rFonts w:ascii="Century" w:hAnsi="Century"/>
        </w:rPr>
        <w:t xml:space="preserve">perhaps single, </w:t>
      </w:r>
      <w:r w:rsidR="004B46D3">
        <w:rPr>
          <w:rFonts w:ascii="Century" w:hAnsi="Century"/>
        </w:rPr>
        <w:t xml:space="preserve">quotidian, </w:t>
      </w:r>
      <w:r w:rsidR="005E085C">
        <w:rPr>
          <w:rFonts w:ascii="Century" w:hAnsi="Century"/>
        </w:rPr>
        <w:t xml:space="preserve">unplanned and/or serendipitous </w:t>
      </w:r>
      <w:r w:rsidRPr="00F82171">
        <w:rPr>
          <w:rFonts w:ascii="Century" w:hAnsi="Century"/>
        </w:rPr>
        <w:t>act, the system of signs to which the objects’ functionality is a part is highlighted and exposed</w:t>
      </w:r>
      <w:r w:rsidR="004B46D3">
        <w:rPr>
          <w:rFonts w:ascii="Century" w:hAnsi="Century"/>
        </w:rPr>
        <w:t>. In other words, t</w:t>
      </w:r>
      <w:r w:rsidRPr="00F82171">
        <w:rPr>
          <w:rFonts w:ascii="Century" w:hAnsi="Century"/>
        </w:rPr>
        <w:t xml:space="preserve">heir mechanics come into focus precisely because they are overcome. Once a bench is not used for sitting on </w:t>
      </w:r>
      <w:r w:rsidR="008257B4">
        <w:rPr>
          <w:rFonts w:ascii="Century" w:hAnsi="Century"/>
        </w:rPr>
        <w:t xml:space="preserve">or as part of a choreographed performance, </w:t>
      </w:r>
      <w:r w:rsidRPr="00F82171">
        <w:rPr>
          <w:rFonts w:ascii="Century" w:hAnsi="Century"/>
        </w:rPr>
        <w:t>its functionality is brought into focus precisely because it is not being performed in this way.</w:t>
      </w:r>
      <w:r w:rsidR="008257B4">
        <w:rPr>
          <w:rFonts w:ascii="Century" w:hAnsi="Century"/>
        </w:rPr>
        <w:t xml:space="preserve"> Using </w:t>
      </w:r>
      <w:r w:rsidR="00AC0FBF">
        <w:rPr>
          <w:rFonts w:ascii="Century" w:hAnsi="Century"/>
        </w:rPr>
        <w:t>a bench</w:t>
      </w:r>
      <w:r w:rsidR="008257B4">
        <w:rPr>
          <w:rFonts w:ascii="Century" w:hAnsi="Century"/>
        </w:rPr>
        <w:t xml:space="preserve"> as a podium from which to shout political slogans from as opposed to sitting on it, using it as a prop to sleep against as opposed to vaulting over it as part of a parkour film, children pretending it’s a castle as part of vividly imagined spontaneous play as opposed grinding a skateboard on it; there are infinite ways in which it can be used that </w:t>
      </w:r>
      <w:r w:rsidR="00AC0FBF">
        <w:rPr>
          <w:rFonts w:ascii="Century" w:hAnsi="Century"/>
        </w:rPr>
        <w:t>ignore</w:t>
      </w:r>
      <w:r w:rsidR="008257B4">
        <w:rPr>
          <w:rFonts w:ascii="Century" w:hAnsi="Century"/>
        </w:rPr>
        <w:t xml:space="preserve"> a broader set of functionalities. </w:t>
      </w:r>
      <w:r w:rsidRPr="00F82171">
        <w:rPr>
          <w:rFonts w:ascii="Century" w:hAnsi="Century"/>
        </w:rPr>
        <w:t>A</w:t>
      </w:r>
      <w:r w:rsidR="008257B4">
        <w:rPr>
          <w:rFonts w:ascii="Century" w:hAnsi="Century"/>
        </w:rPr>
        <w:t xml:space="preserve">s such, a </w:t>
      </w:r>
      <w:r w:rsidRPr="00F82171">
        <w:rPr>
          <w:rFonts w:ascii="Century" w:hAnsi="Century"/>
        </w:rPr>
        <w:t xml:space="preserve">fundamental part of </w:t>
      </w:r>
      <w:r w:rsidR="008257B4">
        <w:rPr>
          <w:rFonts w:ascii="Century" w:hAnsi="Century"/>
        </w:rPr>
        <w:t xml:space="preserve">subversive </w:t>
      </w:r>
      <w:r w:rsidRPr="00F82171">
        <w:rPr>
          <w:rFonts w:ascii="Century" w:hAnsi="Century"/>
        </w:rPr>
        <w:t>creativity</w:t>
      </w:r>
      <w:r w:rsidR="008257B4">
        <w:rPr>
          <w:rFonts w:ascii="Century" w:hAnsi="Century"/>
        </w:rPr>
        <w:t xml:space="preserve"> </w:t>
      </w:r>
      <w:r w:rsidRPr="00F82171">
        <w:rPr>
          <w:rFonts w:ascii="Century" w:hAnsi="Century"/>
        </w:rPr>
        <w:t xml:space="preserve">is to realise functions of objects from the infinite universe of possibilities. To do so in isolation is the </w:t>
      </w:r>
      <w:r w:rsidR="005E085C">
        <w:rPr>
          <w:rFonts w:ascii="Century" w:hAnsi="Century"/>
        </w:rPr>
        <w:t>‘</w:t>
      </w:r>
      <w:r w:rsidRPr="00F82171">
        <w:rPr>
          <w:rFonts w:ascii="Century" w:hAnsi="Century"/>
        </w:rPr>
        <w:t>spark</w:t>
      </w:r>
      <w:r w:rsidR="005E085C">
        <w:rPr>
          <w:rFonts w:ascii="Century" w:hAnsi="Century"/>
        </w:rPr>
        <w:t>’</w:t>
      </w:r>
      <w:r w:rsidRPr="00F82171">
        <w:rPr>
          <w:rFonts w:ascii="Century" w:hAnsi="Century"/>
        </w:rPr>
        <w:t xml:space="preserve"> of </w:t>
      </w:r>
      <w:r w:rsidR="005E085C">
        <w:rPr>
          <w:rFonts w:ascii="Century" w:hAnsi="Century"/>
        </w:rPr>
        <w:t>subversive</w:t>
      </w:r>
      <w:r w:rsidRPr="00F82171">
        <w:rPr>
          <w:rFonts w:ascii="Century" w:hAnsi="Century"/>
        </w:rPr>
        <w:t xml:space="preserve"> creativity and has the </w:t>
      </w:r>
      <w:r w:rsidRPr="00F82171">
        <w:rPr>
          <w:rFonts w:ascii="Century" w:hAnsi="Century"/>
          <w:i/>
        </w:rPr>
        <w:t>potential</w:t>
      </w:r>
      <w:r w:rsidR="002A58D8" w:rsidRPr="00F82171">
        <w:rPr>
          <w:rFonts w:ascii="Century" w:hAnsi="Century"/>
        </w:rPr>
        <w:t xml:space="preserve"> to emancipate</w:t>
      </w:r>
      <w:r w:rsidRPr="00F82171">
        <w:rPr>
          <w:rFonts w:ascii="Century" w:hAnsi="Century"/>
        </w:rPr>
        <w:t xml:space="preserve"> as </w:t>
      </w:r>
      <w:r w:rsidR="002A58D8" w:rsidRPr="00F82171">
        <w:rPr>
          <w:rFonts w:ascii="Century" w:hAnsi="Century"/>
        </w:rPr>
        <w:t xml:space="preserve">yet, unrealised subjectivities (Mann, 2015). </w:t>
      </w:r>
    </w:p>
    <w:p w14:paraId="2E26E960" w14:textId="77777777" w:rsidR="002A58D8" w:rsidRDefault="002A58D8" w:rsidP="001B1CA5">
      <w:pPr>
        <w:spacing w:line="276" w:lineRule="auto"/>
        <w:rPr>
          <w:rFonts w:ascii="Century" w:hAnsi="Century"/>
        </w:rPr>
      </w:pPr>
    </w:p>
    <w:p w14:paraId="0F8D927D" w14:textId="1BC0F27D" w:rsidR="001B1CA5" w:rsidRPr="00F82171" w:rsidRDefault="005E085C" w:rsidP="001B1CA5">
      <w:pPr>
        <w:spacing w:line="276" w:lineRule="auto"/>
        <w:rPr>
          <w:rFonts w:ascii="Century" w:hAnsi="Century"/>
        </w:rPr>
      </w:pPr>
      <w:r>
        <w:rPr>
          <w:rFonts w:ascii="Century" w:hAnsi="Century"/>
        </w:rPr>
        <w:t xml:space="preserve">But as has been discussed above, the subversive creativity literature thus far has focused on the how it is the human that initiates this spark. The object is relegated and its agency </w:t>
      </w:r>
      <w:r w:rsidR="00AC0FBF">
        <w:rPr>
          <w:rFonts w:ascii="Century" w:hAnsi="Century"/>
        </w:rPr>
        <w:t>underplayed</w:t>
      </w:r>
      <w:r>
        <w:rPr>
          <w:rFonts w:ascii="Century" w:hAnsi="Century"/>
        </w:rPr>
        <w:t xml:space="preserve">. </w:t>
      </w:r>
      <w:r w:rsidR="00AC0FBF">
        <w:rPr>
          <w:rFonts w:ascii="Century" w:hAnsi="Century"/>
        </w:rPr>
        <w:t>I</w:t>
      </w:r>
      <w:r w:rsidR="002A58D8" w:rsidRPr="00F82171">
        <w:rPr>
          <w:rFonts w:ascii="Century" w:hAnsi="Century"/>
        </w:rPr>
        <w:t xml:space="preserve">t is to say that only through </w:t>
      </w:r>
      <w:r w:rsidR="002A58D8" w:rsidRPr="005E085C">
        <w:rPr>
          <w:rFonts w:ascii="Century" w:hAnsi="Century"/>
          <w:i/>
        </w:rPr>
        <w:t>our</w:t>
      </w:r>
      <w:r w:rsidR="002A58D8" w:rsidRPr="00F82171">
        <w:rPr>
          <w:rFonts w:ascii="Century" w:hAnsi="Century"/>
        </w:rPr>
        <w:t xml:space="preserve"> use of an object in a different way </w:t>
      </w:r>
      <w:r>
        <w:rPr>
          <w:rFonts w:ascii="Century" w:hAnsi="Century"/>
        </w:rPr>
        <w:t>can we force the spark, and the release of alternative functions</w:t>
      </w:r>
      <w:r w:rsidR="002A58D8" w:rsidRPr="00F82171">
        <w:rPr>
          <w:rFonts w:ascii="Century" w:hAnsi="Century"/>
        </w:rPr>
        <w:t xml:space="preserve">. </w:t>
      </w:r>
      <w:r w:rsidR="00825A02" w:rsidRPr="00F82171">
        <w:rPr>
          <w:rFonts w:ascii="Century" w:hAnsi="Century"/>
        </w:rPr>
        <w:t xml:space="preserve">But such a view is to negate the forcefulness of objects as agents of political action in their own right. Hence in order to </w:t>
      </w:r>
      <w:r>
        <w:rPr>
          <w:rFonts w:ascii="Century" w:hAnsi="Century"/>
        </w:rPr>
        <w:t xml:space="preserve">fully </w:t>
      </w:r>
      <w:r w:rsidR="00825A02" w:rsidRPr="00F82171">
        <w:rPr>
          <w:rFonts w:ascii="Century" w:hAnsi="Century"/>
        </w:rPr>
        <w:t xml:space="preserve">articulate the </w:t>
      </w:r>
      <w:r>
        <w:rPr>
          <w:rFonts w:ascii="Century" w:hAnsi="Century"/>
        </w:rPr>
        <w:t>subversive</w:t>
      </w:r>
      <w:r w:rsidR="00825A02" w:rsidRPr="00F82171">
        <w:rPr>
          <w:rFonts w:ascii="Century" w:hAnsi="Century"/>
        </w:rPr>
        <w:t xml:space="preserve"> </w:t>
      </w:r>
      <w:r>
        <w:rPr>
          <w:rFonts w:ascii="Century" w:hAnsi="Century"/>
        </w:rPr>
        <w:t>potential within the ‘spark’</w:t>
      </w:r>
      <w:r w:rsidR="00AC0FBF">
        <w:rPr>
          <w:rFonts w:ascii="Century" w:hAnsi="Century"/>
        </w:rPr>
        <w:t xml:space="preserve"> and to help it spread,</w:t>
      </w:r>
      <w:r>
        <w:rPr>
          <w:rFonts w:ascii="Century" w:hAnsi="Century"/>
        </w:rPr>
        <w:t xml:space="preserve"> </w:t>
      </w:r>
      <w:proofErr w:type="gramStart"/>
      <w:r>
        <w:rPr>
          <w:rFonts w:ascii="Century" w:hAnsi="Century"/>
        </w:rPr>
        <w:t>there</w:t>
      </w:r>
      <w:proofErr w:type="gramEnd"/>
      <w:r>
        <w:rPr>
          <w:rFonts w:ascii="Century" w:hAnsi="Century"/>
        </w:rPr>
        <w:t xml:space="preserve"> needs to be a focus on the object. </w:t>
      </w:r>
    </w:p>
    <w:p w14:paraId="0E90E3FA" w14:textId="77777777" w:rsidR="002A58D8" w:rsidRPr="00F82171" w:rsidRDefault="002A58D8" w:rsidP="001B1CA5">
      <w:pPr>
        <w:spacing w:line="276" w:lineRule="auto"/>
        <w:rPr>
          <w:rFonts w:ascii="Century" w:hAnsi="Century"/>
        </w:rPr>
      </w:pPr>
    </w:p>
    <w:p w14:paraId="52318847" w14:textId="40DFBD0E" w:rsidR="009A0EB9" w:rsidRPr="00F82171" w:rsidRDefault="002D648F" w:rsidP="001B1CA5">
      <w:pPr>
        <w:spacing w:line="276" w:lineRule="auto"/>
        <w:rPr>
          <w:rFonts w:ascii="Century" w:hAnsi="Century"/>
          <w:b/>
        </w:rPr>
      </w:pPr>
      <w:r>
        <w:rPr>
          <w:rFonts w:ascii="Century" w:hAnsi="Century"/>
          <w:b/>
        </w:rPr>
        <w:t xml:space="preserve">Spread: </w:t>
      </w:r>
      <w:r w:rsidR="00825A02" w:rsidRPr="00F82171">
        <w:rPr>
          <w:rFonts w:ascii="Century" w:hAnsi="Century"/>
          <w:b/>
        </w:rPr>
        <w:t xml:space="preserve">The </w:t>
      </w:r>
      <w:r w:rsidR="000D506E" w:rsidRPr="00F82171">
        <w:rPr>
          <w:rFonts w:ascii="Century" w:hAnsi="Century"/>
          <w:b/>
        </w:rPr>
        <w:t>Durable</w:t>
      </w:r>
      <w:r w:rsidR="00F756C2" w:rsidRPr="00F82171">
        <w:rPr>
          <w:rFonts w:ascii="Century" w:hAnsi="Century"/>
          <w:b/>
        </w:rPr>
        <w:t xml:space="preserve"> Agency</w:t>
      </w:r>
      <w:r w:rsidR="000D2E17">
        <w:rPr>
          <w:rFonts w:ascii="Century" w:hAnsi="Century"/>
          <w:b/>
        </w:rPr>
        <w:t xml:space="preserve"> of Objects</w:t>
      </w:r>
    </w:p>
    <w:p w14:paraId="5145E721" w14:textId="77777777" w:rsidR="009A0EB9" w:rsidRPr="00F82171" w:rsidRDefault="009A0EB9" w:rsidP="009A0EB9">
      <w:pPr>
        <w:spacing w:line="276" w:lineRule="auto"/>
        <w:rPr>
          <w:rFonts w:ascii="Century" w:hAnsi="Century"/>
        </w:rPr>
      </w:pPr>
    </w:p>
    <w:p w14:paraId="177E92D4" w14:textId="3E9D24E4" w:rsidR="00212272" w:rsidRPr="00F82171" w:rsidRDefault="00BC3F7B" w:rsidP="007668BE">
      <w:pPr>
        <w:spacing w:line="276" w:lineRule="auto"/>
        <w:rPr>
          <w:rFonts w:ascii="Century" w:hAnsi="Century"/>
        </w:rPr>
      </w:pPr>
      <w:r w:rsidRPr="00F82171">
        <w:rPr>
          <w:rFonts w:ascii="Century" w:hAnsi="Century"/>
        </w:rPr>
        <w:lastRenderedPageBreak/>
        <w:t>Object-</w:t>
      </w:r>
      <w:r w:rsidR="00E36D77">
        <w:rPr>
          <w:rFonts w:ascii="Century" w:hAnsi="Century"/>
        </w:rPr>
        <w:t xml:space="preserve">orientated philosophies, as related to </w:t>
      </w:r>
      <w:r w:rsidR="00175DCD" w:rsidRPr="00F82171">
        <w:rPr>
          <w:rFonts w:ascii="Century" w:hAnsi="Century"/>
        </w:rPr>
        <w:t>geographical inquiry (see Shaw, 2</w:t>
      </w:r>
      <w:r w:rsidR="00D8723B" w:rsidRPr="00F82171">
        <w:rPr>
          <w:rFonts w:ascii="Century" w:hAnsi="Century"/>
        </w:rPr>
        <w:t>012</w:t>
      </w:r>
      <w:r w:rsidR="00175DCD" w:rsidRPr="00F82171">
        <w:rPr>
          <w:rFonts w:ascii="Century" w:hAnsi="Century"/>
        </w:rPr>
        <w:t>; Shaw and Meehan,</w:t>
      </w:r>
      <w:r w:rsidR="00E80072">
        <w:rPr>
          <w:rFonts w:ascii="Century" w:hAnsi="Century"/>
        </w:rPr>
        <w:t xml:space="preserve"> 2013; Ash and Simpson, 2016</w:t>
      </w:r>
      <w:r w:rsidR="00E21991">
        <w:rPr>
          <w:rFonts w:ascii="Century" w:hAnsi="Century"/>
        </w:rPr>
        <w:t>, McCormack, 2017</w:t>
      </w:r>
      <w:r w:rsidR="00F756C2" w:rsidRPr="00F82171">
        <w:rPr>
          <w:rFonts w:ascii="Century" w:hAnsi="Century"/>
        </w:rPr>
        <w:t xml:space="preserve">) </w:t>
      </w:r>
      <w:r w:rsidR="00175DCD" w:rsidRPr="00F82171">
        <w:rPr>
          <w:rFonts w:ascii="Century" w:hAnsi="Century"/>
        </w:rPr>
        <w:t xml:space="preserve">have steered analysis towards an ontological appraisal of </w:t>
      </w:r>
      <w:r w:rsidR="00F756C2" w:rsidRPr="00F82171">
        <w:rPr>
          <w:rFonts w:ascii="Century" w:hAnsi="Century"/>
        </w:rPr>
        <w:t>the agency of objects. A key kernel of thought that has driven suc</w:t>
      </w:r>
      <w:r w:rsidR="007D09FD" w:rsidRPr="00F82171">
        <w:rPr>
          <w:rFonts w:ascii="Century" w:hAnsi="Century"/>
        </w:rPr>
        <w:t>h an appraisal has been the (</w:t>
      </w:r>
      <w:proofErr w:type="gramStart"/>
      <w:r w:rsidR="007D09FD" w:rsidRPr="00F82171">
        <w:rPr>
          <w:rFonts w:ascii="Century" w:hAnsi="Century"/>
        </w:rPr>
        <w:t>re</w:t>
      </w:r>
      <w:r w:rsidR="00F756C2" w:rsidRPr="00F82171">
        <w:rPr>
          <w:rFonts w:ascii="Century" w:hAnsi="Century"/>
        </w:rPr>
        <w:t>)turn</w:t>
      </w:r>
      <w:proofErr w:type="gramEnd"/>
      <w:r w:rsidR="00F756C2" w:rsidRPr="00F82171">
        <w:rPr>
          <w:rFonts w:ascii="Century" w:hAnsi="Century"/>
        </w:rPr>
        <w:t xml:space="preserve"> to </w:t>
      </w:r>
      <w:r w:rsidR="00D8723B" w:rsidRPr="00F82171">
        <w:rPr>
          <w:rFonts w:ascii="Century" w:hAnsi="Century"/>
        </w:rPr>
        <w:t xml:space="preserve">the work of Heidegger and </w:t>
      </w:r>
      <w:proofErr w:type="spellStart"/>
      <w:r w:rsidR="00D8723B" w:rsidRPr="00F82171">
        <w:rPr>
          <w:rFonts w:ascii="Century" w:hAnsi="Century"/>
        </w:rPr>
        <w:t>Badiou</w:t>
      </w:r>
      <w:proofErr w:type="spellEnd"/>
      <w:r w:rsidR="00F756C2" w:rsidRPr="00F82171">
        <w:rPr>
          <w:rFonts w:ascii="Century" w:hAnsi="Century"/>
        </w:rPr>
        <w:t xml:space="preserve">, </w:t>
      </w:r>
      <w:r w:rsidR="00364AE4" w:rsidRPr="00F82171">
        <w:rPr>
          <w:rFonts w:ascii="Century" w:hAnsi="Century"/>
        </w:rPr>
        <w:t>particularly the latter’s theoretical postulation on ‘world</w:t>
      </w:r>
      <w:r w:rsidR="00F756C2" w:rsidRPr="00F82171">
        <w:rPr>
          <w:rFonts w:ascii="Century" w:hAnsi="Century"/>
        </w:rPr>
        <w:t xml:space="preserve">-building’. </w:t>
      </w:r>
      <w:r w:rsidR="00D8723B" w:rsidRPr="00F82171">
        <w:rPr>
          <w:rFonts w:ascii="Century" w:hAnsi="Century"/>
        </w:rPr>
        <w:t xml:space="preserve">Shaw (2012) argues that change in </w:t>
      </w:r>
      <w:r w:rsidR="007D09FD" w:rsidRPr="00F82171">
        <w:rPr>
          <w:rFonts w:ascii="Century" w:hAnsi="Century"/>
        </w:rPr>
        <w:t xml:space="preserve">(my, your, our, the, being-of-a-) </w:t>
      </w:r>
      <w:r w:rsidR="00D8723B" w:rsidRPr="00F82171">
        <w:rPr>
          <w:rFonts w:ascii="Century" w:hAnsi="Century"/>
        </w:rPr>
        <w:t>world comes about via objects’ affective capa</w:t>
      </w:r>
      <w:r w:rsidR="00364AE4" w:rsidRPr="00F82171">
        <w:rPr>
          <w:rFonts w:ascii="Century" w:hAnsi="Century"/>
        </w:rPr>
        <w:t>city to influence other objects, and to reorder them to create new</w:t>
      </w:r>
      <w:r w:rsidR="007D09FD" w:rsidRPr="00F82171">
        <w:rPr>
          <w:rFonts w:ascii="Century" w:hAnsi="Century"/>
        </w:rPr>
        <w:t>ness</w:t>
      </w:r>
      <w:r w:rsidR="00364AE4" w:rsidRPr="00F82171">
        <w:rPr>
          <w:rFonts w:ascii="Century" w:hAnsi="Century"/>
        </w:rPr>
        <w:t>; “a new world is made from the ashes of an old one” (</w:t>
      </w:r>
      <w:r w:rsidR="00364AE4" w:rsidRPr="00F82171">
        <w:rPr>
          <w:rFonts w:ascii="Century" w:hAnsi="Century"/>
          <w:i/>
        </w:rPr>
        <w:t>ibid</w:t>
      </w:r>
      <w:proofErr w:type="gramStart"/>
      <w:r w:rsidR="00364AE4" w:rsidRPr="00F82171">
        <w:rPr>
          <w:rFonts w:ascii="Century" w:hAnsi="Century"/>
          <w:i/>
        </w:rPr>
        <w:t>.</w:t>
      </w:r>
      <w:r w:rsidR="00364AE4" w:rsidRPr="00F82171">
        <w:rPr>
          <w:rFonts w:ascii="Century" w:hAnsi="Century"/>
        </w:rPr>
        <w:t>:</w:t>
      </w:r>
      <w:proofErr w:type="gramEnd"/>
      <w:r w:rsidR="00364AE4" w:rsidRPr="00F82171">
        <w:rPr>
          <w:rFonts w:ascii="Century" w:hAnsi="Century"/>
        </w:rPr>
        <w:t xml:space="preserve"> 622). </w:t>
      </w:r>
      <w:r w:rsidR="005E66E3" w:rsidRPr="00F82171">
        <w:rPr>
          <w:rFonts w:ascii="Century" w:hAnsi="Century"/>
        </w:rPr>
        <w:t>The creation of a new world</w:t>
      </w:r>
      <w:r w:rsidRPr="00F82171">
        <w:rPr>
          <w:rFonts w:ascii="Century" w:hAnsi="Century"/>
        </w:rPr>
        <w:t xml:space="preserve"> is</w:t>
      </w:r>
      <w:r w:rsidR="00FF2649" w:rsidRPr="00F82171">
        <w:rPr>
          <w:rFonts w:ascii="Century" w:hAnsi="Century"/>
        </w:rPr>
        <w:t xml:space="preserve"> not possible without the forceful agency of objects; they are therefore </w:t>
      </w:r>
      <w:r w:rsidR="00FF2649" w:rsidRPr="00F82171">
        <w:rPr>
          <w:rFonts w:ascii="Century" w:hAnsi="Century"/>
          <w:i/>
        </w:rPr>
        <w:t>creative</w:t>
      </w:r>
      <w:r w:rsidR="00FF2649" w:rsidRPr="00F82171">
        <w:rPr>
          <w:rFonts w:ascii="Century" w:hAnsi="Century"/>
        </w:rPr>
        <w:t xml:space="preserve"> in that they have the capacity to realise entirely new </w:t>
      </w:r>
      <w:r w:rsidR="007D09FD" w:rsidRPr="00F82171">
        <w:rPr>
          <w:rFonts w:ascii="Century" w:hAnsi="Century"/>
        </w:rPr>
        <w:t>modes of being-of-a-world</w:t>
      </w:r>
      <w:r w:rsidR="007D4ED2">
        <w:rPr>
          <w:rStyle w:val="FootnoteReference"/>
          <w:rFonts w:ascii="Century" w:hAnsi="Century"/>
        </w:rPr>
        <w:footnoteReference w:id="3"/>
      </w:r>
      <w:r w:rsidR="00FF2649" w:rsidRPr="00F82171">
        <w:rPr>
          <w:rFonts w:ascii="Century" w:hAnsi="Century"/>
        </w:rPr>
        <w:t>.</w:t>
      </w:r>
      <w:r w:rsidR="00A32F0E" w:rsidRPr="00F82171">
        <w:rPr>
          <w:rFonts w:ascii="Century" w:hAnsi="Century"/>
        </w:rPr>
        <w:t xml:space="preserve"> </w:t>
      </w:r>
      <w:r w:rsidR="005E0FE1" w:rsidRPr="00F82171">
        <w:rPr>
          <w:rFonts w:ascii="Century" w:hAnsi="Century"/>
        </w:rPr>
        <w:t>Objects therefore have the</w:t>
      </w:r>
      <w:r w:rsidR="00622675">
        <w:rPr>
          <w:rFonts w:ascii="Century" w:hAnsi="Century"/>
        </w:rPr>
        <w:t xml:space="preserve"> innate</w:t>
      </w:r>
      <w:r w:rsidR="005E0FE1" w:rsidRPr="00F82171">
        <w:rPr>
          <w:rFonts w:ascii="Century" w:hAnsi="Century"/>
        </w:rPr>
        <w:t xml:space="preserve"> ability to create </w:t>
      </w:r>
      <w:r w:rsidR="00034CEF">
        <w:rPr>
          <w:rFonts w:ascii="Century" w:hAnsi="Century"/>
        </w:rPr>
        <w:t>‘</w:t>
      </w:r>
      <w:r w:rsidR="005E0FE1" w:rsidRPr="00F82171">
        <w:rPr>
          <w:rFonts w:ascii="Century" w:hAnsi="Century"/>
        </w:rPr>
        <w:t>breaks</w:t>
      </w:r>
      <w:r w:rsidR="00034CEF">
        <w:rPr>
          <w:rFonts w:ascii="Century" w:hAnsi="Century"/>
        </w:rPr>
        <w:t>’</w:t>
      </w:r>
      <w:r w:rsidR="005E0FE1" w:rsidRPr="00F82171">
        <w:rPr>
          <w:rFonts w:ascii="Century" w:hAnsi="Century"/>
        </w:rPr>
        <w:t xml:space="preserve"> and </w:t>
      </w:r>
      <w:r w:rsidR="00657B80">
        <w:rPr>
          <w:rFonts w:ascii="Century" w:hAnsi="Century"/>
        </w:rPr>
        <w:t xml:space="preserve">alternative articulations of </w:t>
      </w:r>
      <w:r w:rsidR="005E0FE1" w:rsidRPr="00F82171">
        <w:rPr>
          <w:rFonts w:ascii="Century" w:hAnsi="Century"/>
        </w:rPr>
        <w:t>the systems (or</w:t>
      </w:r>
      <w:r w:rsidR="00E36D77">
        <w:rPr>
          <w:rFonts w:ascii="Century" w:hAnsi="Century"/>
        </w:rPr>
        <w:t xml:space="preserve"> indeed,</w:t>
      </w:r>
      <w:r w:rsidR="005E0FE1" w:rsidRPr="00F82171">
        <w:rPr>
          <w:rFonts w:ascii="Century" w:hAnsi="Century"/>
        </w:rPr>
        <w:t xml:space="preserve"> functionalities) they find themselves a part of. </w:t>
      </w:r>
      <w:r w:rsidR="00212272" w:rsidRPr="00F82171">
        <w:rPr>
          <w:rFonts w:ascii="Century" w:hAnsi="Century"/>
        </w:rPr>
        <w:t xml:space="preserve">All that is needed from </w:t>
      </w:r>
      <w:r w:rsidR="00E36D77">
        <w:rPr>
          <w:rFonts w:ascii="Century" w:hAnsi="Century"/>
        </w:rPr>
        <w:t>humans is</w:t>
      </w:r>
      <w:r w:rsidR="00212272" w:rsidRPr="00F82171">
        <w:rPr>
          <w:rFonts w:ascii="Century" w:hAnsi="Century"/>
        </w:rPr>
        <w:t xml:space="preserve"> to </w:t>
      </w:r>
      <w:r w:rsidR="00542079">
        <w:rPr>
          <w:rFonts w:ascii="Century" w:hAnsi="Century"/>
        </w:rPr>
        <w:t>connect with</w:t>
      </w:r>
      <w:r w:rsidR="00212272" w:rsidRPr="00F82171">
        <w:rPr>
          <w:rFonts w:ascii="Century" w:hAnsi="Century"/>
        </w:rPr>
        <w:t xml:space="preserve"> the objects’ </w:t>
      </w:r>
      <w:r w:rsidR="00212272" w:rsidRPr="00961430">
        <w:rPr>
          <w:rFonts w:ascii="Century" w:hAnsi="Century"/>
          <w:i/>
        </w:rPr>
        <w:t>alr</w:t>
      </w:r>
      <w:r w:rsidR="00DC0ADD" w:rsidRPr="00961430">
        <w:rPr>
          <w:rFonts w:ascii="Century" w:hAnsi="Century"/>
          <w:i/>
        </w:rPr>
        <w:t>eady existing</w:t>
      </w:r>
      <w:r w:rsidR="00DC0ADD">
        <w:rPr>
          <w:rFonts w:ascii="Century" w:hAnsi="Century"/>
        </w:rPr>
        <w:t xml:space="preserve"> agency to affect and ‘estrange’ </w:t>
      </w:r>
      <w:r w:rsidR="00212272" w:rsidRPr="00F82171">
        <w:rPr>
          <w:rFonts w:ascii="Century" w:hAnsi="Century"/>
        </w:rPr>
        <w:t xml:space="preserve">our own behaviours. </w:t>
      </w:r>
      <w:r w:rsidR="00961EDD">
        <w:rPr>
          <w:rFonts w:ascii="Century" w:hAnsi="Century"/>
        </w:rPr>
        <w:t>The</w:t>
      </w:r>
      <w:r w:rsidR="00E36D77">
        <w:rPr>
          <w:rFonts w:ascii="Century" w:hAnsi="Century"/>
        </w:rPr>
        <w:t xml:space="preserve"> subversive potential of all those invisibl</w:t>
      </w:r>
      <w:r w:rsidR="00961EDD">
        <w:rPr>
          <w:rFonts w:ascii="Century" w:hAnsi="Century"/>
        </w:rPr>
        <w:t>e functions needs to spread between objects</w:t>
      </w:r>
      <w:r w:rsidR="0051360E">
        <w:rPr>
          <w:rFonts w:ascii="Century" w:hAnsi="Century"/>
        </w:rPr>
        <w:t xml:space="preserve"> and humans.</w:t>
      </w:r>
    </w:p>
    <w:p w14:paraId="09BE1649" w14:textId="77777777" w:rsidR="00212272" w:rsidRPr="00F82171" w:rsidRDefault="00212272" w:rsidP="00212272">
      <w:pPr>
        <w:spacing w:line="276" w:lineRule="auto"/>
        <w:rPr>
          <w:rFonts w:ascii="Century" w:hAnsi="Century"/>
        </w:rPr>
      </w:pPr>
    </w:p>
    <w:p w14:paraId="28C542DE" w14:textId="2D9D1945" w:rsidR="002F4D48" w:rsidRDefault="00212272" w:rsidP="007668BE">
      <w:pPr>
        <w:spacing w:line="276" w:lineRule="auto"/>
        <w:rPr>
          <w:rFonts w:ascii="Century" w:hAnsi="Century"/>
        </w:rPr>
      </w:pPr>
      <w:r w:rsidRPr="00F82171">
        <w:rPr>
          <w:rFonts w:ascii="Century" w:hAnsi="Century"/>
        </w:rPr>
        <w:t>It is this</w:t>
      </w:r>
      <w:r w:rsidR="00A86E11" w:rsidRPr="00F82171">
        <w:rPr>
          <w:rFonts w:ascii="Century" w:hAnsi="Century"/>
        </w:rPr>
        <w:t xml:space="preserve"> ‘strangeness’ </w:t>
      </w:r>
      <w:r w:rsidRPr="00F82171">
        <w:rPr>
          <w:rFonts w:ascii="Century" w:hAnsi="Century"/>
        </w:rPr>
        <w:t xml:space="preserve">of </w:t>
      </w:r>
      <w:r w:rsidR="003B51D3">
        <w:rPr>
          <w:rFonts w:ascii="Century" w:hAnsi="Century"/>
        </w:rPr>
        <w:t>things</w:t>
      </w:r>
      <w:r w:rsidRPr="00F82171">
        <w:rPr>
          <w:rFonts w:ascii="Century" w:hAnsi="Century"/>
        </w:rPr>
        <w:t xml:space="preserve"> that is lost in the routinized encounters of contemporary urban life. </w:t>
      </w:r>
      <w:r w:rsidR="00DC0ADD">
        <w:rPr>
          <w:rFonts w:ascii="Century" w:hAnsi="Century"/>
        </w:rPr>
        <w:t>B</w:t>
      </w:r>
      <w:r w:rsidR="00BC3F7B" w:rsidRPr="00F82171">
        <w:rPr>
          <w:rFonts w:ascii="Century" w:hAnsi="Century"/>
        </w:rPr>
        <w:t xml:space="preserve">y allowing the object to </w:t>
      </w:r>
      <w:r w:rsidR="00DC0ADD">
        <w:rPr>
          <w:rFonts w:ascii="Century" w:hAnsi="Century"/>
        </w:rPr>
        <w:t xml:space="preserve">estrange </w:t>
      </w:r>
      <w:r w:rsidR="00BC3F7B" w:rsidRPr="00F82171">
        <w:rPr>
          <w:rFonts w:ascii="Century" w:hAnsi="Century"/>
        </w:rPr>
        <w:t xml:space="preserve">our world as human users, the power of the object switches from one that locks down a singular use, to one that opens up infinite horizons of possible functions. </w:t>
      </w:r>
      <w:r w:rsidR="007F7B68">
        <w:rPr>
          <w:rFonts w:ascii="Century" w:hAnsi="Century"/>
        </w:rPr>
        <w:t xml:space="preserve">That potentiality becomes infectious, it can spread to human users. </w:t>
      </w:r>
      <w:r w:rsidR="00BC3F7B" w:rsidRPr="00F82171">
        <w:rPr>
          <w:rFonts w:ascii="Century" w:hAnsi="Century"/>
        </w:rPr>
        <w:t>B</w:t>
      </w:r>
      <w:r w:rsidRPr="00F82171">
        <w:rPr>
          <w:rFonts w:ascii="Century" w:hAnsi="Century"/>
        </w:rPr>
        <w:t>ennett (2009: 1) ascribes objects a ‘material recalcitrance’ that allows objects to radically redefine human subjectivity with a ‘resistive form’ all of their own.</w:t>
      </w:r>
      <w:r w:rsidR="00545193">
        <w:rPr>
          <w:rFonts w:ascii="Century" w:hAnsi="Century"/>
        </w:rPr>
        <w:t xml:space="preserve"> Such </w:t>
      </w:r>
      <w:r w:rsidR="004C2C81" w:rsidRPr="00F82171">
        <w:rPr>
          <w:rFonts w:ascii="Century" w:hAnsi="Century"/>
        </w:rPr>
        <w:t>recalcitrance</w:t>
      </w:r>
      <w:r w:rsidR="00B758F8" w:rsidRPr="00F82171">
        <w:rPr>
          <w:rFonts w:ascii="Century" w:hAnsi="Century"/>
        </w:rPr>
        <w:t xml:space="preserve"> makes the creation of functionality all the more problemat</w:t>
      </w:r>
      <w:r w:rsidR="00545193">
        <w:rPr>
          <w:rFonts w:ascii="Century" w:hAnsi="Century"/>
        </w:rPr>
        <w:t>ic as objects are not used in a</w:t>
      </w:r>
      <w:r w:rsidR="00B758F8" w:rsidRPr="00F82171">
        <w:rPr>
          <w:rFonts w:ascii="Century" w:hAnsi="Century"/>
        </w:rPr>
        <w:t xml:space="preserve"> singularised, </w:t>
      </w:r>
      <w:r w:rsidR="004C2C81" w:rsidRPr="00F82171">
        <w:rPr>
          <w:rFonts w:ascii="Century" w:hAnsi="Century"/>
        </w:rPr>
        <w:t xml:space="preserve">formal, </w:t>
      </w:r>
      <w:r w:rsidR="00B758F8" w:rsidRPr="00F82171">
        <w:rPr>
          <w:rFonts w:ascii="Century" w:hAnsi="Century"/>
        </w:rPr>
        <w:t>ordered and</w:t>
      </w:r>
      <w:r w:rsidR="00793295">
        <w:rPr>
          <w:rFonts w:ascii="Century" w:hAnsi="Century"/>
        </w:rPr>
        <w:t xml:space="preserve"> predictable way</w:t>
      </w:r>
      <w:r w:rsidR="00B758F8" w:rsidRPr="00F82171">
        <w:rPr>
          <w:rFonts w:ascii="Century" w:hAnsi="Century"/>
        </w:rPr>
        <w:t xml:space="preserve">. </w:t>
      </w:r>
      <w:r w:rsidRPr="00F82171">
        <w:rPr>
          <w:rFonts w:ascii="Century" w:hAnsi="Century"/>
        </w:rPr>
        <w:t xml:space="preserve">Indeed, </w:t>
      </w:r>
      <w:r w:rsidR="00B758F8" w:rsidRPr="00F82171">
        <w:rPr>
          <w:rFonts w:ascii="Century" w:hAnsi="Century"/>
        </w:rPr>
        <w:t>Bennett (2009)</w:t>
      </w:r>
      <w:r w:rsidRPr="00F82171">
        <w:rPr>
          <w:rFonts w:ascii="Century" w:hAnsi="Century"/>
        </w:rPr>
        <w:t xml:space="preserve"> </w:t>
      </w:r>
      <w:r w:rsidR="00B758F8" w:rsidRPr="00F82171">
        <w:rPr>
          <w:rFonts w:ascii="Century" w:hAnsi="Century"/>
        </w:rPr>
        <w:t>argues that an objects’</w:t>
      </w:r>
      <w:r w:rsidRPr="00F82171">
        <w:rPr>
          <w:rFonts w:ascii="Century" w:hAnsi="Century"/>
        </w:rPr>
        <w:t xml:space="preserve"> materiality has a highly productive</w:t>
      </w:r>
      <w:r w:rsidR="002F4D48">
        <w:rPr>
          <w:rFonts w:ascii="Century" w:hAnsi="Century"/>
        </w:rPr>
        <w:t>, perhaps seductive</w:t>
      </w:r>
      <w:r w:rsidRPr="00F82171">
        <w:rPr>
          <w:rFonts w:ascii="Century" w:hAnsi="Century"/>
        </w:rPr>
        <w:t xml:space="preserve"> force on human subjectivity.</w:t>
      </w:r>
      <w:r w:rsidR="002F4D48">
        <w:rPr>
          <w:rFonts w:ascii="Century" w:hAnsi="Century"/>
        </w:rPr>
        <w:t xml:space="preserve"> Indeed this echoes </w:t>
      </w:r>
      <w:proofErr w:type="spellStart"/>
      <w:r w:rsidR="002F4D48">
        <w:rPr>
          <w:rFonts w:ascii="Century" w:hAnsi="Century"/>
        </w:rPr>
        <w:t>Baudrillard</w:t>
      </w:r>
      <w:proofErr w:type="spellEnd"/>
      <w:r w:rsidR="002F4D48">
        <w:rPr>
          <w:rFonts w:ascii="Century" w:hAnsi="Century"/>
        </w:rPr>
        <w:t xml:space="preserve"> (1990 [1983]: 111) who </w:t>
      </w:r>
      <w:proofErr w:type="gramStart"/>
      <w:r w:rsidR="002F4D48">
        <w:rPr>
          <w:rFonts w:ascii="Century" w:hAnsi="Century"/>
        </w:rPr>
        <w:t>argued</w:t>
      </w:r>
      <w:proofErr w:type="gramEnd"/>
      <w:r w:rsidR="002F4D48">
        <w:rPr>
          <w:rFonts w:ascii="Century" w:hAnsi="Century"/>
        </w:rPr>
        <w:t xml:space="preserve"> “</w:t>
      </w:r>
      <w:r w:rsidR="002F4D48" w:rsidRPr="002F4D48">
        <w:rPr>
          <w:rFonts w:ascii="Century" w:hAnsi="Century"/>
        </w:rPr>
        <w:t>it’s no longer the subject which desires, it’s the object which seduces</w:t>
      </w:r>
      <w:r w:rsidR="002F4D48">
        <w:rPr>
          <w:rFonts w:ascii="Century" w:hAnsi="Century"/>
        </w:rPr>
        <w:t>”</w:t>
      </w:r>
      <w:r w:rsidR="002F4D48" w:rsidRPr="002F4D48">
        <w:rPr>
          <w:rFonts w:ascii="Century" w:hAnsi="Century"/>
        </w:rPr>
        <w:t>.</w:t>
      </w:r>
      <w:r w:rsidR="002F4D48">
        <w:rPr>
          <w:rFonts w:ascii="Century" w:hAnsi="Century"/>
        </w:rPr>
        <w:t xml:space="preserve"> Both </w:t>
      </w:r>
      <w:proofErr w:type="spellStart"/>
      <w:r w:rsidR="002F4D48">
        <w:rPr>
          <w:rFonts w:ascii="Century" w:hAnsi="Century"/>
        </w:rPr>
        <w:t>Baudrillard</w:t>
      </w:r>
      <w:proofErr w:type="spellEnd"/>
      <w:r w:rsidR="002F4D48">
        <w:rPr>
          <w:rFonts w:ascii="Century" w:hAnsi="Century"/>
        </w:rPr>
        <w:t xml:space="preserve"> and Bennett (and object-orientated philosophies more broadly) concentrate agency onto the object as the driver of social change in the world (</w:t>
      </w:r>
      <w:r w:rsidR="005E51CE">
        <w:rPr>
          <w:rFonts w:ascii="Century" w:hAnsi="Century"/>
        </w:rPr>
        <w:t xml:space="preserve">see </w:t>
      </w:r>
      <w:r w:rsidR="002F4D48">
        <w:rPr>
          <w:rFonts w:ascii="Century" w:hAnsi="Century"/>
        </w:rPr>
        <w:t xml:space="preserve">McCormack, 2017). </w:t>
      </w:r>
    </w:p>
    <w:p w14:paraId="3400DB54" w14:textId="77777777" w:rsidR="002F4D48" w:rsidRDefault="002F4D48" w:rsidP="007668BE">
      <w:pPr>
        <w:spacing w:line="276" w:lineRule="auto"/>
        <w:rPr>
          <w:rFonts w:ascii="Century" w:hAnsi="Century"/>
        </w:rPr>
      </w:pPr>
    </w:p>
    <w:p w14:paraId="7A591A72" w14:textId="47508158" w:rsidR="005D244B" w:rsidRDefault="002F4D48" w:rsidP="00961430">
      <w:pPr>
        <w:spacing w:line="276" w:lineRule="auto"/>
        <w:rPr>
          <w:rFonts w:ascii="Century" w:hAnsi="Century"/>
        </w:rPr>
      </w:pPr>
      <w:r>
        <w:rPr>
          <w:rFonts w:ascii="Century" w:hAnsi="Century"/>
        </w:rPr>
        <w:lastRenderedPageBreak/>
        <w:t>Such material agency</w:t>
      </w:r>
      <w:r w:rsidR="00212272" w:rsidRPr="00F82171">
        <w:rPr>
          <w:rFonts w:ascii="Century" w:hAnsi="Century"/>
        </w:rPr>
        <w:t xml:space="preserve"> combines with, and alters </w:t>
      </w:r>
      <w:r>
        <w:rPr>
          <w:rFonts w:ascii="Century" w:hAnsi="Century"/>
        </w:rPr>
        <w:t xml:space="preserve">human </w:t>
      </w:r>
      <w:r w:rsidR="00212272" w:rsidRPr="00F82171">
        <w:rPr>
          <w:rFonts w:ascii="Century" w:hAnsi="Century"/>
        </w:rPr>
        <w:t xml:space="preserve">neurological pathways, </w:t>
      </w:r>
      <w:r w:rsidR="00545193">
        <w:rPr>
          <w:rFonts w:ascii="Century" w:hAnsi="Century"/>
        </w:rPr>
        <w:t xml:space="preserve">and has </w:t>
      </w:r>
      <w:r w:rsidR="00212272" w:rsidRPr="00F82171">
        <w:rPr>
          <w:rFonts w:ascii="Century" w:hAnsi="Century"/>
        </w:rPr>
        <w:t>affectiv</w:t>
      </w:r>
      <w:r w:rsidR="00545193">
        <w:rPr>
          <w:rFonts w:ascii="Century" w:hAnsi="Century"/>
        </w:rPr>
        <w:t>e capacity</w:t>
      </w:r>
      <w:r w:rsidR="00DC0ADD">
        <w:rPr>
          <w:rFonts w:ascii="Century" w:hAnsi="Century"/>
        </w:rPr>
        <w:t xml:space="preserve"> to create strange </w:t>
      </w:r>
      <w:r w:rsidR="00212272" w:rsidRPr="00F82171">
        <w:rPr>
          <w:rFonts w:ascii="Century" w:hAnsi="Century"/>
        </w:rPr>
        <w:t>emotional reactions</w:t>
      </w:r>
      <w:r w:rsidR="009046D4">
        <w:rPr>
          <w:rFonts w:ascii="Century" w:hAnsi="Century"/>
        </w:rPr>
        <w:t xml:space="preserve"> (Shaw, 2012)</w:t>
      </w:r>
      <w:r w:rsidR="005E51CE">
        <w:rPr>
          <w:rFonts w:ascii="Century" w:hAnsi="Century"/>
        </w:rPr>
        <w:t xml:space="preserve">. </w:t>
      </w:r>
      <w:r w:rsidR="00212272" w:rsidRPr="00F82171">
        <w:rPr>
          <w:rFonts w:ascii="Century" w:hAnsi="Century"/>
        </w:rPr>
        <w:t>Hence, Bennett (2009)</w:t>
      </w:r>
      <w:r w:rsidR="00B758F8" w:rsidRPr="00F82171">
        <w:rPr>
          <w:rFonts w:ascii="Century" w:hAnsi="Century"/>
        </w:rPr>
        <w:t xml:space="preserve"> argues that</w:t>
      </w:r>
      <w:r w:rsidR="00555806">
        <w:rPr>
          <w:rFonts w:ascii="Century" w:hAnsi="Century"/>
        </w:rPr>
        <w:t xml:space="preserve"> thing-power </w:t>
      </w:r>
      <w:r w:rsidR="00212272" w:rsidRPr="00F82171">
        <w:rPr>
          <w:rFonts w:ascii="Century" w:hAnsi="Century"/>
        </w:rPr>
        <w:t>“refuses to dissolve completely into the milieu of human knowledge” (Bennett, 2009: 3</w:t>
      </w:r>
      <w:r w:rsidR="00B758F8" w:rsidRPr="00F82171">
        <w:rPr>
          <w:rFonts w:ascii="Century" w:hAnsi="Century"/>
        </w:rPr>
        <w:t>). A</w:t>
      </w:r>
      <w:r w:rsidR="00212272" w:rsidRPr="00F82171">
        <w:rPr>
          <w:rFonts w:ascii="Century" w:hAnsi="Century"/>
        </w:rPr>
        <w:t>s such</w:t>
      </w:r>
      <w:r w:rsidR="00A86E11" w:rsidRPr="00F82171">
        <w:rPr>
          <w:rFonts w:ascii="Century" w:hAnsi="Century"/>
        </w:rPr>
        <w:t>,</w:t>
      </w:r>
      <w:r w:rsidR="00212272" w:rsidRPr="00F82171">
        <w:rPr>
          <w:rFonts w:ascii="Century" w:hAnsi="Century"/>
        </w:rPr>
        <w:t xml:space="preserve"> things have a ‘moment of independence’, and they “affect other bodies, enhancing or weakening their power” (</w:t>
      </w:r>
      <w:r w:rsidR="00545193">
        <w:rPr>
          <w:rFonts w:ascii="Century" w:hAnsi="Century"/>
          <w:i/>
        </w:rPr>
        <w:t>ibid)</w:t>
      </w:r>
      <w:r w:rsidR="00545193">
        <w:rPr>
          <w:rFonts w:ascii="Century" w:hAnsi="Century"/>
        </w:rPr>
        <w:t xml:space="preserve">. </w:t>
      </w:r>
      <w:r w:rsidR="007F7B68">
        <w:rPr>
          <w:rFonts w:ascii="Century" w:hAnsi="Century"/>
        </w:rPr>
        <w:t xml:space="preserve">Their </w:t>
      </w:r>
      <w:r w:rsidR="00555806">
        <w:rPr>
          <w:rFonts w:ascii="Century" w:hAnsi="Century"/>
        </w:rPr>
        <w:t xml:space="preserve">inherent </w:t>
      </w:r>
      <w:r w:rsidR="00BF79EB">
        <w:rPr>
          <w:rFonts w:ascii="Century" w:hAnsi="Century"/>
        </w:rPr>
        <w:t xml:space="preserve">desire </w:t>
      </w:r>
      <w:r w:rsidR="00555806">
        <w:rPr>
          <w:rFonts w:ascii="Century" w:hAnsi="Century"/>
        </w:rPr>
        <w:t>not t</w:t>
      </w:r>
      <w:r w:rsidR="007F7B68">
        <w:rPr>
          <w:rFonts w:ascii="Century" w:hAnsi="Century"/>
        </w:rPr>
        <w:t xml:space="preserve">o be pinned down by any particular functionality is inherently infectious – it spreads. </w:t>
      </w:r>
    </w:p>
    <w:p w14:paraId="335FE907" w14:textId="77777777" w:rsidR="005D244B" w:rsidRDefault="005D244B" w:rsidP="007668BE">
      <w:pPr>
        <w:spacing w:line="276" w:lineRule="auto"/>
        <w:rPr>
          <w:rFonts w:ascii="Century" w:hAnsi="Century"/>
        </w:rPr>
      </w:pPr>
    </w:p>
    <w:p w14:paraId="1D7C25AA" w14:textId="491EC0ED" w:rsidR="00C22061" w:rsidRDefault="002F4D48" w:rsidP="007668BE">
      <w:pPr>
        <w:spacing w:line="276" w:lineRule="auto"/>
        <w:rPr>
          <w:rFonts w:ascii="Century" w:hAnsi="Century"/>
        </w:rPr>
      </w:pPr>
      <w:r w:rsidRPr="005D244B">
        <w:rPr>
          <w:rFonts w:ascii="Century" w:hAnsi="Century"/>
        </w:rPr>
        <w:t>Things</w:t>
      </w:r>
      <w:r>
        <w:rPr>
          <w:rFonts w:ascii="Century" w:hAnsi="Century"/>
        </w:rPr>
        <w:t xml:space="preserve"> therefore have a ‘seductive’ </w:t>
      </w:r>
      <w:r w:rsidR="00212272" w:rsidRPr="00F82171">
        <w:rPr>
          <w:rFonts w:ascii="Century" w:hAnsi="Century"/>
        </w:rPr>
        <w:t>agency that is potent in its ability to radically alter huma</w:t>
      </w:r>
      <w:r w:rsidR="00B758F8" w:rsidRPr="00F82171">
        <w:rPr>
          <w:rFonts w:ascii="Century" w:hAnsi="Century"/>
        </w:rPr>
        <w:t>n affect and be</w:t>
      </w:r>
      <w:r w:rsidR="004C2C81" w:rsidRPr="00F82171">
        <w:rPr>
          <w:rFonts w:ascii="Century" w:hAnsi="Century"/>
        </w:rPr>
        <w:t>haviour. Crucially, s</w:t>
      </w:r>
      <w:r w:rsidR="00212272" w:rsidRPr="00F82171">
        <w:rPr>
          <w:rFonts w:ascii="Century" w:hAnsi="Century"/>
        </w:rPr>
        <w:t xml:space="preserve">uch agency is contagious, pervasive and </w:t>
      </w:r>
      <w:r w:rsidR="00212272" w:rsidRPr="00F82171">
        <w:rPr>
          <w:rFonts w:ascii="Century" w:hAnsi="Century"/>
          <w:i/>
        </w:rPr>
        <w:t>durable</w:t>
      </w:r>
      <w:r w:rsidR="005D244B">
        <w:rPr>
          <w:rFonts w:ascii="Century" w:hAnsi="Century"/>
        </w:rPr>
        <w:t xml:space="preserve">. </w:t>
      </w:r>
      <w:r w:rsidR="00A86E11" w:rsidRPr="00F82171">
        <w:rPr>
          <w:rFonts w:ascii="Century" w:hAnsi="Century"/>
        </w:rPr>
        <w:t>Durable in the sense that by recognising</w:t>
      </w:r>
      <w:r w:rsidR="005D244B">
        <w:rPr>
          <w:rFonts w:ascii="Century" w:hAnsi="Century"/>
        </w:rPr>
        <w:t xml:space="preserve"> the </w:t>
      </w:r>
      <w:r w:rsidR="00555806">
        <w:rPr>
          <w:rFonts w:ascii="Century" w:hAnsi="Century"/>
        </w:rPr>
        <w:t>potentially infinite seductive</w:t>
      </w:r>
      <w:r w:rsidR="00A86E11" w:rsidRPr="00F82171">
        <w:rPr>
          <w:rFonts w:ascii="Century" w:hAnsi="Century"/>
        </w:rPr>
        <w:t xml:space="preserve"> thing-power</w:t>
      </w:r>
      <w:r w:rsidR="00555806">
        <w:rPr>
          <w:rFonts w:ascii="Century" w:hAnsi="Century"/>
        </w:rPr>
        <w:t xml:space="preserve"> (because there is infinite ways objective function can be ‘released’)</w:t>
      </w:r>
      <w:r w:rsidR="00A86E11" w:rsidRPr="00F82171">
        <w:rPr>
          <w:rFonts w:ascii="Century" w:hAnsi="Century"/>
        </w:rPr>
        <w:t>, the creation of a functionality that is “a system of disavowal, lack and camouflage” (</w:t>
      </w:r>
      <w:proofErr w:type="spellStart"/>
      <w:r w:rsidR="00A86E11" w:rsidRPr="00F82171">
        <w:rPr>
          <w:rFonts w:ascii="Century" w:hAnsi="Century"/>
        </w:rPr>
        <w:t>Baudrillard</w:t>
      </w:r>
      <w:proofErr w:type="spellEnd"/>
      <w:r w:rsidR="00A86E11" w:rsidRPr="00F82171">
        <w:rPr>
          <w:rFonts w:ascii="Century" w:hAnsi="Century"/>
        </w:rPr>
        <w:t>, 1996</w:t>
      </w:r>
      <w:r w:rsidR="00AE3C0A">
        <w:rPr>
          <w:rFonts w:ascii="Century" w:hAnsi="Century"/>
        </w:rPr>
        <w:t xml:space="preserve"> [1968]</w:t>
      </w:r>
      <w:r w:rsidR="00A86E11" w:rsidRPr="00F82171">
        <w:rPr>
          <w:rFonts w:ascii="Century" w:hAnsi="Century"/>
        </w:rPr>
        <w:t>: 69)</w:t>
      </w:r>
      <w:r w:rsidR="00B758F8" w:rsidRPr="00F82171">
        <w:rPr>
          <w:rFonts w:ascii="Century" w:hAnsi="Century"/>
        </w:rPr>
        <w:t xml:space="preserve"> is made </w:t>
      </w:r>
      <w:r w:rsidR="00D307B7" w:rsidRPr="00F82171">
        <w:rPr>
          <w:rFonts w:ascii="Century" w:hAnsi="Century"/>
        </w:rPr>
        <w:t xml:space="preserve">all the more difficult because </w:t>
      </w:r>
      <w:r w:rsidR="00B758F8" w:rsidRPr="00F82171">
        <w:rPr>
          <w:rFonts w:ascii="Century" w:hAnsi="Century"/>
        </w:rPr>
        <w:t>singularise</w:t>
      </w:r>
      <w:r w:rsidR="00D307B7" w:rsidRPr="00F82171">
        <w:rPr>
          <w:rFonts w:ascii="Century" w:hAnsi="Century"/>
        </w:rPr>
        <w:t>d</w:t>
      </w:r>
      <w:r w:rsidR="0048213D">
        <w:rPr>
          <w:rFonts w:ascii="Century" w:hAnsi="Century"/>
        </w:rPr>
        <w:t>, predictable</w:t>
      </w:r>
      <w:r w:rsidR="00B758F8" w:rsidRPr="00F82171">
        <w:rPr>
          <w:rFonts w:ascii="Century" w:hAnsi="Century"/>
        </w:rPr>
        <w:t xml:space="preserve"> </w:t>
      </w:r>
      <w:r w:rsidR="005D244B">
        <w:rPr>
          <w:rFonts w:ascii="Century" w:hAnsi="Century"/>
        </w:rPr>
        <w:t xml:space="preserve">and </w:t>
      </w:r>
      <w:r w:rsidR="00BC6DEE">
        <w:rPr>
          <w:rFonts w:ascii="Century" w:hAnsi="Century"/>
        </w:rPr>
        <w:t xml:space="preserve">abstract </w:t>
      </w:r>
      <w:r w:rsidR="00B758F8" w:rsidRPr="00F82171">
        <w:rPr>
          <w:rFonts w:ascii="Century" w:hAnsi="Century"/>
        </w:rPr>
        <w:t>use</w:t>
      </w:r>
      <w:r w:rsidR="00D307B7" w:rsidRPr="00F82171">
        <w:rPr>
          <w:rFonts w:ascii="Century" w:hAnsi="Century"/>
        </w:rPr>
        <w:t xml:space="preserve"> is refused</w:t>
      </w:r>
      <w:r w:rsidR="00B758F8" w:rsidRPr="00F82171">
        <w:rPr>
          <w:rFonts w:ascii="Century" w:hAnsi="Century"/>
        </w:rPr>
        <w:t>.</w:t>
      </w:r>
      <w:r w:rsidR="00C22061">
        <w:rPr>
          <w:rFonts w:ascii="Century" w:hAnsi="Century"/>
        </w:rPr>
        <w:t xml:space="preserve"> </w:t>
      </w:r>
    </w:p>
    <w:p w14:paraId="3AD7EBE7" w14:textId="77777777" w:rsidR="004A7351" w:rsidRDefault="004A7351" w:rsidP="007668BE">
      <w:pPr>
        <w:spacing w:line="276" w:lineRule="auto"/>
        <w:rPr>
          <w:rFonts w:ascii="Century" w:hAnsi="Century"/>
        </w:rPr>
      </w:pPr>
    </w:p>
    <w:p w14:paraId="1CB6CA69" w14:textId="434C003B" w:rsidR="004C2C81" w:rsidRPr="00F82171" w:rsidRDefault="004C2C81" w:rsidP="007B7CAD">
      <w:pPr>
        <w:spacing w:line="276" w:lineRule="auto"/>
        <w:rPr>
          <w:rFonts w:ascii="Century" w:hAnsi="Century"/>
        </w:rPr>
      </w:pPr>
      <w:r w:rsidRPr="00F82171">
        <w:rPr>
          <w:rFonts w:ascii="Century" w:hAnsi="Century"/>
        </w:rPr>
        <w:t>Additionally</w:t>
      </w:r>
      <w:r w:rsidR="00EE0790" w:rsidRPr="00F82171">
        <w:rPr>
          <w:rFonts w:ascii="Century" w:hAnsi="Century"/>
        </w:rPr>
        <w:t>, objects have more resources in maintaining this subversive creativity. T</w:t>
      </w:r>
      <w:r w:rsidR="00A86E11" w:rsidRPr="00F82171">
        <w:rPr>
          <w:rFonts w:ascii="Century" w:hAnsi="Century"/>
        </w:rPr>
        <w:t>his is because</w:t>
      </w:r>
      <w:r w:rsidR="00EE0790" w:rsidRPr="00F82171">
        <w:rPr>
          <w:rFonts w:ascii="Century" w:hAnsi="Century"/>
        </w:rPr>
        <w:t xml:space="preserve"> </w:t>
      </w:r>
      <w:r w:rsidR="005E66E3" w:rsidRPr="00F82171">
        <w:rPr>
          <w:rFonts w:ascii="Century" w:hAnsi="Century"/>
        </w:rPr>
        <w:t xml:space="preserve">objects </w:t>
      </w:r>
      <w:r w:rsidR="00EE0790" w:rsidRPr="00F82171">
        <w:rPr>
          <w:rFonts w:ascii="Century" w:hAnsi="Century"/>
        </w:rPr>
        <w:t>have</w:t>
      </w:r>
      <w:r w:rsidR="005E66E3" w:rsidRPr="00F82171">
        <w:rPr>
          <w:rFonts w:ascii="Century" w:hAnsi="Century"/>
        </w:rPr>
        <w:t xml:space="preserve"> </w:t>
      </w:r>
      <w:r w:rsidR="00EE0790" w:rsidRPr="00F82171">
        <w:rPr>
          <w:rFonts w:ascii="Century" w:hAnsi="Century"/>
        </w:rPr>
        <w:t xml:space="preserve">a ‘cryptic reserve’ of agency </w:t>
      </w:r>
      <w:r w:rsidR="005E66E3" w:rsidRPr="00F82171">
        <w:rPr>
          <w:rFonts w:ascii="Century" w:hAnsi="Century"/>
        </w:rPr>
        <w:t>w</w:t>
      </w:r>
      <w:r w:rsidR="00D307B7" w:rsidRPr="00F82171">
        <w:rPr>
          <w:rFonts w:ascii="Century" w:hAnsi="Century"/>
        </w:rPr>
        <w:t xml:space="preserve">ithin, and it is this resource, not human </w:t>
      </w:r>
      <w:r w:rsidR="005F5834">
        <w:rPr>
          <w:rFonts w:ascii="Century" w:hAnsi="Century"/>
        </w:rPr>
        <w:t>desire</w:t>
      </w:r>
      <w:r w:rsidR="00D307B7" w:rsidRPr="00F82171">
        <w:rPr>
          <w:rFonts w:ascii="Century" w:hAnsi="Century"/>
        </w:rPr>
        <w:t xml:space="preserve">, that </w:t>
      </w:r>
      <w:r w:rsidR="005E66E3" w:rsidRPr="00F82171">
        <w:rPr>
          <w:rFonts w:ascii="Century" w:hAnsi="Century"/>
        </w:rPr>
        <w:t>is the potential for change in a world</w:t>
      </w:r>
      <w:r w:rsidR="00EE0790" w:rsidRPr="00F82171">
        <w:rPr>
          <w:rFonts w:ascii="Century" w:hAnsi="Century"/>
        </w:rPr>
        <w:t xml:space="preserve"> (Shaw, 2010; 2012)</w:t>
      </w:r>
      <w:r w:rsidR="007B7CAD" w:rsidRPr="00F82171">
        <w:rPr>
          <w:rFonts w:ascii="Century" w:hAnsi="Century"/>
        </w:rPr>
        <w:t xml:space="preserve">. </w:t>
      </w:r>
      <w:r w:rsidR="005E66E3" w:rsidRPr="00F82171">
        <w:rPr>
          <w:rFonts w:ascii="Century" w:hAnsi="Century"/>
        </w:rPr>
        <w:t xml:space="preserve">However, </w:t>
      </w:r>
      <w:r w:rsidR="00D307B7" w:rsidRPr="00F82171">
        <w:rPr>
          <w:rFonts w:ascii="Century" w:hAnsi="Century"/>
        </w:rPr>
        <w:t xml:space="preserve">as we have already discussed, </w:t>
      </w:r>
      <w:r w:rsidR="001B627A" w:rsidRPr="00F82171">
        <w:rPr>
          <w:rFonts w:ascii="Century" w:hAnsi="Century"/>
        </w:rPr>
        <w:t>t</w:t>
      </w:r>
      <w:r w:rsidR="005E0FE1" w:rsidRPr="00F82171">
        <w:rPr>
          <w:rFonts w:ascii="Century" w:hAnsi="Century"/>
        </w:rPr>
        <w:t>he durability of an objects’</w:t>
      </w:r>
      <w:r w:rsidR="006D0B87" w:rsidRPr="00F82171">
        <w:rPr>
          <w:rFonts w:ascii="Century" w:hAnsi="Century"/>
        </w:rPr>
        <w:t xml:space="preserve"> subversive</w:t>
      </w:r>
      <w:r w:rsidR="005E0FE1" w:rsidRPr="00F82171">
        <w:rPr>
          <w:rFonts w:ascii="Century" w:hAnsi="Century"/>
        </w:rPr>
        <w:t xml:space="preserve"> agency is curtailed by </w:t>
      </w:r>
      <w:r w:rsidR="001B627A" w:rsidRPr="00F82171">
        <w:rPr>
          <w:rFonts w:ascii="Century" w:hAnsi="Century"/>
        </w:rPr>
        <w:t>the</w:t>
      </w:r>
      <w:r w:rsidR="005E0FE1" w:rsidRPr="00F82171">
        <w:rPr>
          <w:rFonts w:ascii="Century" w:hAnsi="Century"/>
        </w:rPr>
        <w:t xml:space="preserve"> </w:t>
      </w:r>
      <w:r w:rsidR="005F5834">
        <w:rPr>
          <w:rFonts w:ascii="Century" w:hAnsi="Century"/>
        </w:rPr>
        <w:t xml:space="preserve">socialised </w:t>
      </w:r>
      <w:r w:rsidR="005E0FE1" w:rsidRPr="005F5834">
        <w:rPr>
          <w:rFonts w:ascii="Century" w:hAnsi="Century"/>
        </w:rPr>
        <w:t>encounter</w:t>
      </w:r>
      <w:r w:rsidR="001B627A" w:rsidRPr="005F5834">
        <w:rPr>
          <w:rFonts w:ascii="Century" w:hAnsi="Century"/>
        </w:rPr>
        <w:t>s</w:t>
      </w:r>
      <w:r w:rsidR="006D0B87" w:rsidRPr="00F82171">
        <w:rPr>
          <w:rFonts w:ascii="Century" w:hAnsi="Century"/>
        </w:rPr>
        <w:t xml:space="preserve"> they have with humans</w:t>
      </w:r>
      <w:r w:rsidR="005E0FE1" w:rsidRPr="00F82171">
        <w:rPr>
          <w:rFonts w:ascii="Century" w:hAnsi="Century"/>
        </w:rPr>
        <w:t xml:space="preserve">. </w:t>
      </w:r>
    </w:p>
    <w:p w14:paraId="662B7DCC" w14:textId="77777777" w:rsidR="004C2C81" w:rsidRPr="00F82171" w:rsidRDefault="004C2C81" w:rsidP="007B7CAD">
      <w:pPr>
        <w:spacing w:line="276" w:lineRule="auto"/>
        <w:rPr>
          <w:rFonts w:ascii="Century" w:hAnsi="Century"/>
        </w:rPr>
      </w:pPr>
    </w:p>
    <w:p w14:paraId="16A58D82" w14:textId="043C2B78" w:rsidR="00103B2A" w:rsidRPr="00F82171" w:rsidRDefault="0033769C" w:rsidP="007B7CAD">
      <w:pPr>
        <w:spacing w:line="276" w:lineRule="auto"/>
        <w:rPr>
          <w:rFonts w:ascii="Century" w:hAnsi="Century"/>
        </w:rPr>
      </w:pPr>
      <w:r w:rsidRPr="00F82171">
        <w:rPr>
          <w:rFonts w:ascii="Century" w:hAnsi="Century"/>
        </w:rPr>
        <w:t xml:space="preserve">If </w:t>
      </w:r>
      <w:r w:rsidR="00AE3C0A">
        <w:rPr>
          <w:rFonts w:ascii="Century" w:hAnsi="Century"/>
        </w:rPr>
        <w:t>someone able-bodied</w:t>
      </w:r>
      <w:r w:rsidRPr="00F82171">
        <w:rPr>
          <w:rFonts w:ascii="Century" w:hAnsi="Century"/>
        </w:rPr>
        <w:t xml:space="preserve"> come</w:t>
      </w:r>
      <w:r w:rsidR="00AE3C0A">
        <w:rPr>
          <w:rFonts w:ascii="Century" w:hAnsi="Century"/>
        </w:rPr>
        <w:t>s</w:t>
      </w:r>
      <w:r w:rsidRPr="00F82171">
        <w:rPr>
          <w:rFonts w:ascii="Century" w:hAnsi="Century"/>
        </w:rPr>
        <w:t xml:space="preserve"> across the Camden Bench (and happen to be tired and needing a rest), </w:t>
      </w:r>
      <w:r w:rsidR="00AE3C0A">
        <w:rPr>
          <w:rFonts w:ascii="Century" w:hAnsi="Century"/>
        </w:rPr>
        <w:t>they</w:t>
      </w:r>
      <w:r w:rsidRPr="00F82171">
        <w:rPr>
          <w:rFonts w:ascii="Century" w:hAnsi="Century"/>
        </w:rPr>
        <w:t xml:space="preserve"> will </w:t>
      </w:r>
      <w:r w:rsidR="00AE3C0A">
        <w:rPr>
          <w:rFonts w:ascii="Century" w:hAnsi="Century"/>
        </w:rPr>
        <w:t xml:space="preserve">no doubt </w:t>
      </w:r>
      <w:r w:rsidRPr="00F82171">
        <w:rPr>
          <w:rFonts w:ascii="Century" w:hAnsi="Century"/>
        </w:rPr>
        <w:t xml:space="preserve">sit upon it without recognising the socio-cultural histories that </w:t>
      </w:r>
      <w:r w:rsidR="00386D54">
        <w:rPr>
          <w:rFonts w:ascii="Century" w:hAnsi="Century"/>
        </w:rPr>
        <w:t>are also present</w:t>
      </w:r>
      <w:r w:rsidRPr="00F82171">
        <w:rPr>
          <w:rFonts w:ascii="Century" w:hAnsi="Century"/>
        </w:rPr>
        <w:t xml:space="preserve"> in our encounter with the bench. Due to</w:t>
      </w:r>
      <w:r w:rsidR="00AC32B9" w:rsidRPr="00F82171">
        <w:rPr>
          <w:rFonts w:ascii="Century" w:hAnsi="Century"/>
        </w:rPr>
        <w:t xml:space="preserve"> an</w:t>
      </w:r>
      <w:r w:rsidRPr="00F82171">
        <w:rPr>
          <w:rFonts w:ascii="Century" w:hAnsi="Century"/>
        </w:rPr>
        <w:t xml:space="preserve"> intensely present functionality of branding, marketing, neoliberal urban aesthetics,</w:t>
      </w:r>
      <w:r w:rsidR="001B627A" w:rsidRPr="00F82171">
        <w:rPr>
          <w:rFonts w:ascii="Century" w:hAnsi="Century"/>
        </w:rPr>
        <w:t xml:space="preserve"> our own</w:t>
      </w:r>
      <w:r w:rsidRPr="00F82171">
        <w:rPr>
          <w:rFonts w:ascii="Century" w:hAnsi="Century"/>
        </w:rPr>
        <w:t xml:space="preserve"> social condition</w:t>
      </w:r>
      <w:r w:rsidR="00610524">
        <w:rPr>
          <w:rFonts w:ascii="Century" w:hAnsi="Century"/>
        </w:rPr>
        <w:t xml:space="preserve"> and cultural position</w:t>
      </w:r>
      <w:r w:rsidRPr="00F82171">
        <w:rPr>
          <w:rFonts w:ascii="Century" w:hAnsi="Century"/>
        </w:rPr>
        <w:t xml:space="preserve"> (and so on), we </w:t>
      </w:r>
      <w:r w:rsidR="00AE3C0A">
        <w:rPr>
          <w:rFonts w:ascii="Century" w:hAnsi="Century"/>
        </w:rPr>
        <w:t>use</w:t>
      </w:r>
      <w:r w:rsidRPr="00F82171">
        <w:rPr>
          <w:rFonts w:ascii="Century" w:hAnsi="Century"/>
        </w:rPr>
        <w:t xml:space="preserve"> the Bench unaware of its infinite functional possibilities</w:t>
      </w:r>
      <w:r w:rsidR="00AC32B9" w:rsidRPr="00F82171">
        <w:rPr>
          <w:rFonts w:ascii="Century" w:hAnsi="Century"/>
        </w:rPr>
        <w:t xml:space="preserve">, we are </w:t>
      </w:r>
      <w:r w:rsidR="0048213D">
        <w:rPr>
          <w:rFonts w:ascii="Century" w:hAnsi="Century"/>
        </w:rPr>
        <w:t>denying</w:t>
      </w:r>
      <w:r w:rsidR="00AC32B9" w:rsidRPr="00F82171">
        <w:rPr>
          <w:rFonts w:ascii="Century" w:hAnsi="Century"/>
        </w:rPr>
        <w:t xml:space="preserve"> the </w:t>
      </w:r>
      <w:r w:rsidR="0048213D">
        <w:rPr>
          <w:rFonts w:ascii="Century" w:hAnsi="Century"/>
        </w:rPr>
        <w:t>pure agency</w:t>
      </w:r>
      <w:r w:rsidR="00AC32B9" w:rsidRPr="00F82171">
        <w:rPr>
          <w:rFonts w:ascii="Century" w:hAnsi="Century"/>
        </w:rPr>
        <w:t xml:space="preserve"> of</w:t>
      </w:r>
      <w:r w:rsidRPr="00F82171">
        <w:rPr>
          <w:rFonts w:ascii="Century" w:hAnsi="Century"/>
        </w:rPr>
        <w:t xml:space="preserve"> the Bench to enact alternative uses or subjectivities</w:t>
      </w:r>
      <w:r w:rsidR="00AC32B9" w:rsidRPr="00F82171">
        <w:rPr>
          <w:rFonts w:ascii="Century" w:hAnsi="Century"/>
        </w:rPr>
        <w:t xml:space="preserve">; we are in effect </w:t>
      </w:r>
      <w:r w:rsidR="0048213D">
        <w:rPr>
          <w:rFonts w:ascii="Century" w:hAnsi="Century"/>
        </w:rPr>
        <w:t>complicit</w:t>
      </w:r>
      <w:r w:rsidR="00AC32B9" w:rsidRPr="00F82171">
        <w:rPr>
          <w:rFonts w:ascii="Century" w:hAnsi="Century"/>
        </w:rPr>
        <w:t xml:space="preserve"> in the repressing</w:t>
      </w:r>
      <w:r w:rsidR="0048213D">
        <w:rPr>
          <w:rFonts w:ascii="Century" w:hAnsi="Century"/>
        </w:rPr>
        <w:t xml:space="preserve"> of</w:t>
      </w:r>
      <w:r w:rsidR="00AC32B9" w:rsidRPr="00F82171">
        <w:rPr>
          <w:rFonts w:ascii="Century" w:hAnsi="Century"/>
        </w:rPr>
        <w:t xml:space="preserve"> </w:t>
      </w:r>
      <w:r w:rsidR="007600CC" w:rsidRPr="00F82171">
        <w:rPr>
          <w:rFonts w:ascii="Century" w:hAnsi="Century"/>
        </w:rPr>
        <w:t xml:space="preserve">alternative </w:t>
      </w:r>
      <w:r w:rsidR="00386D54">
        <w:rPr>
          <w:rFonts w:ascii="Century" w:hAnsi="Century"/>
        </w:rPr>
        <w:t>functions</w:t>
      </w:r>
      <w:r w:rsidR="007600CC" w:rsidRPr="00F82171">
        <w:rPr>
          <w:rFonts w:ascii="Century" w:hAnsi="Century"/>
        </w:rPr>
        <w:t xml:space="preserve"> </w:t>
      </w:r>
      <w:r w:rsidR="001B627A" w:rsidRPr="00F82171">
        <w:rPr>
          <w:rFonts w:ascii="Century" w:hAnsi="Century"/>
        </w:rPr>
        <w:t>from</w:t>
      </w:r>
      <w:r w:rsidR="0048213D">
        <w:rPr>
          <w:rFonts w:ascii="Century" w:hAnsi="Century"/>
        </w:rPr>
        <w:t xml:space="preserve"> ever</w:t>
      </w:r>
      <w:r w:rsidR="001B627A" w:rsidRPr="00F82171">
        <w:rPr>
          <w:rFonts w:ascii="Century" w:hAnsi="Century"/>
        </w:rPr>
        <w:t xml:space="preserve"> </w:t>
      </w:r>
      <w:r w:rsidR="007600CC" w:rsidRPr="00F82171">
        <w:rPr>
          <w:rFonts w:ascii="Century" w:hAnsi="Century"/>
        </w:rPr>
        <w:t>being</w:t>
      </w:r>
      <w:r w:rsidR="001B627A" w:rsidRPr="00F82171">
        <w:rPr>
          <w:rFonts w:ascii="Century" w:hAnsi="Century"/>
        </w:rPr>
        <w:t xml:space="preserve"> </w:t>
      </w:r>
      <w:r w:rsidR="007600CC" w:rsidRPr="00F82171">
        <w:rPr>
          <w:rFonts w:ascii="Century" w:hAnsi="Century"/>
        </w:rPr>
        <w:t>realised</w:t>
      </w:r>
      <w:r w:rsidR="00AC32B9" w:rsidRPr="00F82171">
        <w:rPr>
          <w:rFonts w:ascii="Century" w:hAnsi="Century"/>
        </w:rPr>
        <w:t>.</w:t>
      </w:r>
      <w:r w:rsidRPr="00F82171">
        <w:rPr>
          <w:rFonts w:ascii="Century" w:hAnsi="Century"/>
        </w:rPr>
        <w:t xml:space="preserve"> Through the socio-economic histories and conditions that engulf us as urbanites</w:t>
      </w:r>
      <w:r w:rsidR="00AC32B9" w:rsidRPr="00F82171">
        <w:rPr>
          <w:rFonts w:ascii="Century" w:hAnsi="Century"/>
        </w:rPr>
        <w:t xml:space="preserve"> and the bench itself as a highly </w:t>
      </w:r>
      <w:r w:rsidRPr="00F82171">
        <w:rPr>
          <w:rFonts w:ascii="Century" w:hAnsi="Century"/>
        </w:rPr>
        <w:t>technical and engineered object, we use the bench in a pre-determined way</w:t>
      </w:r>
      <w:r w:rsidR="007600CC" w:rsidRPr="00F82171">
        <w:rPr>
          <w:rFonts w:ascii="Century" w:hAnsi="Century"/>
        </w:rPr>
        <w:t xml:space="preserve"> (</w:t>
      </w:r>
      <w:r w:rsidR="00653EB9">
        <w:rPr>
          <w:rFonts w:ascii="Century" w:hAnsi="Century"/>
        </w:rPr>
        <w:t>i.e.</w:t>
      </w:r>
      <w:r w:rsidR="007600CC" w:rsidRPr="00F82171">
        <w:rPr>
          <w:rFonts w:ascii="Century" w:hAnsi="Century"/>
        </w:rPr>
        <w:t xml:space="preserve"> by its functionality)</w:t>
      </w:r>
      <w:r w:rsidRPr="00F82171">
        <w:rPr>
          <w:rFonts w:ascii="Century" w:hAnsi="Century"/>
        </w:rPr>
        <w:t>, refusing to relate with any alternative function</w:t>
      </w:r>
      <w:r w:rsidR="00AC32B9" w:rsidRPr="00F82171">
        <w:rPr>
          <w:rFonts w:ascii="Century" w:hAnsi="Century"/>
        </w:rPr>
        <w:t xml:space="preserve"> it may present to us</w:t>
      </w:r>
      <w:r w:rsidR="004C2C81" w:rsidRPr="00F82171">
        <w:rPr>
          <w:rFonts w:ascii="Century" w:hAnsi="Century"/>
        </w:rPr>
        <w:t>. However</w:t>
      </w:r>
      <w:r w:rsidRPr="00F82171">
        <w:rPr>
          <w:rFonts w:ascii="Century" w:hAnsi="Century"/>
        </w:rPr>
        <w:t xml:space="preserve"> as we </w:t>
      </w:r>
      <w:r w:rsidR="007600CC" w:rsidRPr="00F82171">
        <w:rPr>
          <w:rFonts w:ascii="Century" w:hAnsi="Century"/>
        </w:rPr>
        <w:t>now know</w:t>
      </w:r>
      <w:r w:rsidRPr="00F82171">
        <w:rPr>
          <w:rFonts w:ascii="Century" w:hAnsi="Century"/>
        </w:rPr>
        <w:t>, the Camden Bench can indeed be used for functions other than ‘</w:t>
      </w:r>
      <w:proofErr w:type="gramStart"/>
      <w:r w:rsidRPr="00F82171">
        <w:rPr>
          <w:rFonts w:ascii="Century" w:hAnsi="Century"/>
        </w:rPr>
        <w:t>contemporary street</w:t>
      </w:r>
      <w:proofErr w:type="gramEnd"/>
      <w:r w:rsidRPr="00F82171">
        <w:rPr>
          <w:rFonts w:ascii="Century" w:hAnsi="Century"/>
        </w:rPr>
        <w:t xml:space="preserve"> seating needs’. The skaters who skated it</w:t>
      </w:r>
      <w:r w:rsidR="006D0B87" w:rsidRPr="00F82171">
        <w:rPr>
          <w:rFonts w:ascii="Century" w:hAnsi="Century"/>
        </w:rPr>
        <w:t xml:space="preserve"> (see Figure 2)</w:t>
      </w:r>
      <w:r w:rsidRPr="00F82171">
        <w:rPr>
          <w:rFonts w:ascii="Century" w:hAnsi="Century"/>
        </w:rPr>
        <w:t>, the late-night reveller who used it to dance on</w:t>
      </w:r>
      <w:r w:rsidR="00BD0E16">
        <w:rPr>
          <w:rFonts w:ascii="Century" w:hAnsi="Century"/>
        </w:rPr>
        <w:t>, the children who play on/with it,</w:t>
      </w:r>
      <w:r w:rsidRPr="00F82171">
        <w:rPr>
          <w:rFonts w:ascii="Century" w:hAnsi="Century"/>
        </w:rPr>
        <w:t xml:space="preserve"> or the street artist who used it as a canvas; they all allowed the </w:t>
      </w:r>
      <w:r w:rsidRPr="00F82171">
        <w:rPr>
          <w:rFonts w:ascii="Century" w:hAnsi="Century"/>
        </w:rPr>
        <w:lastRenderedPageBreak/>
        <w:t xml:space="preserve">Bench’s infinite function to </w:t>
      </w:r>
      <w:r w:rsidR="00DC0ADD">
        <w:rPr>
          <w:rFonts w:ascii="Century" w:hAnsi="Century"/>
        </w:rPr>
        <w:t>estrange</w:t>
      </w:r>
      <w:r w:rsidRPr="00F82171">
        <w:rPr>
          <w:rFonts w:ascii="Century" w:hAnsi="Century"/>
        </w:rPr>
        <w:t xml:space="preserve"> their encounter with it. The Bench, for them, arrived into their wo</w:t>
      </w:r>
      <w:r w:rsidR="006D0B87" w:rsidRPr="00F82171">
        <w:rPr>
          <w:rFonts w:ascii="Century" w:hAnsi="Century"/>
        </w:rPr>
        <w:t>rld in a very different way than</w:t>
      </w:r>
      <w:r w:rsidRPr="00F82171">
        <w:rPr>
          <w:rFonts w:ascii="Century" w:hAnsi="Century"/>
        </w:rPr>
        <w:t xml:space="preserve"> as something to sit on.</w:t>
      </w:r>
      <w:r w:rsidR="007B7CAD" w:rsidRPr="00F82171">
        <w:rPr>
          <w:rFonts w:ascii="Century" w:hAnsi="Century"/>
        </w:rPr>
        <w:t xml:space="preserve"> The universe (or </w:t>
      </w:r>
      <w:r w:rsidR="007600CC" w:rsidRPr="00F82171">
        <w:rPr>
          <w:rFonts w:ascii="Century" w:hAnsi="Century"/>
        </w:rPr>
        <w:t>‘</w:t>
      </w:r>
      <w:r w:rsidR="007B7CAD" w:rsidRPr="00F82171">
        <w:rPr>
          <w:rFonts w:ascii="Century" w:hAnsi="Century"/>
        </w:rPr>
        <w:t xml:space="preserve">cryptic </w:t>
      </w:r>
      <w:r w:rsidR="007600CC" w:rsidRPr="00F82171">
        <w:rPr>
          <w:rFonts w:ascii="Century" w:hAnsi="Century"/>
        </w:rPr>
        <w:t>reserve’ (Shaw, 2010)</w:t>
      </w:r>
      <w:r w:rsidR="007B7CAD" w:rsidRPr="00F82171">
        <w:rPr>
          <w:rFonts w:ascii="Century" w:hAnsi="Century"/>
        </w:rPr>
        <w:t>) of a</w:t>
      </w:r>
      <w:r w:rsidR="0048213D">
        <w:rPr>
          <w:rFonts w:ascii="Century" w:hAnsi="Century"/>
        </w:rPr>
        <w:t>gency and affective capability</w:t>
      </w:r>
      <w:r w:rsidR="007B7CAD" w:rsidRPr="00F82171">
        <w:rPr>
          <w:rFonts w:ascii="Century" w:hAnsi="Century"/>
        </w:rPr>
        <w:t xml:space="preserve"> that </w:t>
      </w:r>
      <w:r w:rsidR="0048213D">
        <w:rPr>
          <w:rFonts w:ascii="Century" w:hAnsi="Century"/>
        </w:rPr>
        <w:t>objects present</w:t>
      </w:r>
      <w:r w:rsidR="007B7CAD" w:rsidRPr="00F82171">
        <w:rPr>
          <w:rFonts w:ascii="Century" w:hAnsi="Century"/>
        </w:rPr>
        <w:t xml:space="preserve"> to our world when we encounter </w:t>
      </w:r>
      <w:r w:rsidR="0048213D">
        <w:rPr>
          <w:rFonts w:ascii="Century" w:hAnsi="Century"/>
        </w:rPr>
        <w:t>them,</w:t>
      </w:r>
      <w:r w:rsidR="007B7CAD" w:rsidRPr="00F82171">
        <w:rPr>
          <w:rFonts w:ascii="Century" w:hAnsi="Century"/>
        </w:rPr>
        <w:t xml:space="preserve"> is therefore an infinite re</w:t>
      </w:r>
      <w:r w:rsidR="007600CC" w:rsidRPr="00F82171">
        <w:rPr>
          <w:rFonts w:ascii="Century" w:hAnsi="Century"/>
        </w:rPr>
        <w:t>source of subversive potential</w:t>
      </w:r>
      <w:r w:rsidR="005F5834">
        <w:rPr>
          <w:rFonts w:ascii="Century" w:hAnsi="Century"/>
        </w:rPr>
        <w:t xml:space="preserve"> precisely because there are potentially infinite functions ready to be ‘released’</w:t>
      </w:r>
      <w:r w:rsidR="007600CC" w:rsidRPr="00F82171">
        <w:rPr>
          <w:rFonts w:ascii="Century" w:hAnsi="Century"/>
        </w:rPr>
        <w:t xml:space="preserve">; and is why objects can be more durable agents in subversive creativity. </w:t>
      </w:r>
    </w:p>
    <w:p w14:paraId="72AF9FD1" w14:textId="77777777" w:rsidR="00103B2A" w:rsidRPr="00F82171" w:rsidRDefault="00103B2A" w:rsidP="007B7CAD">
      <w:pPr>
        <w:spacing w:line="276" w:lineRule="auto"/>
        <w:rPr>
          <w:rFonts w:ascii="Century" w:hAnsi="Century"/>
        </w:rPr>
      </w:pPr>
    </w:p>
    <w:p w14:paraId="0A5B3A2E" w14:textId="3955E406" w:rsidR="006D0B87" w:rsidRPr="00F82171" w:rsidRDefault="006D0B87" w:rsidP="007B7CAD">
      <w:pPr>
        <w:spacing w:line="276" w:lineRule="auto"/>
        <w:rPr>
          <w:rFonts w:ascii="Century" w:hAnsi="Century"/>
        </w:rPr>
      </w:pPr>
      <w:r w:rsidRPr="00F82171">
        <w:rPr>
          <w:rFonts w:ascii="Century" w:hAnsi="Century"/>
          <w:noProof/>
          <w:lang w:val="en-US"/>
        </w:rPr>
        <w:drawing>
          <wp:inline distT="0" distB="0" distL="0" distR="0" wp14:anchorId="69623AE1" wp14:editId="4ACEA59E">
            <wp:extent cx="5270500" cy="3163831"/>
            <wp:effectExtent l="0" t="0" r="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163831"/>
                    </a:xfrm>
                    <a:prstGeom prst="rect">
                      <a:avLst/>
                    </a:prstGeom>
                    <a:noFill/>
                    <a:ln>
                      <a:noFill/>
                    </a:ln>
                  </pic:spPr>
                </pic:pic>
              </a:graphicData>
            </a:graphic>
          </wp:inline>
        </w:drawing>
      </w:r>
    </w:p>
    <w:p w14:paraId="74B46919" w14:textId="542D549A" w:rsidR="006D0B87" w:rsidRPr="00F82171" w:rsidRDefault="006D0B87" w:rsidP="006D0B87">
      <w:pPr>
        <w:spacing w:line="276" w:lineRule="auto"/>
        <w:jc w:val="center"/>
        <w:rPr>
          <w:rFonts w:ascii="Century" w:hAnsi="Century"/>
          <w:b/>
        </w:rPr>
      </w:pPr>
      <w:r w:rsidRPr="00F82171">
        <w:rPr>
          <w:rFonts w:ascii="Century" w:hAnsi="Century"/>
          <w:b/>
        </w:rPr>
        <w:t xml:space="preserve">Figure 2: A skateboarder grinds the ‘anti-skateboarding’ Camden Bench (Source: </w:t>
      </w:r>
      <w:proofErr w:type="spellStart"/>
      <w:r w:rsidRPr="00F82171">
        <w:rPr>
          <w:rFonts w:ascii="Century" w:hAnsi="Century"/>
          <w:b/>
        </w:rPr>
        <w:t>Perraudin</w:t>
      </w:r>
      <w:proofErr w:type="spellEnd"/>
      <w:r w:rsidRPr="00F82171">
        <w:rPr>
          <w:rFonts w:ascii="Century" w:hAnsi="Century"/>
          <w:b/>
        </w:rPr>
        <w:t xml:space="preserve"> and Quinn, 2014)</w:t>
      </w:r>
    </w:p>
    <w:p w14:paraId="68D3B07A" w14:textId="77777777" w:rsidR="006D0B87" w:rsidRPr="00F82171" w:rsidRDefault="006D0B87" w:rsidP="007B7CAD">
      <w:pPr>
        <w:spacing w:line="276" w:lineRule="auto"/>
        <w:rPr>
          <w:rFonts w:ascii="Century" w:hAnsi="Century"/>
        </w:rPr>
      </w:pPr>
    </w:p>
    <w:p w14:paraId="22D59B81" w14:textId="58A74924" w:rsidR="005C151C" w:rsidRDefault="007B7CAD" w:rsidP="009A0EB9">
      <w:pPr>
        <w:spacing w:line="276" w:lineRule="auto"/>
        <w:rPr>
          <w:rFonts w:ascii="Century" w:hAnsi="Century"/>
        </w:rPr>
      </w:pPr>
      <w:r w:rsidRPr="00F82171">
        <w:rPr>
          <w:rFonts w:ascii="Century" w:hAnsi="Century"/>
        </w:rPr>
        <w:t xml:space="preserve">So </w:t>
      </w:r>
      <w:r w:rsidR="002056F0">
        <w:rPr>
          <w:rFonts w:ascii="Century" w:hAnsi="Century"/>
        </w:rPr>
        <w:t>the</w:t>
      </w:r>
      <w:r w:rsidR="002056F0" w:rsidRPr="00F82171">
        <w:rPr>
          <w:rFonts w:ascii="Century" w:hAnsi="Century"/>
        </w:rPr>
        <w:t xml:space="preserve"> </w:t>
      </w:r>
      <w:r w:rsidRPr="00F82171">
        <w:rPr>
          <w:rFonts w:ascii="Century" w:hAnsi="Century"/>
        </w:rPr>
        <w:t xml:space="preserve">creative reuse of an urban object for any particular moment, at any particular time, for any particular reason is the </w:t>
      </w:r>
      <w:r w:rsidRPr="009378DA">
        <w:rPr>
          <w:rFonts w:ascii="Century" w:hAnsi="Century"/>
          <w:i/>
        </w:rPr>
        <w:t>spark</w:t>
      </w:r>
      <w:r w:rsidRPr="00F82171">
        <w:rPr>
          <w:rFonts w:ascii="Century" w:hAnsi="Century"/>
        </w:rPr>
        <w:t xml:space="preserve"> of subversive creativity</w:t>
      </w:r>
      <w:r w:rsidR="007600CC" w:rsidRPr="00F82171">
        <w:rPr>
          <w:rFonts w:ascii="Century" w:hAnsi="Century"/>
        </w:rPr>
        <w:t xml:space="preserve"> (and is something which the </w:t>
      </w:r>
      <w:r w:rsidR="002056F0">
        <w:rPr>
          <w:rFonts w:ascii="Century" w:hAnsi="Century"/>
        </w:rPr>
        <w:t xml:space="preserve">subversive </w:t>
      </w:r>
      <w:r w:rsidR="007600CC" w:rsidRPr="00F82171">
        <w:rPr>
          <w:rFonts w:ascii="Century" w:hAnsi="Century"/>
        </w:rPr>
        <w:t>creative geographies literature has thus far analysed vehemently, but corporeally)</w:t>
      </w:r>
      <w:r w:rsidR="002056F0">
        <w:rPr>
          <w:rFonts w:ascii="Century" w:hAnsi="Century"/>
        </w:rPr>
        <w:t xml:space="preserve">. But </w:t>
      </w:r>
      <w:r w:rsidRPr="00F82171">
        <w:rPr>
          <w:rFonts w:ascii="Century" w:hAnsi="Century"/>
        </w:rPr>
        <w:t>maintaining such subversion</w:t>
      </w:r>
      <w:r w:rsidR="00103B2A" w:rsidRPr="00F82171">
        <w:rPr>
          <w:rFonts w:ascii="Century" w:hAnsi="Century"/>
        </w:rPr>
        <w:t xml:space="preserve"> and thereby enacting a creative urban politics</w:t>
      </w:r>
      <w:r w:rsidRPr="00F82171">
        <w:rPr>
          <w:rFonts w:ascii="Century" w:hAnsi="Century"/>
        </w:rPr>
        <w:t xml:space="preserve"> requires allowing the objects to </w:t>
      </w:r>
      <w:r w:rsidRPr="009378DA">
        <w:rPr>
          <w:rFonts w:ascii="Century" w:hAnsi="Century"/>
        </w:rPr>
        <w:t>continue</w:t>
      </w:r>
      <w:r w:rsidRPr="00F82171">
        <w:rPr>
          <w:rFonts w:ascii="Century" w:hAnsi="Century"/>
        </w:rPr>
        <w:t xml:space="preserve"> to </w:t>
      </w:r>
      <w:r w:rsidR="00451568">
        <w:rPr>
          <w:rFonts w:ascii="Century" w:hAnsi="Century"/>
        </w:rPr>
        <w:t xml:space="preserve">affect human subjectivities – </w:t>
      </w:r>
      <w:r w:rsidR="00665155">
        <w:rPr>
          <w:rFonts w:ascii="Century" w:hAnsi="Century"/>
        </w:rPr>
        <w:t>so</w:t>
      </w:r>
      <w:r w:rsidR="00451568">
        <w:rPr>
          <w:rFonts w:ascii="Century" w:hAnsi="Century"/>
        </w:rPr>
        <w:t xml:space="preserve"> subversion can </w:t>
      </w:r>
      <w:r w:rsidR="00451568" w:rsidRPr="009378DA">
        <w:rPr>
          <w:rFonts w:ascii="Century" w:hAnsi="Century"/>
          <w:i/>
        </w:rPr>
        <w:t>spread</w:t>
      </w:r>
      <w:r w:rsidRPr="00F82171">
        <w:rPr>
          <w:rFonts w:ascii="Century" w:hAnsi="Century"/>
        </w:rPr>
        <w:t xml:space="preserve">. </w:t>
      </w:r>
      <w:r w:rsidR="005F55ED" w:rsidRPr="00F82171">
        <w:rPr>
          <w:rFonts w:ascii="Century" w:hAnsi="Century"/>
        </w:rPr>
        <w:t>In other words, there is a need to make use of the ‘dense scaffolding o</w:t>
      </w:r>
      <w:r w:rsidR="00E80072">
        <w:rPr>
          <w:rFonts w:ascii="Century" w:hAnsi="Century"/>
        </w:rPr>
        <w:t>f things’ (Ash and Simpson, 2016</w:t>
      </w:r>
      <w:r w:rsidR="005F55ED" w:rsidRPr="00F82171">
        <w:rPr>
          <w:rFonts w:ascii="Century" w:hAnsi="Century"/>
        </w:rPr>
        <w:t xml:space="preserve">) and the vast </w:t>
      </w:r>
      <w:r w:rsidR="007600CC" w:rsidRPr="00F82171">
        <w:rPr>
          <w:rFonts w:ascii="Century" w:hAnsi="Century"/>
        </w:rPr>
        <w:t>reserve</w:t>
      </w:r>
      <w:r w:rsidR="005F55ED" w:rsidRPr="00F82171">
        <w:rPr>
          <w:rFonts w:ascii="Century" w:hAnsi="Century"/>
        </w:rPr>
        <w:t xml:space="preserve"> of subversive potential that is imbued within </w:t>
      </w:r>
      <w:r w:rsidR="004C2C81" w:rsidRPr="00F82171">
        <w:rPr>
          <w:rFonts w:ascii="Century" w:hAnsi="Century"/>
        </w:rPr>
        <w:t>them</w:t>
      </w:r>
      <w:r w:rsidR="005F55ED" w:rsidRPr="00F82171">
        <w:rPr>
          <w:rFonts w:ascii="Century" w:hAnsi="Century"/>
        </w:rPr>
        <w:t xml:space="preserve">. However to do so </w:t>
      </w:r>
      <w:r w:rsidR="00DC40ED" w:rsidRPr="00F82171">
        <w:rPr>
          <w:rFonts w:ascii="Century" w:hAnsi="Century"/>
        </w:rPr>
        <w:t xml:space="preserve">as humans </w:t>
      </w:r>
      <w:r w:rsidR="005F55ED" w:rsidRPr="00F82171">
        <w:rPr>
          <w:rFonts w:ascii="Century" w:hAnsi="Century"/>
        </w:rPr>
        <w:t xml:space="preserve">requires </w:t>
      </w:r>
      <w:r w:rsidR="00DC40ED" w:rsidRPr="00F82171">
        <w:rPr>
          <w:rFonts w:ascii="Century" w:hAnsi="Century"/>
        </w:rPr>
        <w:t>our own resource</w:t>
      </w:r>
      <w:proofErr w:type="gramStart"/>
      <w:r w:rsidR="0048213D">
        <w:rPr>
          <w:rFonts w:ascii="Century" w:hAnsi="Century"/>
        </w:rPr>
        <w:t>;</w:t>
      </w:r>
      <w:proofErr w:type="gramEnd"/>
      <w:r w:rsidR="0048213D">
        <w:rPr>
          <w:rFonts w:ascii="Century" w:hAnsi="Century"/>
        </w:rPr>
        <w:t xml:space="preserve"> our own </w:t>
      </w:r>
      <w:r w:rsidR="00AA414D">
        <w:rPr>
          <w:rFonts w:ascii="Century" w:hAnsi="Century"/>
        </w:rPr>
        <w:t>ethical</w:t>
      </w:r>
      <w:r w:rsidR="0048213D">
        <w:rPr>
          <w:rFonts w:ascii="Century" w:hAnsi="Century"/>
        </w:rPr>
        <w:t xml:space="preserve"> of interaction with objects.</w:t>
      </w:r>
    </w:p>
    <w:p w14:paraId="6D9EA1E6" w14:textId="77777777" w:rsidR="005C151C" w:rsidRDefault="005C151C" w:rsidP="009A0EB9">
      <w:pPr>
        <w:spacing w:line="276" w:lineRule="auto"/>
        <w:rPr>
          <w:rFonts w:ascii="Century" w:hAnsi="Century"/>
        </w:rPr>
      </w:pPr>
    </w:p>
    <w:p w14:paraId="6E019515" w14:textId="39E08606" w:rsidR="000F145A" w:rsidRDefault="00AA414D" w:rsidP="009A0EB9">
      <w:pPr>
        <w:spacing w:line="276" w:lineRule="auto"/>
        <w:rPr>
          <w:rFonts w:ascii="Century" w:hAnsi="Century"/>
          <w:b/>
        </w:rPr>
      </w:pPr>
      <w:r>
        <w:rPr>
          <w:rFonts w:ascii="Century" w:hAnsi="Century"/>
          <w:b/>
        </w:rPr>
        <w:t xml:space="preserve">Ethics: </w:t>
      </w:r>
      <w:r w:rsidR="005C151C" w:rsidRPr="005C151C">
        <w:rPr>
          <w:rFonts w:ascii="Century" w:hAnsi="Century"/>
          <w:b/>
        </w:rPr>
        <w:t>Fidelity to Subversion</w:t>
      </w:r>
    </w:p>
    <w:p w14:paraId="396F279F" w14:textId="77777777" w:rsidR="005C151C" w:rsidRDefault="005C151C" w:rsidP="009A0EB9">
      <w:pPr>
        <w:spacing w:line="276" w:lineRule="auto"/>
        <w:rPr>
          <w:rFonts w:ascii="Century" w:hAnsi="Century"/>
          <w:b/>
        </w:rPr>
      </w:pPr>
    </w:p>
    <w:p w14:paraId="07E9B16F" w14:textId="78485619" w:rsidR="00641AB3" w:rsidRDefault="00A05891" w:rsidP="009A0EB9">
      <w:pPr>
        <w:spacing w:line="276" w:lineRule="auto"/>
        <w:rPr>
          <w:rFonts w:ascii="Century" w:hAnsi="Century"/>
        </w:rPr>
      </w:pPr>
      <w:r>
        <w:rPr>
          <w:rFonts w:ascii="Century" w:hAnsi="Century"/>
        </w:rPr>
        <w:lastRenderedPageBreak/>
        <w:t>Political action as conceived in much of the activist geographical scholarship is predicated upon the ‘coming-into-existence’ of previ</w:t>
      </w:r>
      <w:r w:rsidR="0007629D">
        <w:rPr>
          <w:rFonts w:ascii="Century" w:hAnsi="Century"/>
        </w:rPr>
        <w:t>ously unseen and unheard people</w:t>
      </w:r>
      <w:r w:rsidR="00F3480D">
        <w:rPr>
          <w:rFonts w:ascii="Century" w:hAnsi="Century"/>
        </w:rPr>
        <w:t xml:space="preserve"> and subjects</w:t>
      </w:r>
      <w:r w:rsidR="00886CFD">
        <w:rPr>
          <w:rFonts w:ascii="Century" w:hAnsi="Century"/>
        </w:rPr>
        <w:t xml:space="preserve">. The work of </w:t>
      </w:r>
      <w:proofErr w:type="spellStart"/>
      <w:r w:rsidR="00886CFD">
        <w:rPr>
          <w:rFonts w:ascii="Century" w:hAnsi="Century"/>
        </w:rPr>
        <w:t>Badiou</w:t>
      </w:r>
      <w:proofErr w:type="spellEnd"/>
      <w:r w:rsidR="00886CFD">
        <w:rPr>
          <w:rFonts w:ascii="Century" w:hAnsi="Century"/>
        </w:rPr>
        <w:t xml:space="preserve"> has been useful here, particularly in his articulation of ‘events’. For </w:t>
      </w:r>
      <w:proofErr w:type="spellStart"/>
      <w:r w:rsidR="00886CFD">
        <w:rPr>
          <w:rFonts w:ascii="Century" w:hAnsi="Century"/>
        </w:rPr>
        <w:t>Badiou</w:t>
      </w:r>
      <w:proofErr w:type="spellEnd"/>
      <w:r w:rsidR="00886CFD">
        <w:rPr>
          <w:rFonts w:ascii="Century" w:hAnsi="Century"/>
        </w:rPr>
        <w:t xml:space="preserve"> (2001, 2005, 2008) </w:t>
      </w:r>
      <w:r w:rsidR="0071151F">
        <w:rPr>
          <w:rFonts w:ascii="Century" w:hAnsi="Century"/>
        </w:rPr>
        <w:t>events are unforeseen ‘ruptures’ in the existing world. They make visible all impossibilities</w:t>
      </w:r>
      <w:r w:rsidR="00704CE4">
        <w:rPr>
          <w:rFonts w:ascii="Century" w:hAnsi="Century"/>
        </w:rPr>
        <w:t xml:space="preserve"> and infinite potential</w:t>
      </w:r>
      <w:r w:rsidR="0071151F">
        <w:rPr>
          <w:rFonts w:ascii="Century" w:hAnsi="Century"/>
        </w:rPr>
        <w:t xml:space="preserve">, if only for a fleeting moment. In political realms, those in power look to shut these ‘events’ down so as to stop revolutionary subjects being formulated. In most instances, they are successful (every time a protest is </w:t>
      </w:r>
      <w:proofErr w:type="spellStart"/>
      <w:r w:rsidR="0071151F">
        <w:rPr>
          <w:rFonts w:ascii="Century" w:hAnsi="Century"/>
        </w:rPr>
        <w:t>kettled</w:t>
      </w:r>
      <w:proofErr w:type="spellEnd"/>
      <w:r w:rsidR="0071151F">
        <w:rPr>
          <w:rFonts w:ascii="Century" w:hAnsi="Century"/>
        </w:rPr>
        <w:t xml:space="preserve">, a student occupation is cleared, a squat is evicted), in </w:t>
      </w:r>
      <w:proofErr w:type="gramStart"/>
      <w:r w:rsidR="0071151F">
        <w:rPr>
          <w:rFonts w:ascii="Century" w:hAnsi="Century"/>
        </w:rPr>
        <w:t>others,</w:t>
      </w:r>
      <w:proofErr w:type="gramEnd"/>
      <w:r w:rsidR="0071151F">
        <w:rPr>
          <w:rFonts w:ascii="Century" w:hAnsi="Century"/>
        </w:rPr>
        <w:t xml:space="preserve"> they are not</w:t>
      </w:r>
      <w:r w:rsidR="00200AA7">
        <w:rPr>
          <w:rFonts w:ascii="Century" w:hAnsi="Century"/>
        </w:rPr>
        <w:t xml:space="preserve"> and go on to produce entirely new modes of political organisation</w:t>
      </w:r>
      <w:r w:rsidR="0071151F">
        <w:rPr>
          <w:rFonts w:ascii="Century" w:hAnsi="Century"/>
        </w:rPr>
        <w:t xml:space="preserve"> (the French, Chinese and Cuban Revolutions are </w:t>
      </w:r>
      <w:proofErr w:type="spellStart"/>
      <w:r w:rsidR="0071151F">
        <w:rPr>
          <w:rFonts w:ascii="Century" w:hAnsi="Century"/>
        </w:rPr>
        <w:t>Badiou’s</w:t>
      </w:r>
      <w:proofErr w:type="spellEnd"/>
      <w:r w:rsidR="0071151F">
        <w:rPr>
          <w:rFonts w:ascii="Century" w:hAnsi="Century"/>
        </w:rPr>
        <w:t xml:space="preserve"> go-to examples). </w:t>
      </w:r>
      <w:r w:rsidR="00200AA7">
        <w:rPr>
          <w:rFonts w:ascii="Century" w:hAnsi="Century"/>
        </w:rPr>
        <w:t>Which path is taken after a rupturing event (whether the status quo is quickly restored or a full-on revolution is staged</w:t>
      </w:r>
      <w:r w:rsidR="00704CE4">
        <w:rPr>
          <w:rFonts w:ascii="Century" w:hAnsi="Century"/>
        </w:rPr>
        <w:t xml:space="preserve"> and everything in between</w:t>
      </w:r>
      <w:r w:rsidR="006C41DD">
        <w:rPr>
          <w:rFonts w:ascii="Century" w:hAnsi="Century"/>
        </w:rPr>
        <w:t xml:space="preserve">) </w:t>
      </w:r>
      <w:r w:rsidR="00200AA7">
        <w:rPr>
          <w:rFonts w:ascii="Century" w:hAnsi="Century"/>
        </w:rPr>
        <w:t>depends upon the fidelity of subjects: people</w:t>
      </w:r>
      <w:r w:rsidR="006C41DD">
        <w:rPr>
          <w:rFonts w:ascii="Century" w:hAnsi="Century"/>
        </w:rPr>
        <w:t xml:space="preserve"> – and things – </w:t>
      </w:r>
      <w:r w:rsidR="00200AA7">
        <w:rPr>
          <w:rFonts w:ascii="Century" w:hAnsi="Century"/>
        </w:rPr>
        <w:t xml:space="preserve">need to be </w:t>
      </w:r>
      <w:r w:rsidR="00200AA7">
        <w:rPr>
          <w:rFonts w:ascii="Century" w:hAnsi="Century"/>
          <w:i/>
        </w:rPr>
        <w:t>faithful</w:t>
      </w:r>
      <w:r w:rsidR="00200AA7">
        <w:rPr>
          <w:rFonts w:ascii="Century" w:hAnsi="Century"/>
        </w:rPr>
        <w:t xml:space="preserve"> to the event a</w:t>
      </w:r>
      <w:r w:rsidR="00704CE4">
        <w:rPr>
          <w:rFonts w:ascii="Century" w:hAnsi="Century"/>
        </w:rPr>
        <w:t xml:space="preserve">nd continually enact the truth </w:t>
      </w:r>
      <w:r w:rsidR="00200AA7">
        <w:rPr>
          <w:rFonts w:ascii="Century" w:hAnsi="Century"/>
        </w:rPr>
        <w:t xml:space="preserve">that </w:t>
      </w:r>
      <w:r w:rsidR="00704CE4">
        <w:rPr>
          <w:rFonts w:ascii="Century" w:hAnsi="Century"/>
        </w:rPr>
        <w:t>was</w:t>
      </w:r>
      <w:r w:rsidR="00200AA7">
        <w:rPr>
          <w:rFonts w:ascii="Century" w:hAnsi="Century"/>
        </w:rPr>
        <w:t xml:space="preserve"> revealed by the event.  </w:t>
      </w:r>
    </w:p>
    <w:p w14:paraId="4EEC4EAC" w14:textId="77777777" w:rsidR="003C5DC8" w:rsidRDefault="003C5DC8" w:rsidP="009A0EB9">
      <w:pPr>
        <w:spacing w:line="276" w:lineRule="auto"/>
        <w:rPr>
          <w:rFonts w:ascii="Century" w:hAnsi="Century"/>
        </w:rPr>
      </w:pPr>
    </w:p>
    <w:p w14:paraId="2BED30C6" w14:textId="06F021C7" w:rsidR="00A7321F" w:rsidRDefault="00760B56" w:rsidP="009A0EB9">
      <w:pPr>
        <w:spacing w:line="276" w:lineRule="auto"/>
        <w:rPr>
          <w:rFonts w:ascii="Century" w:hAnsi="Century"/>
        </w:rPr>
      </w:pPr>
      <w:r w:rsidRPr="00F82171">
        <w:rPr>
          <w:rFonts w:ascii="Century" w:hAnsi="Century"/>
        </w:rPr>
        <w:t>The reuse of the Camden B</w:t>
      </w:r>
      <w:r w:rsidR="009A0EB9" w:rsidRPr="00F82171">
        <w:rPr>
          <w:rFonts w:ascii="Century" w:hAnsi="Century"/>
        </w:rPr>
        <w:t>ench, however radical, triumphant</w:t>
      </w:r>
      <w:r w:rsidR="00D44749">
        <w:rPr>
          <w:rFonts w:ascii="Century" w:hAnsi="Century"/>
        </w:rPr>
        <w:t>, mediated</w:t>
      </w:r>
      <w:r w:rsidR="009A0EB9" w:rsidRPr="00F82171">
        <w:rPr>
          <w:rFonts w:ascii="Century" w:hAnsi="Century"/>
        </w:rPr>
        <w:t xml:space="preserve"> or celeb</w:t>
      </w:r>
      <w:r w:rsidR="00982FE4" w:rsidRPr="00F82171">
        <w:rPr>
          <w:rFonts w:ascii="Century" w:hAnsi="Century"/>
        </w:rPr>
        <w:t xml:space="preserve">rated is unlikely to lead to </w:t>
      </w:r>
      <w:r w:rsidR="00D44749">
        <w:rPr>
          <w:rFonts w:ascii="Century" w:hAnsi="Century"/>
        </w:rPr>
        <w:t>a full-on revolution</w:t>
      </w:r>
      <w:r w:rsidR="009A0EB9" w:rsidRPr="00F82171">
        <w:rPr>
          <w:rFonts w:ascii="Century" w:hAnsi="Century"/>
        </w:rPr>
        <w:t xml:space="preserve"> precisely because it is ‘linked’ into the assemblages of functionality that </w:t>
      </w:r>
      <w:r w:rsidR="00DC40ED" w:rsidRPr="00F82171">
        <w:rPr>
          <w:rFonts w:ascii="Century" w:hAnsi="Century"/>
        </w:rPr>
        <w:t xml:space="preserve">the </w:t>
      </w:r>
      <w:r w:rsidR="00D44749">
        <w:rPr>
          <w:rFonts w:ascii="Century" w:hAnsi="Century"/>
        </w:rPr>
        <w:t xml:space="preserve">capitalist structures </w:t>
      </w:r>
      <w:r w:rsidR="00DC40ED" w:rsidRPr="00F82171">
        <w:rPr>
          <w:rFonts w:ascii="Century" w:hAnsi="Century"/>
        </w:rPr>
        <w:t>designate</w:t>
      </w:r>
      <w:r w:rsidR="009A0EB9" w:rsidRPr="00F82171">
        <w:rPr>
          <w:rFonts w:ascii="Century" w:hAnsi="Century"/>
        </w:rPr>
        <w:t>.</w:t>
      </w:r>
      <w:r w:rsidR="00D44749">
        <w:rPr>
          <w:rFonts w:ascii="Century" w:hAnsi="Century"/>
        </w:rPr>
        <w:t xml:space="preserve"> Shaw and Meehan (2013) argue that </w:t>
      </w:r>
      <w:r w:rsidR="0094066D">
        <w:rPr>
          <w:rFonts w:ascii="Century" w:hAnsi="Century"/>
        </w:rPr>
        <w:t>objects infect other objects in maintaining the status quo. They argue that “</w:t>
      </w:r>
      <w:r w:rsidR="0094066D" w:rsidRPr="0094066D">
        <w:rPr>
          <w:rFonts w:ascii="Century" w:hAnsi="Century"/>
        </w:rPr>
        <w:t>once an object is infected, it too mediates other objects to produce an overall homeostasis, a logic of appearance that has totalising tendencies</w:t>
      </w:r>
      <w:r w:rsidR="0094066D">
        <w:rPr>
          <w:rFonts w:ascii="Century" w:hAnsi="Century"/>
        </w:rPr>
        <w:t>” (</w:t>
      </w:r>
      <w:r w:rsidR="0094066D">
        <w:rPr>
          <w:rFonts w:ascii="Century" w:hAnsi="Century"/>
          <w:i/>
        </w:rPr>
        <w:t>ibid</w:t>
      </w:r>
      <w:proofErr w:type="gramStart"/>
      <w:r w:rsidR="0094066D">
        <w:rPr>
          <w:rFonts w:ascii="Century" w:hAnsi="Century"/>
          <w:i/>
        </w:rPr>
        <w:t>.</w:t>
      </w:r>
      <w:r w:rsidR="0094066D">
        <w:rPr>
          <w:rFonts w:ascii="Century" w:hAnsi="Century"/>
        </w:rPr>
        <w:t>:</w:t>
      </w:r>
      <w:proofErr w:type="gramEnd"/>
      <w:r w:rsidR="00704CE4">
        <w:rPr>
          <w:rFonts w:ascii="Century" w:hAnsi="Century"/>
        </w:rPr>
        <w:t xml:space="preserve"> </w:t>
      </w:r>
      <w:r w:rsidR="0094066D">
        <w:rPr>
          <w:rFonts w:ascii="Century" w:hAnsi="Century"/>
        </w:rPr>
        <w:t xml:space="preserve">220). As such, the capitalist city that has been created holds all objects together in a totalising functionality (to use </w:t>
      </w:r>
      <w:proofErr w:type="spellStart"/>
      <w:r w:rsidR="0094066D">
        <w:rPr>
          <w:rFonts w:ascii="Century" w:hAnsi="Century"/>
        </w:rPr>
        <w:t>Baudrillard’s</w:t>
      </w:r>
      <w:proofErr w:type="spellEnd"/>
      <w:r w:rsidR="0094066D">
        <w:rPr>
          <w:rFonts w:ascii="Century" w:hAnsi="Century"/>
        </w:rPr>
        <w:t xml:space="preserve"> language), and nonhuman agency flows through the city to maintain their</w:t>
      </w:r>
      <w:r w:rsidR="00A7321F">
        <w:rPr>
          <w:rFonts w:ascii="Century" w:hAnsi="Century"/>
        </w:rPr>
        <w:t xml:space="preserve"> –</w:t>
      </w:r>
      <w:r w:rsidR="0094066D">
        <w:rPr>
          <w:rFonts w:ascii="Century" w:hAnsi="Century"/>
        </w:rPr>
        <w:t xml:space="preserve"> and our </w:t>
      </w:r>
      <w:r w:rsidR="00A7321F">
        <w:rPr>
          <w:rFonts w:ascii="Century" w:hAnsi="Century"/>
        </w:rPr>
        <w:t xml:space="preserve">– </w:t>
      </w:r>
      <w:r w:rsidR="0094066D">
        <w:rPr>
          <w:rFonts w:ascii="Century" w:hAnsi="Century"/>
        </w:rPr>
        <w:t xml:space="preserve">behaviour in a way that benefits the existing system. </w:t>
      </w:r>
      <w:r w:rsidR="009A0EB9" w:rsidRPr="00F82171">
        <w:rPr>
          <w:rFonts w:ascii="Century" w:hAnsi="Century"/>
        </w:rPr>
        <w:t>As such, the urban topology can be thought of as a stable multiple of the spatially physical manifestation of those wit</w:t>
      </w:r>
      <w:r w:rsidR="001F69C6" w:rsidRPr="00F82171">
        <w:rPr>
          <w:rFonts w:ascii="Century" w:hAnsi="Century"/>
        </w:rPr>
        <w:t>h the power to create the city</w:t>
      </w:r>
      <w:r w:rsidR="00DC40ED" w:rsidRPr="00F82171">
        <w:rPr>
          <w:rFonts w:ascii="Century" w:hAnsi="Century"/>
        </w:rPr>
        <w:t xml:space="preserve">. </w:t>
      </w:r>
    </w:p>
    <w:p w14:paraId="32C8FAF5" w14:textId="77777777" w:rsidR="00A7321F" w:rsidRDefault="00A7321F" w:rsidP="009A0EB9">
      <w:pPr>
        <w:spacing w:line="276" w:lineRule="auto"/>
        <w:rPr>
          <w:rFonts w:ascii="Century" w:hAnsi="Century"/>
        </w:rPr>
      </w:pPr>
    </w:p>
    <w:p w14:paraId="74CD2329" w14:textId="3BAC5EFD" w:rsidR="00200AA7" w:rsidRDefault="009A0EB9" w:rsidP="009A0EB9">
      <w:pPr>
        <w:spacing w:line="276" w:lineRule="auto"/>
        <w:rPr>
          <w:rFonts w:ascii="Century" w:hAnsi="Century"/>
        </w:rPr>
      </w:pPr>
      <w:r w:rsidRPr="00F82171">
        <w:rPr>
          <w:rFonts w:ascii="Century" w:hAnsi="Century"/>
        </w:rPr>
        <w:t xml:space="preserve">Staggered metal railings that impede the mobility of cyclists, knobbing of concrete surfaces to deter skateboarders, pedestrian flow systems; </w:t>
      </w:r>
      <w:r w:rsidR="00DC40ED" w:rsidRPr="00F82171">
        <w:rPr>
          <w:rFonts w:ascii="Century" w:hAnsi="Century"/>
        </w:rPr>
        <w:t xml:space="preserve">anti-terrorist benches; </w:t>
      </w:r>
      <w:r w:rsidRPr="00F82171">
        <w:rPr>
          <w:rFonts w:ascii="Century" w:hAnsi="Century"/>
        </w:rPr>
        <w:t xml:space="preserve">the urban terrain is a multiple of networked physical controls, each object </w:t>
      </w:r>
      <w:r w:rsidR="00AE3C0A">
        <w:rPr>
          <w:rFonts w:ascii="Century" w:hAnsi="Century"/>
        </w:rPr>
        <w:t>tied</w:t>
      </w:r>
      <w:r w:rsidRPr="00F82171">
        <w:rPr>
          <w:rFonts w:ascii="Century" w:hAnsi="Century"/>
        </w:rPr>
        <w:t xml:space="preserve"> into a power-laden </w:t>
      </w:r>
      <w:r w:rsidR="00DC40ED" w:rsidRPr="00F82171">
        <w:rPr>
          <w:rFonts w:ascii="Century" w:hAnsi="Century"/>
        </w:rPr>
        <w:t>functionality</w:t>
      </w:r>
      <w:r w:rsidRPr="00F82171">
        <w:rPr>
          <w:rFonts w:ascii="Century" w:hAnsi="Century"/>
        </w:rPr>
        <w:t xml:space="preserve"> that defines the situation of the ci</w:t>
      </w:r>
      <w:r w:rsidR="004B5582">
        <w:rPr>
          <w:rFonts w:ascii="Century" w:hAnsi="Century"/>
        </w:rPr>
        <w:t>ty (</w:t>
      </w:r>
      <w:proofErr w:type="spellStart"/>
      <w:r w:rsidR="004B5582">
        <w:rPr>
          <w:rFonts w:ascii="Century" w:hAnsi="Century"/>
        </w:rPr>
        <w:t>Farías</w:t>
      </w:r>
      <w:proofErr w:type="spellEnd"/>
      <w:r w:rsidR="004B5582">
        <w:rPr>
          <w:rFonts w:ascii="Century" w:hAnsi="Century"/>
        </w:rPr>
        <w:t>, 2010, 2011</w:t>
      </w:r>
      <w:r w:rsidRPr="00F82171">
        <w:rPr>
          <w:rFonts w:ascii="Century" w:hAnsi="Century"/>
        </w:rPr>
        <w:t xml:space="preserve">). </w:t>
      </w:r>
      <w:r w:rsidR="00B06AE1">
        <w:rPr>
          <w:rFonts w:ascii="Century" w:hAnsi="Century"/>
        </w:rPr>
        <w:t xml:space="preserve">Yet </w:t>
      </w:r>
      <w:r w:rsidR="00A711E9">
        <w:rPr>
          <w:rFonts w:ascii="Century" w:hAnsi="Century"/>
        </w:rPr>
        <w:t>Harman (2011) has argued that objects, when they communicate and interject with each other, produce only a partial rendition, each object is never fully ‘present’ in each encounter. This produces a kind of independen</w:t>
      </w:r>
      <w:r w:rsidR="00B06AE1">
        <w:rPr>
          <w:rFonts w:ascii="Century" w:hAnsi="Century"/>
        </w:rPr>
        <w:t xml:space="preserve">ce; a reserve of agency that </w:t>
      </w:r>
      <w:r w:rsidR="00A711E9">
        <w:rPr>
          <w:rFonts w:ascii="Century" w:hAnsi="Century"/>
        </w:rPr>
        <w:t xml:space="preserve">does not go toward producing </w:t>
      </w:r>
      <w:r w:rsidR="00802BAE">
        <w:rPr>
          <w:rFonts w:ascii="Century" w:hAnsi="Century"/>
        </w:rPr>
        <w:t>this totalising structure (or functionality)</w:t>
      </w:r>
      <w:r w:rsidR="00A711E9">
        <w:rPr>
          <w:rFonts w:ascii="Century" w:hAnsi="Century"/>
        </w:rPr>
        <w:t xml:space="preserve">. Instead it is stored up, invisible, perhaps concealed by the functionalities </w:t>
      </w:r>
      <w:r w:rsidR="00A711E9">
        <w:rPr>
          <w:rFonts w:ascii="Century" w:hAnsi="Century"/>
        </w:rPr>
        <w:lastRenderedPageBreak/>
        <w:t>tha</w:t>
      </w:r>
      <w:r w:rsidR="00802BAE">
        <w:rPr>
          <w:rFonts w:ascii="Century" w:hAnsi="Century"/>
        </w:rPr>
        <w:t xml:space="preserve">t exist within and upon it; and </w:t>
      </w:r>
      <w:r w:rsidR="00246811">
        <w:rPr>
          <w:rFonts w:ascii="Century" w:hAnsi="Century"/>
        </w:rPr>
        <w:t xml:space="preserve">can </w:t>
      </w:r>
      <w:r w:rsidR="00802BAE">
        <w:rPr>
          <w:rFonts w:ascii="Century" w:hAnsi="Century"/>
        </w:rPr>
        <w:t>seduc</w:t>
      </w:r>
      <w:r w:rsidR="00246811">
        <w:rPr>
          <w:rFonts w:ascii="Century" w:hAnsi="Century"/>
        </w:rPr>
        <w:t>e</w:t>
      </w:r>
      <w:r w:rsidR="00802BAE">
        <w:rPr>
          <w:rFonts w:ascii="Century" w:hAnsi="Century"/>
        </w:rPr>
        <w:t xml:space="preserve"> </w:t>
      </w:r>
      <w:r w:rsidR="00246811">
        <w:rPr>
          <w:rFonts w:ascii="Century" w:hAnsi="Century"/>
        </w:rPr>
        <w:t xml:space="preserve">others (both human and nonhuman) into creating </w:t>
      </w:r>
      <w:r w:rsidR="00F2581A">
        <w:rPr>
          <w:rFonts w:ascii="Century" w:hAnsi="Century"/>
        </w:rPr>
        <w:t>a spark of subversive function.</w:t>
      </w:r>
    </w:p>
    <w:p w14:paraId="62439C5B" w14:textId="77777777" w:rsidR="00A711E9" w:rsidRDefault="00A711E9" w:rsidP="009A0EB9">
      <w:pPr>
        <w:spacing w:line="276" w:lineRule="auto"/>
        <w:rPr>
          <w:rFonts w:ascii="Century" w:hAnsi="Century"/>
        </w:rPr>
      </w:pPr>
    </w:p>
    <w:p w14:paraId="2F442F46" w14:textId="05862C0B" w:rsidR="006E18E7" w:rsidRDefault="00A711E9" w:rsidP="009A0EB9">
      <w:pPr>
        <w:spacing w:line="276" w:lineRule="auto"/>
        <w:rPr>
          <w:rFonts w:ascii="Century" w:hAnsi="Century"/>
        </w:rPr>
      </w:pPr>
      <w:r>
        <w:rPr>
          <w:rFonts w:ascii="Century" w:hAnsi="Century"/>
        </w:rPr>
        <w:t>Each time the Camden B</w:t>
      </w:r>
      <w:r w:rsidR="00386D54">
        <w:rPr>
          <w:rFonts w:ascii="Century" w:hAnsi="Century"/>
        </w:rPr>
        <w:t>e</w:t>
      </w:r>
      <w:r w:rsidR="00451568">
        <w:rPr>
          <w:rFonts w:ascii="Century" w:hAnsi="Century"/>
        </w:rPr>
        <w:t xml:space="preserve">nch encounters a weary shopper, </w:t>
      </w:r>
      <w:r>
        <w:rPr>
          <w:rFonts w:ascii="Century" w:hAnsi="Century"/>
        </w:rPr>
        <w:t xml:space="preserve">the torn flesh of a parkour performer’s hand, a skateboarder’s wooden board, coloured vaporised paint particles, </w:t>
      </w:r>
      <w:r w:rsidR="00451568">
        <w:rPr>
          <w:rFonts w:ascii="Century" w:hAnsi="Century"/>
        </w:rPr>
        <w:t>a drop of rain;</w:t>
      </w:r>
      <w:r w:rsidR="00386D54">
        <w:rPr>
          <w:rFonts w:ascii="Century" w:hAnsi="Century"/>
        </w:rPr>
        <w:t xml:space="preserve"> </w:t>
      </w:r>
      <w:r w:rsidR="00473137">
        <w:rPr>
          <w:rFonts w:ascii="Century" w:hAnsi="Century"/>
        </w:rPr>
        <w:t xml:space="preserve">a </w:t>
      </w:r>
      <w:r w:rsidR="00FA105D">
        <w:rPr>
          <w:rFonts w:ascii="Century" w:hAnsi="Century"/>
        </w:rPr>
        <w:t>‘</w:t>
      </w:r>
      <w:r w:rsidR="00473137">
        <w:rPr>
          <w:rFonts w:ascii="Century" w:hAnsi="Century"/>
        </w:rPr>
        <w:t>caricature</w:t>
      </w:r>
      <w:r w:rsidR="00FA105D">
        <w:rPr>
          <w:rFonts w:ascii="Century" w:hAnsi="Century"/>
        </w:rPr>
        <w:t>’</w:t>
      </w:r>
      <w:r w:rsidR="00473137">
        <w:rPr>
          <w:rFonts w:ascii="Century" w:hAnsi="Century"/>
        </w:rPr>
        <w:t xml:space="preserve"> </w:t>
      </w:r>
      <w:r w:rsidR="00FA105D">
        <w:rPr>
          <w:rFonts w:ascii="Century" w:hAnsi="Century"/>
        </w:rPr>
        <w:t xml:space="preserve">is produced </w:t>
      </w:r>
      <w:r w:rsidR="00473137">
        <w:rPr>
          <w:rFonts w:ascii="Century" w:hAnsi="Century"/>
        </w:rPr>
        <w:t>(</w:t>
      </w:r>
      <w:proofErr w:type="spellStart"/>
      <w:r w:rsidR="00473137">
        <w:rPr>
          <w:rFonts w:ascii="Century" w:hAnsi="Century"/>
        </w:rPr>
        <w:t>Bogost</w:t>
      </w:r>
      <w:proofErr w:type="spellEnd"/>
      <w:r w:rsidR="00473137">
        <w:rPr>
          <w:rFonts w:ascii="Century" w:hAnsi="Century"/>
        </w:rPr>
        <w:t>, 2012; Ash and Simpson, 201</w:t>
      </w:r>
      <w:r w:rsidR="00E80072">
        <w:rPr>
          <w:rFonts w:ascii="Century" w:hAnsi="Century"/>
        </w:rPr>
        <w:t>6</w:t>
      </w:r>
      <w:r w:rsidR="00473137">
        <w:rPr>
          <w:rFonts w:ascii="Century" w:hAnsi="Century"/>
        </w:rPr>
        <w:t xml:space="preserve">). </w:t>
      </w:r>
      <w:r w:rsidR="00FA105D">
        <w:rPr>
          <w:rFonts w:ascii="Century" w:hAnsi="Century"/>
        </w:rPr>
        <w:t>That is, o</w:t>
      </w:r>
      <w:r w:rsidR="00473137">
        <w:rPr>
          <w:rFonts w:ascii="Century" w:hAnsi="Century"/>
        </w:rPr>
        <w:t>nly a few select properties of the bench are brought forward in the encounter, while others are held back</w:t>
      </w:r>
      <w:r w:rsidR="00FA105D">
        <w:rPr>
          <w:rFonts w:ascii="Century" w:hAnsi="Century"/>
        </w:rPr>
        <w:t xml:space="preserve"> producing only a partial understanding of the object</w:t>
      </w:r>
      <w:r w:rsidR="00451568">
        <w:rPr>
          <w:rFonts w:ascii="Century" w:hAnsi="Century"/>
        </w:rPr>
        <w:t>’s</w:t>
      </w:r>
      <w:r w:rsidR="00FA105D">
        <w:rPr>
          <w:rFonts w:ascii="Century" w:hAnsi="Century"/>
        </w:rPr>
        <w:t xml:space="preserve"> </w:t>
      </w:r>
      <w:r w:rsidR="00451568">
        <w:rPr>
          <w:rFonts w:ascii="Century" w:hAnsi="Century"/>
        </w:rPr>
        <w:t>universe of possible</w:t>
      </w:r>
      <w:r w:rsidR="00FA105D">
        <w:rPr>
          <w:rFonts w:ascii="Century" w:hAnsi="Century"/>
        </w:rPr>
        <w:t xml:space="preserve"> </w:t>
      </w:r>
      <w:r w:rsidR="00F2581A">
        <w:rPr>
          <w:rFonts w:ascii="Century" w:hAnsi="Century"/>
        </w:rPr>
        <w:t>functions</w:t>
      </w:r>
      <w:r w:rsidR="00473137">
        <w:rPr>
          <w:rFonts w:ascii="Century" w:hAnsi="Century"/>
        </w:rPr>
        <w:t xml:space="preserve">. </w:t>
      </w:r>
      <w:r>
        <w:rPr>
          <w:rFonts w:ascii="Century" w:hAnsi="Century"/>
        </w:rPr>
        <w:t>This means</w:t>
      </w:r>
      <w:r w:rsidR="009A0EB9" w:rsidRPr="00F82171">
        <w:rPr>
          <w:rFonts w:ascii="Century" w:hAnsi="Century"/>
        </w:rPr>
        <w:t xml:space="preserve">, as Shaw (2012: 620) has noted, each object has an irruptive power imbued within it, arguing there is “great deal of contingency located within the molten core of an object itself”. The emancipatory potential of each object is absent in the same way in which the functionality is powerfully present. </w:t>
      </w:r>
      <w:r w:rsidR="006E18E7">
        <w:rPr>
          <w:rFonts w:ascii="Century" w:hAnsi="Century"/>
        </w:rPr>
        <w:t>It is therefore in this absence that the political potential of objects is found.</w:t>
      </w:r>
      <w:r w:rsidR="00DB7B25">
        <w:rPr>
          <w:rFonts w:ascii="Century" w:hAnsi="Century"/>
        </w:rPr>
        <w:t xml:space="preserve"> Every object </w:t>
      </w:r>
      <w:r w:rsidR="009A0046">
        <w:rPr>
          <w:rFonts w:ascii="Century" w:hAnsi="Century"/>
        </w:rPr>
        <w:t>in the city around us therefore has a multiplicity of functions that are repressed, created a reserve of potential political agency. As Shaw and Meehan (2013: 220) note;</w:t>
      </w:r>
    </w:p>
    <w:p w14:paraId="6CCED536" w14:textId="77777777" w:rsidR="006E18E7" w:rsidRDefault="006E18E7" w:rsidP="009A0EB9">
      <w:pPr>
        <w:spacing w:line="276" w:lineRule="auto"/>
        <w:rPr>
          <w:rFonts w:ascii="Century" w:hAnsi="Century"/>
        </w:rPr>
      </w:pPr>
    </w:p>
    <w:p w14:paraId="1AC9A43F" w14:textId="1E9FE9F7" w:rsidR="006E18E7" w:rsidRDefault="006E18E7" w:rsidP="009A0046">
      <w:pPr>
        <w:spacing w:line="276" w:lineRule="auto"/>
        <w:ind w:left="567" w:right="645"/>
        <w:rPr>
          <w:rFonts w:ascii="Century" w:hAnsi="Century"/>
        </w:rPr>
      </w:pPr>
      <w:r>
        <w:rPr>
          <w:rFonts w:ascii="Century" w:hAnsi="Century"/>
        </w:rPr>
        <w:t>“</w:t>
      </w:r>
      <w:r w:rsidRPr="006E18E7">
        <w:rPr>
          <w:rFonts w:ascii="Century" w:hAnsi="Century"/>
        </w:rPr>
        <w:t xml:space="preserve">In this ‘reserve’ we find the space of political possibilities and contingency: the space of objects-in-themselves, the </w:t>
      </w:r>
      <w:proofErr w:type="spellStart"/>
      <w:r w:rsidRPr="006E18E7">
        <w:rPr>
          <w:rFonts w:ascii="Century" w:hAnsi="Century"/>
        </w:rPr>
        <w:t>unlockable</w:t>
      </w:r>
      <w:proofErr w:type="spellEnd"/>
      <w:r w:rsidRPr="006E18E7">
        <w:rPr>
          <w:rFonts w:ascii="Century" w:hAnsi="Century"/>
        </w:rPr>
        <w:t xml:space="preserve"> force</w:t>
      </w:r>
      <w:r>
        <w:rPr>
          <w:rFonts w:ascii="Century" w:hAnsi="Century"/>
        </w:rPr>
        <w:t>s</w:t>
      </w:r>
      <w:r w:rsidR="009A0046">
        <w:rPr>
          <w:rFonts w:ascii="Century" w:hAnsi="Century"/>
        </w:rPr>
        <w:t xml:space="preserve"> that are never fully revealed.”</w:t>
      </w:r>
    </w:p>
    <w:p w14:paraId="7E1A36FF" w14:textId="77777777" w:rsidR="006E18E7" w:rsidRDefault="006E18E7" w:rsidP="009A0EB9">
      <w:pPr>
        <w:spacing w:line="276" w:lineRule="auto"/>
        <w:rPr>
          <w:rFonts w:ascii="Century" w:hAnsi="Century"/>
        </w:rPr>
      </w:pPr>
    </w:p>
    <w:p w14:paraId="63B97310" w14:textId="3FB62396" w:rsidR="00D2721C" w:rsidRDefault="009A0046" w:rsidP="009A0EB9">
      <w:pPr>
        <w:spacing w:line="276" w:lineRule="auto"/>
        <w:rPr>
          <w:rFonts w:ascii="Century" w:hAnsi="Century"/>
        </w:rPr>
      </w:pPr>
      <w:r>
        <w:rPr>
          <w:rFonts w:ascii="Century" w:hAnsi="Century"/>
        </w:rPr>
        <w:t>W</w:t>
      </w:r>
      <w:r w:rsidR="009A0EB9" w:rsidRPr="00F82171">
        <w:rPr>
          <w:rFonts w:ascii="Century" w:hAnsi="Century"/>
        </w:rPr>
        <w:t>ith the</w:t>
      </w:r>
      <w:r w:rsidR="00DD7E31">
        <w:rPr>
          <w:rFonts w:ascii="Century" w:hAnsi="Century"/>
        </w:rPr>
        <w:t xml:space="preserve"> spontaneous</w:t>
      </w:r>
      <w:r w:rsidR="009A0EB9" w:rsidRPr="00F82171">
        <w:rPr>
          <w:rFonts w:ascii="Century" w:hAnsi="Century"/>
        </w:rPr>
        <w:t xml:space="preserve"> </w:t>
      </w:r>
      <w:r w:rsidR="00DC40ED" w:rsidRPr="00F82171">
        <w:rPr>
          <w:rFonts w:ascii="Century" w:hAnsi="Century"/>
        </w:rPr>
        <w:t>subversive</w:t>
      </w:r>
      <w:r w:rsidR="009A0EB9" w:rsidRPr="00F82171">
        <w:rPr>
          <w:rFonts w:ascii="Century" w:hAnsi="Century"/>
        </w:rPr>
        <w:t xml:space="preserve"> </w:t>
      </w:r>
      <w:r w:rsidR="00DC40ED" w:rsidRPr="00F82171">
        <w:rPr>
          <w:rFonts w:ascii="Century" w:hAnsi="Century"/>
        </w:rPr>
        <w:t>(</w:t>
      </w:r>
      <w:proofErr w:type="gramStart"/>
      <w:r w:rsidR="009A0EB9" w:rsidRPr="00F82171">
        <w:rPr>
          <w:rFonts w:ascii="Century" w:hAnsi="Century"/>
        </w:rPr>
        <w:t>re</w:t>
      </w:r>
      <w:r w:rsidR="00DC40ED" w:rsidRPr="00F82171">
        <w:rPr>
          <w:rFonts w:ascii="Century" w:hAnsi="Century"/>
        </w:rPr>
        <w:t>)</w:t>
      </w:r>
      <w:r w:rsidR="009A0EB9" w:rsidRPr="00F82171">
        <w:rPr>
          <w:rFonts w:ascii="Century" w:hAnsi="Century"/>
        </w:rPr>
        <w:t>use</w:t>
      </w:r>
      <w:proofErr w:type="gramEnd"/>
      <w:r w:rsidR="009A0EB9" w:rsidRPr="00F82171">
        <w:rPr>
          <w:rFonts w:ascii="Century" w:hAnsi="Century"/>
        </w:rPr>
        <w:t xml:space="preserve"> of an urban object such absence is made pre</w:t>
      </w:r>
      <w:r w:rsidR="00DC40ED" w:rsidRPr="00F82171">
        <w:rPr>
          <w:rFonts w:ascii="Century" w:hAnsi="Century"/>
        </w:rPr>
        <w:t xml:space="preserve">sent. A </w:t>
      </w:r>
      <w:r w:rsidR="009A0EB9" w:rsidRPr="00F82171">
        <w:rPr>
          <w:rFonts w:ascii="Century" w:hAnsi="Century"/>
        </w:rPr>
        <w:t xml:space="preserve">protester </w:t>
      </w:r>
      <w:r w:rsidR="00DD7E31">
        <w:rPr>
          <w:rFonts w:ascii="Century" w:hAnsi="Century"/>
        </w:rPr>
        <w:t xml:space="preserve">who instinctively </w:t>
      </w:r>
      <w:r w:rsidR="009A0EB9" w:rsidRPr="00F82171">
        <w:rPr>
          <w:rFonts w:ascii="Century" w:hAnsi="Century"/>
        </w:rPr>
        <w:t>us</w:t>
      </w:r>
      <w:r w:rsidR="00DD7E31">
        <w:rPr>
          <w:rFonts w:ascii="Century" w:hAnsi="Century"/>
        </w:rPr>
        <w:t>es</w:t>
      </w:r>
      <w:r w:rsidR="009A0EB9" w:rsidRPr="00F82171">
        <w:rPr>
          <w:rFonts w:ascii="Century" w:hAnsi="Century"/>
        </w:rPr>
        <w:t xml:space="preserve"> a road sign as a shield against a police baton,</w:t>
      </w:r>
      <w:r w:rsidR="00DD7E31">
        <w:rPr>
          <w:rFonts w:ascii="Century" w:hAnsi="Century"/>
        </w:rPr>
        <w:t xml:space="preserve"> an urban explorer who uses an overhead electricity cable to descend down a disused sewer tunnel, a child who swings off a cycle park railing, and the whole universe of ‘sparks’ of </w:t>
      </w:r>
      <w:proofErr w:type="spellStart"/>
      <w:r w:rsidR="00DD7E31">
        <w:rPr>
          <w:rFonts w:ascii="Century" w:hAnsi="Century"/>
        </w:rPr>
        <w:t>subversiveness</w:t>
      </w:r>
      <w:proofErr w:type="spellEnd"/>
      <w:r w:rsidR="00DD7E31">
        <w:rPr>
          <w:rFonts w:ascii="Century" w:hAnsi="Century"/>
        </w:rPr>
        <w:t xml:space="preserve"> we witness around us; </w:t>
      </w:r>
      <w:r w:rsidR="009A0EB9" w:rsidRPr="00F82171">
        <w:rPr>
          <w:rFonts w:ascii="Century" w:hAnsi="Century"/>
        </w:rPr>
        <w:t>they all make other functions of objects visible.</w:t>
      </w:r>
      <w:r w:rsidR="00CD4580">
        <w:rPr>
          <w:rFonts w:ascii="Century" w:hAnsi="Century"/>
        </w:rPr>
        <w:t xml:space="preserve"> </w:t>
      </w:r>
      <w:r w:rsidR="00D2721C">
        <w:rPr>
          <w:rFonts w:ascii="Century" w:hAnsi="Century"/>
        </w:rPr>
        <w:t>B</w:t>
      </w:r>
      <w:r w:rsidR="00FC1D44">
        <w:rPr>
          <w:rFonts w:ascii="Century" w:hAnsi="Century"/>
        </w:rPr>
        <w:t xml:space="preserve">y connecting with objects and letting their agency affect our own, the latent ‘reserve’ of political potential is realised. Furthermore, it can enact a </w:t>
      </w:r>
      <w:r w:rsidR="001F69C6" w:rsidRPr="00F82171">
        <w:rPr>
          <w:rFonts w:ascii="Century" w:hAnsi="Century"/>
        </w:rPr>
        <w:t>contagion</w:t>
      </w:r>
      <w:r w:rsidR="009A0EB9" w:rsidRPr="00F82171">
        <w:rPr>
          <w:rFonts w:ascii="Century" w:hAnsi="Century"/>
        </w:rPr>
        <w:t xml:space="preserve"> </w:t>
      </w:r>
      <w:r w:rsidR="009A0EB9" w:rsidRPr="00F82171">
        <w:rPr>
          <w:rFonts w:ascii="Century" w:hAnsi="Century"/>
          <w:i/>
        </w:rPr>
        <w:t>through</w:t>
      </w:r>
      <w:r w:rsidR="009A0EB9" w:rsidRPr="00F82171">
        <w:rPr>
          <w:rFonts w:ascii="Century" w:hAnsi="Century"/>
        </w:rPr>
        <w:t xml:space="preserve"> the connections </w:t>
      </w:r>
      <w:r w:rsidR="00DC40ED" w:rsidRPr="00F82171">
        <w:rPr>
          <w:rFonts w:ascii="Century" w:hAnsi="Century"/>
        </w:rPr>
        <w:t>that</w:t>
      </w:r>
      <w:r w:rsidR="009A0EB9" w:rsidRPr="00F82171">
        <w:rPr>
          <w:rFonts w:ascii="Century" w:hAnsi="Century"/>
        </w:rPr>
        <w:t xml:space="preserve"> objects</w:t>
      </w:r>
      <w:r w:rsidR="00DC40ED" w:rsidRPr="00F82171">
        <w:rPr>
          <w:rFonts w:ascii="Century" w:hAnsi="Century"/>
        </w:rPr>
        <w:t xml:space="preserve"> have with each </w:t>
      </w:r>
      <w:r w:rsidR="00CD4580">
        <w:rPr>
          <w:rFonts w:ascii="Century" w:hAnsi="Century"/>
        </w:rPr>
        <w:t xml:space="preserve">other </w:t>
      </w:r>
      <w:r w:rsidR="00DC40ED" w:rsidRPr="00F82171">
        <w:rPr>
          <w:rFonts w:ascii="Century" w:hAnsi="Century"/>
        </w:rPr>
        <w:t>and with humans</w:t>
      </w:r>
      <w:r w:rsidR="00FC1D44">
        <w:rPr>
          <w:rFonts w:ascii="Century" w:hAnsi="Century"/>
        </w:rPr>
        <w:t>. And i</w:t>
      </w:r>
      <w:r w:rsidR="009A0EB9" w:rsidRPr="00F82171">
        <w:rPr>
          <w:rFonts w:ascii="Century" w:hAnsi="Century"/>
        </w:rPr>
        <w:t xml:space="preserve">f it gains </w:t>
      </w:r>
      <w:r w:rsidR="009A0EB9" w:rsidRPr="00F82171">
        <w:rPr>
          <w:rFonts w:ascii="Century" w:hAnsi="Century"/>
          <w:i/>
        </w:rPr>
        <w:t>intensity</w:t>
      </w:r>
      <w:r w:rsidR="001F69C6" w:rsidRPr="00F82171">
        <w:rPr>
          <w:rFonts w:ascii="Century" w:hAnsi="Century"/>
        </w:rPr>
        <w:t xml:space="preserve"> of subversion in the urban terrain, </w:t>
      </w:r>
      <w:r w:rsidR="009A0EB9" w:rsidRPr="00F82171">
        <w:rPr>
          <w:rFonts w:ascii="Century" w:hAnsi="Century"/>
        </w:rPr>
        <w:t xml:space="preserve">then more of the inexistences are ‘exposed’, </w:t>
      </w:r>
      <w:r w:rsidR="00DC40ED" w:rsidRPr="00F82171">
        <w:rPr>
          <w:rFonts w:ascii="Century" w:hAnsi="Century"/>
        </w:rPr>
        <w:t>and the more destabilised functionality becomes.</w:t>
      </w:r>
      <w:r w:rsidR="00FC1D44">
        <w:rPr>
          <w:rFonts w:ascii="Century" w:hAnsi="Century"/>
        </w:rPr>
        <w:t xml:space="preserve"> </w:t>
      </w:r>
    </w:p>
    <w:p w14:paraId="3BD5E96E" w14:textId="77777777" w:rsidR="00D2721C" w:rsidRDefault="00D2721C" w:rsidP="009A0EB9">
      <w:pPr>
        <w:spacing w:line="276" w:lineRule="auto"/>
        <w:rPr>
          <w:rFonts w:ascii="Century" w:hAnsi="Century"/>
        </w:rPr>
      </w:pPr>
    </w:p>
    <w:p w14:paraId="6086E53B" w14:textId="3F2F383E" w:rsidR="009A0EB9" w:rsidRPr="00F82171" w:rsidRDefault="00D2721C" w:rsidP="009A0EB9">
      <w:pPr>
        <w:spacing w:line="276" w:lineRule="auto"/>
        <w:rPr>
          <w:rFonts w:ascii="Century" w:hAnsi="Century"/>
        </w:rPr>
      </w:pPr>
      <w:r>
        <w:rPr>
          <w:rFonts w:ascii="Century" w:hAnsi="Century"/>
        </w:rPr>
        <w:t xml:space="preserve">And it is here that the work of </w:t>
      </w:r>
      <w:proofErr w:type="spellStart"/>
      <w:r>
        <w:rPr>
          <w:rFonts w:ascii="Century" w:hAnsi="Century"/>
        </w:rPr>
        <w:t>Bad</w:t>
      </w:r>
      <w:r w:rsidR="00F2581A">
        <w:rPr>
          <w:rFonts w:ascii="Century" w:hAnsi="Century"/>
        </w:rPr>
        <w:t>iou</w:t>
      </w:r>
      <w:proofErr w:type="spellEnd"/>
      <w:r w:rsidR="00F2581A">
        <w:rPr>
          <w:rFonts w:ascii="Century" w:hAnsi="Century"/>
        </w:rPr>
        <w:t xml:space="preserve"> can help</w:t>
      </w:r>
      <w:r>
        <w:rPr>
          <w:rFonts w:ascii="Century" w:hAnsi="Century"/>
        </w:rPr>
        <w:t xml:space="preserve">. Because for </w:t>
      </w:r>
      <w:r w:rsidR="00CD4580">
        <w:rPr>
          <w:rFonts w:ascii="Century" w:hAnsi="Century"/>
        </w:rPr>
        <w:t>him</w:t>
      </w:r>
      <w:r>
        <w:rPr>
          <w:rFonts w:ascii="Century" w:hAnsi="Century"/>
        </w:rPr>
        <w:t>, a continual fidelity to an</w:t>
      </w:r>
      <w:r w:rsidR="00FC1D44">
        <w:rPr>
          <w:rFonts w:ascii="Century" w:hAnsi="Century"/>
        </w:rPr>
        <w:t xml:space="preserve"> original </w:t>
      </w:r>
      <w:r w:rsidR="00BB554F">
        <w:rPr>
          <w:rFonts w:ascii="Century" w:hAnsi="Century"/>
        </w:rPr>
        <w:t>event</w:t>
      </w:r>
      <w:r w:rsidR="00FC1D44">
        <w:rPr>
          <w:rFonts w:ascii="Century" w:hAnsi="Century"/>
        </w:rPr>
        <w:t>, or spark of subversion</w:t>
      </w:r>
      <w:r>
        <w:rPr>
          <w:rFonts w:ascii="Century" w:hAnsi="Century"/>
        </w:rPr>
        <w:t>, is needed to maintain it’s political implications</w:t>
      </w:r>
      <w:r w:rsidR="00FC1D44">
        <w:rPr>
          <w:rFonts w:ascii="Century" w:hAnsi="Century"/>
        </w:rPr>
        <w:t xml:space="preserve">. </w:t>
      </w:r>
      <w:r>
        <w:rPr>
          <w:rFonts w:ascii="Century" w:hAnsi="Century"/>
        </w:rPr>
        <w:t>Maintaining</w:t>
      </w:r>
      <w:r w:rsidR="00FC1D44">
        <w:rPr>
          <w:rFonts w:ascii="Century" w:hAnsi="Century"/>
        </w:rPr>
        <w:t xml:space="preserve"> subversive behaviour that is faithful to the original politics of the eve</w:t>
      </w:r>
      <w:r>
        <w:rPr>
          <w:rFonts w:ascii="Century" w:hAnsi="Century"/>
        </w:rPr>
        <w:t>nt,</w:t>
      </w:r>
      <w:r w:rsidR="00BB554F">
        <w:rPr>
          <w:rFonts w:ascii="Century" w:hAnsi="Century"/>
        </w:rPr>
        <w:t xml:space="preserve"> help</w:t>
      </w:r>
      <w:r>
        <w:rPr>
          <w:rFonts w:ascii="Century" w:hAnsi="Century"/>
        </w:rPr>
        <w:t>s the politics of that spark to spread</w:t>
      </w:r>
      <w:r w:rsidR="00F2581A">
        <w:rPr>
          <w:rFonts w:ascii="Century" w:hAnsi="Century"/>
        </w:rPr>
        <w:t>,</w:t>
      </w:r>
      <w:r w:rsidR="00DD7E31">
        <w:rPr>
          <w:rFonts w:ascii="Century" w:hAnsi="Century"/>
        </w:rPr>
        <w:t xml:space="preserve"> eschew existing functionalities</w:t>
      </w:r>
      <w:r w:rsidR="00F2581A">
        <w:rPr>
          <w:rFonts w:ascii="Century" w:hAnsi="Century"/>
        </w:rPr>
        <w:t xml:space="preserve"> and the create potentiality revolutionary subjectivities</w:t>
      </w:r>
      <w:r w:rsidR="00DD7E31">
        <w:rPr>
          <w:rFonts w:ascii="Century" w:hAnsi="Century"/>
        </w:rPr>
        <w:t xml:space="preserve"> that can effect radical political change.</w:t>
      </w:r>
    </w:p>
    <w:p w14:paraId="3214ECFD" w14:textId="77777777" w:rsidR="009A0EB9" w:rsidRPr="00F82171" w:rsidRDefault="009A0EB9" w:rsidP="009A0EB9">
      <w:pPr>
        <w:spacing w:line="276" w:lineRule="auto"/>
        <w:rPr>
          <w:rFonts w:ascii="Century" w:hAnsi="Century"/>
        </w:rPr>
      </w:pPr>
    </w:p>
    <w:p w14:paraId="67D4769B" w14:textId="59E23022" w:rsidR="009A0EB9" w:rsidRPr="00F82171" w:rsidRDefault="009A0EB9" w:rsidP="009A0EB9">
      <w:pPr>
        <w:spacing w:line="276" w:lineRule="auto"/>
        <w:rPr>
          <w:rFonts w:ascii="Century" w:hAnsi="Century"/>
        </w:rPr>
      </w:pPr>
      <w:r w:rsidRPr="00F82171">
        <w:rPr>
          <w:rFonts w:ascii="Century" w:hAnsi="Century"/>
        </w:rPr>
        <w:t xml:space="preserve">But whether or not such </w:t>
      </w:r>
      <w:r w:rsidR="00FC1D44">
        <w:rPr>
          <w:rFonts w:ascii="Century" w:hAnsi="Century"/>
        </w:rPr>
        <w:t>fidelity</w:t>
      </w:r>
      <w:r w:rsidRPr="00F82171">
        <w:rPr>
          <w:rFonts w:ascii="Century" w:hAnsi="Century"/>
        </w:rPr>
        <w:t xml:space="preserve"> manifests </w:t>
      </w:r>
      <w:r w:rsidR="00875C39">
        <w:rPr>
          <w:rFonts w:ascii="Century" w:hAnsi="Century"/>
        </w:rPr>
        <w:t>in new or potentially new revolutionary subjects (</w:t>
      </w:r>
      <w:r w:rsidR="00FC1D44">
        <w:rPr>
          <w:rFonts w:ascii="Century" w:hAnsi="Century"/>
        </w:rPr>
        <w:t>and objects</w:t>
      </w:r>
      <w:r w:rsidR="00875C39">
        <w:rPr>
          <w:rFonts w:ascii="Century" w:hAnsi="Century"/>
        </w:rPr>
        <w:t>)</w:t>
      </w:r>
      <w:r w:rsidR="00FC1D44">
        <w:rPr>
          <w:rFonts w:ascii="Century" w:hAnsi="Century"/>
        </w:rPr>
        <w:t xml:space="preserve"> </w:t>
      </w:r>
      <w:r w:rsidRPr="00F82171">
        <w:rPr>
          <w:rFonts w:ascii="Century" w:hAnsi="Century"/>
        </w:rPr>
        <w:t xml:space="preserve">is dependent upon the ability to maintain that </w:t>
      </w:r>
      <w:r w:rsidRPr="00F82171">
        <w:rPr>
          <w:rFonts w:ascii="Century" w:hAnsi="Century"/>
          <w:i/>
        </w:rPr>
        <w:t>intensity</w:t>
      </w:r>
      <w:r w:rsidRPr="00F82171">
        <w:rPr>
          <w:rFonts w:ascii="Century" w:hAnsi="Century"/>
        </w:rPr>
        <w:t xml:space="preserve"> of </w:t>
      </w:r>
      <w:r w:rsidR="00F2581A">
        <w:rPr>
          <w:rFonts w:ascii="Century" w:hAnsi="Century"/>
        </w:rPr>
        <w:t xml:space="preserve">the spread of </w:t>
      </w:r>
      <w:r w:rsidR="00FC1D44">
        <w:rPr>
          <w:rFonts w:ascii="Century" w:hAnsi="Century"/>
        </w:rPr>
        <w:t xml:space="preserve">subversive </w:t>
      </w:r>
      <w:r w:rsidR="00F2581A">
        <w:rPr>
          <w:rFonts w:ascii="Century" w:hAnsi="Century"/>
        </w:rPr>
        <w:t>sparks</w:t>
      </w:r>
      <w:r w:rsidR="00875C39">
        <w:rPr>
          <w:rFonts w:ascii="Century" w:hAnsi="Century"/>
        </w:rPr>
        <w:t>; and this requires facilitation</w:t>
      </w:r>
      <w:r w:rsidRPr="00F82171">
        <w:rPr>
          <w:rFonts w:ascii="Century" w:hAnsi="Century"/>
        </w:rPr>
        <w:t>, less it succumbs to the original functionality, or some reconfigured ‘innovation’ of it</w:t>
      </w:r>
      <w:r w:rsidR="001F69C6" w:rsidRPr="00F82171">
        <w:rPr>
          <w:rFonts w:ascii="Century" w:hAnsi="Century"/>
        </w:rPr>
        <w:t xml:space="preserve">. </w:t>
      </w:r>
      <w:proofErr w:type="gramStart"/>
      <w:r w:rsidRPr="00F82171">
        <w:rPr>
          <w:rFonts w:ascii="Century" w:hAnsi="Century"/>
        </w:rPr>
        <w:t xml:space="preserve">So to engage in </w:t>
      </w:r>
      <w:r w:rsidR="00D2721C">
        <w:rPr>
          <w:rFonts w:ascii="Century" w:hAnsi="Century"/>
        </w:rPr>
        <w:t xml:space="preserve">subversion, </w:t>
      </w:r>
      <w:r w:rsidRPr="00F82171">
        <w:rPr>
          <w:rFonts w:ascii="Century" w:hAnsi="Century"/>
        </w:rPr>
        <w:t xml:space="preserve">to constantly </w:t>
      </w:r>
      <w:r w:rsidR="001F69C6" w:rsidRPr="00F82171">
        <w:rPr>
          <w:rFonts w:ascii="Century" w:hAnsi="Century"/>
        </w:rPr>
        <w:t xml:space="preserve">allow for objects to </w:t>
      </w:r>
      <w:r w:rsidR="00FC1D44">
        <w:rPr>
          <w:rFonts w:ascii="Century" w:hAnsi="Century"/>
        </w:rPr>
        <w:t>estrange</w:t>
      </w:r>
      <w:r w:rsidR="001F69C6" w:rsidRPr="00F82171">
        <w:rPr>
          <w:rFonts w:ascii="Century" w:hAnsi="Century"/>
        </w:rPr>
        <w:t xml:space="preserve"> the encounter</w:t>
      </w:r>
      <w:r w:rsidRPr="00F82171">
        <w:rPr>
          <w:rFonts w:ascii="Century" w:hAnsi="Century"/>
        </w:rPr>
        <w:t xml:space="preserve"> requires another resource, namely an </w:t>
      </w:r>
      <w:r w:rsidRPr="00F82171">
        <w:rPr>
          <w:rFonts w:ascii="Century" w:hAnsi="Century"/>
          <w:i/>
        </w:rPr>
        <w:t>ethics</w:t>
      </w:r>
      <w:r w:rsidRPr="00F82171">
        <w:rPr>
          <w:rFonts w:ascii="Century" w:hAnsi="Century"/>
        </w:rPr>
        <w:t>.</w:t>
      </w:r>
      <w:proofErr w:type="gramEnd"/>
      <w:r w:rsidRPr="00F82171">
        <w:rPr>
          <w:rFonts w:ascii="Century" w:hAnsi="Century"/>
        </w:rPr>
        <w:t xml:space="preserve"> Not ethics in a way that is currently understood within mainstream neoliberal development discourses (ethical consumption or the fight for human rights for example – see Donnelly, 2013)), but an ethics that that </w:t>
      </w:r>
      <w:r w:rsidR="00FC1D44">
        <w:rPr>
          <w:rFonts w:ascii="Century" w:hAnsi="Century"/>
        </w:rPr>
        <w:t>helps to enact a</w:t>
      </w:r>
      <w:r w:rsidRPr="00F82171">
        <w:rPr>
          <w:rFonts w:ascii="Century" w:hAnsi="Century"/>
        </w:rPr>
        <w:t xml:space="preserve"> fidelity </w:t>
      </w:r>
      <w:r w:rsidR="00FC1D44">
        <w:rPr>
          <w:rFonts w:ascii="Century" w:hAnsi="Century"/>
        </w:rPr>
        <w:t>to an event</w:t>
      </w:r>
      <w:r w:rsidRPr="00F82171">
        <w:rPr>
          <w:rFonts w:ascii="Century" w:hAnsi="Century"/>
        </w:rPr>
        <w:t xml:space="preserve">. </w:t>
      </w:r>
    </w:p>
    <w:p w14:paraId="5CD70A33" w14:textId="77777777" w:rsidR="009A0EB9" w:rsidRPr="00F82171" w:rsidRDefault="009A0EB9" w:rsidP="009A0EB9">
      <w:pPr>
        <w:spacing w:line="276" w:lineRule="auto"/>
        <w:rPr>
          <w:rFonts w:ascii="Century" w:hAnsi="Century"/>
        </w:rPr>
      </w:pPr>
    </w:p>
    <w:p w14:paraId="61FE1B85" w14:textId="4896F0B8" w:rsidR="00FC1D44" w:rsidRDefault="00FC1D44" w:rsidP="00FC1D44">
      <w:pPr>
        <w:spacing w:line="276" w:lineRule="auto"/>
        <w:ind w:left="567" w:right="787"/>
        <w:rPr>
          <w:rFonts w:ascii="Century" w:hAnsi="Century"/>
        </w:rPr>
      </w:pPr>
      <w:r>
        <w:rPr>
          <w:rFonts w:ascii="Century" w:hAnsi="Century"/>
        </w:rPr>
        <w:t>“</w:t>
      </w:r>
      <w:r w:rsidRPr="00FC1D44">
        <w:rPr>
          <w:rFonts w:ascii="Century" w:hAnsi="Century"/>
        </w:rPr>
        <w:t>A crisis of fidelity is always what puts to the test, following the collapse of an image, the sole maxim of consistency (and thus ethics): ‘Keep going!’ Keep going when you have lost the thread, when you no longer feel ‘caught up’ in the process, when the event itself has become obscure, when its name is lost or when it seems that it may have nam</w:t>
      </w:r>
      <w:r>
        <w:rPr>
          <w:rFonts w:ascii="Century" w:hAnsi="Century"/>
        </w:rPr>
        <w:t xml:space="preserve">ed a mistake, if not simulacrum.” </w:t>
      </w:r>
    </w:p>
    <w:p w14:paraId="2DFFC78B" w14:textId="75FB3DF8" w:rsidR="00FC1D44" w:rsidRPr="00FC1D44" w:rsidRDefault="00FC1D44" w:rsidP="00FC1D44">
      <w:pPr>
        <w:spacing w:line="276" w:lineRule="auto"/>
        <w:ind w:left="567" w:right="787"/>
        <w:jc w:val="right"/>
        <w:rPr>
          <w:rFonts w:ascii="Century" w:hAnsi="Century"/>
        </w:rPr>
      </w:pPr>
      <w:r>
        <w:rPr>
          <w:rFonts w:ascii="Century" w:hAnsi="Century"/>
        </w:rPr>
        <w:t>(</w:t>
      </w:r>
      <w:proofErr w:type="spellStart"/>
      <w:r>
        <w:rPr>
          <w:rFonts w:ascii="Century" w:hAnsi="Century"/>
        </w:rPr>
        <w:t>Badiou</w:t>
      </w:r>
      <w:proofErr w:type="spellEnd"/>
      <w:r>
        <w:rPr>
          <w:rFonts w:ascii="Century" w:hAnsi="Century"/>
        </w:rPr>
        <w:t>, 2001: 79)</w:t>
      </w:r>
    </w:p>
    <w:p w14:paraId="1390376F" w14:textId="77777777" w:rsidR="009A0EB9" w:rsidRPr="00F82171" w:rsidRDefault="009A0EB9" w:rsidP="009A0EB9">
      <w:pPr>
        <w:spacing w:line="276" w:lineRule="auto"/>
        <w:rPr>
          <w:rFonts w:ascii="Century" w:hAnsi="Century"/>
        </w:rPr>
      </w:pPr>
    </w:p>
    <w:p w14:paraId="7E5DD03B" w14:textId="09EA5DA6" w:rsidR="007211D6" w:rsidRDefault="00875C39" w:rsidP="009A0EB9">
      <w:pPr>
        <w:spacing w:line="276" w:lineRule="auto"/>
        <w:rPr>
          <w:rFonts w:ascii="Century" w:hAnsi="Century"/>
        </w:rPr>
      </w:pPr>
      <w:r>
        <w:rPr>
          <w:rFonts w:ascii="Century" w:hAnsi="Century"/>
        </w:rPr>
        <w:t xml:space="preserve">Ethics then, simply put are those affects, </w:t>
      </w:r>
      <w:r w:rsidR="007211D6">
        <w:rPr>
          <w:rFonts w:ascii="Century" w:hAnsi="Century"/>
        </w:rPr>
        <w:t xml:space="preserve">practices, </w:t>
      </w:r>
      <w:r>
        <w:rPr>
          <w:rFonts w:ascii="Century" w:hAnsi="Century"/>
        </w:rPr>
        <w:t>things and people that enable us</w:t>
      </w:r>
      <w:r w:rsidR="007211D6">
        <w:rPr>
          <w:rFonts w:ascii="Century" w:hAnsi="Century"/>
        </w:rPr>
        <w:t xml:space="preserve"> (both humans and nonhumans)</w:t>
      </w:r>
      <w:r>
        <w:rPr>
          <w:rFonts w:ascii="Century" w:hAnsi="Century"/>
        </w:rPr>
        <w:t xml:space="preserve"> to ‘keep going’ and maint</w:t>
      </w:r>
      <w:r w:rsidR="007211D6">
        <w:rPr>
          <w:rFonts w:ascii="Century" w:hAnsi="Century"/>
        </w:rPr>
        <w:t xml:space="preserve">ain fidelity to the event, and aid in the construction of new political subjects. Because, an </w:t>
      </w:r>
      <w:r w:rsidR="009A0EB9" w:rsidRPr="00F82171">
        <w:rPr>
          <w:rFonts w:ascii="Century" w:hAnsi="Century"/>
        </w:rPr>
        <w:t xml:space="preserve">event </w:t>
      </w:r>
      <w:r w:rsidR="007211D6">
        <w:rPr>
          <w:rFonts w:ascii="Century" w:hAnsi="Century"/>
        </w:rPr>
        <w:t xml:space="preserve">can </w:t>
      </w:r>
      <w:r w:rsidR="0044602F">
        <w:rPr>
          <w:rFonts w:ascii="Century" w:hAnsi="Century"/>
        </w:rPr>
        <w:t>draw on the ‘reserve’ of nonhuman agency (Shaw, 2012) and produce</w:t>
      </w:r>
      <w:r w:rsidR="009A0EB9" w:rsidRPr="00F82171">
        <w:rPr>
          <w:rFonts w:ascii="Century" w:hAnsi="Century"/>
        </w:rPr>
        <w:t xml:space="preserve"> entirely new languages, subjectivities, existences and </w:t>
      </w:r>
      <w:proofErr w:type="spellStart"/>
      <w:r w:rsidR="009A0EB9" w:rsidRPr="00F82171">
        <w:rPr>
          <w:rFonts w:ascii="Century" w:hAnsi="Century"/>
        </w:rPr>
        <w:t>becomings</w:t>
      </w:r>
      <w:proofErr w:type="spellEnd"/>
      <w:r w:rsidR="009A0EB9" w:rsidRPr="00F82171">
        <w:rPr>
          <w:rFonts w:ascii="Century" w:hAnsi="Century"/>
        </w:rPr>
        <w:t xml:space="preserve"> that ‘mean nothing’ to established knowledge (and hence cannot be appropriated or co-opted). </w:t>
      </w:r>
      <w:r w:rsidR="007211D6">
        <w:rPr>
          <w:rFonts w:ascii="Century" w:hAnsi="Century"/>
        </w:rPr>
        <w:t xml:space="preserve">They are hence radically subversive. </w:t>
      </w:r>
      <w:r w:rsidR="009A0EB9" w:rsidRPr="00F82171">
        <w:rPr>
          <w:rFonts w:ascii="Century" w:hAnsi="Century"/>
        </w:rPr>
        <w:t>And by adhering</w:t>
      </w:r>
      <w:r w:rsidR="00CD4580">
        <w:rPr>
          <w:rFonts w:ascii="Century" w:hAnsi="Century"/>
        </w:rPr>
        <w:t xml:space="preserve"> faithfully</w:t>
      </w:r>
      <w:r w:rsidR="009A0EB9" w:rsidRPr="00F82171">
        <w:rPr>
          <w:rFonts w:ascii="Century" w:hAnsi="Century"/>
        </w:rPr>
        <w:t xml:space="preserve"> to those new things</w:t>
      </w:r>
      <w:r w:rsidR="00CD4580">
        <w:rPr>
          <w:rFonts w:ascii="Century" w:hAnsi="Century"/>
        </w:rPr>
        <w:t xml:space="preserve"> is </w:t>
      </w:r>
      <w:r w:rsidR="009A0EB9" w:rsidRPr="00F82171">
        <w:rPr>
          <w:rFonts w:ascii="Century" w:hAnsi="Century"/>
        </w:rPr>
        <w:t xml:space="preserve">how </w:t>
      </w:r>
      <w:r w:rsidR="007211D6">
        <w:rPr>
          <w:rFonts w:ascii="Century" w:hAnsi="Century"/>
        </w:rPr>
        <w:t xml:space="preserve">new horizons of possibilities beyond the status quo of urban capitalism can be realised. </w:t>
      </w:r>
    </w:p>
    <w:p w14:paraId="58F1D8A6" w14:textId="77777777" w:rsidR="007211D6" w:rsidRDefault="007211D6" w:rsidP="009A0EB9">
      <w:pPr>
        <w:spacing w:line="276" w:lineRule="auto"/>
        <w:rPr>
          <w:rFonts w:ascii="Century" w:hAnsi="Century"/>
        </w:rPr>
      </w:pPr>
    </w:p>
    <w:p w14:paraId="3A906FF1" w14:textId="7F175908" w:rsidR="001F69C6" w:rsidRPr="00F82171" w:rsidRDefault="009A0EB9" w:rsidP="009A0EB9">
      <w:pPr>
        <w:spacing w:line="276" w:lineRule="auto"/>
        <w:rPr>
          <w:rFonts w:ascii="Century" w:hAnsi="Century"/>
        </w:rPr>
      </w:pPr>
      <w:r w:rsidRPr="00F82171">
        <w:rPr>
          <w:rFonts w:ascii="Century" w:hAnsi="Century"/>
        </w:rPr>
        <w:t xml:space="preserve">So, the initial rupture </w:t>
      </w:r>
      <w:r w:rsidR="00FC1D44">
        <w:rPr>
          <w:rFonts w:ascii="Century" w:hAnsi="Century"/>
        </w:rPr>
        <w:t xml:space="preserve">or spark </w:t>
      </w:r>
      <w:r w:rsidRPr="00F82171">
        <w:rPr>
          <w:rFonts w:ascii="Century" w:hAnsi="Century"/>
        </w:rPr>
        <w:t xml:space="preserve">of an event is all encompassing and completely changes the ‘state of play’ in the situation. Being </w:t>
      </w:r>
      <w:r w:rsidRPr="00F82171">
        <w:rPr>
          <w:rFonts w:ascii="Century" w:hAnsi="Century"/>
          <w:i/>
        </w:rPr>
        <w:t>ethical</w:t>
      </w:r>
      <w:r w:rsidRPr="00F82171">
        <w:rPr>
          <w:rFonts w:ascii="Century" w:hAnsi="Century"/>
        </w:rPr>
        <w:t xml:space="preserve"> therefore, for </w:t>
      </w:r>
      <w:proofErr w:type="spellStart"/>
      <w:r w:rsidRPr="00F82171">
        <w:rPr>
          <w:rFonts w:ascii="Century" w:hAnsi="Century"/>
        </w:rPr>
        <w:t>Badiou</w:t>
      </w:r>
      <w:proofErr w:type="spellEnd"/>
      <w:r w:rsidRPr="00F82171">
        <w:rPr>
          <w:rFonts w:ascii="Century" w:hAnsi="Century"/>
        </w:rPr>
        <w:t xml:space="preserve">, is being faithful to </w:t>
      </w:r>
      <w:r w:rsidR="00101E91">
        <w:rPr>
          <w:rFonts w:ascii="Century" w:hAnsi="Century"/>
        </w:rPr>
        <w:t>the initial politics of an event</w:t>
      </w:r>
      <w:r w:rsidRPr="00F82171">
        <w:rPr>
          <w:rFonts w:ascii="Century" w:hAnsi="Century"/>
        </w:rPr>
        <w:t>. It is hence reflexive</w:t>
      </w:r>
      <w:r w:rsidR="00D73EFF">
        <w:rPr>
          <w:rFonts w:ascii="Century" w:hAnsi="Century"/>
        </w:rPr>
        <w:t>,</w:t>
      </w:r>
      <w:r w:rsidRPr="00F82171">
        <w:rPr>
          <w:rFonts w:ascii="Century" w:hAnsi="Century"/>
        </w:rPr>
        <w:t xml:space="preserve"> and temporally and spatially dependent. There is no universal ethics to be adhered to, no universal global version of ‘rights’ that should be defended violently if needed. Such a version of ethics, </w:t>
      </w:r>
      <w:proofErr w:type="spellStart"/>
      <w:r w:rsidRPr="00F82171">
        <w:rPr>
          <w:rFonts w:ascii="Century" w:hAnsi="Century"/>
        </w:rPr>
        <w:t>Badiou</w:t>
      </w:r>
      <w:proofErr w:type="spellEnd"/>
      <w:r w:rsidRPr="00F82171">
        <w:rPr>
          <w:rFonts w:ascii="Century" w:hAnsi="Century"/>
        </w:rPr>
        <w:t xml:space="preserve"> argues masks neoliberal and/or imperialistic hegemonies (</w:t>
      </w:r>
      <w:proofErr w:type="spellStart"/>
      <w:r w:rsidRPr="00F82171">
        <w:rPr>
          <w:rFonts w:ascii="Century" w:hAnsi="Century"/>
        </w:rPr>
        <w:t>Hallward</w:t>
      </w:r>
      <w:proofErr w:type="spellEnd"/>
      <w:r w:rsidRPr="00F82171">
        <w:rPr>
          <w:rFonts w:ascii="Century" w:hAnsi="Century"/>
        </w:rPr>
        <w:t xml:space="preserve">, 2004). Rather ethics should be a suite of resources that are at hand to </w:t>
      </w:r>
      <w:r w:rsidR="00101E91">
        <w:rPr>
          <w:rFonts w:ascii="Century" w:hAnsi="Century"/>
        </w:rPr>
        <w:t xml:space="preserve">things and </w:t>
      </w:r>
      <w:r w:rsidRPr="00F82171">
        <w:rPr>
          <w:rFonts w:ascii="Century" w:hAnsi="Century"/>
        </w:rPr>
        <w:t xml:space="preserve">people (and </w:t>
      </w:r>
      <w:r w:rsidR="00101E91">
        <w:rPr>
          <w:rFonts w:ascii="Century" w:hAnsi="Century"/>
        </w:rPr>
        <w:t>their intermingling</w:t>
      </w:r>
      <w:r w:rsidRPr="00F82171">
        <w:rPr>
          <w:rFonts w:ascii="Century" w:hAnsi="Century"/>
        </w:rPr>
        <w:t xml:space="preserve">) </w:t>
      </w:r>
      <w:r w:rsidR="00CD4580">
        <w:rPr>
          <w:rFonts w:ascii="Century" w:hAnsi="Century"/>
        </w:rPr>
        <w:t>that</w:t>
      </w:r>
      <w:r w:rsidR="00CD4580" w:rsidRPr="00F82171">
        <w:rPr>
          <w:rFonts w:ascii="Century" w:hAnsi="Century"/>
        </w:rPr>
        <w:t xml:space="preserve"> </w:t>
      </w:r>
      <w:r w:rsidRPr="00F82171">
        <w:rPr>
          <w:rFonts w:ascii="Century" w:hAnsi="Century"/>
        </w:rPr>
        <w:t>ne</w:t>
      </w:r>
      <w:r w:rsidR="00101E91">
        <w:rPr>
          <w:rFonts w:ascii="Century" w:hAnsi="Century"/>
        </w:rPr>
        <w:t xml:space="preserve">ed help to remain faithful to an </w:t>
      </w:r>
      <w:r w:rsidRPr="00F82171">
        <w:rPr>
          <w:rFonts w:ascii="Century" w:hAnsi="Century"/>
        </w:rPr>
        <w:t xml:space="preserve">event, to overcome </w:t>
      </w:r>
      <w:r w:rsidR="001F69C6" w:rsidRPr="00F82171">
        <w:rPr>
          <w:rFonts w:ascii="Century" w:hAnsi="Century"/>
        </w:rPr>
        <w:t>any reactions</w:t>
      </w:r>
      <w:r w:rsidR="00CD4580">
        <w:rPr>
          <w:rFonts w:ascii="Century" w:hAnsi="Century"/>
        </w:rPr>
        <w:t>, functionalities</w:t>
      </w:r>
      <w:r w:rsidR="001F69C6" w:rsidRPr="00F82171">
        <w:rPr>
          <w:rFonts w:ascii="Century" w:hAnsi="Century"/>
        </w:rPr>
        <w:t xml:space="preserve"> and barriers to fidelity. </w:t>
      </w:r>
    </w:p>
    <w:p w14:paraId="289EBA5A" w14:textId="77777777" w:rsidR="00537EC4" w:rsidRPr="00F82171" w:rsidRDefault="00537EC4" w:rsidP="009A0EB9">
      <w:pPr>
        <w:spacing w:line="276" w:lineRule="auto"/>
        <w:rPr>
          <w:rFonts w:ascii="Century" w:hAnsi="Century"/>
        </w:rPr>
      </w:pPr>
    </w:p>
    <w:p w14:paraId="7EB5F145" w14:textId="460EA15E" w:rsidR="00DD7E31" w:rsidRDefault="00DD7E31" w:rsidP="0000372C">
      <w:pPr>
        <w:spacing w:line="276" w:lineRule="auto"/>
        <w:rPr>
          <w:rFonts w:ascii="Century" w:hAnsi="Century"/>
        </w:rPr>
      </w:pPr>
      <w:r>
        <w:rPr>
          <w:rFonts w:ascii="Century" w:hAnsi="Century"/>
        </w:rPr>
        <w:t>To return to the humble, yet stubbornly example of the</w:t>
      </w:r>
      <w:r w:rsidR="00537EC4" w:rsidRPr="00F82171">
        <w:rPr>
          <w:rFonts w:ascii="Century" w:hAnsi="Century"/>
        </w:rPr>
        <w:t xml:space="preserve"> Camden Bench</w:t>
      </w:r>
      <w:r>
        <w:rPr>
          <w:rFonts w:ascii="Century" w:hAnsi="Century"/>
        </w:rPr>
        <w:t>, its use</w:t>
      </w:r>
      <w:r w:rsidR="00537EC4" w:rsidRPr="00F82171">
        <w:rPr>
          <w:rFonts w:ascii="Century" w:hAnsi="Century"/>
        </w:rPr>
        <w:t xml:space="preserve"> by skaters</w:t>
      </w:r>
      <w:r>
        <w:rPr>
          <w:rFonts w:ascii="Century" w:hAnsi="Century"/>
        </w:rPr>
        <w:t xml:space="preserve"> – </w:t>
      </w:r>
      <w:r w:rsidR="00537EC4" w:rsidRPr="00F82171">
        <w:rPr>
          <w:rFonts w:ascii="Century" w:hAnsi="Century"/>
        </w:rPr>
        <w:t xml:space="preserve">their continual attempts to subvert the dominant functionality of ‘contemporary street seating needs’ is their attempt at being faithful to initial ‘spark’ </w:t>
      </w:r>
      <w:r w:rsidR="004773F6" w:rsidRPr="00F82171">
        <w:rPr>
          <w:rFonts w:ascii="Century" w:hAnsi="Century"/>
        </w:rPr>
        <w:t xml:space="preserve">(event) </w:t>
      </w:r>
      <w:r w:rsidR="00537EC4" w:rsidRPr="00F82171">
        <w:rPr>
          <w:rFonts w:ascii="Century" w:hAnsi="Century"/>
        </w:rPr>
        <w:t xml:space="preserve">of subversive creativity. </w:t>
      </w:r>
      <w:r>
        <w:rPr>
          <w:rFonts w:ascii="Century" w:hAnsi="Century"/>
        </w:rPr>
        <w:t xml:space="preserve">They of course are replacing this with another set of rules and norms, a functionality of skateboarding. But by continuing to be faithful to the subversive agency of the Bench, skaters can continue to subvert those functionalities too. By letting the Bench (and the other urban objects they encounter subsequently) estrange their behaviour, there is a greater propensity to subvert functionalities altogether, and </w:t>
      </w:r>
      <w:r w:rsidR="00773EE1">
        <w:rPr>
          <w:rFonts w:ascii="Century" w:hAnsi="Century"/>
        </w:rPr>
        <w:t>continually produce new encounters, new ways of not sitting on the bench.</w:t>
      </w:r>
    </w:p>
    <w:p w14:paraId="051B413C" w14:textId="77777777" w:rsidR="00DD7E31" w:rsidRDefault="00DD7E31" w:rsidP="0000372C">
      <w:pPr>
        <w:spacing w:line="276" w:lineRule="auto"/>
        <w:rPr>
          <w:rFonts w:ascii="Century" w:hAnsi="Century"/>
        </w:rPr>
      </w:pPr>
    </w:p>
    <w:p w14:paraId="0D54EAA0" w14:textId="4613F860" w:rsidR="00101E91" w:rsidRDefault="00537EC4" w:rsidP="0000372C">
      <w:pPr>
        <w:spacing w:line="276" w:lineRule="auto"/>
        <w:rPr>
          <w:rFonts w:ascii="Century" w:hAnsi="Century"/>
        </w:rPr>
      </w:pPr>
      <w:r w:rsidRPr="00F82171">
        <w:rPr>
          <w:rFonts w:ascii="Century" w:hAnsi="Century"/>
        </w:rPr>
        <w:t xml:space="preserve">A </w:t>
      </w:r>
      <w:proofErr w:type="spellStart"/>
      <w:r w:rsidRPr="00F82171">
        <w:rPr>
          <w:rFonts w:ascii="Century" w:hAnsi="Century"/>
        </w:rPr>
        <w:t>Badiouian</w:t>
      </w:r>
      <w:proofErr w:type="spellEnd"/>
      <w:r w:rsidRPr="00F82171">
        <w:rPr>
          <w:rFonts w:ascii="Century" w:hAnsi="Century"/>
        </w:rPr>
        <w:t xml:space="preserve"> ethics would therefore be the encouragement</w:t>
      </w:r>
      <w:r w:rsidR="00487688">
        <w:rPr>
          <w:rFonts w:ascii="Century" w:hAnsi="Century"/>
        </w:rPr>
        <w:t>, e</w:t>
      </w:r>
      <w:r w:rsidRPr="00F82171">
        <w:rPr>
          <w:rFonts w:ascii="Century" w:hAnsi="Century"/>
        </w:rPr>
        <w:t>manating f</w:t>
      </w:r>
      <w:r w:rsidR="004773F6" w:rsidRPr="00F82171">
        <w:rPr>
          <w:rFonts w:ascii="Century" w:hAnsi="Century"/>
        </w:rPr>
        <w:t xml:space="preserve">rom a </w:t>
      </w:r>
      <w:r w:rsidR="00487688">
        <w:rPr>
          <w:rFonts w:ascii="Century" w:hAnsi="Century"/>
        </w:rPr>
        <w:t xml:space="preserve">human-nonhuman </w:t>
      </w:r>
      <w:r w:rsidR="004773F6" w:rsidRPr="00F82171">
        <w:rPr>
          <w:rFonts w:ascii="Century" w:hAnsi="Century"/>
        </w:rPr>
        <w:t>collective</w:t>
      </w:r>
      <w:r w:rsidR="00487688">
        <w:rPr>
          <w:rFonts w:ascii="Century" w:hAnsi="Century"/>
        </w:rPr>
        <w:t>.</w:t>
      </w:r>
      <w:r w:rsidR="004773F6" w:rsidRPr="00F82171">
        <w:rPr>
          <w:rFonts w:ascii="Century" w:hAnsi="Century"/>
        </w:rPr>
        <w:t xml:space="preserve"> </w:t>
      </w:r>
      <w:r w:rsidR="00487688">
        <w:rPr>
          <w:rFonts w:ascii="Century" w:hAnsi="Century"/>
        </w:rPr>
        <w:t>I</w:t>
      </w:r>
      <w:r w:rsidR="004773F6" w:rsidRPr="00F82171">
        <w:rPr>
          <w:rFonts w:ascii="Century" w:hAnsi="Century"/>
        </w:rPr>
        <w:t>n this case,</w:t>
      </w:r>
      <w:r w:rsidRPr="00F82171">
        <w:rPr>
          <w:rFonts w:ascii="Century" w:hAnsi="Century"/>
        </w:rPr>
        <w:t xml:space="preserve"> the </w:t>
      </w:r>
      <w:r w:rsidR="00943634">
        <w:rPr>
          <w:rFonts w:ascii="Century" w:hAnsi="Century"/>
        </w:rPr>
        <w:t>solidarity</w:t>
      </w:r>
      <w:r w:rsidR="00943634" w:rsidRPr="00F82171">
        <w:rPr>
          <w:rFonts w:ascii="Century" w:hAnsi="Century"/>
        </w:rPr>
        <w:t xml:space="preserve"> </w:t>
      </w:r>
      <w:r w:rsidRPr="00F82171">
        <w:rPr>
          <w:rFonts w:ascii="Century" w:hAnsi="Century"/>
        </w:rPr>
        <w:t>of a skateboarding subculture</w:t>
      </w:r>
      <w:r w:rsidR="00101E91">
        <w:rPr>
          <w:rFonts w:ascii="Century" w:hAnsi="Century"/>
        </w:rPr>
        <w:t xml:space="preserve"> </w:t>
      </w:r>
      <w:r w:rsidR="00487688">
        <w:rPr>
          <w:rFonts w:ascii="Century" w:hAnsi="Century"/>
        </w:rPr>
        <w:t>(</w:t>
      </w:r>
      <w:r w:rsidR="00101E91">
        <w:rPr>
          <w:rFonts w:ascii="Century" w:hAnsi="Century"/>
        </w:rPr>
        <w:t>that includes people and the objects they use</w:t>
      </w:r>
      <w:r w:rsidRPr="00F82171">
        <w:rPr>
          <w:rFonts w:ascii="Century" w:hAnsi="Century"/>
        </w:rPr>
        <w:t xml:space="preserve">) </w:t>
      </w:r>
      <w:r w:rsidR="00943634">
        <w:rPr>
          <w:rFonts w:ascii="Century" w:hAnsi="Century"/>
        </w:rPr>
        <w:t xml:space="preserve">to </w:t>
      </w:r>
      <w:r w:rsidRPr="00F82171">
        <w:rPr>
          <w:rFonts w:ascii="Century" w:hAnsi="Century"/>
        </w:rPr>
        <w:t>continu</w:t>
      </w:r>
      <w:r w:rsidR="00487688">
        <w:rPr>
          <w:rFonts w:ascii="Century" w:hAnsi="Century"/>
        </w:rPr>
        <w:t>ally</w:t>
      </w:r>
      <w:r w:rsidRPr="00F82171">
        <w:rPr>
          <w:rFonts w:ascii="Century" w:hAnsi="Century"/>
        </w:rPr>
        <w:t xml:space="preserve"> to perform tricks and grinds on the Bench</w:t>
      </w:r>
      <w:r w:rsidR="00773EE1">
        <w:rPr>
          <w:rFonts w:ascii="Century" w:hAnsi="Century"/>
        </w:rPr>
        <w:t xml:space="preserve"> and other objects</w:t>
      </w:r>
      <w:r w:rsidRPr="00F82171">
        <w:rPr>
          <w:rFonts w:ascii="Century" w:hAnsi="Century"/>
        </w:rPr>
        <w:t xml:space="preserve"> in the face of </w:t>
      </w:r>
      <w:r w:rsidR="006416F8" w:rsidRPr="00F82171">
        <w:rPr>
          <w:rFonts w:ascii="Century" w:hAnsi="Century"/>
        </w:rPr>
        <w:t>continued attempts to stop them</w:t>
      </w:r>
      <w:r w:rsidR="00773EE1">
        <w:rPr>
          <w:rFonts w:ascii="Century" w:hAnsi="Century"/>
        </w:rPr>
        <w:t xml:space="preserve">, </w:t>
      </w:r>
      <w:r w:rsidR="00943634">
        <w:rPr>
          <w:rFonts w:ascii="Century" w:hAnsi="Century"/>
        </w:rPr>
        <w:t xml:space="preserve">to resist </w:t>
      </w:r>
      <w:r w:rsidR="00773EE1">
        <w:rPr>
          <w:rFonts w:ascii="Century" w:hAnsi="Century"/>
        </w:rPr>
        <w:t xml:space="preserve">attempts by the subculture to create its own hegemonic functionality, as well as </w:t>
      </w:r>
      <w:r w:rsidR="00943634">
        <w:rPr>
          <w:rFonts w:ascii="Century" w:hAnsi="Century"/>
        </w:rPr>
        <w:t xml:space="preserve">to challenge </w:t>
      </w:r>
      <w:r w:rsidR="00773EE1">
        <w:rPr>
          <w:rFonts w:ascii="Century" w:hAnsi="Century"/>
        </w:rPr>
        <w:t>the ever-present threat of appropriation by capitalist narratives</w:t>
      </w:r>
      <w:r w:rsidR="006416F8" w:rsidRPr="00F82171">
        <w:rPr>
          <w:rStyle w:val="FootnoteReference"/>
          <w:rFonts w:ascii="Century" w:hAnsi="Century"/>
        </w:rPr>
        <w:footnoteReference w:id="4"/>
      </w:r>
      <w:r w:rsidR="006416F8" w:rsidRPr="00F82171">
        <w:rPr>
          <w:rFonts w:ascii="Century" w:hAnsi="Century"/>
        </w:rPr>
        <w:t>.</w:t>
      </w:r>
      <w:r w:rsidRPr="00F82171">
        <w:rPr>
          <w:rFonts w:ascii="Century" w:hAnsi="Century"/>
        </w:rPr>
        <w:t xml:space="preserve"> It would be the maintenance of an attitude of creative subversion, and resisting temptations of spectacle, co-option or egotistical mechanisms. </w:t>
      </w:r>
      <w:r w:rsidR="001F69C6" w:rsidRPr="00F82171">
        <w:rPr>
          <w:rFonts w:ascii="Century" w:hAnsi="Century"/>
        </w:rPr>
        <w:t>S</w:t>
      </w:r>
      <w:r w:rsidR="009A0EB9" w:rsidRPr="00F82171">
        <w:rPr>
          <w:rFonts w:ascii="Century" w:hAnsi="Century"/>
        </w:rPr>
        <w:t>uch as an ethics encourages persistence in the face of exhaustion or disillusionment</w:t>
      </w:r>
      <w:r w:rsidR="00101E91">
        <w:rPr>
          <w:rFonts w:ascii="Century" w:hAnsi="Century"/>
        </w:rPr>
        <w:t xml:space="preserve">. </w:t>
      </w:r>
      <w:r w:rsidR="009A0EB9" w:rsidRPr="00F82171">
        <w:rPr>
          <w:rFonts w:ascii="Century" w:hAnsi="Century"/>
        </w:rPr>
        <w:t xml:space="preserve">For </w:t>
      </w:r>
      <w:proofErr w:type="spellStart"/>
      <w:r w:rsidR="009A0EB9" w:rsidRPr="00F82171">
        <w:rPr>
          <w:rFonts w:ascii="Century" w:hAnsi="Century"/>
        </w:rPr>
        <w:t>Badiou</w:t>
      </w:r>
      <w:proofErr w:type="spellEnd"/>
      <w:r w:rsidR="009A0EB9" w:rsidRPr="00F82171">
        <w:rPr>
          <w:rFonts w:ascii="Century" w:hAnsi="Century"/>
        </w:rPr>
        <w:t xml:space="preserve"> then, ethics is a way of remaining </w:t>
      </w:r>
      <w:r w:rsidR="009A0EB9" w:rsidRPr="00F82171">
        <w:rPr>
          <w:rFonts w:ascii="Century" w:hAnsi="Century"/>
          <w:i/>
        </w:rPr>
        <w:t>truthful</w:t>
      </w:r>
      <w:r w:rsidR="009A0EB9" w:rsidRPr="00F82171">
        <w:rPr>
          <w:rFonts w:ascii="Century" w:hAnsi="Century"/>
        </w:rPr>
        <w:t xml:space="preserve"> in the face of </w:t>
      </w:r>
      <w:r w:rsidR="004773F6" w:rsidRPr="00F82171">
        <w:rPr>
          <w:rFonts w:ascii="Century" w:hAnsi="Century"/>
        </w:rPr>
        <w:t xml:space="preserve">(internal and external) </w:t>
      </w:r>
      <w:r w:rsidR="009A0EB9" w:rsidRPr="00F82171">
        <w:rPr>
          <w:rFonts w:ascii="Century" w:hAnsi="Century"/>
        </w:rPr>
        <w:t xml:space="preserve">adversity. It is to shun </w:t>
      </w:r>
      <w:proofErr w:type="spellStart"/>
      <w:r w:rsidR="009A0EB9" w:rsidRPr="00F82171">
        <w:rPr>
          <w:rFonts w:ascii="Century" w:hAnsi="Century"/>
        </w:rPr>
        <w:t>subjectification</w:t>
      </w:r>
      <w:proofErr w:type="spellEnd"/>
      <w:r w:rsidR="009A0EB9" w:rsidRPr="00F82171">
        <w:rPr>
          <w:rFonts w:ascii="Century" w:hAnsi="Century"/>
        </w:rPr>
        <w:t xml:space="preserve">, as </w:t>
      </w:r>
      <w:proofErr w:type="spellStart"/>
      <w:r w:rsidR="009A0EB9" w:rsidRPr="00F82171">
        <w:rPr>
          <w:rFonts w:ascii="Century" w:hAnsi="Century"/>
        </w:rPr>
        <w:t>Badiou</w:t>
      </w:r>
      <w:proofErr w:type="spellEnd"/>
      <w:r w:rsidR="009A0EB9" w:rsidRPr="00F82171">
        <w:rPr>
          <w:rFonts w:ascii="Century" w:hAnsi="Century"/>
        </w:rPr>
        <w:t xml:space="preserve"> (2001: 80) </w:t>
      </w:r>
      <w:proofErr w:type="gramStart"/>
      <w:r w:rsidR="009A0EB9" w:rsidRPr="00F82171">
        <w:rPr>
          <w:rFonts w:ascii="Century" w:hAnsi="Century"/>
        </w:rPr>
        <w:t>argues that</w:t>
      </w:r>
      <w:proofErr w:type="gramEnd"/>
      <w:r w:rsidR="009A0EB9" w:rsidRPr="00F82171">
        <w:rPr>
          <w:rFonts w:ascii="Century" w:hAnsi="Century"/>
        </w:rPr>
        <w:t xml:space="preserve"> “I must betray the becoming-subject in myself”. </w:t>
      </w:r>
    </w:p>
    <w:p w14:paraId="2A24BB01" w14:textId="77777777" w:rsidR="00101E91" w:rsidRDefault="00101E91" w:rsidP="0000372C">
      <w:pPr>
        <w:spacing w:line="276" w:lineRule="auto"/>
        <w:rPr>
          <w:rFonts w:ascii="Century" w:hAnsi="Century"/>
        </w:rPr>
      </w:pPr>
    </w:p>
    <w:p w14:paraId="5A025B7D" w14:textId="09DDDC15" w:rsidR="0000372C" w:rsidRPr="00F82171" w:rsidRDefault="00101E91" w:rsidP="0000372C">
      <w:pPr>
        <w:spacing w:line="276" w:lineRule="auto"/>
        <w:rPr>
          <w:rFonts w:ascii="Century" w:hAnsi="Century"/>
        </w:rPr>
      </w:pPr>
      <w:r>
        <w:rPr>
          <w:rFonts w:ascii="Century" w:hAnsi="Century"/>
        </w:rPr>
        <w:t>I</w:t>
      </w:r>
      <w:r w:rsidR="009A0EB9" w:rsidRPr="00F82171">
        <w:rPr>
          <w:rFonts w:ascii="Century" w:hAnsi="Century"/>
        </w:rPr>
        <w:t xml:space="preserve">n betraying becoming subject, and therefore </w:t>
      </w:r>
      <w:r w:rsidR="001F69C6" w:rsidRPr="00F82171">
        <w:rPr>
          <w:rFonts w:ascii="Century" w:hAnsi="Century"/>
        </w:rPr>
        <w:t xml:space="preserve">engaging in objectification, </w:t>
      </w:r>
      <w:r w:rsidR="009A0EB9" w:rsidRPr="00F82171">
        <w:rPr>
          <w:rFonts w:ascii="Century" w:hAnsi="Century"/>
        </w:rPr>
        <w:t xml:space="preserve">it is important to realise that also the ‘I’, or the Freudian ‘ego’ must be shunned in favour of collective action that includes </w:t>
      </w:r>
      <w:r w:rsidR="001F69C6" w:rsidRPr="00F82171">
        <w:rPr>
          <w:rFonts w:ascii="Century" w:hAnsi="Century"/>
        </w:rPr>
        <w:t>nonhumans</w:t>
      </w:r>
      <w:r w:rsidR="009A0EB9" w:rsidRPr="00F82171">
        <w:rPr>
          <w:rFonts w:ascii="Century" w:hAnsi="Century"/>
        </w:rPr>
        <w:t xml:space="preserve">. </w:t>
      </w:r>
      <w:r w:rsidR="0000372C" w:rsidRPr="00F82171">
        <w:rPr>
          <w:rFonts w:ascii="Century" w:hAnsi="Century"/>
        </w:rPr>
        <w:t xml:space="preserve">Indeed, as Bennett (2009: 31) has noted; </w:t>
      </w:r>
    </w:p>
    <w:p w14:paraId="037F1A37" w14:textId="77777777" w:rsidR="0000372C" w:rsidRPr="00F82171" w:rsidRDefault="0000372C" w:rsidP="0000372C">
      <w:pPr>
        <w:spacing w:line="276" w:lineRule="auto"/>
        <w:rPr>
          <w:rFonts w:ascii="Century" w:hAnsi="Century"/>
        </w:rPr>
      </w:pPr>
    </w:p>
    <w:p w14:paraId="0B23B2A9" w14:textId="0066A23F" w:rsidR="0000372C" w:rsidRPr="00F82171" w:rsidRDefault="0000372C" w:rsidP="0000372C">
      <w:pPr>
        <w:spacing w:line="276" w:lineRule="auto"/>
        <w:ind w:left="567" w:right="645"/>
        <w:rPr>
          <w:rFonts w:ascii="Century" w:hAnsi="Century"/>
        </w:rPr>
      </w:pPr>
      <w:r w:rsidRPr="00F82171">
        <w:rPr>
          <w:rFonts w:ascii="Century" w:hAnsi="Century"/>
        </w:rPr>
        <w:lastRenderedPageBreak/>
        <w:t xml:space="preserve">“There was never a time when human agency was anything other than an interfolding network of humanity and </w:t>
      </w:r>
      <w:proofErr w:type="spellStart"/>
      <w:r w:rsidRPr="00F82171">
        <w:rPr>
          <w:rFonts w:ascii="Century" w:hAnsi="Century"/>
        </w:rPr>
        <w:t>nonhumanity</w:t>
      </w:r>
      <w:proofErr w:type="spellEnd"/>
      <w:r w:rsidRPr="00F82171">
        <w:rPr>
          <w:rFonts w:ascii="Century" w:hAnsi="Century"/>
        </w:rPr>
        <w:t xml:space="preserve">; today this mingling has become harder to ignore”. </w:t>
      </w:r>
    </w:p>
    <w:p w14:paraId="66BD1F4C" w14:textId="77777777" w:rsidR="0000372C" w:rsidRPr="00F82171" w:rsidRDefault="0000372C" w:rsidP="0000372C">
      <w:pPr>
        <w:spacing w:line="276" w:lineRule="auto"/>
        <w:rPr>
          <w:rFonts w:ascii="Century" w:hAnsi="Century"/>
        </w:rPr>
      </w:pPr>
    </w:p>
    <w:p w14:paraId="139685D7" w14:textId="49DA8C3D" w:rsidR="009A0EB9" w:rsidRPr="00F82171" w:rsidRDefault="00101E91" w:rsidP="009A0EB9">
      <w:pPr>
        <w:spacing w:line="276" w:lineRule="auto"/>
        <w:rPr>
          <w:rFonts w:ascii="Century" w:hAnsi="Century"/>
        </w:rPr>
      </w:pPr>
      <w:r>
        <w:rPr>
          <w:rFonts w:ascii="Century" w:hAnsi="Century"/>
        </w:rPr>
        <w:t xml:space="preserve">And in shunning </w:t>
      </w:r>
      <w:proofErr w:type="spellStart"/>
      <w:r>
        <w:rPr>
          <w:rFonts w:ascii="Century" w:hAnsi="Century"/>
        </w:rPr>
        <w:t>subjectification</w:t>
      </w:r>
      <w:proofErr w:type="spellEnd"/>
      <w:r>
        <w:rPr>
          <w:rFonts w:ascii="Century" w:hAnsi="Century"/>
        </w:rPr>
        <w:t xml:space="preserve">, we can enact an </w:t>
      </w:r>
      <w:r w:rsidRPr="00101E91">
        <w:rPr>
          <w:rFonts w:ascii="Century" w:hAnsi="Century"/>
          <w:i/>
        </w:rPr>
        <w:t>object</w:t>
      </w:r>
      <w:r>
        <w:rPr>
          <w:rFonts w:ascii="Century" w:hAnsi="Century"/>
        </w:rPr>
        <w:t>ification – a process of relating to objects</w:t>
      </w:r>
      <w:r w:rsidR="00AF7868">
        <w:rPr>
          <w:rFonts w:ascii="Century" w:hAnsi="Century"/>
        </w:rPr>
        <w:t xml:space="preserve"> ethically</w:t>
      </w:r>
      <w:r>
        <w:rPr>
          <w:rFonts w:ascii="Century" w:hAnsi="Century"/>
        </w:rPr>
        <w:t xml:space="preserve">, realising </w:t>
      </w:r>
      <w:r w:rsidR="00AF7868">
        <w:rPr>
          <w:rFonts w:ascii="Century" w:hAnsi="Century"/>
        </w:rPr>
        <w:t xml:space="preserve">more and more </w:t>
      </w:r>
      <w:r>
        <w:rPr>
          <w:rFonts w:ascii="Century" w:hAnsi="Century"/>
        </w:rPr>
        <w:t>alternative functions and connecting with them to realise new political horizons beyond the status quo. By acting ethical</w:t>
      </w:r>
      <w:r w:rsidR="00A8469E">
        <w:rPr>
          <w:rFonts w:ascii="Century" w:hAnsi="Century"/>
        </w:rPr>
        <w:t>l</w:t>
      </w:r>
      <w:r>
        <w:rPr>
          <w:rFonts w:ascii="Century" w:hAnsi="Century"/>
        </w:rPr>
        <w:t>y</w:t>
      </w:r>
      <w:r w:rsidR="00A8469E">
        <w:rPr>
          <w:rFonts w:ascii="Century" w:hAnsi="Century"/>
        </w:rPr>
        <w:t xml:space="preserve"> in this way</w:t>
      </w:r>
      <w:r>
        <w:rPr>
          <w:rFonts w:ascii="Century" w:hAnsi="Century"/>
        </w:rPr>
        <w:t>, an</w:t>
      </w:r>
      <w:r w:rsidR="009A0EB9" w:rsidRPr="00F82171">
        <w:rPr>
          <w:rFonts w:ascii="Century" w:hAnsi="Century"/>
        </w:rPr>
        <w:t xml:space="preserve"> object-orientated politics of </w:t>
      </w:r>
      <w:r w:rsidR="004773F6" w:rsidRPr="00F82171">
        <w:rPr>
          <w:rFonts w:ascii="Century" w:hAnsi="Century"/>
        </w:rPr>
        <w:t xml:space="preserve">subversive </w:t>
      </w:r>
      <w:r w:rsidR="009A0EB9" w:rsidRPr="00F82171">
        <w:rPr>
          <w:rFonts w:ascii="Century" w:hAnsi="Century"/>
        </w:rPr>
        <w:t>creativity comes into focus. Moreover, when utilised within the discourse of urbanisation, the utilisation of objects beyond prescribed</w:t>
      </w:r>
      <w:r w:rsidR="00AF7868">
        <w:rPr>
          <w:rFonts w:ascii="Century" w:hAnsi="Century"/>
        </w:rPr>
        <w:t xml:space="preserve"> </w:t>
      </w:r>
      <w:r w:rsidR="009A0EB9" w:rsidRPr="00F82171">
        <w:rPr>
          <w:rFonts w:ascii="Century" w:hAnsi="Century"/>
        </w:rPr>
        <w:t xml:space="preserve">functionalities opens up new ways of thinking the city politically. </w:t>
      </w:r>
    </w:p>
    <w:p w14:paraId="10994966" w14:textId="77777777" w:rsidR="009A0EB9" w:rsidRPr="00F82171" w:rsidRDefault="009A0EB9" w:rsidP="009A0EB9">
      <w:pPr>
        <w:spacing w:line="276" w:lineRule="auto"/>
        <w:rPr>
          <w:rFonts w:ascii="Century" w:hAnsi="Century"/>
        </w:rPr>
      </w:pPr>
    </w:p>
    <w:p w14:paraId="48855276" w14:textId="6D7815F2" w:rsidR="009A0EB9" w:rsidRPr="00F82171" w:rsidRDefault="009A0EB9" w:rsidP="009A0EB9">
      <w:pPr>
        <w:spacing w:line="276" w:lineRule="auto"/>
        <w:rPr>
          <w:rFonts w:ascii="Century" w:hAnsi="Century"/>
          <w:b/>
        </w:rPr>
      </w:pPr>
      <w:r w:rsidRPr="00F82171">
        <w:rPr>
          <w:rFonts w:ascii="Century" w:hAnsi="Century"/>
          <w:b/>
        </w:rPr>
        <w:t>Conclusion: A subversive politics of urban creativity</w:t>
      </w:r>
    </w:p>
    <w:p w14:paraId="0E912769" w14:textId="77777777" w:rsidR="0019676D" w:rsidRDefault="0019676D" w:rsidP="009A0EB9">
      <w:pPr>
        <w:spacing w:line="276" w:lineRule="auto"/>
        <w:rPr>
          <w:rFonts w:ascii="Century" w:hAnsi="Century"/>
          <w:b/>
        </w:rPr>
      </w:pPr>
    </w:p>
    <w:p w14:paraId="7B81F42B" w14:textId="6DE361B6" w:rsidR="001A2FBB" w:rsidRDefault="004773F6" w:rsidP="009A0EB9">
      <w:pPr>
        <w:spacing w:line="276" w:lineRule="auto"/>
        <w:rPr>
          <w:rFonts w:ascii="Century" w:hAnsi="Century"/>
        </w:rPr>
      </w:pPr>
      <w:r w:rsidRPr="00F82171">
        <w:rPr>
          <w:rFonts w:ascii="Century" w:hAnsi="Century"/>
        </w:rPr>
        <w:t>This</w:t>
      </w:r>
      <w:r w:rsidR="009A0EB9" w:rsidRPr="00F82171">
        <w:rPr>
          <w:rFonts w:ascii="Century" w:hAnsi="Century"/>
        </w:rPr>
        <w:t xml:space="preserve"> paper has attempted to utilise an object-orientated approach to </w:t>
      </w:r>
      <w:r w:rsidR="009B25DF" w:rsidRPr="00F82171">
        <w:rPr>
          <w:rFonts w:ascii="Century" w:hAnsi="Century"/>
        </w:rPr>
        <w:t>provide a more nuanced definition of</w:t>
      </w:r>
      <w:r w:rsidR="009A0EB9" w:rsidRPr="00F82171">
        <w:rPr>
          <w:rFonts w:ascii="Century" w:hAnsi="Century"/>
        </w:rPr>
        <w:t xml:space="preserve"> </w:t>
      </w:r>
      <w:r w:rsidR="009B25DF" w:rsidRPr="00F82171">
        <w:rPr>
          <w:rFonts w:ascii="Century" w:hAnsi="Century"/>
        </w:rPr>
        <w:t>subversive creativity</w:t>
      </w:r>
      <w:r w:rsidR="00773EE1">
        <w:rPr>
          <w:rFonts w:ascii="Century" w:hAnsi="Century"/>
        </w:rPr>
        <w:t>, one that sees nonhuman objects as critical actors alongside their human counterparts</w:t>
      </w:r>
      <w:r w:rsidR="009A0EB9" w:rsidRPr="00F82171">
        <w:rPr>
          <w:rFonts w:ascii="Century" w:hAnsi="Century"/>
        </w:rPr>
        <w:t xml:space="preserve">. It </w:t>
      </w:r>
      <w:r w:rsidR="00C32B06" w:rsidRPr="00F82171">
        <w:rPr>
          <w:rFonts w:ascii="Century" w:hAnsi="Century"/>
        </w:rPr>
        <w:t xml:space="preserve">has done this </w:t>
      </w:r>
      <w:r w:rsidR="00AF7868">
        <w:rPr>
          <w:rFonts w:ascii="Century" w:hAnsi="Century"/>
        </w:rPr>
        <w:t>with</w:t>
      </w:r>
      <w:r w:rsidR="00C32B06" w:rsidRPr="00B53BC6">
        <w:rPr>
          <w:rFonts w:ascii="Century" w:hAnsi="Century"/>
        </w:rPr>
        <w:t xml:space="preserve"> a three-stage approach</w:t>
      </w:r>
      <w:r w:rsidR="00AF7868">
        <w:rPr>
          <w:rFonts w:ascii="Century" w:hAnsi="Century"/>
        </w:rPr>
        <w:t xml:space="preserve"> – spark, spread and ethics. First, </w:t>
      </w:r>
      <w:r w:rsidR="00C32B06" w:rsidRPr="00F82171">
        <w:rPr>
          <w:rFonts w:ascii="Century" w:hAnsi="Century"/>
        </w:rPr>
        <w:t>there is a need to</w:t>
      </w:r>
      <w:r w:rsidR="009A0EB9" w:rsidRPr="00F82171">
        <w:rPr>
          <w:rFonts w:ascii="Century" w:hAnsi="Century"/>
        </w:rPr>
        <w:t xml:space="preserve"> realise new functions of urban objects</w:t>
      </w:r>
      <w:r w:rsidR="00C32B06" w:rsidRPr="00F82171">
        <w:rPr>
          <w:rFonts w:ascii="Century" w:hAnsi="Century"/>
        </w:rPr>
        <w:t>, but secondly, this</w:t>
      </w:r>
      <w:r w:rsidR="009A0EB9" w:rsidRPr="00F82171">
        <w:rPr>
          <w:rFonts w:ascii="Century" w:hAnsi="Century"/>
        </w:rPr>
        <w:t xml:space="preserve"> requires </w:t>
      </w:r>
      <w:r w:rsidR="00BC7120" w:rsidRPr="00F82171">
        <w:rPr>
          <w:rFonts w:ascii="Century" w:hAnsi="Century"/>
        </w:rPr>
        <w:t xml:space="preserve">allowing the object’s agency to </w:t>
      </w:r>
      <w:r w:rsidR="001A2FBB">
        <w:rPr>
          <w:rFonts w:ascii="Century" w:hAnsi="Century"/>
        </w:rPr>
        <w:t>estrange</w:t>
      </w:r>
      <w:r w:rsidR="00BC7120" w:rsidRPr="00F82171">
        <w:rPr>
          <w:rFonts w:ascii="Century" w:hAnsi="Century"/>
        </w:rPr>
        <w:t xml:space="preserve"> our own </w:t>
      </w:r>
      <w:r w:rsidR="00CE28AC" w:rsidRPr="00F82171">
        <w:rPr>
          <w:rFonts w:ascii="Century" w:hAnsi="Century"/>
        </w:rPr>
        <w:t>being-of-a-</w:t>
      </w:r>
      <w:r w:rsidR="00BC7120" w:rsidRPr="00F82171">
        <w:rPr>
          <w:rFonts w:ascii="Century" w:hAnsi="Century"/>
        </w:rPr>
        <w:t>world</w:t>
      </w:r>
      <w:r w:rsidR="009A0EB9" w:rsidRPr="00F82171">
        <w:rPr>
          <w:rFonts w:ascii="Century" w:hAnsi="Century"/>
        </w:rPr>
        <w:t xml:space="preserve">. </w:t>
      </w:r>
      <w:r w:rsidR="00C32B06" w:rsidRPr="00F82171">
        <w:rPr>
          <w:rFonts w:ascii="Century" w:hAnsi="Century"/>
        </w:rPr>
        <w:t xml:space="preserve">Thirdly, there is a need to </w:t>
      </w:r>
      <w:r w:rsidR="00C32B06" w:rsidRPr="00F82171">
        <w:rPr>
          <w:rFonts w:ascii="Century" w:hAnsi="Century"/>
          <w:i/>
        </w:rPr>
        <w:t>maintain</w:t>
      </w:r>
      <w:r w:rsidR="00C32B06" w:rsidRPr="00F82171">
        <w:rPr>
          <w:rFonts w:ascii="Century" w:hAnsi="Century"/>
        </w:rPr>
        <w:t xml:space="preserve"> this </w:t>
      </w:r>
      <w:r w:rsidR="00BC7120" w:rsidRPr="00F82171">
        <w:rPr>
          <w:rFonts w:ascii="Century" w:hAnsi="Century"/>
        </w:rPr>
        <w:t xml:space="preserve">approach without succumbing </w:t>
      </w:r>
      <w:r w:rsidR="00CE28AC" w:rsidRPr="00F82171">
        <w:rPr>
          <w:rFonts w:ascii="Century" w:hAnsi="Century"/>
        </w:rPr>
        <w:t xml:space="preserve">to </w:t>
      </w:r>
      <w:r w:rsidR="00BC7120" w:rsidRPr="00F82171">
        <w:rPr>
          <w:rFonts w:ascii="Century" w:hAnsi="Century"/>
        </w:rPr>
        <w:t xml:space="preserve">an alternative functionality </w:t>
      </w:r>
      <w:r w:rsidR="00C32B06" w:rsidRPr="00F82171">
        <w:rPr>
          <w:rFonts w:ascii="Century" w:hAnsi="Century"/>
        </w:rPr>
        <w:t xml:space="preserve">that </w:t>
      </w:r>
      <w:r w:rsidR="009A0EB9" w:rsidRPr="00F82171">
        <w:rPr>
          <w:rFonts w:ascii="Century" w:hAnsi="Century"/>
        </w:rPr>
        <w:t>requires an ethical resource</w:t>
      </w:r>
      <w:r w:rsidR="00AA569B">
        <w:rPr>
          <w:rFonts w:ascii="Century" w:hAnsi="Century"/>
        </w:rPr>
        <w:t>. This consists of</w:t>
      </w:r>
      <w:r w:rsidR="009A0EB9" w:rsidRPr="00F82171">
        <w:rPr>
          <w:rFonts w:ascii="Century" w:hAnsi="Century"/>
        </w:rPr>
        <w:t xml:space="preserve"> a suite of affectivities that propels </w:t>
      </w:r>
      <w:r w:rsidR="006D0B87" w:rsidRPr="00F82171">
        <w:rPr>
          <w:rFonts w:ascii="Century" w:hAnsi="Century"/>
        </w:rPr>
        <w:t>subversion</w:t>
      </w:r>
      <w:r w:rsidR="009A0EB9" w:rsidRPr="00F82171">
        <w:rPr>
          <w:rFonts w:ascii="Century" w:hAnsi="Century"/>
        </w:rPr>
        <w:t xml:space="preserve"> in search of evermore functions and navigates attempts at appropriation by a system of signs. Thi</w:t>
      </w:r>
      <w:r w:rsidR="0082595E" w:rsidRPr="00F82171">
        <w:rPr>
          <w:rFonts w:ascii="Century" w:hAnsi="Century"/>
        </w:rPr>
        <w:t>s paper therefore posits that</w:t>
      </w:r>
      <w:r w:rsidR="009A0EB9" w:rsidRPr="00F82171">
        <w:rPr>
          <w:rFonts w:ascii="Century" w:hAnsi="Century"/>
        </w:rPr>
        <w:t xml:space="preserve"> this very process </w:t>
      </w:r>
      <w:r w:rsidR="0082595E" w:rsidRPr="00F82171">
        <w:rPr>
          <w:rFonts w:ascii="Century" w:hAnsi="Century"/>
        </w:rPr>
        <w:t>is</w:t>
      </w:r>
      <w:r w:rsidR="009A0EB9" w:rsidRPr="00F82171">
        <w:rPr>
          <w:rFonts w:ascii="Century" w:hAnsi="Century"/>
        </w:rPr>
        <w:t xml:space="preserve"> </w:t>
      </w:r>
      <w:r w:rsidR="00AF7868">
        <w:rPr>
          <w:rFonts w:ascii="Century" w:hAnsi="Century"/>
          <w:i/>
        </w:rPr>
        <w:t>becoming</w:t>
      </w:r>
      <w:r w:rsidR="009A0EB9" w:rsidRPr="00F82171">
        <w:rPr>
          <w:rFonts w:ascii="Century" w:hAnsi="Century"/>
        </w:rPr>
        <w:t xml:space="preserve"> </w:t>
      </w:r>
      <w:r w:rsidR="00C32B06" w:rsidRPr="00F82171">
        <w:rPr>
          <w:rFonts w:ascii="Century" w:hAnsi="Century"/>
        </w:rPr>
        <w:t xml:space="preserve">creative </w:t>
      </w:r>
      <w:r w:rsidR="0082595E" w:rsidRPr="00F82171">
        <w:rPr>
          <w:rFonts w:ascii="Century" w:hAnsi="Century"/>
        </w:rPr>
        <w:t>subversive</w:t>
      </w:r>
      <w:r w:rsidR="00C32B06" w:rsidRPr="00F82171">
        <w:rPr>
          <w:rFonts w:ascii="Century" w:hAnsi="Century"/>
        </w:rPr>
        <w:t>ly</w:t>
      </w:r>
      <w:r w:rsidR="009A0EB9" w:rsidRPr="00F82171">
        <w:rPr>
          <w:rFonts w:ascii="Century" w:hAnsi="Century"/>
        </w:rPr>
        <w:t>. The very act of creation is in realising new functions</w:t>
      </w:r>
      <w:r w:rsidR="0082595E" w:rsidRPr="00F82171">
        <w:rPr>
          <w:rFonts w:ascii="Century" w:hAnsi="Century"/>
        </w:rPr>
        <w:t xml:space="preserve"> of objects</w:t>
      </w:r>
      <w:r w:rsidR="009A0EB9" w:rsidRPr="00F82171">
        <w:rPr>
          <w:rFonts w:ascii="Century" w:hAnsi="Century"/>
        </w:rPr>
        <w:t xml:space="preserve">, </w:t>
      </w:r>
      <w:r w:rsidR="0082595E" w:rsidRPr="00F82171">
        <w:rPr>
          <w:rFonts w:ascii="Century" w:hAnsi="Century"/>
        </w:rPr>
        <w:t>but</w:t>
      </w:r>
      <w:r w:rsidR="009A0EB9" w:rsidRPr="00F82171">
        <w:rPr>
          <w:rFonts w:ascii="Century" w:hAnsi="Century"/>
        </w:rPr>
        <w:t xml:space="preserve"> </w:t>
      </w:r>
      <w:r w:rsidR="00AA569B">
        <w:rPr>
          <w:rFonts w:ascii="Century" w:hAnsi="Century"/>
        </w:rPr>
        <w:t xml:space="preserve">also </w:t>
      </w:r>
      <w:r w:rsidR="009A0EB9" w:rsidRPr="00F82171">
        <w:rPr>
          <w:rFonts w:ascii="Century" w:hAnsi="Century"/>
        </w:rPr>
        <w:t xml:space="preserve">allowing them to </w:t>
      </w:r>
      <w:r w:rsidR="0082595E" w:rsidRPr="00F82171">
        <w:rPr>
          <w:rFonts w:ascii="Century" w:hAnsi="Century"/>
        </w:rPr>
        <w:t>continue to destabilise functionalities</w:t>
      </w:r>
      <w:r w:rsidR="00773EE1">
        <w:rPr>
          <w:rFonts w:ascii="Century" w:hAnsi="Century"/>
        </w:rPr>
        <w:t xml:space="preserve"> (both top-down and bottom-up)</w:t>
      </w:r>
      <w:r w:rsidR="0082595E" w:rsidRPr="00F82171">
        <w:rPr>
          <w:rFonts w:ascii="Century" w:hAnsi="Century"/>
        </w:rPr>
        <w:t>,</w:t>
      </w:r>
      <w:r w:rsidR="009A0EB9" w:rsidRPr="00F82171">
        <w:rPr>
          <w:rFonts w:ascii="Century" w:hAnsi="Century"/>
        </w:rPr>
        <w:t xml:space="preserve"> develop new subjectivities</w:t>
      </w:r>
      <w:r w:rsidR="0082595E" w:rsidRPr="00F82171">
        <w:rPr>
          <w:rFonts w:ascii="Century" w:hAnsi="Century"/>
        </w:rPr>
        <w:t xml:space="preserve"> and </w:t>
      </w:r>
      <w:r w:rsidR="009A0EB9" w:rsidRPr="00F82171">
        <w:rPr>
          <w:rFonts w:ascii="Century" w:hAnsi="Century"/>
        </w:rPr>
        <w:t xml:space="preserve">critique, contest and resist the prevailing </w:t>
      </w:r>
      <w:r w:rsidR="0082595E" w:rsidRPr="00F82171">
        <w:rPr>
          <w:rFonts w:ascii="Century" w:hAnsi="Century"/>
        </w:rPr>
        <w:t>normalising</w:t>
      </w:r>
      <w:r w:rsidR="009A0EB9" w:rsidRPr="00F82171">
        <w:rPr>
          <w:rFonts w:ascii="Century" w:hAnsi="Century"/>
        </w:rPr>
        <w:t xml:space="preserve"> narratives of neoliberal urbanisation</w:t>
      </w:r>
      <w:r w:rsidR="00AA569B">
        <w:rPr>
          <w:rFonts w:ascii="Century" w:hAnsi="Century"/>
        </w:rPr>
        <w:t xml:space="preserve">. </w:t>
      </w:r>
    </w:p>
    <w:p w14:paraId="48A2633F" w14:textId="77777777" w:rsidR="001A2FBB" w:rsidRDefault="001A2FBB" w:rsidP="009A0EB9">
      <w:pPr>
        <w:spacing w:line="276" w:lineRule="auto"/>
        <w:rPr>
          <w:rFonts w:ascii="Century" w:hAnsi="Century"/>
        </w:rPr>
      </w:pPr>
    </w:p>
    <w:p w14:paraId="3DB9619E" w14:textId="49A13063" w:rsidR="009A0EB9" w:rsidRPr="00F82171" w:rsidRDefault="009A0EB9" w:rsidP="009A0EB9">
      <w:pPr>
        <w:spacing w:line="276" w:lineRule="auto"/>
        <w:rPr>
          <w:rFonts w:ascii="Century" w:hAnsi="Century"/>
          <w:i/>
        </w:rPr>
      </w:pPr>
      <w:r w:rsidRPr="00F82171">
        <w:rPr>
          <w:rFonts w:ascii="Century" w:hAnsi="Century"/>
        </w:rPr>
        <w:t xml:space="preserve">Taking such a view, </w:t>
      </w:r>
      <w:r w:rsidR="001A2FBB">
        <w:rPr>
          <w:rFonts w:ascii="Century" w:hAnsi="Century"/>
        </w:rPr>
        <w:t>traditional creative practices (</w:t>
      </w:r>
      <w:r w:rsidRPr="00F82171">
        <w:rPr>
          <w:rFonts w:ascii="Century" w:hAnsi="Century"/>
        </w:rPr>
        <w:t xml:space="preserve">i.e. those most readily articulated under the </w:t>
      </w:r>
      <w:r w:rsidR="0082595E" w:rsidRPr="00F82171">
        <w:rPr>
          <w:rFonts w:ascii="Century" w:hAnsi="Century"/>
        </w:rPr>
        <w:t>mainstream</w:t>
      </w:r>
      <w:r w:rsidRPr="00F82171">
        <w:rPr>
          <w:rFonts w:ascii="Century" w:hAnsi="Century"/>
        </w:rPr>
        <w:t xml:space="preserve"> paradigms of the creative city, the creati</w:t>
      </w:r>
      <w:r w:rsidR="001A2FBB">
        <w:rPr>
          <w:rFonts w:ascii="Century" w:hAnsi="Century"/>
        </w:rPr>
        <w:t xml:space="preserve">ve economy, the creative class and so on) </w:t>
      </w:r>
      <w:r w:rsidRPr="00F82171">
        <w:rPr>
          <w:rFonts w:ascii="Century" w:hAnsi="Century"/>
        </w:rPr>
        <w:t xml:space="preserve">are therefore evidently not at all creative in this light, as they are maintaining, extending and replicating the </w:t>
      </w:r>
      <w:r w:rsidR="001A2FBB">
        <w:rPr>
          <w:rFonts w:ascii="Century" w:hAnsi="Century"/>
        </w:rPr>
        <w:t xml:space="preserve">dominant (most socio-economically significant) metanarrative with the urban, </w:t>
      </w:r>
      <w:r w:rsidR="00CE28AC" w:rsidRPr="00F82171">
        <w:rPr>
          <w:rFonts w:ascii="Century" w:hAnsi="Century"/>
        </w:rPr>
        <w:t>namely neolibe</w:t>
      </w:r>
      <w:r w:rsidR="00C418F3">
        <w:rPr>
          <w:rFonts w:ascii="Century" w:hAnsi="Century"/>
        </w:rPr>
        <w:t>ral capitalism (see Peck, 2005</w:t>
      </w:r>
      <w:r w:rsidR="00773EE1">
        <w:rPr>
          <w:rFonts w:ascii="Century" w:hAnsi="Century"/>
        </w:rPr>
        <w:t>; Mould, 2018</w:t>
      </w:r>
      <w:r w:rsidR="00C418F3">
        <w:rPr>
          <w:rFonts w:ascii="Century" w:hAnsi="Century"/>
        </w:rPr>
        <w:t>)</w:t>
      </w:r>
      <w:r w:rsidRPr="00F82171">
        <w:rPr>
          <w:rFonts w:ascii="Century" w:hAnsi="Century"/>
        </w:rPr>
        <w:t xml:space="preserve">. </w:t>
      </w:r>
      <w:r w:rsidR="0082595E" w:rsidRPr="00F82171">
        <w:rPr>
          <w:rFonts w:ascii="Century" w:hAnsi="Century"/>
        </w:rPr>
        <w:t xml:space="preserve">This paper therefore </w:t>
      </w:r>
      <w:r w:rsidR="001A2FBB">
        <w:rPr>
          <w:rFonts w:ascii="Century" w:hAnsi="Century"/>
        </w:rPr>
        <w:t>has argued that</w:t>
      </w:r>
      <w:r w:rsidR="0082595E" w:rsidRPr="00F82171">
        <w:rPr>
          <w:rFonts w:ascii="Century" w:hAnsi="Century"/>
        </w:rPr>
        <w:t xml:space="preserve"> </w:t>
      </w:r>
      <w:r w:rsidR="009B25DF" w:rsidRPr="00F82171">
        <w:rPr>
          <w:rFonts w:ascii="Century" w:hAnsi="Century"/>
        </w:rPr>
        <w:t xml:space="preserve">subversive </w:t>
      </w:r>
      <w:r w:rsidRPr="00F82171">
        <w:rPr>
          <w:rFonts w:ascii="Century" w:hAnsi="Century"/>
        </w:rPr>
        <w:t xml:space="preserve">creativity is about making </w:t>
      </w:r>
      <w:r w:rsidR="0082595E" w:rsidRPr="00F82171">
        <w:rPr>
          <w:rFonts w:ascii="Century" w:hAnsi="Century"/>
        </w:rPr>
        <w:t xml:space="preserve">other functions </w:t>
      </w:r>
      <w:r w:rsidR="001A2FBB">
        <w:rPr>
          <w:rFonts w:ascii="Century" w:hAnsi="Century"/>
        </w:rPr>
        <w:t xml:space="preserve">of urban objects </w:t>
      </w:r>
      <w:r w:rsidR="0082595E" w:rsidRPr="00F82171">
        <w:rPr>
          <w:rFonts w:ascii="Century" w:hAnsi="Century"/>
        </w:rPr>
        <w:t xml:space="preserve">visible, </w:t>
      </w:r>
      <w:r w:rsidR="007624B8">
        <w:rPr>
          <w:rFonts w:ascii="Century" w:hAnsi="Century"/>
        </w:rPr>
        <w:t>helping</w:t>
      </w:r>
      <w:r w:rsidR="001A2FBB">
        <w:rPr>
          <w:rFonts w:ascii="Century" w:hAnsi="Century"/>
        </w:rPr>
        <w:t xml:space="preserve"> that spread, </w:t>
      </w:r>
      <w:r w:rsidRPr="00F82171">
        <w:rPr>
          <w:rFonts w:ascii="Century" w:hAnsi="Century"/>
        </w:rPr>
        <w:t xml:space="preserve">and being ethical </w:t>
      </w:r>
      <w:r w:rsidR="00BB5FB7">
        <w:rPr>
          <w:rFonts w:ascii="Century" w:hAnsi="Century"/>
        </w:rPr>
        <w:t>to maintain a fidelity to</w:t>
      </w:r>
      <w:r w:rsidRPr="00F82171">
        <w:rPr>
          <w:rFonts w:ascii="Century" w:hAnsi="Century"/>
        </w:rPr>
        <w:t xml:space="preserve"> that function.</w:t>
      </w:r>
      <w:r w:rsidR="009B25DF" w:rsidRPr="00F82171">
        <w:rPr>
          <w:rFonts w:ascii="Century" w:hAnsi="Century"/>
        </w:rPr>
        <w:t xml:space="preserve"> It is </w:t>
      </w:r>
      <w:r w:rsidR="009B25DF" w:rsidRPr="00F82171">
        <w:rPr>
          <w:rFonts w:ascii="Century" w:hAnsi="Century"/>
        </w:rPr>
        <w:lastRenderedPageBreak/>
        <w:t xml:space="preserve">about not using the Camden Bench to sit on, but also </w:t>
      </w:r>
      <w:r w:rsidR="009B25DF" w:rsidRPr="00F82171">
        <w:rPr>
          <w:rFonts w:ascii="Century" w:hAnsi="Century"/>
          <w:i/>
        </w:rPr>
        <w:t>continually finding new ways of not sitting on it.</w:t>
      </w:r>
    </w:p>
    <w:p w14:paraId="0BE2C1B2" w14:textId="77777777" w:rsidR="009A0EB9" w:rsidRPr="00F82171" w:rsidRDefault="009A0EB9" w:rsidP="009A0EB9">
      <w:pPr>
        <w:spacing w:line="276" w:lineRule="auto"/>
        <w:rPr>
          <w:rFonts w:ascii="Century" w:hAnsi="Century"/>
        </w:rPr>
      </w:pPr>
    </w:p>
    <w:p w14:paraId="24A60EE5" w14:textId="6749A998" w:rsidR="000E53B9" w:rsidRDefault="009A0EB9" w:rsidP="009A0EB9">
      <w:pPr>
        <w:spacing w:line="276" w:lineRule="auto"/>
        <w:rPr>
          <w:rFonts w:ascii="Century" w:hAnsi="Century"/>
        </w:rPr>
      </w:pPr>
      <w:r w:rsidRPr="00F82171">
        <w:rPr>
          <w:rFonts w:ascii="Century" w:hAnsi="Century"/>
        </w:rPr>
        <w:t>This paper has shown how we can theoretically account for such a view of creativity, but what does this mean for urban politics more broadly? More than simply debunking the creative city (Chatterton, 2000</w:t>
      </w:r>
      <w:r w:rsidR="005E2853" w:rsidRPr="00F82171">
        <w:rPr>
          <w:rFonts w:ascii="Century" w:hAnsi="Century"/>
        </w:rPr>
        <w:t>; Mould, 2015</w:t>
      </w:r>
      <w:r w:rsidRPr="00F82171">
        <w:rPr>
          <w:rFonts w:ascii="Century" w:hAnsi="Century"/>
        </w:rPr>
        <w:t>) and admonishing a neoliberal interpretation of creativity (Peck, 2005</w:t>
      </w:r>
      <w:r w:rsidR="00E93C5C">
        <w:rPr>
          <w:rFonts w:ascii="Century" w:hAnsi="Century"/>
        </w:rPr>
        <w:t>,</w:t>
      </w:r>
      <w:r w:rsidR="00773EE1">
        <w:rPr>
          <w:rFonts w:ascii="Century" w:hAnsi="Century"/>
        </w:rPr>
        <w:t xml:space="preserve"> McLean, 2017, 2018</w:t>
      </w:r>
      <w:r w:rsidRPr="00F82171">
        <w:rPr>
          <w:rFonts w:ascii="Century" w:hAnsi="Century"/>
        </w:rPr>
        <w:t xml:space="preserve">), it shows how creative practices of </w:t>
      </w:r>
      <w:proofErr w:type="spellStart"/>
      <w:r w:rsidRPr="00F82171">
        <w:rPr>
          <w:rFonts w:ascii="Century" w:hAnsi="Century"/>
        </w:rPr>
        <w:t>reappropration</w:t>
      </w:r>
      <w:proofErr w:type="spellEnd"/>
      <w:r w:rsidRPr="00F82171">
        <w:rPr>
          <w:rFonts w:ascii="Century" w:hAnsi="Century"/>
        </w:rPr>
        <w:t xml:space="preserve"> and urban interventionism can be thought as encompassing more than embodied practices of socio-artistic critique (Campbell, 2013; Garrett, 2013; </w:t>
      </w:r>
      <w:proofErr w:type="spellStart"/>
      <w:r w:rsidRPr="00F82171">
        <w:rPr>
          <w:rFonts w:ascii="Century" w:hAnsi="Century"/>
        </w:rPr>
        <w:t>Martson</w:t>
      </w:r>
      <w:proofErr w:type="spellEnd"/>
      <w:r w:rsidRPr="00F82171">
        <w:rPr>
          <w:rFonts w:ascii="Century" w:hAnsi="Century"/>
        </w:rPr>
        <w:t xml:space="preserve"> and De </w:t>
      </w:r>
      <w:proofErr w:type="spellStart"/>
      <w:r w:rsidRPr="00F82171">
        <w:rPr>
          <w:rFonts w:ascii="Century" w:hAnsi="Century"/>
        </w:rPr>
        <w:t>Leeuw</w:t>
      </w:r>
      <w:proofErr w:type="spellEnd"/>
      <w:r w:rsidRPr="00F82171">
        <w:rPr>
          <w:rFonts w:ascii="Century" w:hAnsi="Century"/>
        </w:rPr>
        <w:t xml:space="preserve">, 2013; </w:t>
      </w:r>
      <w:proofErr w:type="spellStart"/>
      <w:r w:rsidRPr="00F82171">
        <w:rPr>
          <w:rFonts w:ascii="Century" w:hAnsi="Century"/>
        </w:rPr>
        <w:t>Pinder</w:t>
      </w:r>
      <w:proofErr w:type="spellEnd"/>
      <w:r w:rsidRPr="00F82171">
        <w:rPr>
          <w:rFonts w:ascii="Century" w:hAnsi="Century"/>
        </w:rPr>
        <w:t>, 2005). It shows that they can espouse a city-making process that is less prescriptive</w:t>
      </w:r>
      <w:r w:rsidR="0082595E" w:rsidRPr="00F82171">
        <w:rPr>
          <w:rFonts w:ascii="Century" w:hAnsi="Century"/>
        </w:rPr>
        <w:t xml:space="preserve"> and accep</w:t>
      </w:r>
      <w:r w:rsidR="00012A7B">
        <w:rPr>
          <w:rFonts w:ascii="Century" w:hAnsi="Century"/>
        </w:rPr>
        <w:t>s</w:t>
      </w:r>
      <w:bookmarkStart w:id="0" w:name="_GoBack"/>
      <w:bookmarkEnd w:id="0"/>
      <w:r w:rsidR="0082595E" w:rsidRPr="00F82171">
        <w:rPr>
          <w:rFonts w:ascii="Century" w:hAnsi="Century"/>
        </w:rPr>
        <w:t>ting of normalising and opaque functionalities,</w:t>
      </w:r>
      <w:r w:rsidRPr="00F82171">
        <w:rPr>
          <w:rFonts w:ascii="Century" w:hAnsi="Century"/>
        </w:rPr>
        <w:t xml:space="preserve"> </w:t>
      </w:r>
      <w:r w:rsidR="007624B8">
        <w:rPr>
          <w:rFonts w:ascii="Century" w:hAnsi="Century"/>
        </w:rPr>
        <w:t>and</w:t>
      </w:r>
      <w:r w:rsidR="0082595E" w:rsidRPr="00F82171">
        <w:rPr>
          <w:rFonts w:ascii="Century" w:hAnsi="Century"/>
        </w:rPr>
        <w:t xml:space="preserve"> more proactive. A</w:t>
      </w:r>
      <w:r w:rsidRPr="00F82171">
        <w:rPr>
          <w:rFonts w:ascii="Century" w:hAnsi="Century"/>
        </w:rPr>
        <w:t xml:space="preserve">nd </w:t>
      </w:r>
      <w:r w:rsidR="00BB5FB7">
        <w:rPr>
          <w:rFonts w:ascii="Century" w:hAnsi="Century"/>
        </w:rPr>
        <w:t>via an ethics to subversive understanding</w:t>
      </w:r>
      <w:r w:rsidR="007624B8">
        <w:rPr>
          <w:rFonts w:ascii="Century" w:hAnsi="Century"/>
        </w:rPr>
        <w:t>s</w:t>
      </w:r>
      <w:r w:rsidR="00BB5FB7">
        <w:rPr>
          <w:rFonts w:ascii="Century" w:hAnsi="Century"/>
        </w:rPr>
        <w:t xml:space="preserve"> of objects within quotidian urban politics</w:t>
      </w:r>
      <w:r w:rsidRPr="00F82171">
        <w:rPr>
          <w:rFonts w:ascii="Century" w:hAnsi="Century"/>
        </w:rPr>
        <w:t xml:space="preserve">, </w:t>
      </w:r>
      <w:r w:rsidR="0082595E" w:rsidRPr="00F82171">
        <w:rPr>
          <w:rFonts w:ascii="Century" w:hAnsi="Century"/>
        </w:rPr>
        <w:t xml:space="preserve">it </w:t>
      </w:r>
      <w:r w:rsidRPr="00F82171">
        <w:rPr>
          <w:rFonts w:ascii="Century" w:hAnsi="Century"/>
        </w:rPr>
        <w:t>encourage</w:t>
      </w:r>
      <w:r w:rsidR="0082595E" w:rsidRPr="00F82171">
        <w:rPr>
          <w:rFonts w:ascii="Century" w:hAnsi="Century"/>
        </w:rPr>
        <w:t>s</w:t>
      </w:r>
      <w:r w:rsidRPr="00F82171">
        <w:rPr>
          <w:rFonts w:ascii="Century" w:hAnsi="Century"/>
        </w:rPr>
        <w:t xml:space="preserve"> all urban objects and the urbanites</w:t>
      </w:r>
      <w:r w:rsidR="00BB5FB7">
        <w:rPr>
          <w:rFonts w:ascii="Century" w:hAnsi="Century"/>
        </w:rPr>
        <w:t xml:space="preserve"> that use them to engage in these</w:t>
      </w:r>
      <w:r w:rsidRPr="00F82171">
        <w:rPr>
          <w:rFonts w:ascii="Century" w:hAnsi="Century"/>
        </w:rPr>
        <w:t xml:space="preserve"> </w:t>
      </w:r>
      <w:r w:rsidR="00BB5FB7">
        <w:rPr>
          <w:rFonts w:ascii="Century" w:hAnsi="Century"/>
        </w:rPr>
        <w:t>alternative</w:t>
      </w:r>
      <w:r w:rsidRPr="00F82171">
        <w:rPr>
          <w:rFonts w:ascii="Century" w:hAnsi="Century"/>
        </w:rPr>
        <w:t xml:space="preserve"> form</w:t>
      </w:r>
      <w:r w:rsidR="00BB5FB7">
        <w:rPr>
          <w:rFonts w:ascii="Century" w:hAnsi="Century"/>
        </w:rPr>
        <w:t>s</w:t>
      </w:r>
      <w:r w:rsidRPr="00F82171">
        <w:rPr>
          <w:rFonts w:ascii="Century" w:hAnsi="Century"/>
        </w:rPr>
        <w:t xml:space="preserve"> of creativity. </w:t>
      </w:r>
      <w:r w:rsidR="0082595E" w:rsidRPr="00F82171">
        <w:rPr>
          <w:rFonts w:ascii="Century" w:hAnsi="Century"/>
        </w:rPr>
        <w:t>Crucially, this paper has shown</w:t>
      </w:r>
      <w:r w:rsidRPr="00F82171">
        <w:rPr>
          <w:rFonts w:ascii="Century" w:hAnsi="Century"/>
        </w:rPr>
        <w:t xml:space="preserve"> that objects have a critical role in this </w:t>
      </w:r>
      <w:r w:rsidR="00BE787C">
        <w:rPr>
          <w:rFonts w:ascii="Century" w:hAnsi="Century"/>
        </w:rPr>
        <w:t xml:space="preserve">articulation of </w:t>
      </w:r>
      <w:r w:rsidRPr="00F82171">
        <w:rPr>
          <w:rFonts w:ascii="Century" w:hAnsi="Century"/>
        </w:rPr>
        <w:t>creativity as they themselves have agency in the destabilisation of functionality</w:t>
      </w:r>
      <w:r w:rsidR="00347300">
        <w:rPr>
          <w:rStyle w:val="FootnoteReference"/>
          <w:rFonts w:ascii="Century" w:hAnsi="Century"/>
        </w:rPr>
        <w:footnoteReference w:id="5"/>
      </w:r>
      <w:r w:rsidRPr="00F82171">
        <w:rPr>
          <w:rFonts w:ascii="Century" w:hAnsi="Century"/>
        </w:rPr>
        <w:t xml:space="preserve">. </w:t>
      </w:r>
      <w:r w:rsidR="0082595E" w:rsidRPr="00F82171">
        <w:rPr>
          <w:rFonts w:ascii="Century" w:hAnsi="Century"/>
        </w:rPr>
        <w:t>Through using object-o</w:t>
      </w:r>
      <w:r w:rsidR="000E53B9">
        <w:rPr>
          <w:rFonts w:ascii="Century" w:hAnsi="Century"/>
        </w:rPr>
        <w:t>rientated philosophies (notably</w:t>
      </w:r>
      <w:r w:rsidR="00CE28AC" w:rsidRPr="00F82171">
        <w:rPr>
          <w:rFonts w:ascii="Century" w:hAnsi="Century"/>
        </w:rPr>
        <w:t xml:space="preserve"> </w:t>
      </w:r>
      <w:proofErr w:type="spellStart"/>
      <w:r w:rsidR="00CE28AC" w:rsidRPr="00F82171">
        <w:rPr>
          <w:rFonts w:ascii="Century" w:hAnsi="Century"/>
        </w:rPr>
        <w:t>Badiou</w:t>
      </w:r>
      <w:proofErr w:type="spellEnd"/>
      <w:r w:rsidR="00CE28AC" w:rsidRPr="00F82171">
        <w:rPr>
          <w:rFonts w:ascii="Century" w:hAnsi="Century"/>
        </w:rPr>
        <w:t xml:space="preserve"> (2005), </w:t>
      </w:r>
      <w:proofErr w:type="spellStart"/>
      <w:r w:rsidR="0082595E" w:rsidRPr="00F82171">
        <w:rPr>
          <w:rFonts w:ascii="Century" w:hAnsi="Century"/>
        </w:rPr>
        <w:t>Baudrillard</w:t>
      </w:r>
      <w:proofErr w:type="spellEnd"/>
      <w:r w:rsidR="0082595E" w:rsidRPr="00F82171">
        <w:rPr>
          <w:rFonts w:ascii="Century" w:hAnsi="Century"/>
        </w:rPr>
        <w:t xml:space="preserve"> (19</w:t>
      </w:r>
      <w:r w:rsidR="00BE787C">
        <w:rPr>
          <w:rFonts w:ascii="Century" w:hAnsi="Century"/>
        </w:rPr>
        <w:t>90, 1996</w:t>
      </w:r>
      <w:r w:rsidR="0082595E" w:rsidRPr="00F82171">
        <w:rPr>
          <w:rFonts w:ascii="Century" w:hAnsi="Century"/>
        </w:rPr>
        <w:t xml:space="preserve">), Bennett (2009) and Shaw (2010, 2012)) this paper has articulated a theoretical </w:t>
      </w:r>
      <w:r w:rsidR="00773EE1">
        <w:rPr>
          <w:rFonts w:ascii="Century" w:hAnsi="Century"/>
        </w:rPr>
        <w:t>thread</w:t>
      </w:r>
      <w:r w:rsidR="00773EE1" w:rsidRPr="00F82171">
        <w:rPr>
          <w:rFonts w:ascii="Century" w:hAnsi="Century"/>
        </w:rPr>
        <w:t xml:space="preserve"> </w:t>
      </w:r>
      <w:r w:rsidR="0082595E" w:rsidRPr="00F82171">
        <w:rPr>
          <w:rFonts w:ascii="Century" w:hAnsi="Century"/>
        </w:rPr>
        <w:t xml:space="preserve">that gives objects </w:t>
      </w:r>
      <w:r w:rsidR="00773EE1">
        <w:rPr>
          <w:rFonts w:ascii="Century" w:hAnsi="Century"/>
        </w:rPr>
        <w:t xml:space="preserve">an emboldened </w:t>
      </w:r>
      <w:r w:rsidR="0082595E" w:rsidRPr="00F82171">
        <w:rPr>
          <w:rFonts w:ascii="Century" w:hAnsi="Century"/>
        </w:rPr>
        <w:t xml:space="preserve">agency in subversive creativity. </w:t>
      </w:r>
      <w:r w:rsidRPr="00F82171">
        <w:rPr>
          <w:rFonts w:ascii="Century" w:hAnsi="Century"/>
        </w:rPr>
        <w:t xml:space="preserve">As </w:t>
      </w:r>
      <w:proofErr w:type="spellStart"/>
      <w:r w:rsidRPr="00F82171">
        <w:rPr>
          <w:rFonts w:ascii="Century" w:hAnsi="Century"/>
        </w:rPr>
        <w:t>Hodder</w:t>
      </w:r>
      <w:proofErr w:type="spellEnd"/>
      <w:r w:rsidRPr="00F82171">
        <w:rPr>
          <w:rFonts w:ascii="Century" w:hAnsi="Century"/>
        </w:rPr>
        <w:t xml:space="preserve"> (2012: 68, my emphasis) notes, “things do have primacy agency, not because they have intentionality but because they are </w:t>
      </w:r>
      <w:r w:rsidRPr="00F82171">
        <w:rPr>
          <w:rFonts w:ascii="Century" w:hAnsi="Century"/>
          <w:i/>
        </w:rPr>
        <w:t>vibrant</w:t>
      </w:r>
      <w:r w:rsidRPr="00F82171">
        <w:rPr>
          <w:rFonts w:ascii="Century" w:hAnsi="Century"/>
        </w:rPr>
        <w:t xml:space="preserve"> and have lives of their own”. Such vibrancy of objects comes from their ‘molten core’ (Shaw, 2012) of potentiality, and as such, effects humans’ actions directly. </w:t>
      </w:r>
      <w:proofErr w:type="spellStart"/>
      <w:r w:rsidR="0082595E" w:rsidRPr="00F82171">
        <w:rPr>
          <w:rFonts w:ascii="Century" w:hAnsi="Century"/>
        </w:rPr>
        <w:t>Hodder</w:t>
      </w:r>
      <w:proofErr w:type="spellEnd"/>
      <w:r w:rsidRPr="00F82171">
        <w:rPr>
          <w:rFonts w:ascii="Century" w:hAnsi="Century"/>
        </w:rPr>
        <w:t xml:space="preserve"> </w:t>
      </w:r>
      <w:r w:rsidR="0082595E" w:rsidRPr="00F82171">
        <w:rPr>
          <w:rFonts w:ascii="Century" w:hAnsi="Century"/>
        </w:rPr>
        <w:t>(</w:t>
      </w:r>
      <w:r w:rsidR="0082595E" w:rsidRPr="00F82171">
        <w:rPr>
          <w:rFonts w:ascii="Century" w:hAnsi="Century"/>
          <w:i/>
        </w:rPr>
        <w:t>ibid</w:t>
      </w:r>
      <w:proofErr w:type="gramStart"/>
      <w:r w:rsidR="0082595E" w:rsidRPr="00F82171">
        <w:rPr>
          <w:rFonts w:ascii="Century" w:hAnsi="Century"/>
          <w:i/>
        </w:rPr>
        <w:t>.</w:t>
      </w:r>
      <w:r w:rsidR="0082595E" w:rsidRPr="00F82171">
        <w:rPr>
          <w:rFonts w:ascii="Century" w:hAnsi="Century"/>
        </w:rPr>
        <w:t>:</w:t>
      </w:r>
      <w:proofErr w:type="gramEnd"/>
      <w:r w:rsidR="0082595E" w:rsidRPr="00F82171">
        <w:rPr>
          <w:rFonts w:ascii="Century" w:hAnsi="Century"/>
        </w:rPr>
        <w:t xml:space="preserve"> 216) </w:t>
      </w:r>
      <w:r w:rsidRPr="00F82171">
        <w:rPr>
          <w:rFonts w:ascii="Century" w:hAnsi="Century"/>
        </w:rPr>
        <w:t>goes on to suggest, “materials and the forces that flow through them afford humans certain potentials and constraints”</w:t>
      </w:r>
      <w:r w:rsidR="0082595E" w:rsidRPr="00F82171">
        <w:rPr>
          <w:rFonts w:ascii="Century" w:hAnsi="Century"/>
        </w:rPr>
        <w:t xml:space="preserve">. </w:t>
      </w:r>
      <w:r w:rsidRPr="00F82171">
        <w:rPr>
          <w:rFonts w:ascii="Century" w:hAnsi="Century"/>
        </w:rPr>
        <w:t>This emancipation of an object’s alternative func</w:t>
      </w:r>
      <w:r w:rsidR="009B25DF" w:rsidRPr="00F82171">
        <w:rPr>
          <w:rFonts w:ascii="Century" w:hAnsi="Century"/>
        </w:rPr>
        <w:t xml:space="preserve">tion over its functionality </w:t>
      </w:r>
      <w:r w:rsidRPr="00F82171">
        <w:rPr>
          <w:rFonts w:ascii="Century" w:hAnsi="Century"/>
        </w:rPr>
        <w:t>creates potentiality for its human users to create new subjectivities</w:t>
      </w:r>
      <w:r w:rsidR="003142EB">
        <w:rPr>
          <w:rFonts w:ascii="Century" w:hAnsi="Century"/>
        </w:rPr>
        <w:t xml:space="preserve"> and </w:t>
      </w:r>
      <w:r w:rsidRPr="00F82171">
        <w:rPr>
          <w:rFonts w:ascii="Century" w:hAnsi="Century"/>
        </w:rPr>
        <w:t>modes of expression</w:t>
      </w:r>
      <w:r w:rsidR="003142EB">
        <w:rPr>
          <w:rFonts w:ascii="Century" w:hAnsi="Century"/>
        </w:rPr>
        <w:t xml:space="preserve">. </w:t>
      </w:r>
    </w:p>
    <w:p w14:paraId="0AEA997D" w14:textId="77777777" w:rsidR="009A0EB9" w:rsidRPr="00F82171" w:rsidRDefault="009A0EB9" w:rsidP="009A0EB9">
      <w:pPr>
        <w:spacing w:line="276" w:lineRule="auto"/>
        <w:rPr>
          <w:rFonts w:ascii="Century" w:hAnsi="Century"/>
        </w:rPr>
      </w:pPr>
    </w:p>
    <w:p w14:paraId="650F11E5" w14:textId="779216BC" w:rsidR="009A0EB9" w:rsidRPr="00F82171" w:rsidRDefault="009A0EB9" w:rsidP="009A0EB9">
      <w:pPr>
        <w:spacing w:line="276" w:lineRule="auto"/>
        <w:rPr>
          <w:rFonts w:ascii="Century" w:hAnsi="Century"/>
        </w:rPr>
      </w:pPr>
      <w:r w:rsidRPr="00F82171">
        <w:rPr>
          <w:rFonts w:ascii="Century" w:hAnsi="Century"/>
        </w:rPr>
        <w:t xml:space="preserve">Therefore objects have a great deal of political agency in the </w:t>
      </w:r>
      <w:r w:rsidR="0082595E" w:rsidRPr="00F82171">
        <w:rPr>
          <w:rFonts w:ascii="Century" w:hAnsi="Century"/>
        </w:rPr>
        <w:t>urban</w:t>
      </w:r>
      <w:r w:rsidRPr="00F82171">
        <w:rPr>
          <w:rFonts w:ascii="Century" w:hAnsi="Century"/>
        </w:rPr>
        <w:t xml:space="preserve"> process</w:t>
      </w:r>
      <w:r w:rsidR="0082595E" w:rsidRPr="00F82171">
        <w:rPr>
          <w:rFonts w:ascii="Century" w:hAnsi="Century"/>
        </w:rPr>
        <w:t xml:space="preserve"> and indeed should </w:t>
      </w:r>
      <w:r w:rsidR="0082595E" w:rsidRPr="00F82171">
        <w:rPr>
          <w:rFonts w:ascii="Century" w:hAnsi="Century"/>
          <w:i/>
        </w:rPr>
        <w:t>politicize</w:t>
      </w:r>
      <w:r w:rsidR="0082595E" w:rsidRPr="00F82171">
        <w:rPr>
          <w:rFonts w:ascii="Century" w:hAnsi="Century"/>
        </w:rPr>
        <w:t xml:space="preserve"> the creative process</w:t>
      </w:r>
      <w:r w:rsidRPr="00F82171">
        <w:rPr>
          <w:rFonts w:ascii="Century" w:hAnsi="Century"/>
        </w:rPr>
        <w:t xml:space="preserve">; they can direct emancipatory and </w:t>
      </w:r>
      <w:r w:rsidR="009B25DF" w:rsidRPr="00F82171">
        <w:rPr>
          <w:rFonts w:ascii="Century" w:hAnsi="Century"/>
        </w:rPr>
        <w:t>critical</w:t>
      </w:r>
      <w:r w:rsidRPr="00F82171">
        <w:rPr>
          <w:rFonts w:ascii="Century" w:hAnsi="Century"/>
        </w:rPr>
        <w:t xml:space="preserve"> creative actions just as much as they can direct us to behave in particular technocratic ways within the ci</w:t>
      </w:r>
      <w:r w:rsidR="009B25DF" w:rsidRPr="00F82171">
        <w:rPr>
          <w:rFonts w:ascii="Century" w:hAnsi="Century"/>
        </w:rPr>
        <w:t>ty. It is however by enacting a subversive creativity as detailed in this paper</w:t>
      </w:r>
      <w:r w:rsidRPr="00F82171">
        <w:rPr>
          <w:rFonts w:ascii="Century" w:hAnsi="Century"/>
        </w:rPr>
        <w:t xml:space="preserve"> that such emancipatory potentiality can be maintained. The multiplicity of urban objects that make up the ‘system of signs’ via their functionalities can be a powerful force to draw objects ‘back in’ to a technocratic system (i.e. the </w:t>
      </w:r>
      <w:r w:rsidRPr="00F82171">
        <w:rPr>
          <w:rFonts w:ascii="Century" w:hAnsi="Century"/>
        </w:rPr>
        <w:lastRenderedPageBreak/>
        <w:t>neoliberal city). This is why, to realise further creative potential it is important to be ethical</w:t>
      </w:r>
      <w:proofErr w:type="gramStart"/>
      <w:r w:rsidRPr="00F82171">
        <w:rPr>
          <w:rFonts w:ascii="Century" w:hAnsi="Century"/>
        </w:rPr>
        <w:t>;</w:t>
      </w:r>
      <w:proofErr w:type="gramEnd"/>
      <w:r w:rsidRPr="00F82171">
        <w:rPr>
          <w:rFonts w:ascii="Century" w:hAnsi="Century"/>
        </w:rPr>
        <w:t xml:space="preserve"> to have fidelity to the original subversion of functionality, moreover to propagate it </w:t>
      </w:r>
      <w:r w:rsidR="0082595E" w:rsidRPr="00F82171">
        <w:rPr>
          <w:rFonts w:ascii="Century" w:hAnsi="Century"/>
        </w:rPr>
        <w:t xml:space="preserve">by allowing objects to continually </w:t>
      </w:r>
      <w:r w:rsidR="00BE787C">
        <w:rPr>
          <w:rFonts w:ascii="Century" w:hAnsi="Century"/>
        </w:rPr>
        <w:t>challenge</w:t>
      </w:r>
      <w:r w:rsidR="0082595E" w:rsidRPr="00F82171">
        <w:rPr>
          <w:rFonts w:ascii="Century" w:hAnsi="Century"/>
        </w:rPr>
        <w:t xml:space="preserve"> our </w:t>
      </w:r>
      <w:r w:rsidR="00BE787C">
        <w:rPr>
          <w:rFonts w:ascii="Century" w:hAnsi="Century"/>
        </w:rPr>
        <w:t xml:space="preserve">own </w:t>
      </w:r>
      <w:r w:rsidR="0082595E" w:rsidRPr="00F82171">
        <w:rPr>
          <w:rFonts w:ascii="Century" w:hAnsi="Century"/>
        </w:rPr>
        <w:t>behaviour in the city</w:t>
      </w:r>
      <w:r w:rsidRPr="00F82171">
        <w:rPr>
          <w:rFonts w:ascii="Century" w:hAnsi="Century"/>
        </w:rPr>
        <w:t>. It is only then can alternative subjectivities come into existence; in other words, it is how we can be political. To think creativity politically therefore requires not only human-object collective agency to subvert existing functionalities, but it requires collective and collaborative agency to help maintain subversion and to help push it through times of uncertainty and times when it is succumbing to functionality. In order to become active and creative urban citizens requires listening to objects, letting them in some way, lead us away from the</w:t>
      </w:r>
      <w:r w:rsidR="00BE787C">
        <w:rPr>
          <w:rFonts w:ascii="Century" w:hAnsi="Century"/>
        </w:rPr>
        <w:t xml:space="preserve"> existing</w:t>
      </w:r>
      <w:r w:rsidR="004D4128">
        <w:rPr>
          <w:rFonts w:ascii="Century" w:hAnsi="Century"/>
        </w:rPr>
        <w:t xml:space="preserve"> city into an entirely new one.</w:t>
      </w:r>
    </w:p>
    <w:p w14:paraId="2AE25863" w14:textId="77777777" w:rsidR="00EE58CA" w:rsidRPr="00F82171" w:rsidRDefault="00EE58CA">
      <w:pPr>
        <w:rPr>
          <w:rFonts w:ascii="Century" w:hAnsi="Century"/>
          <w:b/>
        </w:rPr>
      </w:pPr>
      <w:r w:rsidRPr="00F82171">
        <w:rPr>
          <w:rFonts w:ascii="Century" w:hAnsi="Century"/>
          <w:b/>
        </w:rPr>
        <w:br w:type="page"/>
      </w:r>
    </w:p>
    <w:p w14:paraId="4B593CF3" w14:textId="6158E8A8" w:rsidR="009A0EB9" w:rsidRPr="00F82171" w:rsidRDefault="00EE58CA" w:rsidP="001B1CA5">
      <w:pPr>
        <w:spacing w:line="276" w:lineRule="auto"/>
        <w:rPr>
          <w:rFonts w:ascii="Century" w:hAnsi="Century"/>
          <w:b/>
        </w:rPr>
      </w:pPr>
      <w:r w:rsidRPr="00F82171">
        <w:rPr>
          <w:rFonts w:ascii="Century" w:hAnsi="Century"/>
          <w:b/>
        </w:rPr>
        <w:lastRenderedPageBreak/>
        <w:t>References</w:t>
      </w:r>
    </w:p>
    <w:p w14:paraId="6DF12CCC" w14:textId="77777777" w:rsidR="00EE58CA" w:rsidRPr="00F82171" w:rsidRDefault="00EE58CA" w:rsidP="001B1CA5">
      <w:pPr>
        <w:spacing w:line="276" w:lineRule="auto"/>
        <w:rPr>
          <w:rFonts w:ascii="Century" w:hAnsi="Century"/>
        </w:rPr>
      </w:pPr>
    </w:p>
    <w:p w14:paraId="11B64E0B" w14:textId="77777777" w:rsidR="00B14648" w:rsidRDefault="00B14648" w:rsidP="00EE58CA">
      <w:pPr>
        <w:spacing w:line="276" w:lineRule="auto"/>
        <w:ind w:left="567" w:hanging="567"/>
        <w:rPr>
          <w:rFonts w:ascii="Century" w:hAnsi="Century"/>
        </w:rPr>
      </w:pPr>
      <w:r w:rsidRPr="00F82171">
        <w:rPr>
          <w:rFonts w:ascii="Century" w:hAnsi="Century"/>
        </w:rPr>
        <w:t xml:space="preserve">Anderson, B. (2014) Encountering affect: capacities, apparatuses, conditions </w:t>
      </w:r>
      <w:proofErr w:type="spellStart"/>
      <w:r w:rsidRPr="00F82171">
        <w:rPr>
          <w:rFonts w:ascii="Century" w:hAnsi="Century"/>
        </w:rPr>
        <w:t>Ashgate</w:t>
      </w:r>
      <w:proofErr w:type="spellEnd"/>
      <w:r w:rsidRPr="00F82171">
        <w:rPr>
          <w:rFonts w:ascii="Century" w:hAnsi="Century"/>
        </w:rPr>
        <w:t>, Aldershot.</w:t>
      </w:r>
    </w:p>
    <w:p w14:paraId="3C5F9CA0" w14:textId="209A4127" w:rsidR="00D65222" w:rsidRPr="00F82171" w:rsidRDefault="00D65222" w:rsidP="00EE58CA">
      <w:pPr>
        <w:spacing w:line="276" w:lineRule="auto"/>
        <w:ind w:left="567" w:hanging="567"/>
        <w:rPr>
          <w:rFonts w:ascii="Century" w:hAnsi="Century"/>
        </w:rPr>
      </w:pPr>
      <w:proofErr w:type="spellStart"/>
      <w:r>
        <w:rPr>
          <w:rFonts w:ascii="Century" w:hAnsi="Century"/>
        </w:rPr>
        <w:t>Andron</w:t>
      </w:r>
      <w:proofErr w:type="spellEnd"/>
      <w:r>
        <w:rPr>
          <w:rFonts w:ascii="Century" w:hAnsi="Century"/>
        </w:rPr>
        <w:t xml:space="preserve">, S. (2016) </w:t>
      </w:r>
      <w:proofErr w:type="gramStart"/>
      <w:r w:rsidRPr="00D65222">
        <w:rPr>
          <w:rFonts w:ascii="Century" w:hAnsi="Century"/>
        </w:rPr>
        <w:t>Interviewing</w:t>
      </w:r>
      <w:proofErr w:type="gramEnd"/>
      <w:r w:rsidRPr="00D65222">
        <w:rPr>
          <w:rFonts w:ascii="Century" w:hAnsi="Century"/>
        </w:rPr>
        <w:t xml:space="preserve"> walls: Towards a method of reading hybrid surface inscriptions. In </w:t>
      </w:r>
      <w:proofErr w:type="spellStart"/>
      <w:r>
        <w:rPr>
          <w:rFonts w:ascii="Century" w:hAnsi="Century"/>
        </w:rPr>
        <w:t>Avramidis</w:t>
      </w:r>
      <w:proofErr w:type="spellEnd"/>
      <w:r>
        <w:rPr>
          <w:rFonts w:ascii="Century" w:hAnsi="Century"/>
        </w:rPr>
        <w:t>, K.</w:t>
      </w:r>
      <w:r w:rsidRPr="00D65222">
        <w:rPr>
          <w:rFonts w:ascii="Century" w:hAnsi="Century"/>
        </w:rPr>
        <w:t xml:space="preserve"> &amp; </w:t>
      </w:r>
      <w:proofErr w:type="spellStart"/>
      <w:r w:rsidRPr="00D65222">
        <w:rPr>
          <w:rFonts w:ascii="Century" w:hAnsi="Century"/>
        </w:rPr>
        <w:t>Tsilimpounidi</w:t>
      </w:r>
      <w:proofErr w:type="spellEnd"/>
      <w:r w:rsidRPr="00D65222">
        <w:rPr>
          <w:rFonts w:ascii="Century" w:hAnsi="Century"/>
        </w:rPr>
        <w:t>, M. (Eds.)</w:t>
      </w:r>
      <w:r>
        <w:rPr>
          <w:rFonts w:ascii="Century" w:hAnsi="Century"/>
        </w:rPr>
        <w:t xml:space="preserve"> </w:t>
      </w:r>
      <w:r w:rsidRPr="00D65222">
        <w:rPr>
          <w:rFonts w:ascii="Century" w:hAnsi="Century"/>
        </w:rPr>
        <w:t>Graffiti and street art: Reading, writing and represen</w:t>
      </w:r>
      <w:r>
        <w:rPr>
          <w:rFonts w:ascii="Century" w:hAnsi="Century"/>
        </w:rPr>
        <w:t xml:space="preserve">ting the city. </w:t>
      </w:r>
      <w:proofErr w:type="spellStart"/>
      <w:r>
        <w:rPr>
          <w:rFonts w:ascii="Century" w:hAnsi="Century"/>
        </w:rPr>
        <w:t>Routledge</w:t>
      </w:r>
      <w:proofErr w:type="spellEnd"/>
      <w:r>
        <w:rPr>
          <w:rFonts w:ascii="Century" w:hAnsi="Century"/>
        </w:rPr>
        <w:t>, London: 87-104.</w:t>
      </w:r>
    </w:p>
    <w:p w14:paraId="19DCA5BC" w14:textId="1719EDD5" w:rsidR="00B14648" w:rsidRPr="00F82171" w:rsidRDefault="00C56EF4" w:rsidP="00EE58CA">
      <w:pPr>
        <w:spacing w:line="276" w:lineRule="auto"/>
        <w:ind w:left="567" w:hanging="567"/>
        <w:rPr>
          <w:rFonts w:ascii="Century" w:hAnsi="Century"/>
        </w:rPr>
      </w:pPr>
      <w:proofErr w:type="gramStart"/>
      <w:r>
        <w:rPr>
          <w:rFonts w:ascii="Century" w:hAnsi="Century"/>
        </w:rPr>
        <w:t>Ash, J and Simpson, P. (2016</w:t>
      </w:r>
      <w:r w:rsidR="00B14648" w:rsidRPr="00F82171">
        <w:rPr>
          <w:rFonts w:ascii="Century" w:hAnsi="Century"/>
        </w:rPr>
        <w:t>) Geography and post-phenomenology</w:t>
      </w:r>
      <w:r>
        <w:rPr>
          <w:rFonts w:ascii="Century" w:hAnsi="Century"/>
        </w:rPr>
        <w:t>.</w:t>
      </w:r>
      <w:proofErr w:type="gramEnd"/>
      <w:r>
        <w:rPr>
          <w:rFonts w:ascii="Century" w:hAnsi="Century"/>
        </w:rPr>
        <w:t xml:space="preserve"> </w:t>
      </w:r>
      <w:proofErr w:type="gramStart"/>
      <w:r>
        <w:rPr>
          <w:rFonts w:ascii="Century" w:hAnsi="Century"/>
        </w:rPr>
        <w:t>Progress in Human Geography, 40(1): 48-66.</w:t>
      </w:r>
      <w:proofErr w:type="gramEnd"/>
    </w:p>
    <w:p w14:paraId="40CED771" w14:textId="77777777" w:rsidR="00B14648" w:rsidRPr="00F82171" w:rsidRDefault="00B14648" w:rsidP="00EE58CA">
      <w:pPr>
        <w:spacing w:line="276" w:lineRule="auto"/>
        <w:ind w:left="567" w:hanging="567"/>
        <w:rPr>
          <w:rFonts w:ascii="Century" w:hAnsi="Century"/>
        </w:rPr>
      </w:pPr>
      <w:proofErr w:type="spellStart"/>
      <w:r w:rsidRPr="00F82171">
        <w:rPr>
          <w:rFonts w:ascii="Century" w:hAnsi="Century"/>
        </w:rPr>
        <w:t>Badiou</w:t>
      </w:r>
      <w:proofErr w:type="spellEnd"/>
      <w:r w:rsidRPr="00F82171">
        <w:rPr>
          <w:rFonts w:ascii="Century" w:hAnsi="Century"/>
        </w:rPr>
        <w:t xml:space="preserve">, A. (2001) Ethics: An essay on the understanding of evil. </w:t>
      </w:r>
      <w:proofErr w:type="gramStart"/>
      <w:r w:rsidRPr="00F82171">
        <w:rPr>
          <w:rFonts w:ascii="Century" w:hAnsi="Century"/>
        </w:rPr>
        <w:t>Verso, London.</w:t>
      </w:r>
      <w:proofErr w:type="gramEnd"/>
    </w:p>
    <w:p w14:paraId="5A2BE217" w14:textId="77777777" w:rsidR="00B14648" w:rsidRDefault="00B14648" w:rsidP="00EE58CA">
      <w:pPr>
        <w:spacing w:line="276" w:lineRule="auto"/>
        <w:ind w:left="567" w:hanging="567"/>
        <w:rPr>
          <w:rFonts w:ascii="Century" w:hAnsi="Century"/>
        </w:rPr>
      </w:pPr>
      <w:proofErr w:type="spellStart"/>
      <w:r w:rsidRPr="00F82171">
        <w:rPr>
          <w:rFonts w:ascii="Century" w:hAnsi="Century"/>
        </w:rPr>
        <w:t>Badiou</w:t>
      </w:r>
      <w:proofErr w:type="spellEnd"/>
      <w:r w:rsidRPr="00F82171">
        <w:rPr>
          <w:rFonts w:ascii="Century" w:hAnsi="Century"/>
        </w:rPr>
        <w:t xml:space="preserve">, A. (2005) Being and Event. </w:t>
      </w:r>
      <w:proofErr w:type="gramStart"/>
      <w:r w:rsidRPr="00F82171">
        <w:rPr>
          <w:rFonts w:ascii="Century" w:hAnsi="Century"/>
        </w:rPr>
        <w:t>Continuum, London.</w:t>
      </w:r>
      <w:proofErr w:type="gramEnd"/>
    </w:p>
    <w:p w14:paraId="035F6541" w14:textId="236569A7" w:rsidR="00886CFD" w:rsidRPr="00F82171" w:rsidRDefault="00886CFD" w:rsidP="00EE58CA">
      <w:pPr>
        <w:spacing w:line="276" w:lineRule="auto"/>
        <w:ind w:left="567" w:hanging="567"/>
        <w:rPr>
          <w:rFonts w:ascii="Century" w:hAnsi="Century"/>
        </w:rPr>
      </w:pPr>
      <w:proofErr w:type="spellStart"/>
      <w:proofErr w:type="gramStart"/>
      <w:r>
        <w:rPr>
          <w:rFonts w:ascii="Century" w:hAnsi="Century"/>
        </w:rPr>
        <w:t>Badiou</w:t>
      </w:r>
      <w:proofErr w:type="spellEnd"/>
      <w:r>
        <w:rPr>
          <w:rFonts w:ascii="Century" w:hAnsi="Century"/>
        </w:rPr>
        <w:t>, A (2008) The Communist Hypothesis.</w:t>
      </w:r>
      <w:proofErr w:type="gramEnd"/>
      <w:r>
        <w:rPr>
          <w:rFonts w:ascii="Century" w:hAnsi="Century"/>
        </w:rPr>
        <w:t xml:space="preserve"> </w:t>
      </w:r>
      <w:proofErr w:type="gramStart"/>
      <w:r>
        <w:rPr>
          <w:rFonts w:ascii="Century" w:hAnsi="Century"/>
        </w:rPr>
        <w:t>Verso, London.</w:t>
      </w:r>
      <w:proofErr w:type="gramEnd"/>
      <w:r>
        <w:rPr>
          <w:rFonts w:ascii="Century" w:hAnsi="Century"/>
        </w:rPr>
        <w:t xml:space="preserve"> </w:t>
      </w:r>
    </w:p>
    <w:p w14:paraId="608D769A" w14:textId="77777777" w:rsidR="00B14648" w:rsidRDefault="00B14648" w:rsidP="00EE58CA">
      <w:pPr>
        <w:spacing w:line="276" w:lineRule="auto"/>
        <w:ind w:left="567" w:hanging="567"/>
        <w:rPr>
          <w:rFonts w:ascii="Century" w:hAnsi="Century"/>
        </w:rPr>
      </w:pPr>
      <w:r w:rsidRPr="00F82171">
        <w:rPr>
          <w:rFonts w:ascii="Century" w:hAnsi="Century"/>
        </w:rPr>
        <w:t xml:space="preserve">Bassett, K. (2008) </w:t>
      </w:r>
      <w:proofErr w:type="gramStart"/>
      <w:r w:rsidRPr="00F82171">
        <w:rPr>
          <w:rFonts w:ascii="Century" w:hAnsi="Century"/>
        </w:rPr>
        <w:t>Thinking</w:t>
      </w:r>
      <w:proofErr w:type="gramEnd"/>
      <w:r w:rsidRPr="00F82171">
        <w:rPr>
          <w:rFonts w:ascii="Century" w:hAnsi="Century"/>
        </w:rPr>
        <w:t xml:space="preserve"> the event: </w:t>
      </w:r>
      <w:proofErr w:type="spellStart"/>
      <w:r w:rsidRPr="00F82171">
        <w:rPr>
          <w:rFonts w:ascii="Century" w:hAnsi="Century"/>
        </w:rPr>
        <w:t>Badiou’s</w:t>
      </w:r>
      <w:proofErr w:type="spellEnd"/>
      <w:r w:rsidRPr="00F82171">
        <w:rPr>
          <w:rFonts w:ascii="Century" w:hAnsi="Century"/>
        </w:rPr>
        <w:t xml:space="preserve"> philosophy of the event and the example of the Paris Commune. Environment and Planning D: Society and Space, 26(5): 895-910.</w:t>
      </w:r>
    </w:p>
    <w:p w14:paraId="16F4334D" w14:textId="11933A49" w:rsidR="00AA5214" w:rsidRPr="00AA5214" w:rsidRDefault="00AA5214" w:rsidP="00AA5214">
      <w:pPr>
        <w:spacing w:line="276" w:lineRule="auto"/>
        <w:ind w:left="567" w:hanging="567"/>
        <w:rPr>
          <w:rFonts w:ascii="Century" w:hAnsi="Century"/>
        </w:rPr>
      </w:pPr>
      <w:r w:rsidRPr="00AA5214">
        <w:rPr>
          <w:rFonts w:ascii="Century" w:hAnsi="Century"/>
        </w:rPr>
        <w:t>Bassett</w:t>
      </w:r>
      <w:r>
        <w:rPr>
          <w:rFonts w:ascii="Century" w:hAnsi="Century"/>
        </w:rPr>
        <w:t>, K.</w:t>
      </w:r>
      <w:r w:rsidRPr="00AA5214">
        <w:rPr>
          <w:rFonts w:ascii="Century" w:hAnsi="Century"/>
        </w:rPr>
        <w:t xml:space="preserve"> (2016) ‘Event, politics, and space: </w:t>
      </w:r>
      <w:proofErr w:type="spellStart"/>
      <w:r w:rsidRPr="00AA5214">
        <w:rPr>
          <w:rFonts w:ascii="Century" w:hAnsi="Century"/>
        </w:rPr>
        <w:t>Rancière</w:t>
      </w:r>
      <w:proofErr w:type="spellEnd"/>
      <w:r w:rsidRPr="00AA5214">
        <w:rPr>
          <w:rFonts w:ascii="Century" w:hAnsi="Century"/>
        </w:rPr>
        <w:t xml:space="preserve"> or </w:t>
      </w:r>
      <w:proofErr w:type="spellStart"/>
      <w:proofErr w:type="gramStart"/>
      <w:r w:rsidRPr="00AA5214">
        <w:rPr>
          <w:rFonts w:ascii="Century" w:hAnsi="Century"/>
        </w:rPr>
        <w:t>Badiou</w:t>
      </w:r>
      <w:proofErr w:type="spellEnd"/>
      <w:r w:rsidRPr="00AA5214">
        <w:rPr>
          <w:rFonts w:ascii="Century" w:hAnsi="Century"/>
        </w:rPr>
        <w:t>’?,</w:t>
      </w:r>
      <w:proofErr w:type="gramEnd"/>
      <w:r w:rsidRPr="00AA5214">
        <w:rPr>
          <w:rFonts w:ascii="Century" w:hAnsi="Century"/>
        </w:rPr>
        <w:t xml:space="preserve"> Space</w:t>
      </w:r>
    </w:p>
    <w:p w14:paraId="7909CE50" w14:textId="24C69113" w:rsidR="00AA5214" w:rsidRPr="00F82171" w:rsidRDefault="00AA5214" w:rsidP="00AA5214">
      <w:pPr>
        <w:spacing w:line="276" w:lineRule="auto"/>
        <w:ind w:left="567" w:hanging="567"/>
        <w:rPr>
          <w:rFonts w:ascii="Century" w:hAnsi="Century"/>
        </w:rPr>
      </w:pPr>
      <w:proofErr w:type="gramStart"/>
      <w:r>
        <w:rPr>
          <w:rFonts w:ascii="Century" w:hAnsi="Century"/>
        </w:rPr>
        <w:t>and</w:t>
      </w:r>
      <w:proofErr w:type="gramEnd"/>
      <w:r>
        <w:rPr>
          <w:rFonts w:ascii="Century" w:hAnsi="Century"/>
        </w:rPr>
        <w:t xml:space="preserve"> Polity, 20(3):</w:t>
      </w:r>
      <w:r w:rsidRPr="00AA5214">
        <w:rPr>
          <w:rFonts w:ascii="Century" w:hAnsi="Century"/>
        </w:rPr>
        <w:t xml:space="preserve"> 280-293</w:t>
      </w:r>
    </w:p>
    <w:p w14:paraId="2E0BE184" w14:textId="5F19BC54" w:rsidR="00B14648" w:rsidRDefault="00B14648" w:rsidP="00EE58CA">
      <w:pPr>
        <w:spacing w:line="276" w:lineRule="auto"/>
        <w:ind w:left="567" w:hanging="567"/>
        <w:rPr>
          <w:rFonts w:ascii="Century" w:hAnsi="Century"/>
        </w:rPr>
      </w:pPr>
      <w:proofErr w:type="spellStart"/>
      <w:r w:rsidRPr="00F82171">
        <w:rPr>
          <w:rFonts w:ascii="Century" w:hAnsi="Century"/>
        </w:rPr>
        <w:t>Baudrillard</w:t>
      </w:r>
      <w:proofErr w:type="spellEnd"/>
      <w:r w:rsidRPr="00F82171">
        <w:rPr>
          <w:rFonts w:ascii="Century" w:hAnsi="Century"/>
        </w:rPr>
        <w:t>, J. (1996</w:t>
      </w:r>
      <w:r w:rsidR="00912EE1">
        <w:rPr>
          <w:rFonts w:ascii="Century" w:hAnsi="Century"/>
        </w:rPr>
        <w:t xml:space="preserve"> [1968]</w:t>
      </w:r>
      <w:r w:rsidRPr="00F82171">
        <w:rPr>
          <w:rFonts w:ascii="Century" w:hAnsi="Century"/>
        </w:rPr>
        <w:t xml:space="preserve">) The System of Objects. </w:t>
      </w:r>
      <w:proofErr w:type="gramStart"/>
      <w:r w:rsidRPr="00F82171">
        <w:rPr>
          <w:rFonts w:ascii="Century" w:hAnsi="Century"/>
        </w:rPr>
        <w:t>Verso, London.</w:t>
      </w:r>
      <w:proofErr w:type="gramEnd"/>
    </w:p>
    <w:p w14:paraId="73D5EC4E" w14:textId="139A4843" w:rsidR="002F4D48" w:rsidRPr="00F82171" w:rsidRDefault="002F4D48" w:rsidP="00EE58CA">
      <w:pPr>
        <w:spacing w:line="276" w:lineRule="auto"/>
        <w:ind w:left="567" w:hanging="567"/>
        <w:rPr>
          <w:rFonts w:ascii="Century" w:hAnsi="Century"/>
        </w:rPr>
      </w:pPr>
      <w:proofErr w:type="spellStart"/>
      <w:proofErr w:type="gramStart"/>
      <w:r w:rsidRPr="002F4D48">
        <w:rPr>
          <w:rFonts w:ascii="Century" w:hAnsi="Century"/>
        </w:rPr>
        <w:t>Baudrillard</w:t>
      </w:r>
      <w:proofErr w:type="spellEnd"/>
      <w:r w:rsidRPr="002F4D48">
        <w:rPr>
          <w:rFonts w:ascii="Century" w:hAnsi="Century"/>
        </w:rPr>
        <w:t>,</w:t>
      </w:r>
      <w:r>
        <w:rPr>
          <w:rFonts w:ascii="Century" w:hAnsi="Century"/>
        </w:rPr>
        <w:t xml:space="preserve"> J. (1990 [1983])</w:t>
      </w:r>
      <w:r w:rsidRPr="002F4D48">
        <w:rPr>
          <w:rFonts w:ascii="Century" w:hAnsi="Century"/>
        </w:rPr>
        <w:t xml:space="preserve"> Fatal Strategies</w:t>
      </w:r>
      <w:r>
        <w:rPr>
          <w:rFonts w:ascii="Century" w:hAnsi="Century"/>
        </w:rPr>
        <w:t>.</w:t>
      </w:r>
      <w:proofErr w:type="gramEnd"/>
      <w:r>
        <w:rPr>
          <w:rFonts w:ascii="Century" w:hAnsi="Century"/>
        </w:rPr>
        <w:t xml:space="preserve"> </w:t>
      </w:r>
      <w:proofErr w:type="spellStart"/>
      <w:proofErr w:type="gramStart"/>
      <w:r w:rsidRPr="002F4D48">
        <w:rPr>
          <w:rFonts w:ascii="Century" w:hAnsi="Century"/>
        </w:rPr>
        <w:t>Semiotext</w:t>
      </w:r>
      <w:proofErr w:type="spellEnd"/>
      <w:r w:rsidRPr="002F4D48">
        <w:rPr>
          <w:rFonts w:ascii="Century" w:hAnsi="Century"/>
        </w:rPr>
        <w:t>(</w:t>
      </w:r>
      <w:proofErr w:type="gramEnd"/>
      <w:r w:rsidRPr="002F4D48">
        <w:rPr>
          <w:rFonts w:ascii="Century" w:hAnsi="Century"/>
        </w:rPr>
        <w:t xml:space="preserve">e), </w:t>
      </w:r>
      <w:r>
        <w:rPr>
          <w:rFonts w:ascii="Century" w:hAnsi="Century"/>
        </w:rPr>
        <w:t>New York.</w:t>
      </w:r>
    </w:p>
    <w:p w14:paraId="18D74A31" w14:textId="77777777" w:rsidR="00B14648" w:rsidRDefault="00B14648" w:rsidP="00EE58CA">
      <w:pPr>
        <w:spacing w:line="276" w:lineRule="auto"/>
        <w:ind w:left="567" w:hanging="567"/>
        <w:rPr>
          <w:rFonts w:ascii="Century" w:hAnsi="Century"/>
        </w:rPr>
      </w:pPr>
      <w:r w:rsidRPr="00F82171">
        <w:rPr>
          <w:rFonts w:ascii="Century" w:hAnsi="Century"/>
        </w:rPr>
        <w:t>Bennett, J. (2009) Vibrant matter: A political ecology of things. Duke University Press, Durham.</w:t>
      </w:r>
    </w:p>
    <w:p w14:paraId="3B659CE0" w14:textId="4B352F21" w:rsidR="009A0046" w:rsidRPr="00F82171" w:rsidRDefault="009A0046" w:rsidP="009A0046">
      <w:pPr>
        <w:spacing w:line="276" w:lineRule="auto"/>
        <w:ind w:left="567" w:hanging="567"/>
        <w:rPr>
          <w:rFonts w:ascii="Century" w:hAnsi="Century"/>
        </w:rPr>
      </w:pPr>
      <w:proofErr w:type="spellStart"/>
      <w:r w:rsidRPr="009A0046">
        <w:rPr>
          <w:rFonts w:ascii="Century" w:hAnsi="Century"/>
        </w:rPr>
        <w:t>Bogost</w:t>
      </w:r>
      <w:proofErr w:type="spellEnd"/>
      <w:r>
        <w:rPr>
          <w:rFonts w:ascii="Century" w:hAnsi="Century"/>
        </w:rPr>
        <w:t xml:space="preserve">, I. </w:t>
      </w:r>
      <w:r w:rsidRPr="009A0046">
        <w:rPr>
          <w:rFonts w:ascii="Century" w:hAnsi="Century"/>
        </w:rPr>
        <w:t>(2012) Alien Phenomenology, or What It’s Like to Be a Thing. Minneapolis: Minnesota University</w:t>
      </w:r>
      <w:r>
        <w:rPr>
          <w:rFonts w:ascii="Century" w:hAnsi="Century"/>
        </w:rPr>
        <w:t xml:space="preserve"> </w:t>
      </w:r>
      <w:r w:rsidRPr="009A0046">
        <w:rPr>
          <w:rFonts w:ascii="Century" w:hAnsi="Century"/>
        </w:rPr>
        <w:t>Press.</w:t>
      </w:r>
    </w:p>
    <w:p w14:paraId="1645E6FC" w14:textId="77777777" w:rsidR="00B14648" w:rsidRPr="00F82171" w:rsidRDefault="00B14648" w:rsidP="00EE58CA">
      <w:pPr>
        <w:spacing w:line="276" w:lineRule="auto"/>
        <w:ind w:left="567" w:hanging="567"/>
        <w:rPr>
          <w:rFonts w:ascii="Century" w:hAnsi="Century"/>
        </w:rPr>
      </w:pPr>
      <w:proofErr w:type="spellStart"/>
      <w:r w:rsidRPr="00F82171">
        <w:rPr>
          <w:rFonts w:ascii="Century" w:hAnsi="Century"/>
        </w:rPr>
        <w:t>Boltanski</w:t>
      </w:r>
      <w:proofErr w:type="spellEnd"/>
      <w:r w:rsidRPr="00F82171">
        <w:rPr>
          <w:rFonts w:ascii="Century" w:hAnsi="Century"/>
        </w:rPr>
        <w:t xml:space="preserve">, L &amp; </w:t>
      </w:r>
      <w:proofErr w:type="spellStart"/>
      <w:r w:rsidRPr="00F82171">
        <w:rPr>
          <w:rFonts w:ascii="Century" w:hAnsi="Century"/>
        </w:rPr>
        <w:t>Chiapello</w:t>
      </w:r>
      <w:proofErr w:type="spellEnd"/>
      <w:r w:rsidRPr="00F82171">
        <w:rPr>
          <w:rFonts w:ascii="Century" w:hAnsi="Century"/>
        </w:rPr>
        <w:t xml:space="preserve">, E. (2005) The New Spirit of Capitalism. </w:t>
      </w:r>
      <w:proofErr w:type="gramStart"/>
      <w:r w:rsidRPr="00F82171">
        <w:rPr>
          <w:rFonts w:ascii="Century" w:hAnsi="Century"/>
        </w:rPr>
        <w:t>Verso, London.</w:t>
      </w:r>
      <w:proofErr w:type="gramEnd"/>
    </w:p>
    <w:p w14:paraId="12BB1955" w14:textId="77777777" w:rsidR="00B14648" w:rsidRDefault="00B14648" w:rsidP="00EE58CA">
      <w:pPr>
        <w:spacing w:line="276" w:lineRule="auto"/>
        <w:ind w:left="567" w:hanging="567"/>
        <w:rPr>
          <w:rFonts w:ascii="Century" w:hAnsi="Century"/>
        </w:rPr>
      </w:pPr>
      <w:r w:rsidRPr="00F82171">
        <w:rPr>
          <w:rFonts w:ascii="Century" w:hAnsi="Century"/>
        </w:rPr>
        <w:t xml:space="preserve">Brenner, N., Madden, D. J., &amp; </w:t>
      </w:r>
      <w:proofErr w:type="spellStart"/>
      <w:r w:rsidRPr="00F82171">
        <w:rPr>
          <w:rFonts w:ascii="Century" w:hAnsi="Century"/>
        </w:rPr>
        <w:t>Wachsmuth</w:t>
      </w:r>
      <w:proofErr w:type="spellEnd"/>
      <w:r w:rsidRPr="00F82171">
        <w:rPr>
          <w:rFonts w:ascii="Century" w:hAnsi="Century"/>
        </w:rPr>
        <w:t>, D. (2011) Assemblage urbanism and the challenges of critical urban theory. City, 15(2): 225-240.</w:t>
      </w:r>
    </w:p>
    <w:p w14:paraId="2EC785CE" w14:textId="77777777" w:rsidR="00B14648" w:rsidRPr="00F82171" w:rsidRDefault="00B14648" w:rsidP="00EE58CA">
      <w:pPr>
        <w:spacing w:line="276" w:lineRule="auto"/>
        <w:ind w:left="567" w:hanging="567"/>
        <w:rPr>
          <w:rFonts w:ascii="Century" w:hAnsi="Century"/>
        </w:rPr>
      </w:pPr>
      <w:proofErr w:type="gramStart"/>
      <w:r w:rsidRPr="00F82171">
        <w:rPr>
          <w:rFonts w:ascii="Century" w:hAnsi="Century"/>
        </w:rPr>
        <w:t>Campbell, E (2012).</w:t>
      </w:r>
      <w:proofErr w:type="gramEnd"/>
      <w:r w:rsidRPr="00F82171">
        <w:rPr>
          <w:rFonts w:ascii="Century" w:hAnsi="Century"/>
        </w:rPr>
        <w:t xml:space="preserve"> </w:t>
      </w:r>
      <w:proofErr w:type="gramStart"/>
      <w:r w:rsidRPr="00F82171">
        <w:rPr>
          <w:rFonts w:ascii="Century" w:hAnsi="Century"/>
        </w:rPr>
        <w:t>Transgression, Affect and Performance Choreographing a Politics of Urban Space.</w:t>
      </w:r>
      <w:proofErr w:type="gramEnd"/>
      <w:r w:rsidRPr="00F82171">
        <w:rPr>
          <w:rFonts w:ascii="Century" w:hAnsi="Century"/>
        </w:rPr>
        <w:t xml:space="preserve"> </w:t>
      </w:r>
      <w:proofErr w:type="gramStart"/>
      <w:r w:rsidRPr="00F82171">
        <w:rPr>
          <w:rFonts w:ascii="Century" w:hAnsi="Century"/>
        </w:rPr>
        <w:t>British Journal of Criminology, 53(1): 18-40.</w:t>
      </w:r>
      <w:proofErr w:type="gramEnd"/>
    </w:p>
    <w:p w14:paraId="376504F5" w14:textId="77777777" w:rsidR="00B14648" w:rsidRPr="00F82171" w:rsidRDefault="00B14648" w:rsidP="00EE58CA">
      <w:pPr>
        <w:spacing w:line="276" w:lineRule="auto"/>
        <w:ind w:left="567" w:hanging="567"/>
        <w:rPr>
          <w:rFonts w:ascii="Century" w:hAnsi="Century"/>
        </w:rPr>
      </w:pPr>
      <w:r w:rsidRPr="00F82171">
        <w:rPr>
          <w:rFonts w:ascii="Century" w:hAnsi="Century"/>
        </w:rPr>
        <w:t>Chatterton, P. (2000) Will the real Creative City please stand up? City, 4(3): 390-397.</w:t>
      </w:r>
    </w:p>
    <w:p w14:paraId="2F31A3E0" w14:textId="77004DAF" w:rsidR="000716A4" w:rsidRPr="00F82171" w:rsidRDefault="000716A4" w:rsidP="00EE58CA">
      <w:pPr>
        <w:spacing w:line="276" w:lineRule="auto"/>
        <w:ind w:left="567" w:hanging="567"/>
        <w:rPr>
          <w:rFonts w:ascii="Century" w:hAnsi="Century"/>
        </w:rPr>
      </w:pPr>
      <w:r>
        <w:rPr>
          <w:rFonts w:ascii="Century" w:hAnsi="Century"/>
        </w:rPr>
        <w:t xml:space="preserve">De </w:t>
      </w:r>
      <w:proofErr w:type="spellStart"/>
      <w:r>
        <w:rPr>
          <w:rFonts w:ascii="Century" w:hAnsi="Century"/>
        </w:rPr>
        <w:t>Leeuw</w:t>
      </w:r>
      <w:proofErr w:type="spellEnd"/>
      <w:r>
        <w:rPr>
          <w:rFonts w:ascii="Century" w:hAnsi="Century"/>
        </w:rPr>
        <w:t>, S.</w:t>
      </w:r>
      <w:r w:rsidRPr="000716A4">
        <w:rPr>
          <w:rFonts w:ascii="Century" w:hAnsi="Century"/>
        </w:rPr>
        <w:t xml:space="preserve"> &amp; Hawkins, H. (2017). Critical geographies and geography’s creative re/turn: poetics and practices for new disciplinary spaces. </w:t>
      </w:r>
      <w:r>
        <w:rPr>
          <w:rFonts w:ascii="Century" w:hAnsi="Century"/>
        </w:rPr>
        <w:t xml:space="preserve">Gender, Place &amp; Culture, 24(3): </w:t>
      </w:r>
      <w:r w:rsidRPr="000716A4">
        <w:rPr>
          <w:rFonts w:ascii="Century" w:hAnsi="Century"/>
        </w:rPr>
        <w:t>303-324.</w:t>
      </w:r>
    </w:p>
    <w:p w14:paraId="2084D735" w14:textId="77777777" w:rsidR="00B14648" w:rsidRPr="00F82171" w:rsidRDefault="00B14648" w:rsidP="00EE58CA">
      <w:pPr>
        <w:spacing w:line="276" w:lineRule="auto"/>
        <w:ind w:left="567" w:hanging="567"/>
        <w:rPr>
          <w:rFonts w:ascii="Century" w:hAnsi="Century"/>
        </w:rPr>
      </w:pPr>
      <w:r w:rsidRPr="00F82171">
        <w:rPr>
          <w:rFonts w:ascii="Century" w:hAnsi="Century"/>
        </w:rPr>
        <w:t xml:space="preserve">Dickens, L. (2008) Placing post-graffiti: The journey of the Peckham Rock. </w:t>
      </w:r>
      <w:proofErr w:type="gramStart"/>
      <w:r w:rsidRPr="00F82171">
        <w:rPr>
          <w:rFonts w:ascii="Century" w:hAnsi="Century"/>
        </w:rPr>
        <w:t>Cultural Geographies, 15(4): 471 – 496.</w:t>
      </w:r>
      <w:proofErr w:type="gramEnd"/>
      <w:r w:rsidRPr="00F82171">
        <w:rPr>
          <w:rFonts w:ascii="Century" w:hAnsi="Century"/>
        </w:rPr>
        <w:t xml:space="preserve"> </w:t>
      </w:r>
    </w:p>
    <w:p w14:paraId="2340CFB1" w14:textId="77777777" w:rsidR="00B14648" w:rsidRPr="00F82171" w:rsidRDefault="00B14648" w:rsidP="00EE58CA">
      <w:pPr>
        <w:spacing w:line="276" w:lineRule="auto"/>
        <w:ind w:left="567" w:hanging="567"/>
        <w:rPr>
          <w:rFonts w:ascii="Century" w:hAnsi="Century"/>
        </w:rPr>
      </w:pPr>
      <w:r w:rsidRPr="00F82171">
        <w:rPr>
          <w:rFonts w:ascii="Century" w:hAnsi="Century"/>
        </w:rPr>
        <w:t xml:space="preserve">Donnelly, J. (2013). </w:t>
      </w:r>
      <w:proofErr w:type="gramStart"/>
      <w:r w:rsidRPr="00F82171">
        <w:rPr>
          <w:rFonts w:ascii="Century" w:hAnsi="Century"/>
        </w:rPr>
        <w:t>Universal human rights in theory and practice.</w:t>
      </w:r>
      <w:proofErr w:type="gramEnd"/>
      <w:r w:rsidRPr="00F82171">
        <w:rPr>
          <w:rFonts w:ascii="Century" w:hAnsi="Century"/>
        </w:rPr>
        <w:t xml:space="preserve"> Cornell University Press, New York.</w:t>
      </w:r>
    </w:p>
    <w:p w14:paraId="45534069" w14:textId="77777777" w:rsidR="00B14648" w:rsidRPr="00F82171" w:rsidRDefault="00B14648" w:rsidP="00EE58CA">
      <w:pPr>
        <w:spacing w:line="276" w:lineRule="auto"/>
        <w:ind w:left="567" w:hanging="567"/>
        <w:rPr>
          <w:rFonts w:ascii="Century" w:hAnsi="Century"/>
        </w:rPr>
      </w:pPr>
      <w:r w:rsidRPr="00F82171">
        <w:rPr>
          <w:rFonts w:ascii="Century" w:hAnsi="Century"/>
        </w:rPr>
        <w:lastRenderedPageBreak/>
        <w:t xml:space="preserve">Duffy, M. (2013) The requirement of having a body. </w:t>
      </w:r>
      <w:proofErr w:type="gramStart"/>
      <w:r w:rsidRPr="00F82171">
        <w:rPr>
          <w:rFonts w:ascii="Century" w:hAnsi="Century"/>
        </w:rPr>
        <w:t>Geographical Research, 51(2): 130 – 136.</w:t>
      </w:r>
      <w:proofErr w:type="gramEnd"/>
      <w:r w:rsidRPr="00F82171">
        <w:rPr>
          <w:rFonts w:ascii="Century" w:hAnsi="Century"/>
        </w:rPr>
        <w:t xml:space="preserve"> </w:t>
      </w:r>
    </w:p>
    <w:p w14:paraId="25DACD72" w14:textId="77777777" w:rsidR="00B14648" w:rsidRPr="00F82171" w:rsidRDefault="00B14648" w:rsidP="00EE58CA">
      <w:pPr>
        <w:spacing w:line="276" w:lineRule="auto"/>
        <w:ind w:left="567" w:hanging="567"/>
        <w:rPr>
          <w:rFonts w:ascii="Century" w:hAnsi="Century"/>
        </w:rPr>
      </w:pPr>
      <w:proofErr w:type="gramStart"/>
      <w:r w:rsidRPr="00F82171">
        <w:rPr>
          <w:rFonts w:ascii="Century" w:hAnsi="Century"/>
        </w:rPr>
        <w:t>Factory Furniture (2014) Camden Bench.</w:t>
      </w:r>
      <w:proofErr w:type="gramEnd"/>
      <w:r w:rsidRPr="00F82171">
        <w:rPr>
          <w:rFonts w:ascii="Century" w:hAnsi="Century"/>
        </w:rPr>
        <w:t xml:space="preserve"> </w:t>
      </w:r>
      <w:hyperlink r:id="rId10" w:history="1">
        <w:r w:rsidRPr="00F82171">
          <w:rPr>
            <w:rStyle w:val="Hyperlink"/>
            <w:rFonts w:ascii="Century" w:hAnsi="Century"/>
          </w:rPr>
          <w:t>http://www.factoryfurniture.co.uk/products-camden-bench.php</w:t>
        </w:r>
      </w:hyperlink>
      <w:proofErr w:type="gramStart"/>
      <w:r w:rsidRPr="00F82171">
        <w:rPr>
          <w:rFonts w:ascii="Century" w:hAnsi="Century"/>
        </w:rPr>
        <w:t>,</w:t>
      </w:r>
      <w:proofErr w:type="gramEnd"/>
      <w:r w:rsidRPr="00F82171">
        <w:rPr>
          <w:rFonts w:ascii="Century" w:hAnsi="Century"/>
        </w:rPr>
        <w:t xml:space="preserve"> accessed 28</w:t>
      </w:r>
      <w:r w:rsidRPr="00F82171">
        <w:rPr>
          <w:rFonts w:ascii="Century" w:hAnsi="Century"/>
          <w:vertAlign w:val="superscript"/>
        </w:rPr>
        <w:t>th</w:t>
      </w:r>
      <w:r w:rsidRPr="00F82171">
        <w:rPr>
          <w:rFonts w:ascii="Century" w:hAnsi="Century"/>
        </w:rPr>
        <w:t xml:space="preserve"> November, 2014.</w:t>
      </w:r>
    </w:p>
    <w:p w14:paraId="7037F519" w14:textId="3BEBD8CD" w:rsidR="004B5582" w:rsidRDefault="004B5582" w:rsidP="004B5582">
      <w:pPr>
        <w:spacing w:line="276" w:lineRule="auto"/>
        <w:ind w:left="720" w:hanging="720"/>
        <w:rPr>
          <w:rFonts w:ascii="Century" w:hAnsi="Century"/>
        </w:rPr>
      </w:pPr>
      <w:proofErr w:type="spellStart"/>
      <w:r>
        <w:rPr>
          <w:rFonts w:ascii="Century" w:hAnsi="Century"/>
        </w:rPr>
        <w:t>Farías</w:t>
      </w:r>
      <w:proofErr w:type="spellEnd"/>
      <w:r>
        <w:rPr>
          <w:rFonts w:ascii="Century" w:hAnsi="Century"/>
        </w:rPr>
        <w:t>, I. (2010)</w:t>
      </w:r>
      <w:r w:rsidRPr="004B5582">
        <w:rPr>
          <w:rFonts w:ascii="Century" w:hAnsi="Century"/>
        </w:rPr>
        <w:t xml:space="preserve"> </w:t>
      </w:r>
      <w:r>
        <w:rPr>
          <w:rFonts w:ascii="Century" w:hAnsi="Century"/>
        </w:rPr>
        <w:t xml:space="preserve">Introduction: </w:t>
      </w:r>
      <w:proofErr w:type="spellStart"/>
      <w:r>
        <w:rPr>
          <w:rFonts w:ascii="Century" w:hAnsi="Century"/>
        </w:rPr>
        <w:t>Decentering</w:t>
      </w:r>
      <w:proofErr w:type="spellEnd"/>
      <w:r>
        <w:rPr>
          <w:rFonts w:ascii="Century" w:hAnsi="Century"/>
        </w:rPr>
        <w:t xml:space="preserve"> the object of urban studies. In </w:t>
      </w:r>
      <w:proofErr w:type="spellStart"/>
      <w:r>
        <w:rPr>
          <w:rFonts w:ascii="Century" w:hAnsi="Century"/>
        </w:rPr>
        <w:t>Farías</w:t>
      </w:r>
      <w:proofErr w:type="spellEnd"/>
      <w:r>
        <w:rPr>
          <w:rFonts w:ascii="Century" w:hAnsi="Century"/>
        </w:rPr>
        <w:t>, I. and Bender, T (eds.)</w:t>
      </w:r>
      <w:r w:rsidRPr="004B5582">
        <w:rPr>
          <w:rFonts w:ascii="Century" w:hAnsi="Century"/>
        </w:rPr>
        <w:t xml:space="preserve"> Urban Assemblages: How Actor-Network Theory Changes Urban Studies,</w:t>
      </w:r>
      <w:r>
        <w:rPr>
          <w:rFonts w:ascii="Century" w:hAnsi="Century"/>
        </w:rPr>
        <w:t xml:space="preserve"> </w:t>
      </w:r>
      <w:proofErr w:type="spellStart"/>
      <w:r w:rsidRPr="004B5582">
        <w:rPr>
          <w:rFonts w:ascii="Century" w:hAnsi="Century"/>
        </w:rPr>
        <w:t>Routledge</w:t>
      </w:r>
      <w:proofErr w:type="spellEnd"/>
      <w:r w:rsidRPr="004B5582">
        <w:rPr>
          <w:rFonts w:ascii="Century" w:hAnsi="Century"/>
        </w:rPr>
        <w:t xml:space="preserve"> London. </w:t>
      </w:r>
    </w:p>
    <w:p w14:paraId="164A7433" w14:textId="2DC2AA08" w:rsidR="00B14648" w:rsidRPr="00F82171" w:rsidRDefault="00B14648" w:rsidP="00EE58CA">
      <w:pPr>
        <w:spacing w:line="276" w:lineRule="auto"/>
        <w:ind w:left="567" w:hanging="567"/>
        <w:rPr>
          <w:rFonts w:ascii="Century" w:hAnsi="Century"/>
        </w:rPr>
      </w:pPr>
      <w:proofErr w:type="spellStart"/>
      <w:r w:rsidRPr="00F82171">
        <w:rPr>
          <w:rFonts w:ascii="Century" w:hAnsi="Century"/>
        </w:rPr>
        <w:t>Farías</w:t>
      </w:r>
      <w:proofErr w:type="spellEnd"/>
      <w:r w:rsidRPr="00F82171">
        <w:rPr>
          <w:rFonts w:ascii="Century" w:hAnsi="Century"/>
        </w:rPr>
        <w:t>, I. (2011) The politics of urban assemblages. City, 15(3-4): 365-374.</w:t>
      </w:r>
    </w:p>
    <w:p w14:paraId="41589268" w14:textId="77777777" w:rsidR="00B14648" w:rsidRPr="00F82171" w:rsidRDefault="00B14648" w:rsidP="00EE58CA">
      <w:pPr>
        <w:spacing w:line="276" w:lineRule="auto"/>
        <w:ind w:left="567" w:hanging="567"/>
        <w:rPr>
          <w:rFonts w:ascii="Century" w:hAnsi="Century"/>
        </w:rPr>
      </w:pPr>
      <w:r w:rsidRPr="00F82171">
        <w:rPr>
          <w:rFonts w:ascii="Century" w:hAnsi="Century"/>
        </w:rPr>
        <w:t xml:space="preserve">Frank, T. (1998). The conquest of cool: Business culture, counterculture, and the rise of hip consumerism. </w:t>
      </w:r>
      <w:proofErr w:type="gramStart"/>
      <w:r w:rsidRPr="00F82171">
        <w:rPr>
          <w:rFonts w:ascii="Century" w:hAnsi="Century"/>
        </w:rPr>
        <w:t>University of Chicago Press, Chicago.</w:t>
      </w:r>
      <w:proofErr w:type="gramEnd"/>
    </w:p>
    <w:p w14:paraId="7DF57D5D" w14:textId="77777777" w:rsidR="00B14648" w:rsidRPr="00F82171" w:rsidRDefault="00B14648" w:rsidP="00EE58CA">
      <w:pPr>
        <w:spacing w:line="276" w:lineRule="auto"/>
        <w:ind w:left="567" w:hanging="567"/>
        <w:rPr>
          <w:rFonts w:ascii="Century" w:hAnsi="Century"/>
        </w:rPr>
      </w:pPr>
      <w:proofErr w:type="gramStart"/>
      <w:r w:rsidRPr="00F82171">
        <w:rPr>
          <w:rFonts w:ascii="Century" w:hAnsi="Century"/>
        </w:rPr>
        <w:t xml:space="preserve">Fried, M. (1998) Art and </w:t>
      </w:r>
      <w:proofErr w:type="spellStart"/>
      <w:r w:rsidRPr="00F82171">
        <w:rPr>
          <w:rFonts w:ascii="Century" w:hAnsi="Century"/>
        </w:rPr>
        <w:t>Objecthood</w:t>
      </w:r>
      <w:proofErr w:type="spellEnd"/>
      <w:r w:rsidRPr="00F82171">
        <w:rPr>
          <w:rFonts w:ascii="Century" w:hAnsi="Century"/>
        </w:rPr>
        <w:t>.</w:t>
      </w:r>
      <w:proofErr w:type="gramEnd"/>
      <w:r w:rsidRPr="00F82171">
        <w:rPr>
          <w:rFonts w:ascii="Century" w:hAnsi="Century"/>
        </w:rPr>
        <w:t xml:space="preserve"> University Chicago Press, Chicago. </w:t>
      </w:r>
    </w:p>
    <w:p w14:paraId="58BD1C3F" w14:textId="77777777" w:rsidR="00B14648" w:rsidRPr="00F82171" w:rsidRDefault="00B14648" w:rsidP="00EE58CA">
      <w:pPr>
        <w:spacing w:line="276" w:lineRule="auto"/>
        <w:ind w:left="567" w:hanging="567"/>
        <w:rPr>
          <w:rFonts w:ascii="Century" w:hAnsi="Century"/>
        </w:rPr>
      </w:pPr>
      <w:r w:rsidRPr="00F82171">
        <w:rPr>
          <w:rFonts w:ascii="Century" w:hAnsi="Century"/>
        </w:rPr>
        <w:t xml:space="preserve">Garrett, B. L. (2014) Undertaking recreational trespass: urban exploration and infiltration. </w:t>
      </w:r>
      <w:proofErr w:type="gramStart"/>
      <w:r w:rsidRPr="00F82171">
        <w:rPr>
          <w:rFonts w:ascii="Century" w:hAnsi="Century"/>
        </w:rPr>
        <w:t>Transactions of the Institute of British Geographers, 39(1): 1-13.</w:t>
      </w:r>
      <w:proofErr w:type="gramEnd"/>
    </w:p>
    <w:p w14:paraId="69F17DD7" w14:textId="77777777" w:rsidR="00B14648" w:rsidRPr="00F82171" w:rsidRDefault="00B14648" w:rsidP="00EE58CA">
      <w:pPr>
        <w:spacing w:line="276" w:lineRule="auto"/>
        <w:ind w:left="567" w:hanging="567"/>
        <w:rPr>
          <w:rFonts w:ascii="Century" w:hAnsi="Century"/>
        </w:rPr>
      </w:pPr>
      <w:proofErr w:type="gramStart"/>
      <w:r w:rsidRPr="00F82171">
        <w:rPr>
          <w:rFonts w:ascii="Century" w:hAnsi="Century"/>
        </w:rPr>
        <w:t xml:space="preserve">Gibson-Graham, J K. (2006) A </w:t>
      </w:r>
      <w:proofErr w:type="spellStart"/>
      <w:r w:rsidRPr="00F82171">
        <w:rPr>
          <w:rFonts w:ascii="Century" w:hAnsi="Century"/>
        </w:rPr>
        <w:t>Postcapitalist</w:t>
      </w:r>
      <w:proofErr w:type="spellEnd"/>
      <w:r w:rsidRPr="00F82171">
        <w:rPr>
          <w:rFonts w:ascii="Century" w:hAnsi="Century"/>
        </w:rPr>
        <w:t xml:space="preserve"> Politics.</w:t>
      </w:r>
      <w:proofErr w:type="gramEnd"/>
      <w:r w:rsidRPr="00F82171">
        <w:rPr>
          <w:rFonts w:ascii="Century" w:hAnsi="Century"/>
        </w:rPr>
        <w:t xml:space="preserve"> </w:t>
      </w:r>
      <w:proofErr w:type="gramStart"/>
      <w:r w:rsidRPr="00F82171">
        <w:rPr>
          <w:rFonts w:ascii="Century" w:hAnsi="Century"/>
        </w:rPr>
        <w:t>University of Minnesota Press, Minneapolis.</w:t>
      </w:r>
      <w:proofErr w:type="gramEnd"/>
    </w:p>
    <w:p w14:paraId="7075A2F4" w14:textId="77777777" w:rsidR="00B14648" w:rsidRPr="00F82171" w:rsidRDefault="00B14648" w:rsidP="00EE58CA">
      <w:pPr>
        <w:spacing w:line="276" w:lineRule="auto"/>
        <w:ind w:left="567" w:hanging="567"/>
        <w:rPr>
          <w:rFonts w:ascii="Century" w:hAnsi="Century"/>
        </w:rPr>
      </w:pPr>
      <w:proofErr w:type="spellStart"/>
      <w:r w:rsidRPr="00F82171">
        <w:rPr>
          <w:rFonts w:ascii="Century" w:hAnsi="Century"/>
        </w:rPr>
        <w:t>Hallward</w:t>
      </w:r>
      <w:proofErr w:type="spellEnd"/>
      <w:r w:rsidRPr="00F82171">
        <w:rPr>
          <w:rFonts w:ascii="Century" w:hAnsi="Century"/>
        </w:rPr>
        <w:t xml:space="preserve">, P. (2004) ‘Introduction: ‘Consequences of Abstraction’. In </w:t>
      </w:r>
      <w:proofErr w:type="spellStart"/>
      <w:r w:rsidRPr="00F82171">
        <w:rPr>
          <w:rFonts w:ascii="Century" w:hAnsi="Century"/>
        </w:rPr>
        <w:t>Hallward</w:t>
      </w:r>
      <w:proofErr w:type="spellEnd"/>
      <w:r w:rsidRPr="00F82171">
        <w:rPr>
          <w:rFonts w:ascii="Century" w:hAnsi="Century"/>
        </w:rPr>
        <w:t xml:space="preserve">, P. (Ed.) Think Again: Alain </w:t>
      </w:r>
      <w:proofErr w:type="spellStart"/>
      <w:r w:rsidRPr="00F82171">
        <w:rPr>
          <w:rFonts w:ascii="Century" w:hAnsi="Century"/>
        </w:rPr>
        <w:t>Badiou</w:t>
      </w:r>
      <w:proofErr w:type="spellEnd"/>
      <w:r w:rsidRPr="00F82171">
        <w:rPr>
          <w:rFonts w:ascii="Century" w:hAnsi="Century"/>
        </w:rPr>
        <w:t xml:space="preserve"> and the future of philosophy. </w:t>
      </w:r>
      <w:proofErr w:type="gramStart"/>
      <w:r w:rsidRPr="00F82171">
        <w:rPr>
          <w:rFonts w:ascii="Century" w:hAnsi="Century"/>
        </w:rPr>
        <w:t>Bloomsbury Publishing, London.</w:t>
      </w:r>
      <w:proofErr w:type="gramEnd"/>
    </w:p>
    <w:p w14:paraId="6BF96286" w14:textId="77777777" w:rsidR="00B14648" w:rsidRPr="00F82171" w:rsidRDefault="00B14648" w:rsidP="00EE58CA">
      <w:pPr>
        <w:spacing w:line="276" w:lineRule="auto"/>
        <w:ind w:left="567" w:hanging="567"/>
        <w:rPr>
          <w:rFonts w:ascii="Century" w:hAnsi="Century"/>
        </w:rPr>
      </w:pPr>
      <w:proofErr w:type="spellStart"/>
      <w:r w:rsidRPr="00F82171">
        <w:rPr>
          <w:rFonts w:ascii="Century" w:hAnsi="Century"/>
        </w:rPr>
        <w:t>Hallward</w:t>
      </w:r>
      <w:proofErr w:type="spellEnd"/>
      <w:r w:rsidRPr="00F82171">
        <w:rPr>
          <w:rFonts w:ascii="Century" w:hAnsi="Century"/>
        </w:rPr>
        <w:t xml:space="preserve">, P. (2004) Introduction: ‘Consequences of Abstraction’. In </w:t>
      </w:r>
      <w:proofErr w:type="spellStart"/>
      <w:r w:rsidRPr="00F82171">
        <w:rPr>
          <w:rFonts w:ascii="Century" w:hAnsi="Century"/>
        </w:rPr>
        <w:t>Hallward</w:t>
      </w:r>
      <w:proofErr w:type="spellEnd"/>
      <w:r w:rsidRPr="00F82171">
        <w:rPr>
          <w:rFonts w:ascii="Century" w:hAnsi="Century"/>
        </w:rPr>
        <w:t xml:space="preserve">, P (ed.) Think Again: Alain </w:t>
      </w:r>
      <w:proofErr w:type="spellStart"/>
      <w:r w:rsidRPr="00F82171">
        <w:rPr>
          <w:rFonts w:ascii="Century" w:hAnsi="Century"/>
        </w:rPr>
        <w:t>Badiou</w:t>
      </w:r>
      <w:proofErr w:type="spellEnd"/>
      <w:r w:rsidRPr="00F82171">
        <w:rPr>
          <w:rFonts w:ascii="Century" w:hAnsi="Century"/>
        </w:rPr>
        <w:t xml:space="preserve"> and the Future of Philosophy. Continuum, London: 1-20.</w:t>
      </w:r>
    </w:p>
    <w:p w14:paraId="1EA0EE9E" w14:textId="4EBB5E42" w:rsidR="00A711E9" w:rsidRPr="00A711E9" w:rsidRDefault="00B14648" w:rsidP="00A711E9">
      <w:pPr>
        <w:spacing w:line="276" w:lineRule="auto"/>
        <w:ind w:left="567" w:hanging="567"/>
        <w:rPr>
          <w:rFonts w:ascii="Century" w:hAnsi="Century"/>
        </w:rPr>
      </w:pPr>
      <w:proofErr w:type="spellStart"/>
      <w:r w:rsidRPr="00F82171">
        <w:rPr>
          <w:rFonts w:ascii="Century" w:hAnsi="Century"/>
        </w:rPr>
        <w:t>Haraway</w:t>
      </w:r>
      <w:proofErr w:type="spellEnd"/>
      <w:r w:rsidRPr="00F82171">
        <w:rPr>
          <w:rFonts w:ascii="Century" w:hAnsi="Century"/>
        </w:rPr>
        <w:t xml:space="preserve">, D (1991) Simians, cyborgs and women: the reinvention of nature. </w:t>
      </w:r>
      <w:proofErr w:type="spellStart"/>
      <w:r w:rsidRPr="00F82171">
        <w:rPr>
          <w:rFonts w:ascii="Century" w:hAnsi="Century"/>
        </w:rPr>
        <w:t>Routledge</w:t>
      </w:r>
      <w:proofErr w:type="spellEnd"/>
      <w:r w:rsidRPr="00F82171">
        <w:rPr>
          <w:rFonts w:ascii="Century" w:hAnsi="Century"/>
        </w:rPr>
        <w:t>, New York.</w:t>
      </w:r>
    </w:p>
    <w:p w14:paraId="0D16111F" w14:textId="474FA218" w:rsidR="00A711E9" w:rsidRDefault="00A711E9" w:rsidP="00A711E9">
      <w:pPr>
        <w:spacing w:line="276" w:lineRule="auto"/>
        <w:ind w:left="567" w:hanging="567"/>
        <w:rPr>
          <w:rFonts w:ascii="Century" w:hAnsi="Century"/>
        </w:rPr>
      </w:pPr>
      <w:r w:rsidRPr="00A711E9">
        <w:rPr>
          <w:rFonts w:ascii="Century" w:hAnsi="Century"/>
        </w:rPr>
        <w:t>Harman</w:t>
      </w:r>
      <w:r>
        <w:rPr>
          <w:rFonts w:ascii="Century" w:hAnsi="Century"/>
        </w:rPr>
        <w:t>,</w:t>
      </w:r>
      <w:r w:rsidRPr="00A711E9">
        <w:rPr>
          <w:rFonts w:ascii="Century" w:hAnsi="Century"/>
        </w:rPr>
        <w:t xml:space="preserve"> G</w:t>
      </w:r>
      <w:r>
        <w:rPr>
          <w:rFonts w:ascii="Century" w:hAnsi="Century"/>
        </w:rPr>
        <w:t>. (</w:t>
      </w:r>
      <w:r w:rsidRPr="00A711E9">
        <w:rPr>
          <w:rFonts w:ascii="Century" w:hAnsi="Century"/>
        </w:rPr>
        <w:t>2011</w:t>
      </w:r>
      <w:r>
        <w:rPr>
          <w:rFonts w:ascii="Century" w:hAnsi="Century"/>
        </w:rPr>
        <w:t>)</w:t>
      </w:r>
      <w:r w:rsidRPr="00A711E9">
        <w:rPr>
          <w:rFonts w:ascii="Century" w:hAnsi="Century"/>
        </w:rPr>
        <w:t xml:space="preserve"> The quadruple object</w:t>
      </w:r>
      <w:r>
        <w:rPr>
          <w:rFonts w:ascii="Century" w:hAnsi="Century"/>
        </w:rPr>
        <w:t>.</w:t>
      </w:r>
      <w:r w:rsidRPr="00A711E9">
        <w:rPr>
          <w:rFonts w:ascii="Century" w:hAnsi="Century"/>
        </w:rPr>
        <w:t xml:space="preserve"> Zero Books, </w:t>
      </w:r>
      <w:proofErr w:type="spellStart"/>
      <w:r w:rsidRPr="00A711E9">
        <w:rPr>
          <w:rFonts w:ascii="Century" w:hAnsi="Century"/>
        </w:rPr>
        <w:t>Alresford</w:t>
      </w:r>
      <w:proofErr w:type="spellEnd"/>
      <w:r>
        <w:rPr>
          <w:rFonts w:ascii="Century" w:hAnsi="Century"/>
        </w:rPr>
        <w:t>.</w:t>
      </w:r>
    </w:p>
    <w:p w14:paraId="31A3B9BE" w14:textId="16A541CE" w:rsidR="008E3EED" w:rsidRPr="00F82171" w:rsidRDefault="008E3EED" w:rsidP="00961430">
      <w:pPr>
        <w:spacing w:line="276" w:lineRule="auto"/>
        <w:rPr>
          <w:rFonts w:ascii="Century" w:hAnsi="Century"/>
        </w:rPr>
      </w:pPr>
      <w:proofErr w:type="spellStart"/>
      <w:r>
        <w:rPr>
          <w:rFonts w:ascii="Century" w:hAnsi="Century"/>
        </w:rPr>
        <w:t>Harvie</w:t>
      </w:r>
      <w:proofErr w:type="spellEnd"/>
      <w:r>
        <w:rPr>
          <w:rFonts w:ascii="Century" w:hAnsi="Century"/>
        </w:rPr>
        <w:t>, J. (2013)</w:t>
      </w:r>
      <w:r w:rsidRPr="008E3EED">
        <w:rPr>
          <w:rFonts w:ascii="Century" w:hAnsi="Century"/>
        </w:rPr>
        <w:t xml:space="preserve"> Fair Play-Art, Performance and Neoliberalism. Springer</w:t>
      </w:r>
      <w:proofErr w:type="gramStart"/>
      <w:r w:rsidRPr="008E3EED">
        <w:rPr>
          <w:rFonts w:ascii="Century" w:hAnsi="Century"/>
        </w:rPr>
        <w:t>.</w:t>
      </w:r>
      <w:r>
        <w:rPr>
          <w:rFonts w:ascii="Century" w:hAnsi="Century"/>
        </w:rPr>
        <w:t>,</w:t>
      </w:r>
      <w:proofErr w:type="gramEnd"/>
      <w:r>
        <w:rPr>
          <w:rFonts w:ascii="Century" w:hAnsi="Century"/>
        </w:rPr>
        <w:t xml:space="preserve"> London.</w:t>
      </w:r>
    </w:p>
    <w:p w14:paraId="0F792B30" w14:textId="77777777" w:rsidR="00B14648" w:rsidRPr="00F82171" w:rsidRDefault="00B14648" w:rsidP="00EE58CA">
      <w:pPr>
        <w:spacing w:line="276" w:lineRule="auto"/>
        <w:ind w:left="567" w:hanging="567"/>
        <w:rPr>
          <w:rFonts w:ascii="Century" w:hAnsi="Century"/>
        </w:rPr>
      </w:pPr>
      <w:r w:rsidRPr="00F82171">
        <w:rPr>
          <w:rFonts w:ascii="Century" w:hAnsi="Century"/>
        </w:rPr>
        <w:t>Hawkins, H. (2011) Dialogues and doings: sketching the relationships between geography and art. Geography Compass, 5(7): 464-478.</w:t>
      </w:r>
    </w:p>
    <w:p w14:paraId="367A78FA" w14:textId="77777777" w:rsidR="00B14648" w:rsidRPr="00F82171" w:rsidRDefault="00B14648" w:rsidP="00EE58CA">
      <w:pPr>
        <w:spacing w:line="276" w:lineRule="auto"/>
        <w:ind w:left="567" w:hanging="567"/>
        <w:rPr>
          <w:rFonts w:ascii="Century" w:hAnsi="Century"/>
        </w:rPr>
      </w:pPr>
      <w:r w:rsidRPr="00F82171">
        <w:rPr>
          <w:rFonts w:ascii="Century" w:hAnsi="Century"/>
        </w:rPr>
        <w:t xml:space="preserve">Hawkins, H. (2014) For Creative Geographies. </w:t>
      </w:r>
      <w:proofErr w:type="spellStart"/>
      <w:r w:rsidRPr="00F82171">
        <w:rPr>
          <w:rFonts w:ascii="Century" w:hAnsi="Century"/>
        </w:rPr>
        <w:t>Routledge</w:t>
      </w:r>
      <w:proofErr w:type="spellEnd"/>
      <w:r w:rsidRPr="00F82171">
        <w:rPr>
          <w:rFonts w:ascii="Century" w:hAnsi="Century"/>
        </w:rPr>
        <w:t>, London.</w:t>
      </w:r>
    </w:p>
    <w:p w14:paraId="137FCC90" w14:textId="77777777" w:rsidR="00B14648" w:rsidRPr="00F82171" w:rsidRDefault="00B14648" w:rsidP="00EE58CA">
      <w:pPr>
        <w:spacing w:line="276" w:lineRule="auto"/>
        <w:ind w:left="567" w:hanging="567"/>
        <w:rPr>
          <w:rFonts w:ascii="Century" w:hAnsi="Century"/>
        </w:rPr>
      </w:pPr>
      <w:proofErr w:type="spellStart"/>
      <w:r w:rsidRPr="00F82171">
        <w:rPr>
          <w:rFonts w:ascii="Century" w:hAnsi="Century"/>
        </w:rPr>
        <w:t>Hodder</w:t>
      </w:r>
      <w:proofErr w:type="spellEnd"/>
      <w:r w:rsidRPr="00F82171">
        <w:rPr>
          <w:rFonts w:ascii="Century" w:hAnsi="Century"/>
        </w:rPr>
        <w:t>, I. (2012). Entangled. Blackwell, London.</w:t>
      </w:r>
    </w:p>
    <w:p w14:paraId="28D77D91" w14:textId="77777777" w:rsidR="00B14648" w:rsidRPr="00F82171" w:rsidRDefault="00B14648" w:rsidP="00B14648">
      <w:pPr>
        <w:spacing w:line="276" w:lineRule="auto"/>
        <w:ind w:left="567" w:hanging="567"/>
        <w:rPr>
          <w:rFonts w:ascii="Century" w:hAnsi="Century"/>
        </w:rPr>
      </w:pPr>
      <w:r w:rsidRPr="00F82171">
        <w:rPr>
          <w:rFonts w:ascii="Century" w:hAnsi="Century"/>
        </w:rPr>
        <w:t>Hubbard, P. (1996). Urban design and city regeneration: social representations of entrepreneurial landscapes. </w:t>
      </w:r>
      <w:proofErr w:type="gramStart"/>
      <w:r w:rsidRPr="00F82171">
        <w:rPr>
          <w:rFonts w:ascii="Century" w:hAnsi="Century"/>
          <w:iCs/>
        </w:rPr>
        <w:t>Urban studies</w:t>
      </w:r>
      <w:r w:rsidRPr="00F82171">
        <w:rPr>
          <w:rFonts w:ascii="Century" w:hAnsi="Century"/>
        </w:rPr>
        <w:t>, </w:t>
      </w:r>
      <w:r w:rsidRPr="00F82171">
        <w:rPr>
          <w:rFonts w:ascii="Century" w:hAnsi="Century"/>
          <w:iCs/>
        </w:rPr>
        <w:t>33</w:t>
      </w:r>
      <w:r w:rsidRPr="00F82171">
        <w:rPr>
          <w:rFonts w:ascii="Century" w:hAnsi="Century"/>
        </w:rPr>
        <w:t>(8), 1441-1461.</w:t>
      </w:r>
      <w:proofErr w:type="gramEnd"/>
    </w:p>
    <w:p w14:paraId="7FF252DC" w14:textId="77777777" w:rsidR="00B14648" w:rsidRPr="00F82171" w:rsidRDefault="00B14648" w:rsidP="00EE58CA">
      <w:pPr>
        <w:spacing w:line="276" w:lineRule="auto"/>
        <w:ind w:left="567" w:hanging="567"/>
        <w:rPr>
          <w:rFonts w:ascii="Century" w:hAnsi="Century"/>
        </w:rPr>
      </w:pPr>
      <w:proofErr w:type="gramStart"/>
      <w:r w:rsidRPr="00F82171">
        <w:rPr>
          <w:rFonts w:ascii="Century" w:hAnsi="Century"/>
        </w:rPr>
        <w:t>Jacobs, J. M. (2006) A geography of big things.</w:t>
      </w:r>
      <w:proofErr w:type="gramEnd"/>
      <w:r w:rsidRPr="00F82171">
        <w:rPr>
          <w:rFonts w:ascii="Century" w:hAnsi="Century"/>
        </w:rPr>
        <w:t xml:space="preserve"> </w:t>
      </w:r>
      <w:proofErr w:type="gramStart"/>
      <w:r w:rsidRPr="00F82171">
        <w:rPr>
          <w:rFonts w:ascii="Century" w:hAnsi="Century"/>
        </w:rPr>
        <w:t>Cultural geographies, 13(1): 1-27.</w:t>
      </w:r>
      <w:proofErr w:type="gramEnd"/>
    </w:p>
    <w:p w14:paraId="0E61C460" w14:textId="77777777" w:rsidR="00B14648" w:rsidRPr="00F82171" w:rsidRDefault="00B14648" w:rsidP="00EE58CA">
      <w:pPr>
        <w:spacing w:line="276" w:lineRule="auto"/>
        <w:ind w:left="567" w:hanging="567"/>
        <w:rPr>
          <w:rFonts w:ascii="Century" w:hAnsi="Century"/>
        </w:rPr>
      </w:pPr>
      <w:r w:rsidRPr="00F82171">
        <w:rPr>
          <w:rFonts w:ascii="Century" w:hAnsi="Century"/>
        </w:rPr>
        <w:t xml:space="preserve">Jencks, C. (1993). </w:t>
      </w:r>
      <w:proofErr w:type="spellStart"/>
      <w:r w:rsidRPr="00F82171">
        <w:rPr>
          <w:rFonts w:ascii="Century" w:hAnsi="Century"/>
        </w:rPr>
        <w:t>Heteropolis</w:t>
      </w:r>
      <w:proofErr w:type="spellEnd"/>
      <w:r w:rsidRPr="00F82171">
        <w:rPr>
          <w:rFonts w:ascii="Century" w:hAnsi="Century"/>
        </w:rPr>
        <w:t xml:space="preserve">: Los Angeles, the riots and the strange beauty of hetero-architecture. St Martins Press, Los Angeles. </w:t>
      </w:r>
    </w:p>
    <w:p w14:paraId="57B7537E" w14:textId="77777777" w:rsidR="00B14648" w:rsidRPr="00F82171" w:rsidRDefault="00B14648" w:rsidP="00EE58CA">
      <w:pPr>
        <w:spacing w:line="276" w:lineRule="auto"/>
        <w:ind w:left="567" w:hanging="567"/>
        <w:rPr>
          <w:rFonts w:ascii="Century" w:hAnsi="Century"/>
        </w:rPr>
      </w:pPr>
      <w:r w:rsidRPr="00F82171">
        <w:rPr>
          <w:rFonts w:ascii="Century" w:hAnsi="Century"/>
        </w:rPr>
        <w:t xml:space="preserve">Jencks, C. (2002) The new paradigm in architecture: the language of post-modernism. </w:t>
      </w:r>
      <w:proofErr w:type="gramStart"/>
      <w:r w:rsidRPr="00F82171">
        <w:rPr>
          <w:rFonts w:ascii="Century" w:hAnsi="Century"/>
        </w:rPr>
        <w:t>Yale University Press, Yale.</w:t>
      </w:r>
      <w:proofErr w:type="gramEnd"/>
    </w:p>
    <w:p w14:paraId="2F0AE097" w14:textId="77777777" w:rsidR="00B14648" w:rsidRPr="00F82171" w:rsidRDefault="00B14648" w:rsidP="00EE58CA">
      <w:pPr>
        <w:spacing w:line="276" w:lineRule="auto"/>
        <w:ind w:left="567" w:hanging="567"/>
        <w:rPr>
          <w:rFonts w:ascii="Century" w:hAnsi="Century"/>
        </w:rPr>
      </w:pPr>
      <w:proofErr w:type="spellStart"/>
      <w:r w:rsidRPr="00F82171">
        <w:rPr>
          <w:rFonts w:ascii="Century" w:hAnsi="Century"/>
        </w:rPr>
        <w:lastRenderedPageBreak/>
        <w:t>Latour</w:t>
      </w:r>
      <w:proofErr w:type="spellEnd"/>
      <w:r w:rsidRPr="00F82171">
        <w:rPr>
          <w:rFonts w:ascii="Century" w:hAnsi="Century"/>
        </w:rPr>
        <w:t xml:space="preserve">, B. (1993) We Have Never Been Modern. </w:t>
      </w:r>
      <w:proofErr w:type="gramStart"/>
      <w:r w:rsidRPr="00F82171">
        <w:rPr>
          <w:rFonts w:ascii="Century" w:hAnsi="Century"/>
        </w:rPr>
        <w:t>trans</w:t>
      </w:r>
      <w:proofErr w:type="gramEnd"/>
      <w:r w:rsidRPr="00F82171">
        <w:rPr>
          <w:rFonts w:ascii="Century" w:hAnsi="Century"/>
        </w:rPr>
        <w:t xml:space="preserve">. Catherine Porter. </w:t>
      </w:r>
      <w:proofErr w:type="gramStart"/>
      <w:r w:rsidRPr="00F82171">
        <w:rPr>
          <w:rFonts w:ascii="Century" w:hAnsi="Century"/>
        </w:rPr>
        <w:t xml:space="preserve">Harvester </w:t>
      </w:r>
      <w:proofErr w:type="spellStart"/>
      <w:r w:rsidRPr="00F82171">
        <w:rPr>
          <w:rFonts w:ascii="Century" w:hAnsi="Century"/>
        </w:rPr>
        <w:t>Wheatsheaf</w:t>
      </w:r>
      <w:proofErr w:type="spellEnd"/>
      <w:r w:rsidRPr="00F82171">
        <w:rPr>
          <w:rFonts w:ascii="Century" w:hAnsi="Century"/>
        </w:rPr>
        <w:t>, London.</w:t>
      </w:r>
      <w:proofErr w:type="gramEnd"/>
      <w:r w:rsidRPr="00F82171">
        <w:rPr>
          <w:rFonts w:ascii="Century" w:hAnsi="Century"/>
        </w:rPr>
        <w:t xml:space="preserve"> </w:t>
      </w:r>
    </w:p>
    <w:p w14:paraId="4F56D633" w14:textId="77777777" w:rsidR="00B14648" w:rsidRPr="00F82171" w:rsidRDefault="00B14648" w:rsidP="00EE58CA">
      <w:pPr>
        <w:spacing w:line="276" w:lineRule="auto"/>
        <w:ind w:left="567" w:hanging="567"/>
        <w:rPr>
          <w:rFonts w:ascii="Century" w:hAnsi="Century"/>
        </w:rPr>
      </w:pPr>
      <w:proofErr w:type="spellStart"/>
      <w:r w:rsidRPr="00F82171">
        <w:rPr>
          <w:rFonts w:ascii="Century" w:hAnsi="Century"/>
        </w:rPr>
        <w:t>Latour</w:t>
      </w:r>
      <w:proofErr w:type="spellEnd"/>
      <w:r w:rsidRPr="00F82171">
        <w:rPr>
          <w:rFonts w:ascii="Century" w:hAnsi="Century"/>
        </w:rPr>
        <w:t xml:space="preserve">, B. (2005a). Reassembling the social-an introduction to actor-network-theory. Reassembling the Social-An Introduction to Actor-Network-Theory. </w:t>
      </w:r>
      <w:proofErr w:type="gramStart"/>
      <w:r w:rsidRPr="00F82171">
        <w:rPr>
          <w:rFonts w:ascii="Century" w:hAnsi="Century"/>
        </w:rPr>
        <w:t>Oxford University Press, Oxford.</w:t>
      </w:r>
      <w:proofErr w:type="gramEnd"/>
    </w:p>
    <w:p w14:paraId="51643818" w14:textId="77777777" w:rsidR="00B14648" w:rsidRDefault="00B14648" w:rsidP="00EE58CA">
      <w:pPr>
        <w:spacing w:line="276" w:lineRule="auto"/>
        <w:ind w:left="567" w:hanging="567"/>
        <w:rPr>
          <w:rFonts w:ascii="Century" w:hAnsi="Century"/>
        </w:rPr>
      </w:pPr>
      <w:proofErr w:type="spellStart"/>
      <w:r w:rsidRPr="00F82171">
        <w:rPr>
          <w:rFonts w:ascii="Century" w:hAnsi="Century"/>
        </w:rPr>
        <w:t>Latour</w:t>
      </w:r>
      <w:proofErr w:type="spellEnd"/>
      <w:r w:rsidRPr="00F82171">
        <w:rPr>
          <w:rFonts w:ascii="Century" w:hAnsi="Century"/>
        </w:rPr>
        <w:t xml:space="preserve">, B. (2005b) From Realpolitik to </w:t>
      </w:r>
      <w:proofErr w:type="spellStart"/>
      <w:r w:rsidRPr="00F82171">
        <w:rPr>
          <w:rFonts w:ascii="Century" w:hAnsi="Century"/>
        </w:rPr>
        <w:t>Dingpolitik</w:t>
      </w:r>
      <w:proofErr w:type="spellEnd"/>
      <w:r w:rsidRPr="00F82171">
        <w:rPr>
          <w:rFonts w:ascii="Century" w:hAnsi="Century"/>
        </w:rPr>
        <w:t xml:space="preserve">: Or How to Make Things Public. In </w:t>
      </w:r>
      <w:proofErr w:type="spellStart"/>
      <w:r w:rsidRPr="00F82171">
        <w:rPr>
          <w:rFonts w:ascii="Century" w:hAnsi="Century"/>
        </w:rPr>
        <w:t>Latour</w:t>
      </w:r>
      <w:proofErr w:type="spellEnd"/>
      <w:r w:rsidRPr="00F82171">
        <w:rPr>
          <w:rFonts w:ascii="Century" w:hAnsi="Century"/>
        </w:rPr>
        <w:t xml:space="preserve">, B and </w:t>
      </w:r>
      <w:proofErr w:type="spellStart"/>
      <w:r w:rsidRPr="00F82171">
        <w:rPr>
          <w:rFonts w:ascii="Century" w:hAnsi="Century"/>
        </w:rPr>
        <w:t>Weibel</w:t>
      </w:r>
      <w:proofErr w:type="spellEnd"/>
      <w:r w:rsidRPr="00F82171">
        <w:rPr>
          <w:rFonts w:ascii="Century" w:hAnsi="Century"/>
        </w:rPr>
        <w:t>, P (eds.) Making Things Public: Atmospheres of Democracy. MIT Press, 14-28.</w:t>
      </w:r>
    </w:p>
    <w:p w14:paraId="0CC8DB32" w14:textId="77777777" w:rsidR="00B14648" w:rsidRPr="00F82171" w:rsidRDefault="00B14648" w:rsidP="00762D81">
      <w:pPr>
        <w:spacing w:line="276" w:lineRule="auto"/>
        <w:ind w:left="567" w:hanging="567"/>
        <w:rPr>
          <w:rFonts w:ascii="Century" w:hAnsi="Century"/>
        </w:rPr>
      </w:pPr>
      <w:r w:rsidRPr="00F82171">
        <w:rPr>
          <w:rFonts w:ascii="Century" w:hAnsi="Century"/>
        </w:rPr>
        <w:t xml:space="preserve">Lees, L., &amp; Baxter, R. (2011) A ‘building </w:t>
      </w:r>
      <w:proofErr w:type="spellStart"/>
      <w:r w:rsidRPr="00F82171">
        <w:rPr>
          <w:rFonts w:ascii="Century" w:hAnsi="Century"/>
        </w:rPr>
        <w:t>event’of</w:t>
      </w:r>
      <w:proofErr w:type="spellEnd"/>
      <w:r w:rsidRPr="00F82171">
        <w:rPr>
          <w:rFonts w:ascii="Century" w:hAnsi="Century"/>
        </w:rPr>
        <w:t xml:space="preserve"> fear: thinking through the geography of architecture. Social &amp; Cultural Geography, 12(2): 107-122.</w:t>
      </w:r>
    </w:p>
    <w:p w14:paraId="29C7FDE1" w14:textId="77777777" w:rsidR="00B14648" w:rsidRDefault="00B14648" w:rsidP="00EE58CA">
      <w:pPr>
        <w:spacing w:line="276" w:lineRule="auto"/>
        <w:ind w:left="567" w:hanging="567"/>
        <w:rPr>
          <w:rFonts w:ascii="Century" w:hAnsi="Century"/>
          <w:bCs/>
          <w:lang w:val="en-US"/>
        </w:rPr>
      </w:pPr>
      <w:r w:rsidRPr="00F82171">
        <w:rPr>
          <w:rFonts w:ascii="Century" w:hAnsi="Century"/>
        </w:rPr>
        <w:t xml:space="preserve">Mann, J. (2015) </w:t>
      </w:r>
      <w:r w:rsidRPr="00F82171">
        <w:rPr>
          <w:rFonts w:ascii="Century" w:hAnsi="Century"/>
          <w:bCs/>
          <w:lang w:val="en-US"/>
        </w:rPr>
        <w:t xml:space="preserve">Towards a politics of whimsy: yarn bombing the city. Area, 47(1): 65-72. </w:t>
      </w:r>
    </w:p>
    <w:p w14:paraId="3C389A4C" w14:textId="58889AC8" w:rsidR="00444ECD" w:rsidRPr="00F82171" w:rsidRDefault="00444ECD" w:rsidP="00EE58CA">
      <w:pPr>
        <w:spacing w:line="276" w:lineRule="auto"/>
        <w:ind w:left="567" w:hanging="567"/>
        <w:rPr>
          <w:rFonts w:ascii="Century" w:hAnsi="Century"/>
          <w:bCs/>
          <w:lang w:val="en-US"/>
        </w:rPr>
      </w:pPr>
      <w:proofErr w:type="spellStart"/>
      <w:proofErr w:type="gramStart"/>
      <w:r>
        <w:rPr>
          <w:rFonts w:ascii="Century" w:hAnsi="Century"/>
          <w:bCs/>
          <w:lang w:val="en-US"/>
        </w:rPr>
        <w:t>Markusen</w:t>
      </w:r>
      <w:proofErr w:type="spellEnd"/>
      <w:r>
        <w:rPr>
          <w:rFonts w:ascii="Century" w:hAnsi="Century"/>
          <w:bCs/>
          <w:lang w:val="en-US"/>
        </w:rPr>
        <w:t xml:space="preserve">, A &amp; </w:t>
      </w:r>
      <w:proofErr w:type="spellStart"/>
      <w:r>
        <w:rPr>
          <w:rFonts w:ascii="Century" w:hAnsi="Century"/>
          <w:bCs/>
          <w:lang w:val="en-US"/>
        </w:rPr>
        <w:t>Gadwa</w:t>
      </w:r>
      <w:proofErr w:type="spellEnd"/>
      <w:r>
        <w:rPr>
          <w:rFonts w:ascii="Century" w:hAnsi="Century"/>
          <w:bCs/>
          <w:lang w:val="en-US"/>
        </w:rPr>
        <w:t xml:space="preserve">, A. (2010) </w:t>
      </w:r>
      <w:r w:rsidRPr="00444ECD">
        <w:rPr>
          <w:rFonts w:ascii="Century" w:hAnsi="Century"/>
          <w:bCs/>
          <w:lang w:val="en-US"/>
        </w:rPr>
        <w:t xml:space="preserve">Creative </w:t>
      </w:r>
      <w:proofErr w:type="spellStart"/>
      <w:r w:rsidRPr="00444ECD">
        <w:rPr>
          <w:rFonts w:ascii="Century" w:hAnsi="Century"/>
          <w:bCs/>
          <w:lang w:val="en-US"/>
        </w:rPr>
        <w:t>placemaking</w:t>
      </w:r>
      <w:proofErr w:type="spellEnd"/>
      <w:r w:rsidRPr="00444ECD">
        <w:rPr>
          <w:rFonts w:ascii="Century" w:hAnsi="Century"/>
          <w:bCs/>
          <w:lang w:val="en-US"/>
        </w:rPr>
        <w:t>.</w:t>
      </w:r>
      <w:proofErr w:type="gramEnd"/>
      <w:r w:rsidRPr="00444ECD">
        <w:rPr>
          <w:rFonts w:ascii="Century" w:hAnsi="Century"/>
          <w:bCs/>
          <w:lang w:val="en-US"/>
        </w:rPr>
        <w:t xml:space="preserve"> </w:t>
      </w:r>
      <w:proofErr w:type="gramStart"/>
      <w:r>
        <w:rPr>
          <w:rFonts w:ascii="Century" w:hAnsi="Century"/>
          <w:bCs/>
          <w:lang w:val="en-US"/>
        </w:rPr>
        <w:t>National Endowment for the Arts, Washington, DC.</w:t>
      </w:r>
      <w:proofErr w:type="gramEnd"/>
    </w:p>
    <w:p w14:paraId="78637567" w14:textId="77777777" w:rsidR="00B14648" w:rsidRDefault="00B14648" w:rsidP="00EE58CA">
      <w:pPr>
        <w:spacing w:line="276" w:lineRule="auto"/>
        <w:ind w:left="567" w:hanging="567"/>
        <w:rPr>
          <w:rFonts w:ascii="Century" w:hAnsi="Century"/>
        </w:rPr>
      </w:pPr>
      <w:r w:rsidRPr="00F82171">
        <w:rPr>
          <w:rFonts w:ascii="Century" w:hAnsi="Century"/>
        </w:rPr>
        <w:t xml:space="preserve">Marston, S. A., &amp; De </w:t>
      </w:r>
      <w:proofErr w:type="spellStart"/>
      <w:r w:rsidRPr="00F82171">
        <w:rPr>
          <w:rFonts w:ascii="Century" w:hAnsi="Century"/>
        </w:rPr>
        <w:t>Leeuw</w:t>
      </w:r>
      <w:proofErr w:type="spellEnd"/>
      <w:r w:rsidRPr="00F82171">
        <w:rPr>
          <w:rFonts w:ascii="Century" w:hAnsi="Century"/>
        </w:rPr>
        <w:t>, S. (2013). Creativity and geography: toward a politicized intervention. Geographical Review, 103(2): iii-xxvi.</w:t>
      </w:r>
    </w:p>
    <w:p w14:paraId="19625B94" w14:textId="6DA5B43C" w:rsidR="00444ECD" w:rsidRDefault="00444ECD" w:rsidP="00EE58CA">
      <w:pPr>
        <w:spacing w:line="276" w:lineRule="auto"/>
        <w:ind w:left="567" w:hanging="567"/>
        <w:rPr>
          <w:rFonts w:ascii="Century" w:hAnsi="Century"/>
        </w:rPr>
      </w:pPr>
      <w:r>
        <w:rPr>
          <w:rFonts w:ascii="Century" w:hAnsi="Century"/>
        </w:rPr>
        <w:t xml:space="preserve">Mathews, V. (2010) </w:t>
      </w:r>
      <w:r w:rsidRPr="00444ECD">
        <w:rPr>
          <w:rFonts w:ascii="Century" w:hAnsi="Century"/>
        </w:rPr>
        <w:t>Aestheticizing space: Art, gentrification and the</w:t>
      </w:r>
      <w:r>
        <w:rPr>
          <w:rFonts w:ascii="Century" w:hAnsi="Century"/>
        </w:rPr>
        <w:t xml:space="preserve"> city. Geography Compass, 4(6): </w:t>
      </w:r>
      <w:r w:rsidRPr="00444ECD">
        <w:rPr>
          <w:rFonts w:ascii="Century" w:hAnsi="Century"/>
        </w:rPr>
        <w:t>660-675.</w:t>
      </w:r>
    </w:p>
    <w:p w14:paraId="11681602" w14:textId="42319216" w:rsidR="006F2EF4" w:rsidRDefault="006F2EF4" w:rsidP="00EE58CA">
      <w:pPr>
        <w:spacing w:line="276" w:lineRule="auto"/>
        <w:ind w:left="567" w:hanging="567"/>
        <w:rPr>
          <w:rFonts w:ascii="Century" w:hAnsi="Century"/>
        </w:rPr>
      </w:pPr>
      <w:r>
        <w:rPr>
          <w:rFonts w:ascii="Century" w:hAnsi="Century"/>
        </w:rPr>
        <w:t>McLean, H. (2017)</w:t>
      </w:r>
      <w:r w:rsidRPr="006F2EF4">
        <w:rPr>
          <w:rFonts w:ascii="Century" w:hAnsi="Century"/>
        </w:rPr>
        <w:t xml:space="preserve"> </w:t>
      </w:r>
      <w:proofErr w:type="spellStart"/>
      <w:r w:rsidRPr="006F2EF4">
        <w:rPr>
          <w:rFonts w:ascii="Century" w:hAnsi="Century"/>
        </w:rPr>
        <w:t>Hos</w:t>
      </w:r>
      <w:proofErr w:type="spellEnd"/>
      <w:r w:rsidRPr="006F2EF4">
        <w:rPr>
          <w:rFonts w:ascii="Century" w:hAnsi="Century"/>
        </w:rPr>
        <w:t xml:space="preserve"> in the garden: Staging and resisting neoliberal creativity. Environment and Plann</w:t>
      </w:r>
      <w:r>
        <w:rPr>
          <w:rFonts w:ascii="Century" w:hAnsi="Century"/>
        </w:rPr>
        <w:t>ing D: Society and Space, 35(1):</w:t>
      </w:r>
      <w:r w:rsidRPr="006F2EF4">
        <w:rPr>
          <w:rFonts w:ascii="Century" w:hAnsi="Century"/>
        </w:rPr>
        <w:t xml:space="preserve"> 38-56.</w:t>
      </w:r>
    </w:p>
    <w:p w14:paraId="637FBA55" w14:textId="2CDC103F" w:rsidR="006F2EF4" w:rsidRDefault="006F2EF4" w:rsidP="00EE58CA">
      <w:pPr>
        <w:spacing w:line="276" w:lineRule="auto"/>
        <w:ind w:left="567" w:hanging="567"/>
        <w:rPr>
          <w:rFonts w:ascii="Century" w:hAnsi="Century"/>
        </w:rPr>
      </w:pPr>
      <w:r>
        <w:rPr>
          <w:rFonts w:ascii="Century" w:hAnsi="Century"/>
        </w:rPr>
        <w:t xml:space="preserve">McLean, H. (2018) </w:t>
      </w:r>
      <w:r w:rsidRPr="006F2EF4">
        <w:rPr>
          <w:rFonts w:ascii="Century" w:hAnsi="Century"/>
        </w:rPr>
        <w:t>Regulating and resisting queer creativity: Community-engaged arts practice in the neoliberal city. Urban Studies</w:t>
      </w:r>
      <w:r>
        <w:rPr>
          <w:rFonts w:ascii="Century" w:hAnsi="Century"/>
        </w:rPr>
        <w:t xml:space="preserve">. </w:t>
      </w:r>
      <w:proofErr w:type="gramStart"/>
      <w:r>
        <w:rPr>
          <w:rFonts w:ascii="Century" w:hAnsi="Century"/>
        </w:rPr>
        <w:t>Early View Online.</w:t>
      </w:r>
      <w:proofErr w:type="gramEnd"/>
    </w:p>
    <w:p w14:paraId="0CF0B432" w14:textId="4A2335C5" w:rsidR="00E21991" w:rsidRPr="00F82171" w:rsidRDefault="00E21991" w:rsidP="00EE58CA">
      <w:pPr>
        <w:spacing w:line="276" w:lineRule="auto"/>
        <w:ind w:left="567" w:hanging="567"/>
        <w:rPr>
          <w:rFonts w:ascii="Century" w:hAnsi="Century"/>
        </w:rPr>
      </w:pPr>
      <w:r>
        <w:rPr>
          <w:rFonts w:ascii="Century" w:hAnsi="Century"/>
        </w:rPr>
        <w:t xml:space="preserve">McCormack, D. (2017) </w:t>
      </w:r>
      <w:proofErr w:type="gramStart"/>
      <w:r w:rsidRPr="00E21991">
        <w:rPr>
          <w:rFonts w:ascii="Century" w:hAnsi="Century"/>
        </w:rPr>
        <w:t>The</w:t>
      </w:r>
      <w:proofErr w:type="gramEnd"/>
      <w:r w:rsidRPr="00E21991">
        <w:rPr>
          <w:rFonts w:ascii="Century" w:hAnsi="Century"/>
        </w:rPr>
        <w:t xml:space="preserve"> circumstances of post-phenomenological life worlds. </w:t>
      </w:r>
      <w:proofErr w:type="gramStart"/>
      <w:r w:rsidRPr="00E21991">
        <w:rPr>
          <w:rFonts w:ascii="Century" w:hAnsi="Century"/>
        </w:rPr>
        <w:t>Trans</w:t>
      </w:r>
      <w:r>
        <w:rPr>
          <w:rFonts w:ascii="Century" w:hAnsi="Century"/>
        </w:rPr>
        <w:t>actions of the</w:t>
      </w:r>
      <w:r w:rsidRPr="00E21991">
        <w:rPr>
          <w:rFonts w:ascii="Century" w:hAnsi="Century"/>
        </w:rPr>
        <w:t xml:space="preserve"> Inst</w:t>
      </w:r>
      <w:r>
        <w:rPr>
          <w:rFonts w:ascii="Century" w:hAnsi="Century"/>
        </w:rPr>
        <w:t>itute of</w:t>
      </w:r>
      <w:r w:rsidRPr="00E21991">
        <w:rPr>
          <w:rFonts w:ascii="Century" w:hAnsi="Century"/>
        </w:rPr>
        <w:t xml:space="preserve"> Br</w:t>
      </w:r>
      <w:r>
        <w:rPr>
          <w:rFonts w:ascii="Century" w:hAnsi="Century"/>
        </w:rPr>
        <w:t>itish</w:t>
      </w:r>
      <w:r w:rsidRPr="00E21991">
        <w:rPr>
          <w:rFonts w:ascii="Century" w:hAnsi="Century"/>
        </w:rPr>
        <w:t xml:space="preserve"> Geogr</w:t>
      </w:r>
      <w:r>
        <w:rPr>
          <w:rFonts w:ascii="Century" w:hAnsi="Century"/>
        </w:rPr>
        <w:t>aphers</w:t>
      </w:r>
      <w:r w:rsidRPr="00E21991">
        <w:rPr>
          <w:rFonts w:ascii="Century" w:hAnsi="Century"/>
        </w:rPr>
        <w:t>, 42: 2–13.</w:t>
      </w:r>
      <w:proofErr w:type="gramEnd"/>
    </w:p>
    <w:p w14:paraId="1A9BFA5D" w14:textId="77777777" w:rsidR="00B14648" w:rsidRPr="00F82171" w:rsidRDefault="00B14648" w:rsidP="00EE58CA">
      <w:pPr>
        <w:spacing w:line="276" w:lineRule="auto"/>
        <w:ind w:left="567" w:hanging="567"/>
        <w:rPr>
          <w:rFonts w:ascii="Century" w:hAnsi="Century"/>
        </w:rPr>
      </w:pPr>
      <w:r w:rsidRPr="00F82171">
        <w:rPr>
          <w:rFonts w:ascii="Century" w:hAnsi="Century"/>
        </w:rPr>
        <w:t xml:space="preserve">McFarlane, C. (2011). The city as assemblage: dwelling and urban space. </w:t>
      </w:r>
      <w:proofErr w:type="gramStart"/>
      <w:r w:rsidRPr="00F82171">
        <w:rPr>
          <w:rFonts w:ascii="Century" w:hAnsi="Century"/>
        </w:rPr>
        <w:t>Environment and Planning D, 29(4): 649 – 671.</w:t>
      </w:r>
      <w:proofErr w:type="gramEnd"/>
    </w:p>
    <w:p w14:paraId="6CE084B2" w14:textId="77777777" w:rsidR="00B14648" w:rsidRPr="00F82171" w:rsidRDefault="00B14648" w:rsidP="00EE58CA">
      <w:pPr>
        <w:spacing w:line="276" w:lineRule="auto"/>
        <w:ind w:left="567" w:hanging="567"/>
        <w:rPr>
          <w:rFonts w:ascii="Century" w:hAnsi="Century"/>
        </w:rPr>
      </w:pPr>
      <w:r w:rsidRPr="00F82171">
        <w:rPr>
          <w:rFonts w:ascii="Century" w:hAnsi="Century"/>
        </w:rPr>
        <w:t>McFarlane, C. (2012) The entrepreneurial slum: Civil society, mobility and the co-production of urban development. Urban Studies, 49(13): 2795-2816.</w:t>
      </w:r>
    </w:p>
    <w:p w14:paraId="7C4F825E" w14:textId="77777777" w:rsidR="00B14648" w:rsidRPr="00F82171" w:rsidRDefault="00B14648" w:rsidP="00EE58CA">
      <w:pPr>
        <w:spacing w:line="276" w:lineRule="auto"/>
        <w:ind w:left="567" w:hanging="567"/>
        <w:rPr>
          <w:rFonts w:ascii="Century" w:hAnsi="Century"/>
        </w:rPr>
      </w:pPr>
      <w:r w:rsidRPr="00F82171">
        <w:rPr>
          <w:rFonts w:ascii="Century" w:hAnsi="Century"/>
        </w:rPr>
        <w:t xml:space="preserve">Mott, C., &amp; Roberts, S. M. (2014) </w:t>
      </w:r>
      <w:proofErr w:type="gramStart"/>
      <w:r w:rsidRPr="00F82171">
        <w:rPr>
          <w:rFonts w:ascii="Century" w:hAnsi="Century"/>
        </w:rPr>
        <w:t>Not</w:t>
      </w:r>
      <w:proofErr w:type="gramEnd"/>
      <w:r w:rsidRPr="00F82171">
        <w:rPr>
          <w:rFonts w:ascii="Century" w:hAnsi="Century"/>
        </w:rPr>
        <w:t xml:space="preserve"> everyone has (the) balls: Urban exploration and the persistence of </w:t>
      </w:r>
      <w:proofErr w:type="spellStart"/>
      <w:r w:rsidRPr="00F82171">
        <w:rPr>
          <w:rFonts w:ascii="Century" w:hAnsi="Century"/>
        </w:rPr>
        <w:t>masculinist</w:t>
      </w:r>
      <w:proofErr w:type="spellEnd"/>
      <w:r w:rsidRPr="00F82171">
        <w:rPr>
          <w:rFonts w:ascii="Century" w:hAnsi="Century"/>
        </w:rPr>
        <w:t xml:space="preserve"> geography. Antipode, 46(1): 229-245.</w:t>
      </w:r>
    </w:p>
    <w:p w14:paraId="43CD67C1" w14:textId="77777777" w:rsidR="00B14648" w:rsidRPr="00F82171" w:rsidRDefault="00B14648" w:rsidP="00EE58CA">
      <w:pPr>
        <w:spacing w:line="276" w:lineRule="auto"/>
        <w:ind w:left="567" w:hanging="567"/>
        <w:rPr>
          <w:rFonts w:ascii="Century" w:hAnsi="Century"/>
        </w:rPr>
      </w:pPr>
      <w:proofErr w:type="gramStart"/>
      <w:r w:rsidRPr="00F82171">
        <w:rPr>
          <w:rFonts w:ascii="Century" w:hAnsi="Century"/>
        </w:rPr>
        <w:t>Mould, O. (2009) Parkour, the city, the event.</w:t>
      </w:r>
      <w:proofErr w:type="gramEnd"/>
      <w:r w:rsidRPr="00F82171">
        <w:rPr>
          <w:rFonts w:ascii="Century" w:hAnsi="Century"/>
        </w:rPr>
        <w:t xml:space="preserve"> Environment and Planning D: Society and Space 27, 738–750.</w:t>
      </w:r>
    </w:p>
    <w:p w14:paraId="3A122D48" w14:textId="77777777" w:rsidR="00B14648" w:rsidRDefault="00B14648" w:rsidP="00EE58CA">
      <w:pPr>
        <w:spacing w:line="276" w:lineRule="auto"/>
        <w:ind w:left="567" w:hanging="567"/>
        <w:rPr>
          <w:rFonts w:ascii="Century" w:hAnsi="Century"/>
        </w:rPr>
      </w:pPr>
      <w:proofErr w:type="gramStart"/>
      <w:r w:rsidRPr="00F82171">
        <w:rPr>
          <w:rFonts w:ascii="Century" w:hAnsi="Century"/>
        </w:rPr>
        <w:t>Mould, O. (2015) Urban Subversion and the Creative City.</w:t>
      </w:r>
      <w:proofErr w:type="gramEnd"/>
      <w:r w:rsidRPr="00F82171">
        <w:rPr>
          <w:rFonts w:ascii="Century" w:hAnsi="Century"/>
        </w:rPr>
        <w:t xml:space="preserve"> </w:t>
      </w:r>
      <w:proofErr w:type="spellStart"/>
      <w:r w:rsidRPr="00F82171">
        <w:rPr>
          <w:rFonts w:ascii="Century" w:hAnsi="Century"/>
        </w:rPr>
        <w:t>Routledge</w:t>
      </w:r>
      <w:proofErr w:type="spellEnd"/>
      <w:r w:rsidRPr="00F82171">
        <w:rPr>
          <w:rFonts w:ascii="Century" w:hAnsi="Century"/>
        </w:rPr>
        <w:t>, London.</w:t>
      </w:r>
    </w:p>
    <w:p w14:paraId="368D153C" w14:textId="5D745DF6" w:rsidR="008E3EED" w:rsidRPr="00F82171" w:rsidRDefault="008E3EED" w:rsidP="00EE58CA">
      <w:pPr>
        <w:spacing w:line="276" w:lineRule="auto"/>
        <w:ind w:left="567" w:hanging="567"/>
        <w:rPr>
          <w:rFonts w:ascii="Century" w:hAnsi="Century"/>
        </w:rPr>
      </w:pPr>
      <w:r>
        <w:rPr>
          <w:rFonts w:ascii="Century" w:hAnsi="Century"/>
        </w:rPr>
        <w:t xml:space="preserve">Mould, O (2018) Against Creativity. </w:t>
      </w:r>
      <w:proofErr w:type="gramStart"/>
      <w:r>
        <w:rPr>
          <w:rFonts w:ascii="Century" w:hAnsi="Century"/>
        </w:rPr>
        <w:t>Verso, London.</w:t>
      </w:r>
      <w:proofErr w:type="gramEnd"/>
    </w:p>
    <w:p w14:paraId="665FF8A6" w14:textId="77777777" w:rsidR="00B14648" w:rsidRPr="00F82171" w:rsidRDefault="00B14648" w:rsidP="00EE58CA">
      <w:pPr>
        <w:spacing w:line="276" w:lineRule="auto"/>
        <w:ind w:left="567" w:hanging="567"/>
        <w:rPr>
          <w:rFonts w:ascii="Century" w:hAnsi="Century"/>
        </w:rPr>
      </w:pPr>
      <w:r w:rsidRPr="00F82171">
        <w:rPr>
          <w:rFonts w:ascii="Century" w:hAnsi="Century"/>
        </w:rPr>
        <w:lastRenderedPageBreak/>
        <w:t>Peck, J. (2005) Struggling with the Creative Class, International Journal of Urban and Regional Research, 29: 740-770.</w:t>
      </w:r>
    </w:p>
    <w:p w14:paraId="3796503E" w14:textId="77777777" w:rsidR="005A5414" w:rsidRDefault="00B14648" w:rsidP="00EE58CA">
      <w:pPr>
        <w:spacing w:line="276" w:lineRule="auto"/>
        <w:ind w:left="567" w:hanging="567"/>
        <w:rPr>
          <w:rFonts w:ascii="Century" w:hAnsi="Century"/>
          <w:bCs/>
          <w:lang w:val="en-US"/>
        </w:rPr>
      </w:pPr>
      <w:proofErr w:type="spellStart"/>
      <w:r w:rsidRPr="00F82171">
        <w:rPr>
          <w:rFonts w:ascii="Century" w:hAnsi="Century"/>
          <w:bCs/>
          <w:lang w:val="en-US"/>
        </w:rPr>
        <w:t>Perraudin</w:t>
      </w:r>
      <w:proofErr w:type="spellEnd"/>
      <w:r w:rsidRPr="00F82171">
        <w:rPr>
          <w:rFonts w:ascii="Century" w:hAnsi="Century"/>
          <w:bCs/>
          <w:lang w:val="en-US"/>
        </w:rPr>
        <w:t xml:space="preserve">, F and Quinn, B. (2014) Can you skate on a Camden bench? </w:t>
      </w:r>
      <w:hyperlink r:id="rId11" w:history="1">
        <w:r w:rsidRPr="00F82171">
          <w:rPr>
            <w:rStyle w:val="Hyperlink"/>
            <w:rFonts w:ascii="Century" w:hAnsi="Century"/>
            <w:bCs/>
            <w:lang w:val="en-US"/>
          </w:rPr>
          <w:t>http://www.theguardian.com/lifeandstyle/video/2014/jun/13/can-you-skate-on-camden-bench-video</w:t>
        </w:r>
      </w:hyperlink>
      <w:proofErr w:type="gramStart"/>
      <w:r w:rsidRPr="00F82171">
        <w:rPr>
          <w:rFonts w:ascii="Century" w:hAnsi="Century"/>
          <w:bCs/>
          <w:lang w:val="en-US"/>
        </w:rPr>
        <w:t>,</w:t>
      </w:r>
      <w:proofErr w:type="gramEnd"/>
      <w:r w:rsidRPr="00F82171">
        <w:rPr>
          <w:rFonts w:ascii="Century" w:hAnsi="Century"/>
          <w:bCs/>
          <w:lang w:val="en-US"/>
        </w:rPr>
        <w:t xml:space="preserve"> accessed 13</w:t>
      </w:r>
      <w:r w:rsidRPr="00F82171">
        <w:rPr>
          <w:rFonts w:ascii="Century" w:hAnsi="Century"/>
          <w:bCs/>
          <w:vertAlign w:val="superscript"/>
          <w:lang w:val="en-US"/>
        </w:rPr>
        <w:t>th</w:t>
      </w:r>
      <w:r w:rsidRPr="00F82171">
        <w:rPr>
          <w:rFonts w:ascii="Century" w:hAnsi="Century"/>
          <w:bCs/>
          <w:lang w:val="en-US"/>
        </w:rPr>
        <w:t xml:space="preserve"> October, 2015.</w:t>
      </w:r>
    </w:p>
    <w:p w14:paraId="0AD2DBD0" w14:textId="46550154" w:rsidR="00B14648" w:rsidRPr="00F82171" w:rsidRDefault="005A5414" w:rsidP="00EE58CA">
      <w:pPr>
        <w:spacing w:line="276" w:lineRule="auto"/>
        <w:ind w:left="567" w:hanging="567"/>
        <w:rPr>
          <w:rFonts w:ascii="Century" w:hAnsi="Century"/>
          <w:bCs/>
          <w:lang w:val="en-US"/>
        </w:rPr>
      </w:pPr>
      <w:r>
        <w:rPr>
          <w:rFonts w:ascii="Century" w:hAnsi="Century"/>
          <w:bCs/>
          <w:lang w:val="en-US"/>
        </w:rPr>
        <w:t xml:space="preserve">Petty, J. (2016) </w:t>
      </w:r>
      <w:r w:rsidRPr="005A5414">
        <w:rPr>
          <w:rFonts w:ascii="Century" w:hAnsi="Century"/>
          <w:bCs/>
          <w:lang w:val="en-US"/>
        </w:rPr>
        <w:t xml:space="preserve">The London spikes controversy: homelessness, urban </w:t>
      </w:r>
      <w:proofErr w:type="spellStart"/>
      <w:r w:rsidRPr="005A5414">
        <w:rPr>
          <w:rFonts w:ascii="Century" w:hAnsi="Century"/>
          <w:bCs/>
          <w:lang w:val="en-US"/>
        </w:rPr>
        <w:t>securitisation</w:t>
      </w:r>
      <w:proofErr w:type="spellEnd"/>
      <w:r w:rsidRPr="005A5414">
        <w:rPr>
          <w:rFonts w:ascii="Century" w:hAnsi="Century"/>
          <w:bCs/>
          <w:lang w:val="en-US"/>
        </w:rPr>
        <w:t xml:space="preserve"> and the question of ‘hostile architecture’. International Journal for Crime, Just</w:t>
      </w:r>
      <w:r>
        <w:rPr>
          <w:rFonts w:ascii="Century" w:hAnsi="Century"/>
          <w:bCs/>
          <w:lang w:val="en-US"/>
        </w:rPr>
        <w:t xml:space="preserve">ice and Social Democracy, 5(1): </w:t>
      </w:r>
      <w:r w:rsidRPr="005A5414">
        <w:rPr>
          <w:rFonts w:ascii="Century" w:hAnsi="Century"/>
          <w:bCs/>
          <w:lang w:val="en-US"/>
        </w:rPr>
        <w:t>67-81.</w:t>
      </w:r>
      <w:r w:rsidR="00B14648" w:rsidRPr="00F82171">
        <w:rPr>
          <w:rFonts w:ascii="Century" w:hAnsi="Century"/>
          <w:bCs/>
          <w:lang w:val="en-US"/>
        </w:rPr>
        <w:t xml:space="preserve"> </w:t>
      </w:r>
    </w:p>
    <w:p w14:paraId="5647766E" w14:textId="77777777" w:rsidR="00B14648" w:rsidRDefault="00B14648" w:rsidP="00EE58CA">
      <w:pPr>
        <w:spacing w:line="276" w:lineRule="auto"/>
        <w:ind w:left="567" w:hanging="567"/>
        <w:rPr>
          <w:rFonts w:ascii="Century" w:hAnsi="Century"/>
        </w:rPr>
      </w:pPr>
      <w:proofErr w:type="spellStart"/>
      <w:r w:rsidRPr="00F82171">
        <w:rPr>
          <w:rFonts w:ascii="Century" w:hAnsi="Century"/>
        </w:rPr>
        <w:t>Pinder</w:t>
      </w:r>
      <w:proofErr w:type="spellEnd"/>
      <w:r w:rsidRPr="00F82171">
        <w:rPr>
          <w:rFonts w:ascii="Century" w:hAnsi="Century"/>
        </w:rPr>
        <w:t xml:space="preserve">, D. (2005) Visions of the </w:t>
      </w:r>
      <w:proofErr w:type="gramStart"/>
      <w:r w:rsidRPr="00F82171">
        <w:rPr>
          <w:rFonts w:ascii="Century" w:hAnsi="Century"/>
        </w:rPr>
        <w:t>city :</w:t>
      </w:r>
      <w:proofErr w:type="gramEnd"/>
      <w:r w:rsidRPr="00F82171">
        <w:rPr>
          <w:rFonts w:ascii="Century" w:hAnsi="Century"/>
        </w:rPr>
        <w:t xml:space="preserve"> utopianism, power and politics in twentieth-century urbanism. </w:t>
      </w:r>
      <w:proofErr w:type="gramStart"/>
      <w:r w:rsidRPr="00F82171">
        <w:rPr>
          <w:rFonts w:ascii="Century" w:hAnsi="Century"/>
        </w:rPr>
        <w:t>Edinburgh University Press, Edinburgh.</w:t>
      </w:r>
      <w:proofErr w:type="gramEnd"/>
    </w:p>
    <w:p w14:paraId="01DF582A" w14:textId="36CD86BB" w:rsidR="005B68F1" w:rsidRPr="00F82171" w:rsidRDefault="005B68F1" w:rsidP="00EE58CA">
      <w:pPr>
        <w:spacing w:line="276" w:lineRule="auto"/>
        <w:ind w:left="567" w:hanging="567"/>
        <w:rPr>
          <w:rFonts w:ascii="Century" w:hAnsi="Century"/>
        </w:rPr>
      </w:pPr>
      <w:r>
        <w:rPr>
          <w:rFonts w:ascii="Century" w:hAnsi="Century"/>
        </w:rPr>
        <w:t xml:space="preserve">Sachs Olsen, C. (2017) </w:t>
      </w:r>
      <w:r w:rsidRPr="005B68F1">
        <w:rPr>
          <w:rFonts w:ascii="Century" w:hAnsi="Century"/>
        </w:rPr>
        <w:t>Collaborative challenges: Negotiating the complicities of socially engaged art within an era of neoliberal urbanism. Environment and</w:t>
      </w:r>
      <w:r>
        <w:rPr>
          <w:rFonts w:ascii="Century" w:hAnsi="Century"/>
        </w:rPr>
        <w:t xml:space="preserve"> Planning D: Society and Space, early online view.</w:t>
      </w:r>
    </w:p>
    <w:p w14:paraId="0E9738D3" w14:textId="77777777" w:rsidR="00B14648" w:rsidRPr="00F82171" w:rsidRDefault="00B14648" w:rsidP="00EE58CA">
      <w:pPr>
        <w:spacing w:line="276" w:lineRule="auto"/>
        <w:ind w:left="567" w:hanging="567"/>
        <w:rPr>
          <w:rFonts w:ascii="Century" w:hAnsi="Century"/>
        </w:rPr>
      </w:pPr>
      <w:r w:rsidRPr="00F82171">
        <w:rPr>
          <w:rFonts w:ascii="Century" w:hAnsi="Century"/>
        </w:rPr>
        <w:t xml:space="preserve">Sadler, S. (2005) </w:t>
      </w:r>
      <w:proofErr w:type="spellStart"/>
      <w:r w:rsidRPr="00F82171">
        <w:rPr>
          <w:rFonts w:ascii="Century" w:hAnsi="Century"/>
        </w:rPr>
        <w:t>Archigram</w:t>
      </w:r>
      <w:proofErr w:type="spellEnd"/>
      <w:r w:rsidRPr="00F82171">
        <w:rPr>
          <w:rFonts w:ascii="Century" w:hAnsi="Century"/>
        </w:rPr>
        <w:t>: Architecture Without Architecture. MIT Press, Cambridge.</w:t>
      </w:r>
    </w:p>
    <w:p w14:paraId="5A6BA87A" w14:textId="77777777" w:rsidR="00B14648" w:rsidRPr="00F82171" w:rsidRDefault="00B14648" w:rsidP="00EE58CA">
      <w:pPr>
        <w:spacing w:line="276" w:lineRule="auto"/>
        <w:ind w:left="567" w:hanging="567"/>
        <w:rPr>
          <w:rFonts w:ascii="Century" w:hAnsi="Century"/>
        </w:rPr>
      </w:pPr>
      <w:proofErr w:type="gramStart"/>
      <w:r w:rsidRPr="00F82171">
        <w:rPr>
          <w:rFonts w:ascii="Century" w:hAnsi="Century"/>
        </w:rPr>
        <w:t>Sadler, S. (2005).</w:t>
      </w:r>
      <w:proofErr w:type="gramEnd"/>
      <w:r w:rsidRPr="00F82171">
        <w:rPr>
          <w:rFonts w:ascii="Century" w:hAnsi="Century"/>
        </w:rPr>
        <w:t xml:space="preserve"> </w:t>
      </w:r>
      <w:proofErr w:type="spellStart"/>
      <w:r w:rsidRPr="00F82171">
        <w:rPr>
          <w:rFonts w:ascii="Century" w:hAnsi="Century"/>
        </w:rPr>
        <w:t>Archigram</w:t>
      </w:r>
      <w:proofErr w:type="spellEnd"/>
      <w:r w:rsidRPr="00F82171">
        <w:rPr>
          <w:rFonts w:ascii="Century" w:hAnsi="Century"/>
        </w:rPr>
        <w:t xml:space="preserve">: architecture without architecture. MIT Press. </w:t>
      </w:r>
    </w:p>
    <w:p w14:paraId="6F2B4881" w14:textId="77777777" w:rsidR="00B14648" w:rsidRPr="00F82171" w:rsidRDefault="00B14648" w:rsidP="00B14648">
      <w:pPr>
        <w:spacing w:line="276" w:lineRule="auto"/>
        <w:ind w:left="567" w:hanging="567"/>
        <w:rPr>
          <w:rFonts w:ascii="Century" w:hAnsi="Century"/>
        </w:rPr>
      </w:pPr>
      <w:proofErr w:type="spellStart"/>
      <w:proofErr w:type="gramStart"/>
      <w:r w:rsidRPr="00F82171">
        <w:rPr>
          <w:rFonts w:ascii="Century" w:hAnsi="Century"/>
        </w:rPr>
        <w:t>Sassen</w:t>
      </w:r>
      <w:proofErr w:type="spellEnd"/>
      <w:r w:rsidRPr="00F82171">
        <w:rPr>
          <w:rFonts w:ascii="Century" w:hAnsi="Century"/>
        </w:rPr>
        <w:t>, S. (2014).</w:t>
      </w:r>
      <w:proofErr w:type="gramEnd"/>
      <w:r w:rsidRPr="00F82171">
        <w:rPr>
          <w:rFonts w:ascii="Century" w:hAnsi="Century"/>
        </w:rPr>
        <w:t> </w:t>
      </w:r>
      <w:r w:rsidRPr="00F82171">
        <w:rPr>
          <w:rFonts w:ascii="Century" w:hAnsi="Century"/>
          <w:iCs/>
        </w:rPr>
        <w:t>Expulsions</w:t>
      </w:r>
      <w:r w:rsidRPr="00F82171">
        <w:rPr>
          <w:rFonts w:ascii="Century" w:hAnsi="Century"/>
        </w:rPr>
        <w:t xml:space="preserve">. </w:t>
      </w:r>
      <w:proofErr w:type="gramStart"/>
      <w:r w:rsidRPr="00F82171">
        <w:rPr>
          <w:rFonts w:ascii="Century" w:hAnsi="Century"/>
        </w:rPr>
        <w:t>Harvard University Press, Cambridge.</w:t>
      </w:r>
      <w:proofErr w:type="gramEnd"/>
    </w:p>
    <w:p w14:paraId="6A896430" w14:textId="77777777" w:rsidR="00B14648" w:rsidRPr="00F82171" w:rsidRDefault="00B14648" w:rsidP="00EE58CA">
      <w:pPr>
        <w:spacing w:line="276" w:lineRule="auto"/>
        <w:ind w:left="567" w:hanging="567"/>
        <w:rPr>
          <w:rFonts w:ascii="Century" w:hAnsi="Century"/>
        </w:rPr>
      </w:pPr>
      <w:proofErr w:type="spellStart"/>
      <w:proofErr w:type="gramStart"/>
      <w:r w:rsidRPr="00F82171">
        <w:rPr>
          <w:rFonts w:ascii="Century" w:hAnsi="Century"/>
        </w:rPr>
        <w:t>Saville</w:t>
      </w:r>
      <w:proofErr w:type="spellEnd"/>
      <w:r w:rsidRPr="00F82171">
        <w:rPr>
          <w:rFonts w:ascii="Century" w:hAnsi="Century"/>
        </w:rPr>
        <w:t>, S. J. (2008).</w:t>
      </w:r>
      <w:proofErr w:type="gramEnd"/>
      <w:r w:rsidRPr="00F82171">
        <w:rPr>
          <w:rFonts w:ascii="Century" w:hAnsi="Century"/>
        </w:rPr>
        <w:t xml:space="preserve"> Playing with fear: parkour and the mobility of emotion. </w:t>
      </w:r>
      <w:proofErr w:type="gramStart"/>
      <w:r w:rsidRPr="00F82171">
        <w:rPr>
          <w:rFonts w:ascii="Century" w:hAnsi="Century"/>
        </w:rPr>
        <w:t>Social &amp; cultural geography, 9(8), 891-914.</w:t>
      </w:r>
      <w:proofErr w:type="gramEnd"/>
    </w:p>
    <w:p w14:paraId="33D571DC" w14:textId="77777777" w:rsidR="00B14648" w:rsidRPr="00F82171" w:rsidRDefault="00B14648" w:rsidP="00161DB6">
      <w:pPr>
        <w:spacing w:line="276" w:lineRule="auto"/>
        <w:ind w:left="567" w:hanging="567"/>
        <w:rPr>
          <w:rFonts w:ascii="Century" w:hAnsi="Century"/>
        </w:rPr>
      </w:pPr>
      <w:r w:rsidRPr="00F82171">
        <w:rPr>
          <w:rFonts w:ascii="Century" w:hAnsi="Century"/>
        </w:rPr>
        <w:t xml:space="preserve">Shaw, I. (2010) Sites, truths and the logics of worlds: Alain </w:t>
      </w:r>
      <w:proofErr w:type="spellStart"/>
      <w:r w:rsidRPr="00F82171">
        <w:rPr>
          <w:rFonts w:ascii="Century" w:hAnsi="Century"/>
        </w:rPr>
        <w:t>Badiou</w:t>
      </w:r>
      <w:proofErr w:type="spellEnd"/>
      <w:r w:rsidRPr="00F82171">
        <w:rPr>
          <w:rFonts w:ascii="Century" w:hAnsi="Century"/>
        </w:rPr>
        <w:t xml:space="preserve"> and human geography. </w:t>
      </w:r>
      <w:r w:rsidRPr="00F82171">
        <w:rPr>
          <w:rFonts w:ascii="Century" w:hAnsi="Century"/>
          <w:i/>
          <w:iCs/>
        </w:rPr>
        <w:t>Transactions of the Institute of British Geographers</w:t>
      </w:r>
      <w:r w:rsidRPr="00F82171">
        <w:rPr>
          <w:rFonts w:ascii="Century" w:hAnsi="Century"/>
        </w:rPr>
        <w:t>, </w:t>
      </w:r>
      <w:r w:rsidRPr="00F82171">
        <w:rPr>
          <w:rFonts w:ascii="Century" w:hAnsi="Century"/>
          <w:i/>
          <w:iCs/>
        </w:rPr>
        <w:t>35</w:t>
      </w:r>
      <w:r w:rsidRPr="00F82171">
        <w:rPr>
          <w:rFonts w:ascii="Century" w:hAnsi="Century"/>
        </w:rPr>
        <w:t>(3): 431-442.</w:t>
      </w:r>
    </w:p>
    <w:p w14:paraId="1E7DD865" w14:textId="77777777" w:rsidR="00B14648" w:rsidRPr="00F82171" w:rsidRDefault="00B14648" w:rsidP="00EE58CA">
      <w:pPr>
        <w:spacing w:line="276" w:lineRule="auto"/>
        <w:ind w:left="567" w:hanging="567"/>
        <w:rPr>
          <w:rFonts w:ascii="Century" w:hAnsi="Century"/>
        </w:rPr>
      </w:pPr>
      <w:r w:rsidRPr="00F82171">
        <w:rPr>
          <w:rFonts w:ascii="Century" w:hAnsi="Century"/>
        </w:rPr>
        <w:t xml:space="preserve">Shaw, I. (2012) Towards an </w:t>
      </w:r>
      <w:proofErr w:type="spellStart"/>
      <w:r w:rsidRPr="00F82171">
        <w:rPr>
          <w:rFonts w:ascii="Century" w:hAnsi="Century"/>
        </w:rPr>
        <w:t>evental</w:t>
      </w:r>
      <w:proofErr w:type="spellEnd"/>
      <w:r w:rsidRPr="00F82171">
        <w:rPr>
          <w:rFonts w:ascii="Century" w:hAnsi="Century"/>
        </w:rPr>
        <w:t xml:space="preserve"> geography. Progress in Human Geography, 36(5): 613-627.</w:t>
      </w:r>
    </w:p>
    <w:p w14:paraId="5CE35B81" w14:textId="77777777" w:rsidR="00B14648" w:rsidRPr="00F82171" w:rsidRDefault="00B14648" w:rsidP="00EE58CA">
      <w:pPr>
        <w:spacing w:line="276" w:lineRule="auto"/>
        <w:ind w:left="567" w:hanging="567"/>
        <w:rPr>
          <w:rFonts w:ascii="Century" w:hAnsi="Century"/>
        </w:rPr>
      </w:pPr>
      <w:r w:rsidRPr="00F82171">
        <w:rPr>
          <w:rFonts w:ascii="Century" w:hAnsi="Century"/>
        </w:rPr>
        <w:t xml:space="preserve">Shaw, I. &amp; Meehan, </w:t>
      </w:r>
      <w:proofErr w:type="gramStart"/>
      <w:r w:rsidRPr="00F82171">
        <w:rPr>
          <w:rFonts w:ascii="Century" w:hAnsi="Century"/>
        </w:rPr>
        <w:t>K. (2013) Force-full</w:t>
      </w:r>
      <w:proofErr w:type="gramEnd"/>
      <w:r w:rsidRPr="00F82171">
        <w:rPr>
          <w:rFonts w:ascii="Century" w:hAnsi="Century"/>
        </w:rPr>
        <w:t>: power, politics and object-oriented philosophy. Area, 45(2): 216-222.</w:t>
      </w:r>
    </w:p>
    <w:p w14:paraId="193A4247" w14:textId="77777777" w:rsidR="00B14648" w:rsidRPr="00F82171" w:rsidRDefault="00B14648" w:rsidP="00702271">
      <w:pPr>
        <w:spacing w:line="276" w:lineRule="auto"/>
        <w:ind w:left="567" w:hanging="567"/>
        <w:rPr>
          <w:rFonts w:ascii="Century" w:hAnsi="Century"/>
        </w:rPr>
      </w:pPr>
      <w:proofErr w:type="spellStart"/>
      <w:proofErr w:type="gramStart"/>
      <w:r w:rsidRPr="00F82171">
        <w:rPr>
          <w:rFonts w:ascii="Century" w:hAnsi="Century"/>
        </w:rPr>
        <w:t>Sklair</w:t>
      </w:r>
      <w:proofErr w:type="spellEnd"/>
      <w:r w:rsidRPr="00F82171">
        <w:rPr>
          <w:rFonts w:ascii="Century" w:hAnsi="Century"/>
        </w:rPr>
        <w:t xml:space="preserve"> L. (2006) Iconic architecture and capitalist globalization.</w:t>
      </w:r>
      <w:proofErr w:type="gramEnd"/>
      <w:r w:rsidRPr="00F82171">
        <w:rPr>
          <w:rFonts w:ascii="Century" w:hAnsi="Century"/>
        </w:rPr>
        <w:t xml:space="preserve"> City 10(1): 21-47.</w:t>
      </w:r>
    </w:p>
    <w:p w14:paraId="6B0D4C2C" w14:textId="77777777" w:rsidR="00B14648" w:rsidRPr="00F82171" w:rsidRDefault="00B14648" w:rsidP="00EE58CA">
      <w:pPr>
        <w:spacing w:line="276" w:lineRule="auto"/>
        <w:ind w:left="567" w:hanging="567"/>
        <w:rPr>
          <w:rFonts w:ascii="Century" w:hAnsi="Century"/>
        </w:rPr>
      </w:pPr>
      <w:r w:rsidRPr="00F82171">
        <w:rPr>
          <w:rFonts w:ascii="Century" w:hAnsi="Century"/>
        </w:rPr>
        <w:t xml:space="preserve">Smith, R &amp; </w:t>
      </w:r>
      <w:proofErr w:type="spellStart"/>
      <w:r w:rsidRPr="00F82171">
        <w:rPr>
          <w:rFonts w:ascii="Century" w:hAnsi="Century"/>
        </w:rPr>
        <w:t>Doel</w:t>
      </w:r>
      <w:proofErr w:type="spellEnd"/>
      <w:r w:rsidRPr="00F82171">
        <w:rPr>
          <w:rFonts w:ascii="Century" w:hAnsi="Century"/>
        </w:rPr>
        <w:t xml:space="preserve">, </w:t>
      </w:r>
      <w:proofErr w:type="gramStart"/>
      <w:r w:rsidRPr="00F82171">
        <w:rPr>
          <w:rFonts w:ascii="Century" w:hAnsi="Century"/>
        </w:rPr>
        <w:t>M. (2011) Questioning the Theoretical Basis of Current Global City Research</w:t>
      </w:r>
      <w:proofErr w:type="gramEnd"/>
      <w:r w:rsidRPr="00F82171">
        <w:rPr>
          <w:rFonts w:ascii="Century" w:hAnsi="Century"/>
        </w:rPr>
        <w:t xml:space="preserve">: Structures, Networks and Actor-Networks. </w:t>
      </w:r>
      <w:proofErr w:type="gramStart"/>
      <w:r w:rsidRPr="00F82171">
        <w:rPr>
          <w:rFonts w:ascii="Century" w:hAnsi="Century"/>
        </w:rPr>
        <w:t>International Journal of Urban and Regional Research, 35(1): 24-39.</w:t>
      </w:r>
      <w:proofErr w:type="gramEnd"/>
    </w:p>
    <w:p w14:paraId="78301E88" w14:textId="77777777" w:rsidR="00B14648" w:rsidRPr="00F82171" w:rsidRDefault="00B14648" w:rsidP="00EE58CA">
      <w:pPr>
        <w:spacing w:line="276" w:lineRule="auto"/>
        <w:ind w:left="567" w:hanging="567"/>
        <w:rPr>
          <w:rFonts w:ascii="Century" w:hAnsi="Century"/>
          <w:lang w:val="en-US"/>
        </w:rPr>
      </w:pPr>
      <w:r w:rsidRPr="00F82171">
        <w:rPr>
          <w:rFonts w:ascii="Century" w:hAnsi="Century"/>
          <w:lang w:val="en-US"/>
        </w:rPr>
        <w:t xml:space="preserve">Smith, R, &amp; </w:t>
      </w:r>
      <w:proofErr w:type="spellStart"/>
      <w:r w:rsidRPr="00F82171">
        <w:rPr>
          <w:rFonts w:ascii="Century" w:hAnsi="Century"/>
          <w:lang w:val="en-US"/>
        </w:rPr>
        <w:t>Doel</w:t>
      </w:r>
      <w:proofErr w:type="spellEnd"/>
      <w:r w:rsidRPr="00F82171">
        <w:rPr>
          <w:rFonts w:ascii="Century" w:hAnsi="Century"/>
          <w:lang w:val="en-US"/>
        </w:rPr>
        <w:t xml:space="preserve">, M. (2001) </w:t>
      </w:r>
      <w:proofErr w:type="spellStart"/>
      <w:r w:rsidRPr="00F82171">
        <w:rPr>
          <w:rFonts w:ascii="Century" w:hAnsi="Century"/>
          <w:lang w:val="en-US"/>
        </w:rPr>
        <w:t>Baudrillard</w:t>
      </w:r>
      <w:proofErr w:type="spellEnd"/>
      <w:r w:rsidRPr="00F82171">
        <w:rPr>
          <w:rFonts w:ascii="Century" w:hAnsi="Century"/>
          <w:lang w:val="en-US"/>
        </w:rPr>
        <w:t xml:space="preserve"> unwound: the duplicity of post-Marxism and deconstruction. Environment and Planning D: Society and Space, 19(2): 137-160.</w:t>
      </w:r>
    </w:p>
    <w:p w14:paraId="69102CA2" w14:textId="77777777" w:rsidR="00B14648" w:rsidRPr="00F82171" w:rsidRDefault="00B14648" w:rsidP="00EE58CA">
      <w:pPr>
        <w:spacing w:line="276" w:lineRule="auto"/>
        <w:ind w:left="567" w:hanging="567"/>
        <w:rPr>
          <w:rFonts w:ascii="Century" w:hAnsi="Century"/>
          <w:lang w:val="en-US"/>
        </w:rPr>
      </w:pPr>
      <w:r w:rsidRPr="00F82171">
        <w:rPr>
          <w:rFonts w:ascii="Century" w:hAnsi="Century"/>
          <w:lang w:val="en-US"/>
        </w:rPr>
        <w:t xml:space="preserve">Smith, R. (1997) The end of geography and radical politics in </w:t>
      </w:r>
      <w:proofErr w:type="spellStart"/>
      <w:r w:rsidRPr="00F82171">
        <w:rPr>
          <w:rFonts w:ascii="Century" w:hAnsi="Century"/>
          <w:lang w:val="en-US"/>
        </w:rPr>
        <w:t>BaudrillarcFs</w:t>
      </w:r>
      <w:proofErr w:type="spellEnd"/>
      <w:r w:rsidRPr="00F82171">
        <w:rPr>
          <w:rFonts w:ascii="Century" w:hAnsi="Century"/>
          <w:lang w:val="en-US"/>
        </w:rPr>
        <w:t xml:space="preserve"> philosophy. Environment and Planning D: Society and Space, 15(3): 305-320.</w:t>
      </w:r>
    </w:p>
    <w:p w14:paraId="2C8D2BFA" w14:textId="77777777" w:rsidR="00B14648" w:rsidRPr="00F82171" w:rsidRDefault="00B14648" w:rsidP="00EE58CA">
      <w:pPr>
        <w:spacing w:line="276" w:lineRule="auto"/>
        <w:ind w:left="567" w:hanging="567"/>
        <w:rPr>
          <w:rFonts w:ascii="Century" w:hAnsi="Century"/>
          <w:lang w:val="en-US"/>
        </w:rPr>
      </w:pPr>
      <w:r w:rsidRPr="00F82171">
        <w:rPr>
          <w:rFonts w:ascii="Century" w:hAnsi="Century"/>
          <w:lang w:val="en-US"/>
        </w:rPr>
        <w:lastRenderedPageBreak/>
        <w:t xml:space="preserve">Smith, R. G. (2003) </w:t>
      </w:r>
      <w:proofErr w:type="spellStart"/>
      <w:r w:rsidRPr="00F82171">
        <w:rPr>
          <w:rFonts w:ascii="Century" w:hAnsi="Century"/>
          <w:lang w:val="en-US"/>
        </w:rPr>
        <w:t>Baudrillard's</w:t>
      </w:r>
      <w:proofErr w:type="spellEnd"/>
      <w:r w:rsidRPr="00F82171">
        <w:rPr>
          <w:rFonts w:ascii="Century" w:hAnsi="Century"/>
          <w:lang w:val="en-US"/>
        </w:rPr>
        <w:t xml:space="preserve"> nonrepresentational theory: burn the signs and journey without maps. Environment and Planning D: Society and Space, 21(1): 67-84.</w:t>
      </w:r>
    </w:p>
    <w:p w14:paraId="3EDCE997" w14:textId="77777777" w:rsidR="00B14648" w:rsidRPr="00F82171" w:rsidRDefault="00B14648" w:rsidP="00EE58CA">
      <w:pPr>
        <w:spacing w:line="276" w:lineRule="auto"/>
        <w:ind w:left="567" w:hanging="567"/>
        <w:rPr>
          <w:rFonts w:ascii="Century" w:hAnsi="Century"/>
        </w:rPr>
      </w:pPr>
      <w:r w:rsidRPr="00F82171">
        <w:rPr>
          <w:rFonts w:ascii="Century" w:hAnsi="Century"/>
        </w:rPr>
        <w:t xml:space="preserve">Smith, R. G. (2003) World city actor-networks. </w:t>
      </w:r>
      <w:proofErr w:type="gramStart"/>
      <w:r w:rsidRPr="00F82171">
        <w:rPr>
          <w:rFonts w:ascii="Century" w:hAnsi="Century"/>
        </w:rPr>
        <w:t>Progress in Human Geography, 27(1): 25-44.</w:t>
      </w:r>
      <w:proofErr w:type="gramEnd"/>
    </w:p>
    <w:p w14:paraId="5FDCD1C8" w14:textId="262AD84B" w:rsidR="00B14648" w:rsidRDefault="00B14648" w:rsidP="00EE58CA">
      <w:pPr>
        <w:spacing w:line="276" w:lineRule="auto"/>
        <w:ind w:left="567" w:hanging="567"/>
        <w:rPr>
          <w:rFonts w:ascii="Century" w:hAnsi="Century"/>
        </w:rPr>
      </w:pPr>
      <w:r w:rsidRPr="00F82171">
        <w:rPr>
          <w:rFonts w:ascii="Century" w:hAnsi="Century"/>
        </w:rPr>
        <w:t xml:space="preserve">Swain, F. (2013) </w:t>
      </w:r>
      <w:proofErr w:type="spellStart"/>
      <w:r w:rsidRPr="00F82171">
        <w:rPr>
          <w:rFonts w:ascii="Century" w:hAnsi="Century"/>
        </w:rPr>
        <w:t>Desinging</w:t>
      </w:r>
      <w:proofErr w:type="spellEnd"/>
      <w:r w:rsidRPr="00F82171">
        <w:rPr>
          <w:rFonts w:ascii="Century" w:hAnsi="Century"/>
        </w:rPr>
        <w:t xml:space="preserve"> the Perfect Anti-Object. </w:t>
      </w:r>
      <w:hyperlink r:id="rId12" w:history="1">
        <w:r w:rsidRPr="00F82171">
          <w:rPr>
            <w:rStyle w:val="Hyperlink"/>
            <w:rFonts w:ascii="Century" w:hAnsi="Century"/>
          </w:rPr>
          <w:t>https://medium.com/futures-exchange/designing-the-perfect-anti-object-49a184a6667a</w:t>
        </w:r>
      </w:hyperlink>
      <w:proofErr w:type="gramStart"/>
      <w:r w:rsidRPr="00F82171">
        <w:rPr>
          <w:rFonts w:ascii="Century" w:hAnsi="Century"/>
        </w:rPr>
        <w:t>,</w:t>
      </w:r>
      <w:proofErr w:type="gramEnd"/>
      <w:r w:rsidRPr="00F82171">
        <w:rPr>
          <w:rFonts w:ascii="Century" w:hAnsi="Century"/>
        </w:rPr>
        <w:t xml:space="preserve"> accessed 30</w:t>
      </w:r>
      <w:r w:rsidRPr="00F82171">
        <w:rPr>
          <w:rFonts w:ascii="Century" w:hAnsi="Century"/>
          <w:vertAlign w:val="superscript"/>
        </w:rPr>
        <w:t>th</w:t>
      </w:r>
      <w:r w:rsidRPr="00F82171">
        <w:rPr>
          <w:rFonts w:ascii="Century" w:hAnsi="Century"/>
        </w:rPr>
        <w:t xml:space="preserve"> October, 2015.</w:t>
      </w:r>
    </w:p>
    <w:p w14:paraId="4BE78F7E" w14:textId="4960FC6D" w:rsidR="002A5E42" w:rsidRPr="00F82171" w:rsidRDefault="002A5E42" w:rsidP="00EE58CA">
      <w:pPr>
        <w:spacing w:line="276" w:lineRule="auto"/>
        <w:ind w:left="567" w:hanging="567"/>
        <w:rPr>
          <w:rFonts w:ascii="Century" w:hAnsi="Century"/>
        </w:rPr>
      </w:pPr>
      <w:r>
        <w:rPr>
          <w:rFonts w:ascii="Century" w:hAnsi="Century"/>
        </w:rPr>
        <w:t>Till, K. E. (2012)</w:t>
      </w:r>
      <w:r w:rsidRPr="002A5E42">
        <w:rPr>
          <w:rFonts w:ascii="Century" w:hAnsi="Century"/>
        </w:rPr>
        <w:t xml:space="preserve"> Wounded cities: Memory-work and a place-based ethics of ca</w:t>
      </w:r>
      <w:r>
        <w:rPr>
          <w:rFonts w:ascii="Century" w:hAnsi="Century"/>
        </w:rPr>
        <w:t xml:space="preserve">re. </w:t>
      </w:r>
      <w:proofErr w:type="gramStart"/>
      <w:r>
        <w:rPr>
          <w:rFonts w:ascii="Century" w:hAnsi="Century"/>
        </w:rPr>
        <w:t xml:space="preserve">Political Geography, 31(1): </w:t>
      </w:r>
      <w:r w:rsidRPr="002A5E42">
        <w:rPr>
          <w:rFonts w:ascii="Century" w:hAnsi="Century"/>
        </w:rPr>
        <w:t>3-14.</w:t>
      </w:r>
      <w:proofErr w:type="gramEnd"/>
    </w:p>
    <w:p w14:paraId="3BFA228B" w14:textId="77777777" w:rsidR="00B14648" w:rsidRPr="00F82171" w:rsidRDefault="00B14648" w:rsidP="00EE58CA">
      <w:pPr>
        <w:spacing w:line="276" w:lineRule="auto"/>
        <w:ind w:left="567" w:hanging="567"/>
        <w:rPr>
          <w:rFonts w:ascii="Century" w:hAnsi="Century"/>
        </w:rPr>
      </w:pPr>
      <w:r w:rsidRPr="00F82171">
        <w:rPr>
          <w:rFonts w:ascii="Century" w:hAnsi="Century"/>
        </w:rPr>
        <w:t xml:space="preserve">Wainwright, O (2014) Tools of protest: Disobedient Objects, the V&amp;A's subversive new show. </w:t>
      </w:r>
      <w:proofErr w:type="gramStart"/>
      <w:r w:rsidRPr="00F82171">
        <w:rPr>
          <w:rFonts w:ascii="Century" w:hAnsi="Century"/>
        </w:rPr>
        <w:t>The Guardian Online.</w:t>
      </w:r>
      <w:proofErr w:type="gramEnd"/>
      <w:r w:rsidRPr="00F82171">
        <w:rPr>
          <w:rFonts w:ascii="Century" w:hAnsi="Century"/>
        </w:rPr>
        <w:t xml:space="preserve"> </w:t>
      </w:r>
      <w:hyperlink r:id="rId13" w:history="1">
        <w:r w:rsidRPr="00F82171">
          <w:rPr>
            <w:rStyle w:val="Hyperlink"/>
            <w:rFonts w:ascii="Century" w:hAnsi="Century"/>
          </w:rPr>
          <w:t>http://www.theguardian.com/artanddesign/2014/jul/23/tools-of-protest-disobedient-objects-vanda</w:t>
        </w:r>
      </w:hyperlink>
      <w:proofErr w:type="gramStart"/>
      <w:r w:rsidRPr="00F82171">
        <w:rPr>
          <w:rFonts w:ascii="Century" w:hAnsi="Century"/>
        </w:rPr>
        <w:t>,</w:t>
      </w:r>
      <w:proofErr w:type="gramEnd"/>
      <w:r w:rsidRPr="00F82171">
        <w:rPr>
          <w:rFonts w:ascii="Century" w:hAnsi="Century"/>
        </w:rPr>
        <w:t xml:space="preserve"> accessed 9</w:t>
      </w:r>
      <w:r w:rsidRPr="00F82171">
        <w:rPr>
          <w:rFonts w:ascii="Century" w:hAnsi="Century"/>
          <w:vertAlign w:val="superscript"/>
        </w:rPr>
        <w:t>th</w:t>
      </w:r>
      <w:r w:rsidRPr="00F82171">
        <w:rPr>
          <w:rFonts w:ascii="Century" w:hAnsi="Century"/>
        </w:rPr>
        <w:t xml:space="preserve"> December, 2014. </w:t>
      </w:r>
    </w:p>
    <w:p w14:paraId="635DCF56" w14:textId="77777777" w:rsidR="00D92F27" w:rsidRPr="00F82171" w:rsidRDefault="00D92F27" w:rsidP="00961430">
      <w:pPr>
        <w:spacing w:line="276" w:lineRule="auto"/>
        <w:rPr>
          <w:rFonts w:ascii="Century" w:hAnsi="Century"/>
        </w:rPr>
      </w:pPr>
    </w:p>
    <w:p w14:paraId="5F04F878" w14:textId="77777777" w:rsidR="00EE58CA" w:rsidRPr="00F82171" w:rsidRDefault="00EE58CA" w:rsidP="00EE58CA">
      <w:pPr>
        <w:spacing w:line="276" w:lineRule="auto"/>
        <w:ind w:left="567" w:hanging="567"/>
        <w:rPr>
          <w:rFonts w:ascii="Century" w:hAnsi="Century"/>
        </w:rPr>
      </w:pPr>
    </w:p>
    <w:p w14:paraId="1C10F0A9" w14:textId="77777777" w:rsidR="00EE58CA" w:rsidRPr="00F82171" w:rsidRDefault="00EE58CA" w:rsidP="001B1CA5">
      <w:pPr>
        <w:spacing w:line="276" w:lineRule="auto"/>
        <w:rPr>
          <w:rFonts w:ascii="Century" w:hAnsi="Century"/>
        </w:rPr>
      </w:pPr>
    </w:p>
    <w:p w14:paraId="33A251AD" w14:textId="7524163D" w:rsidR="004E51BA" w:rsidRPr="00F82171" w:rsidRDefault="004E51BA" w:rsidP="001B1CA5">
      <w:pPr>
        <w:spacing w:line="276" w:lineRule="auto"/>
        <w:rPr>
          <w:rFonts w:ascii="Century" w:hAnsi="Century"/>
        </w:rPr>
      </w:pPr>
    </w:p>
    <w:p w14:paraId="39BB57DC" w14:textId="77777777" w:rsidR="008D3D52" w:rsidRPr="00F82171" w:rsidRDefault="008D3D52" w:rsidP="001B1CA5">
      <w:pPr>
        <w:spacing w:line="276" w:lineRule="auto"/>
        <w:rPr>
          <w:rFonts w:ascii="Century" w:hAnsi="Century"/>
        </w:rPr>
      </w:pPr>
    </w:p>
    <w:p w14:paraId="62A851E5" w14:textId="77777777" w:rsidR="008D3D52" w:rsidRPr="00F82171" w:rsidRDefault="008D3D52" w:rsidP="001B1CA5">
      <w:pPr>
        <w:spacing w:line="276" w:lineRule="auto"/>
        <w:rPr>
          <w:rFonts w:ascii="Century" w:hAnsi="Century"/>
        </w:rPr>
      </w:pPr>
    </w:p>
    <w:sectPr w:rsidR="008D3D52" w:rsidRPr="00F82171" w:rsidSect="00CF557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688382" w14:textId="77777777" w:rsidR="00653E18" w:rsidRDefault="00653E18" w:rsidP="009A0EB9">
      <w:r>
        <w:separator/>
      </w:r>
    </w:p>
  </w:endnote>
  <w:endnote w:type="continuationSeparator" w:id="0">
    <w:p w14:paraId="27776DC4" w14:textId="77777777" w:rsidR="00653E18" w:rsidRDefault="00653E18" w:rsidP="009A0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entury">
    <w:panose1 w:val="02040604050505020304"/>
    <w:charset w:val="00"/>
    <w:family w:val="auto"/>
    <w:pitch w:val="variable"/>
    <w:sig w:usb0="00000287" w:usb1="00000000" w:usb2="00000000" w:usb3="00000000" w:csb0="000000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2CC093" w14:textId="77777777" w:rsidR="00653E18" w:rsidRDefault="00653E18" w:rsidP="009A0EB9">
      <w:r>
        <w:separator/>
      </w:r>
    </w:p>
  </w:footnote>
  <w:footnote w:type="continuationSeparator" w:id="0">
    <w:p w14:paraId="19247809" w14:textId="77777777" w:rsidR="00653E18" w:rsidRDefault="00653E18" w:rsidP="009A0EB9">
      <w:r>
        <w:continuationSeparator/>
      </w:r>
    </w:p>
  </w:footnote>
  <w:footnote w:id="1">
    <w:p w14:paraId="395733BF" w14:textId="499ED1AE" w:rsidR="00653E18" w:rsidRPr="00347300" w:rsidRDefault="00653E18">
      <w:pPr>
        <w:pStyle w:val="FootnoteText"/>
        <w:rPr>
          <w:rFonts w:ascii="Century" w:hAnsi="Century"/>
          <w:sz w:val="22"/>
          <w:szCs w:val="22"/>
          <w:lang w:val="en-US"/>
        </w:rPr>
      </w:pPr>
      <w:r w:rsidRPr="00347300">
        <w:rPr>
          <w:rStyle w:val="FootnoteReference"/>
          <w:rFonts w:ascii="Century" w:hAnsi="Century"/>
          <w:sz w:val="22"/>
          <w:szCs w:val="22"/>
        </w:rPr>
        <w:footnoteRef/>
      </w:r>
      <w:r w:rsidRPr="00347300">
        <w:rPr>
          <w:rFonts w:ascii="Century" w:hAnsi="Century"/>
          <w:sz w:val="22"/>
          <w:szCs w:val="22"/>
        </w:rPr>
        <w:t xml:space="preserve"> </w:t>
      </w:r>
      <w:r w:rsidRPr="00347300">
        <w:rPr>
          <w:rFonts w:ascii="Century" w:hAnsi="Century"/>
          <w:sz w:val="22"/>
          <w:szCs w:val="22"/>
          <w:lang w:val="en-US"/>
        </w:rPr>
        <w:t>This is despite an engagement in the art world with ‘</w:t>
      </w:r>
      <w:proofErr w:type="spellStart"/>
      <w:r w:rsidRPr="00347300">
        <w:rPr>
          <w:rFonts w:ascii="Century" w:hAnsi="Century"/>
          <w:sz w:val="22"/>
          <w:szCs w:val="22"/>
          <w:lang w:val="en-US"/>
        </w:rPr>
        <w:t>objecthood</w:t>
      </w:r>
      <w:proofErr w:type="spellEnd"/>
      <w:r w:rsidRPr="00347300">
        <w:rPr>
          <w:rFonts w:ascii="Century" w:hAnsi="Century"/>
          <w:sz w:val="22"/>
          <w:szCs w:val="22"/>
          <w:lang w:val="en-US"/>
        </w:rPr>
        <w:t xml:space="preserve">’, most readily articulated by Fried (1998) in which he adopts an object-orientated approach that parallels many phenomenological narratives.  </w:t>
      </w:r>
    </w:p>
  </w:footnote>
  <w:footnote w:id="2">
    <w:p w14:paraId="372E3D34" w14:textId="3F8E6B80" w:rsidR="00653E18" w:rsidRPr="00347300" w:rsidRDefault="00653E18">
      <w:pPr>
        <w:pStyle w:val="FootnoteText"/>
        <w:rPr>
          <w:rFonts w:ascii="Century" w:hAnsi="Century"/>
          <w:sz w:val="22"/>
          <w:szCs w:val="22"/>
          <w:lang w:val="en-US"/>
        </w:rPr>
      </w:pPr>
      <w:r w:rsidRPr="00347300">
        <w:rPr>
          <w:rStyle w:val="FootnoteReference"/>
          <w:rFonts w:ascii="Century" w:hAnsi="Century"/>
          <w:sz w:val="22"/>
          <w:szCs w:val="22"/>
        </w:rPr>
        <w:footnoteRef/>
      </w:r>
      <w:r w:rsidRPr="00347300">
        <w:rPr>
          <w:rFonts w:ascii="Century" w:hAnsi="Century"/>
          <w:sz w:val="22"/>
          <w:szCs w:val="22"/>
        </w:rPr>
        <w:t xml:space="preserve"> To be sure, </w:t>
      </w:r>
      <w:proofErr w:type="spellStart"/>
      <w:r w:rsidRPr="00347300">
        <w:rPr>
          <w:rFonts w:ascii="Century" w:hAnsi="Century"/>
          <w:sz w:val="22"/>
          <w:szCs w:val="22"/>
        </w:rPr>
        <w:t>Baudrillard’s</w:t>
      </w:r>
      <w:proofErr w:type="spellEnd"/>
      <w:r w:rsidRPr="00347300">
        <w:rPr>
          <w:rFonts w:ascii="Century" w:hAnsi="Century"/>
          <w:sz w:val="22"/>
          <w:szCs w:val="22"/>
        </w:rPr>
        <w:t xml:space="preserve"> wider philosophical remit stretches this function/functionality maxim into ontologies of simulacra, simulation and hyper-realities, all of which have their place in geographical inquiry (most notably Smith, 1997; 2003; Smith and </w:t>
      </w:r>
      <w:proofErr w:type="spellStart"/>
      <w:r w:rsidRPr="00347300">
        <w:rPr>
          <w:rFonts w:ascii="Century" w:hAnsi="Century"/>
          <w:sz w:val="22"/>
          <w:szCs w:val="22"/>
        </w:rPr>
        <w:t>Doel</w:t>
      </w:r>
      <w:proofErr w:type="spellEnd"/>
      <w:r w:rsidRPr="00347300">
        <w:rPr>
          <w:rFonts w:ascii="Century" w:hAnsi="Century"/>
          <w:sz w:val="22"/>
          <w:szCs w:val="22"/>
        </w:rPr>
        <w:t xml:space="preserve">, 2001). While an important juncture, this paper eschews such a conceptual journey in favour of focusing on the function/functionality discourse. By bracketing off </w:t>
      </w:r>
      <w:proofErr w:type="spellStart"/>
      <w:r w:rsidRPr="00347300">
        <w:rPr>
          <w:rFonts w:ascii="Century" w:hAnsi="Century"/>
          <w:sz w:val="22"/>
          <w:szCs w:val="22"/>
        </w:rPr>
        <w:t>Baudrillard’s</w:t>
      </w:r>
      <w:proofErr w:type="spellEnd"/>
      <w:r w:rsidRPr="00347300">
        <w:rPr>
          <w:rFonts w:ascii="Century" w:hAnsi="Century"/>
          <w:sz w:val="22"/>
          <w:szCs w:val="22"/>
        </w:rPr>
        <w:t xml:space="preserve"> initial concept could be to deny its philosophical underpinnings, however, I prefer to view this as utilising an important conceptual idiom to ground my own conceptual architecture of object-orientated creativity.</w:t>
      </w:r>
    </w:p>
  </w:footnote>
  <w:footnote w:id="3">
    <w:p w14:paraId="63843FDC" w14:textId="3966788D" w:rsidR="00653E18" w:rsidRPr="00961430" w:rsidRDefault="00653E18">
      <w:pPr>
        <w:pStyle w:val="FootnoteText"/>
        <w:rPr>
          <w:rFonts w:ascii="Century" w:hAnsi="Century"/>
          <w:sz w:val="22"/>
          <w:szCs w:val="22"/>
          <w:lang w:val="en-US"/>
        </w:rPr>
      </w:pPr>
      <w:r w:rsidRPr="00961430">
        <w:rPr>
          <w:rStyle w:val="FootnoteReference"/>
          <w:rFonts w:ascii="Century" w:hAnsi="Century"/>
          <w:sz w:val="22"/>
          <w:szCs w:val="22"/>
        </w:rPr>
        <w:footnoteRef/>
      </w:r>
      <w:r w:rsidRPr="00961430">
        <w:rPr>
          <w:rFonts w:ascii="Century" w:hAnsi="Century"/>
          <w:sz w:val="22"/>
          <w:szCs w:val="22"/>
        </w:rPr>
        <w:t xml:space="preserve"> De </w:t>
      </w:r>
      <w:proofErr w:type="spellStart"/>
      <w:r w:rsidRPr="00961430">
        <w:rPr>
          <w:rFonts w:ascii="Century" w:hAnsi="Century"/>
          <w:sz w:val="22"/>
          <w:szCs w:val="22"/>
        </w:rPr>
        <w:t>Landa</w:t>
      </w:r>
      <w:proofErr w:type="spellEnd"/>
      <w:r w:rsidRPr="00961430">
        <w:rPr>
          <w:rFonts w:ascii="Century" w:hAnsi="Century"/>
          <w:sz w:val="22"/>
          <w:szCs w:val="22"/>
        </w:rPr>
        <w:t xml:space="preserve"> (2000: 16) has argued that matter itself has an inherent creativity in that it has the potential for “spontaneous structural generation”.</w:t>
      </w:r>
      <w:r w:rsidRPr="00034CEF">
        <w:t xml:space="preserve"> </w:t>
      </w:r>
      <w:r>
        <w:rPr>
          <w:rFonts w:ascii="Century" w:hAnsi="Century"/>
          <w:sz w:val="22"/>
          <w:szCs w:val="22"/>
        </w:rPr>
        <w:t>He goes on to argue that</w:t>
      </w:r>
      <w:r w:rsidRPr="00034CEF">
        <w:rPr>
          <w:rFonts w:ascii="Century" w:hAnsi="Century"/>
          <w:sz w:val="22"/>
          <w:szCs w:val="22"/>
        </w:rPr>
        <w:t xml:space="preserve"> while matter self-organises into predictable complex systems (such as the wave patters of the ocean, light particles in a laser and so on), it also produces unexpected breaks and ‘innovations’ in these systems.</w:t>
      </w:r>
    </w:p>
  </w:footnote>
  <w:footnote w:id="4">
    <w:p w14:paraId="15C88074" w14:textId="6FA084AE" w:rsidR="00653E18" w:rsidRPr="00347300" w:rsidRDefault="00653E18">
      <w:pPr>
        <w:pStyle w:val="FootnoteText"/>
        <w:rPr>
          <w:rFonts w:ascii="Century" w:hAnsi="Century"/>
          <w:sz w:val="22"/>
          <w:szCs w:val="22"/>
          <w:lang w:val="en-US"/>
        </w:rPr>
      </w:pPr>
      <w:r w:rsidRPr="00347300">
        <w:rPr>
          <w:rStyle w:val="FootnoteReference"/>
          <w:rFonts w:ascii="Century" w:hAnsi="Century"/>
          <w:sz w:val="22"/>
          <w:szCs w:val="22"/>
        </w:rPr>
        <w:footnoteRef/>
      </w:r>
      <w:r w:rsidRPr="00347300">
        <w:rPr>
          <w:rFonts w:ascii="Century" w:hAnsi="Century"/>
          <w:sz w:val="22"/>
          <w:szCs w:val="22"/>
        </w:rPr>
        <w:t xml:space="preserve"> </w:t>
      </w:r>
      <w:r w:rsidRPr="00347300">
        <w:rPr>
          <w:rFonts w:ascii="Century" w:hAnsi="Century"/>
          <w:sz w:val="22"/>
          <w:szCs w:val="22"/>
          <w:lang w:val="en-US"/>
        </w:rPr>
        <w:t xml:space="preserve">The importance of objects as ‘recalibrating’ politics is a sentiment that has been voiced by </w:t>
      </w:r>
      <w:proofErr w:type="spellStart"/>
      <w:r w:rsidRPr="00347300">
        <w:rPr>
          <w:rFonts w:ascii="Century" w:hAnsi="Century"/>
          <w:sz w:val="22"/>
          <w:szCs w:val="22"/>
          <w:lang w:val="en-US"/>
        </w:rPr>
        <w:t>Latour</w:t>
      </w:r>
      <w:proofErr w:type="spellEnd"/>
      <w:r w:rsidRPr="00347300">
        <w:rPr>
          <w:rFonts w:ascii="Century" w:hAnsi="Century"/>
          <w:sz w:val="22"/>
          <w:szCs w:val="22"/>
          <w:lang w:val="en-US"/>
        </w:rPr>
        <w:t xml:space="preserve"> (2005b). In his essay ‘Making Things Public’, he argues that “our notion of politics has been thwarted for too long by an absurdly unrealistic epistemology [of matter-of-fact-ness]” (</w:t>
      </w:r>
      <w:r w:rsidRPr="00347300">
        <w:rPr>
          <w:rFonts w:ascii="Century" w:hAnsi="Century"/>
          <w:i/>
          <w:sz w:val="22"/>
          <w:szCs w:val="22"/>
          <w:lang w:val="en-US"/>
        </w:rPr>
        <w:t>ibid</w:t>
      </w:r>
      <w:proofErr w:type="gramStart"/>
      <w:r w:rsidRPr="00347300">
        <w:rPr>
          <w:rFonts w:ascii="Century" w:hAnsi="Century"/>
          <w:i/>
          <w:sz w:val="22"/>
          <w:szCs w:val="22"/>
          <w:lang w:val="en-US"/>
        </w:rPr>
        <w:t>.</w:t>
      </w:r>
      <w:r w:rsidRPr="00347300">
        <w:rPr>
          <w:rFonts w:ascii="Century" w:hAnsi="Century"/>
          <w:sz w:val="22"/>
          <w:szCs w:val="22"/>
          <w:lang w:val="en-US"/>
        </w:rPr>
        <w:t>:</w:t>
      </w:r>
      <w:proofErr w:type="gramEnd"/>
      <w:r w:rsidRPr="00347300">
        <w:rPr>
          <w:rFonts w:ascii="Century" w:hAnsi="Century"/>
          <w:sz w:val="22"/>
          <w:szCs w:val="22"/>
          <w:lang w:val="en-US"/>
        </w:rPr>
        <w:t xml:space="preserve"> 21), Therefore in looking at the ‘assemblies of </w:t>
      </w:r>
      <w:proofErr w:type="spellStart"/>
      <w:r w:rsidRPr="00347300">
        <w:rPr>
          <w:rFonts w:ascii="Century" w:hAnsi="Century"/>
          <w:sz w:val="22"/>
          <w:szCs w:val="22"/>
          <w:lang w:val="en-US"/>
        </w:rPr>
        <w:t>assembleges</w:t>
      </w:r>
      <w:proofErr w:type="spellEnd"/>
      <w:r w:rsidRPr="00347300">
        <w:rPr>
          <w:rFonts w:ascii="Century" w:hAnsi="Century"/>
          <w:sz w:val="22"/>
          <w:szCs w:val="22"/>
          <w:lang w:val="en-US"/>
        </w:rPr>
        <w:t xml:space="preserve">’, he is championing objects as foci of shared political actions – an object-orientated democracy. The continued focus on objects as sites of contestation, division and debate could therefore be thought of as another ‘ethic’ of subversive creativity. </w:t>
      </w:r>
    </w:p>
  </w:footnote>
  <w:footnote w:id="5">
    <w:p w14:paraId="57895A36" w14:textId="3A795CD8" w:rsidR="00653E18" w:rsidRPr="00347300" w:rsidRDefault="00653E18">
      <w:pPr>
        <w:pStyle w:val="FootnoteText"/>
        <w:rPr>
          <w:rFonts w:ascii="Century" w:hAnsi="Century"/>
          <w:sz w:val="22"/>
          <w:szCs w:val="22"/>
          <w:lang w:val="en-US"/>
        </w:rPr>
      </w:pPr>
      <w:r w:rsidRPr="00347300">
        <w:rPr>
          <w:rStyle w:val="FootnoteReference"/>
          <w:rFonts w:ascii="Century" w:hAnsi="Century"/>
          <w:sz w:val="22"/>
          <w:szCs w:val="22"/>
        </w:rPr>
        <w:footnoteRef/>
      </w:r>
      <w:r w:rsidRPr="00347300">
        <w:rPr>
          <w:rFonts w:ascii="Century" w:hAnsi="Century"/>
          <w:sz w:val="22"/>
          <w:szCs w:val="22"/>
        </w:rPr>
        <w:t xml:space="preserve"> </w:t>
      </w:r>
      <w:r w:rsidRPr="00347300">
        <w:rPr>
          <w:rFonts w:ascii="Century" w:hAnsi="Century"/>
          <w:sz w:val="22"/>
          <w:szCs w:val="22"/>
          <w:lang w:val="en-US"/>
        </w:rPr>
        <w:t xml:space="preserve">Indeed there was an entire V&amp;A exhibition devoted </w:t>
      </w:r>
      <w:r>
        <w:rPr>
          <w:rFonts w:ascii="Century" w:hAnsi="Century"/>
          <w:sz w:val="22"/>
          <w:szCs w:val="22"/>
          <w:lang w:val="en-US"/>
        </w:rPr>
        <w:t xml:space="preserve">to this ‘destabilization’ in 2014 called ‘Disobedient Objects’.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AA6"/>
    <w:rsid w:val="0000372C"/>
    <w:rsid w:val="00012A7B"/>
    <w:rsid w:val="000275D5"/>
    <w:rsid w:val="00034CEF"/>
    <w:rsid w:val="000379A2"/>
    <w:rsid w:val="00047819"/>
    <w:rsid w:val="000540FA"/>
    <w:rsid w:val="000716A4"/>
    <w:rsid w:val="0007629D"/>
    <w:rsid w:val="00085639"/>
    <w:rsid w:val="00090678"/>
    <w:rsid w:val="00091B19"/>
    <w:rsid w:val="00093816"/>
    <w:rsid w:val="000940FB"/>
    <w:rsid w:val="000A022F"/>
    <w:rsid w:val="000A142E"/>
    <w:rsid w:val="000D2E17"/>
    <w:rsid w:val="000D506E"/>
    <w:rsid w:val="000E53B9"/>
    <w:rsid w:val="000F145A"/>
    <w:rsid w:val="00101E91"/>
    <w:rsid w:val="00103B2A"/>
    <w:rsid w:val="00135CB3"/>
    <w:rsid w:val="00140233"/>
    <w:rsid w:val="00161DB6"/>
    <w:rsid w:val="00175DCD"/>
    <w:rsid w:val="00183709"/>
    <w:rsid w:val="00186909"/>
    <w:rsid w:val="001957CA"/>
    <w:rsid w:val="0019676D"/>
    <w:rsid w:val="001A2FBB"/>
    <w:rsid w:val="001B1CA5"/>
    <w:rsid w:val="001B627A"/>
    <w:rsid w:val="001C5E0D"/>
    <w:rsid w:val="001E1955"/>
    <w:rsid w:val="001F69C6"/>
    <w:rsid w:val="00200AA7"/>
    <w:rsid w:val="002056F0"/>
    <w:rsid w:val="00212272"/>
    <w:rsid w:val="00212E4C"/>
    <w:rsid w:val="002132CC"/>
    <w:rsid w:val="0024286F"/>
    <w:rsid w:val="002441EE"/>
    <w:rsid w:val="00246811"/>
    <w:rsid w:val="00246A13"/>
    <w:rsid w:val="00252D97"/>
    <w:rsid w:val="002728E9"/>
    <w:rsid w:val="00285B2A"/>
    <w:rsid w:val="00285C1E"/>
    <w:rsid w:val="00296728"/>
    <w:rsid w:val="002A58D8"/>
    <w:rsid w:val="002A5E42"/>
    <w:rsid w:val="002B3682"/>
    <w:rsid w:val="002C4537"/>
    <w:rsid w:val="002D648F"/>
    <w:rsid w:val="002F4D48"/>
    <w:rsid w:val="003021A7"/>
    <w:rsid w:val="00305E99"/>
    <w:rsid w:val="003142EB"/>
    <w:rsid w:val="00332EBC"/>
    <w:rsid w:val="0033769C"/>
    <w:rsid w:val="00347300"/>
    <w:rsid w:val="00364AE4"/>
    <w:rsid w:val="00372FD8"/>
    <w:rsid w:val="0038361F"/>
    <w:rsid w:val="0038557A"/>
    <w:rsid w:val="00386D54"/>
    <w:rsid w:val="003B51D3"/>
    <w:rsid w:val="003C4E05"/>
    <w:rsid w:val="003C5DC8"/>
    <w:rsid w:val="003C68CD"/>
    <w:rsid w:val="003D1529"/>
    <w:rsid w:val="003D1E0C"/>
    <w:rsid w:val="003D433D"/>
    <w:rsid w:val="003E24A5"/>
    <w:rsid w:val="00416675"/>
    <w:rsid w:val="004207C7"/>
    <w:rsid w:val="00444443"/>
    <w:rsid w:val="00444ECD"/>
    <w:rsid w:val="0044602F"/>
    <w:rsid w:val="00451568"/>
    <w:rsid w:val="00473137"/>
    <w:rsid w:val="004753AE"/>
    <w:rsid w:val="004773F6"/>
    <w:rsid w:val="0048213D"/>
    <w:rsid w:val="00487688"/>
    <w:rsid w:val="004957A2"/>
    <w:rsid w:val="004A7351"/>
    <w:rsid w:val="004B46D3"/>
    <w:rsid w:val="004B5582"/>
    <w:rsid w:val="004C2C81"/>
    <w:rsid w:val="004C7CCF"/>
    <w:rsid w:val="004D2E48"/>
    <w:rsid w:val="004D4128"/>
    <w:rsid w:val="004E0F44"/>
    <w:rsid w:val="004E51BA"/>
    <w:rsid w:val="004E6C12"/>
    <w:rsid w:val="0051360E"/>
    <w:rsid w:val="00516CF3"/>
    <w:rsid w:val="00523220"/>
    <w:rsid w:val="00523465"/>
    <w:rsid w:val="00537EC4"/>
    <w:rsid w:val="00542079"/>
    <w:rsid w:val="00545193"/>
    <w:rsid w:val="00555806"/>
    <w:rsid w:val="005574AD"/>
    <w:rsid w:val="00571DD7"/>
    <w:rsid w:val="00595767"/>
    <w:rsid w:val="005A5414"/>
    <w:rsid w:val="005B033A"/>
    <w:rsid w:val="005B68F1"/>
    <w:rsid w:val="005B7EB7"/>
    <w:rsid w:val="005C151C"/>
    <w:rsid w:val="005D244B"/>
    <w:rsid w:val="005E085C"/>
    <w:rsid w:val="005E0FE1"/>
    <w:rsid w:val="005E2853"/>
    <w:rsid w:val="005E51CE"/>
    <w:rsid w:val="005E66E3"/>
    <w:rsid w:val="005F55ED"/>
    <w:rsid w:val="005F5834"/>
    <w:rsid w:val="00602A22"/>
    <w:rsid w:val="00606CDC"/>
    <w:rsid w:val="0061041D"/>
    <w:rsid w:val="00610524"/>
    <w:rsid w:val="00622675"/>
    <w:rsid w:val="0064027F"/>
    <w:rsid w:val="006416F8"/>
    <w:rsid w:val="00641AB3"/>
    <w:rsid w:val="00644EE2"/>
    <w:rsid w:val="006521AF"/>
    <w:rsid w:val="00653E18"/>
    <w:rsid w:val="00653EB9"/>
    <w:rsid w:val="00657B80"/>
    <w:rsid w:val="00665155"/>
    <w:rsid w:val="00683B2B"/>
    <w:rsid w:val="0068602C"/>
    <w:rsid w:val="006A6033"/>
    <w:rsid w:val="006C41DD"/>
    <w:rsid w:val="006C66D1"/>
    <w:rsid w:val="006D0B87"/>
    <w:rsid w:val="006D2E84"/>
    <w:rsid w:val="006E18E7"/>
    <w:rsid w:val="006F2EF4"/>
    <w:rsid w:val="00702271"/>
    <w:rsid w:val="0070263F"/>
    <w:rsid w:val="00704CE4"/>
    <w:rsid w:val="0071151F"/>
    <w:rsid w:val="00711CD3"/>
    <w:rsid w:val="007211D6"/>
    <w:rsid w:val="007461E5"/>
    <w:rsid w:val="007600CC"/>
    <w:rsid w:val="00760B56"/>
    <w:rsid w:val="007621E7"/>
    <w:rsid w:val="007624B8"/>
    <w:rsid w:val="00762BDD"/>
    <w:rsid w:val="00762D81"/>
    <w:rsid w:val="007660AC"/>
    <w:rsid w:val="007668BE"/>
    <w:rsid w:val="00773EE1"/>
    <w:rsid w:val="00787BEB"/>
    <w:rsid w:val="00793295"/>
    <w:rsid w:val="00796E6C"/>
    <w:rsid w:val="007B7CAD"/>
    <w:rsid w:val="007D09FD"/>
    <w:rsid w:val="007D4ED2"/>
    <w:rsid w:val="007D7AD0"/>
    <w:rsid w:val="007F2CDC"/>
    <w:rsid w:val="007F4656"/>
    <w:rsid w:val="007F7B68"/>
    <w:rsid w:val="00802BAE"/>
    <w:rsid w:val="00802C7B"/>
    <w:rsid w:val="00812186"/>
    <w:rsid w:val="0082461C"/>
    <w:rsid w:val="008257B4"/>
    <w:rsid w:val="0082595E"/>
    <w:rsid w:val="00825A02"/>
    <w:rsid w:val="0082609B"/>
    <w:rsid w:val="00827780"/>
    <w:rsid w:val="00833F7F"/>
    <w:rsid w:val="00841CAD"/>
    <w:rsid w:val="0084792A"/>
    <w:rsid w:val="00850FAB"/>
    <w:rsid w:val="00851D92"/>
    <w:rsid w:val="00856413"/>
    <w:rsid w:val="00875C39"/>
    <w:rsid w:val="00877ED0"/>
    <w:rsid w:val="00886CFD"/>
    <w:rsid w:val="00893343"/>
    <w:rsid w:val="008C2BCC"/>
    <w:rsid w:val="008C3532"/>
    <w:rsid w:val="008C41DD"/>
    <w:rsid w:val="008C662D"/>
    <w:rsid w:val="008D3D52"/>
    <w:rsid w:val="008D40A8"/>
    <w:rsid w:val="008E2124"/>
    <w:rsid w:val="008E3EED"/>
    <w:rsid w:val="009046D4"/>
    <w:rsid w:val="009070AC"/>
    <w:rsid w:val="00912EE1"/>
    <w:rsid w:val="009170D0"/>
    <w:rsid w:val="00931FE5"/>
    <w:rsid w:val="009378DA"/>
    <w:rsid w:val="0094066D"/>
    <w:rsid w:val="00943634"/>
    <w:rsid w:val="00957B23"/>
    <w:rsid w:val="00961430"/>
    <w:rsid w:val="00961EDD"/>
    <w:rsid w:val="00982FE4"/>
    <w:rsid w:val="00985AD3"/>
    <w:rsid w:val="009A0046"/>
    <w:rsid w:val="009A0EB9"/>
    <w:rsid w:val="009B25DF"/>
    <w:rsid w:val="009C35AA"/>
    <w:rsid w:val="009E5BB2"/>
    <w:rsid w:val="009F226D"/>
    <w:rsid w:val="00A01062"/>
    <w:rsid w:val="00A05891"/>
    <w:rsid w:val="00A17D5E"/>
    <w:rsid w:val="00A223BE"/>
    <w:rsid w:val="00A32F0E"/>
    <w:rsid w:val="00A57B18"/>
    <w:rsid w:val="00A711E9"/>
    <w:rsid w:val="00A7321F"/>
    <w:rsid w:val="00A8469E"/>
    <w:rsid w:val="00A86E11"/>
    <w:rsid w:val="00A97FC1"/>
    <w:rsid w:val="00AA1F36"/>
    <w:rsid w:val="00AA414D"/>
    <w:rsid w:val="00AA5214"/>
    <w:rsid w:val="00AA569B"/>
    <w:rsid w:val="00AC0FBF"/>
    <w:rsid w:val="00AC32B9"/>
    <w:rsid w:val="00AD6250"/>
    <w:rsid w:val="00AE3C0A"/>
    <w:rsid w:val="00AF0AC1"/>
    <w:rsid w:val="00AF6522"/>
    <w:rsid w:val="00AF7868"/>
    <w:rsid w:val="00B06AE1"/>
    <w:rsid w:val="00B07580"/>
    <w:rsid w:val="00B14648"/>
    <w:rsid w:val="00B17396"/>
    <w:rsid w:val="00B31529"/>
    <w:rsid w:val="00B44789"/>
    <w:rsid w:val="00B53BC6"/>
    <w:rsid w:val="00B6297B"/>
    <w:rsid w:val="00B67AA6"/>
    <w:rsid w:val="00B758F8"/>
    <w:rsid w:val="00B851B9"/>
    <w:rsid w:val="00BA14C5"/>
    <w:rsid w:val="00BA6D1D"/>
    <w:rsid w:val="00BB554F"/>
    <w:rsid w:val="00BB5FB7"/>
    <w:rsid w:val="00BC339C"/>
    <w:rsid w:val="00BC3F7B"/>
    <w:rsid w:val="00BC6DEE"/>
    <w:rsid w:val="00BC7120"/>
    <w:rsid w:val="00BD0E16"/>
    <w:rsid w:val="00BE16BD"/>
    <w:rsid w:val="00BE47B2"/>
    <w:rsid w:val="00BE5FE4"/>
    <w:rsid w:val="00BE787C"/>
    <w:rsid w:val="00BF14A0"/>
    <w:rsid w:val="00BF79EB"/>
    <w:rsid w:val="00C0156D"/>
    <w:rsid w:val="00C02FD7"/>
    <w:rsid w:val="00C116CE"/>
    <w:rsid w:val="00C22061"/>
    <w:rsid w:val="00C222C9"/>
    <w:rsid w:val="00C2626B"/>
    <w:rsid w:val="00C32B06"/>
    <w:rsid w:val="00C418F3"/>
    <w:rsid w:val="00C56EF4"/>
    <w:rsid w:val="00C817A3"/>
    <w:rsid w:val="00C82BE2"/>
    <w:rsid w:val="00C835F3"/>
    <w:rsid w:val="00C85149"/>
    <w:rsid w:val="00CD0477"/>
    <w:rsid w:val="00CD1C12"/>
    <w:rsid w:val="00CD4580"/>
    <w:rsid w:val="00CD6311"/>
    <w:rsid w:val="00CD7B00"/>
    <w:rsid w:val="00CE28AC"/>
    <w:rsid w:val="00CE46B9"/>
    <w:rsid w:val="00CF5576"/>
    <w:rsid w:val="00D0388E"/>
    <w:rsid w:val="00D0624E"/>
    <w:rsid w:val="00D126C4"/>
    <w:rsid w:val="00D2721C"/>
    <w:rsid w:val="00D307B7"/>
    <w:rsid w:val="00D44749"/>
    <w:rsid w:val="00D543F0"/>
    <w:rsid w:val="00D57BA7"/>
    <w:rsid w:val="00D6520E"/>
    <w:rsid w:val="00D65222"/>
    <w:rsid w:val="00D73EFF"/>
    <w:rsid w:val="00D76C1D"/>
    <w:rsid w:val="00D812F2"/>
    <w:rsid w:val="00D8723B"/>
    <w:rsid w:val="00D92F27"/>
    <w:rsid w:val="00D95CE3"/>
    <w:rsid w:val="00DB7B25"/>
    <w:rsid w:val="00DC0ADD"/>
    <w:rsid w:val="00DC3715"/>
    <w:rsid w:val="00DC40ED"/>
    <w:rsid w:val="00DD7E31"/>
    <w:rsid w:val="00DE7738"/>
    <w:rsid w:val="00DF3FD5"/>
    <w:rsid w:val="00DF7AB0"/>
    <w:rsid w:val="00E02FAE"/>
    <w:rsid w:val="00E13FAD"/>
    <w:rsid w:val="00E149E6"/>
    <w:rsid w:val="00E21991"/>
    <w:rsid w:val="00E36D77"/>
    <w:rsid w:val="00E459DC"/>
    <w:rsid w:val="00E60D8B"/>
    <w:rsid w:val="00E62BBC"/>
    <w:rsid w:val="00E80072"/>
    <w:rsid w:val="00E82905"/>
    <w:rsid w:val="00E856E4"/>
    <w:rsid w:val="00E9076E"/>
    <w:rsid w:val="00E93C5C"/>
    <w:rsid w:val="00EA31C4"/>
    <w:rsid w:val="00EB6728"/>
    <w:rsid w:val="00EB6ADB"/>
    <w:rsid w:val="00EC5901"/>
    <w:rsid w:val="00ED4BA7"/>
    <w:rsid w:val="00EE0790"/>
    <w:rsid w:val="00EE255A"/>
    <w:rsid w:val="00EE2E2E"/>
    <w:rsid w:val="00EE479D"/>
    <w:rsid w:val="00EE58CA"/>
    <w:rsid w:val="00F2581A"/>
    <w:rsid w:val="00F27D2E"/>
    <w:rsid w:val="00F3480D"/>
    <w:rsid w:val="00F426B4"/>
    <w:rsid w:val="00F517B5"/>
    <w:rsid w:val="00F51ED4"/>
    <w:rsid w:val="00F66DA0"/>
    <w:rsid w:val="00F756C2"/>
    <w:rsid w:val="00F82171"/>
    <w:rsid w:val="00F862E5"/>
    <w:rsid w:val="00FA0C86"/>
    <w:rsid w:val="00FA105D"/>
    <w:rsid w:val="00FA296A"/>
    <w:rsid w:val="00FC1D44"/>
    <w:rsid w:val="00FD1538"/>
    <w:rsid w:val="00FD6B9E"/>
    <w:rsid w:val="00FE24EE"/>
    <w:rsid w:val="00FE3973"/>
    <w:rsid w:val="00FF2649"/>
    <w:rsid w:val="00FF60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FAA0B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AA6"/>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67AA6"/>
    <w:rPr>
      <w:sz w:val="18"/>
      <w:szCs w:val="18"/>
    </w:rPr>
  </w:style>
  <w:style w:type="paragraph" w:styleId="CommentText">
    <w:name w:val="annotation text"/>
    <w:basedOn w:val="Normal"/>
    <w:link w:val="CommentTextChar"/>
    <w:uiPriority w:val="99"/>
    <w:semiHidden/>
    <w:unhideWhenUsed/>
    <w:rsid w:val="00B67AA6"/>
  </w:style>
  <w:style w:type="character" w:customStyle="1" w:styleId="CommentTextChar">
    <w:name w:val="Comment Text Char"/>
    <w:basedOn w:val="DefaultParagraphFont"/>
    <w:link w:val="CommentText"/>
    <w:uiPriority w:val="99"/>
    <w:semiHidden/>
    <w:rsid w:val="00B67AA6"/>
    <w:rPr>
      <w:lang w:val="en-GB"/>
    </w:rPr>
  </w:style>
  <w:style w:type="paragraph" w:styleId="BalloonText">
    <w:name w:val="Balloon Text"/>
    <w:basedOn w:val="Normal"/>
    <w:link w:val="BalloonTextChar"/>
    <w:uiPriority w:val="99"/>
    <w:semiHidden/>
    <w:unhideWhenUsed/>
    <w:rsid w:val="00B67A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7AA6"/>
    <w:rPr>
      <w:rFonts w:ascii="Lucida Grande" w:hAnsi="Lucida Grande" w:cs="Lucida Grande"/>
      <w:sz w:val="18"/>
      <w:szCs w:val="18"/>
      <w:lang w:val="en-GB"/>
    </w:rPr>
  </w:style>
  <w:style w:type="character" w:styleId="Hyperlink">
    <w:name w:val="Hyperlink"/>
    <w:basedOn w:val="DefaultParagraphFont"/>
    <w:uiPriority w:val="99"/>
    <w:unhideWhenUsed/>
    <w:rsid w:val="001B1CA5"/>
    <w:rPr>
      <w:color w:val="0000FF" w:themeColor="hyperlink"/>
      <w:u w:val="single"/>
    </w:rPr>
  </w:style>
  <w:style w:type="paragraph" w:styleId="FootnoteText">
    <w:name w:val="footnote text"/>
    <w:basedOn w:val="Normal"/>
    <w:link w:val="FootnoteTextChar"/>
    <w:uiPriority w:val="99"/>
    <w:unhideWhenUsed/>
    <w:rsid w:val="009A0EB9"/>
  </w:style>
  <w:style w:type="character" w:customStyle="1" w:styleId="FootnoteTextChar">
    <w:name w:val="Footnote Text Char"/>
    <w:basedOn w:val="DefaultParagraphFont"/>
    <w:link w:val="FootnoteText"/>
    <w:uiPriority w:val="99"/>
    <w:rsid w:val="009A0EB9"/>
    <w:rPr>
      <w:lang w:val="en-GB"/>
    </w:rPr>
  </w:style>
  <w:style w:type="character" w:styleId="FootnoteReference">
    <w:name w:val="footnote reference"/>
    <w:basedOn w:val="DefaultParagraphFont"/>
    <w:uiPriority w:val="99"/>
    <w:unhideWhenUsed/>
    <w:rsid w:val="009A0EB9"/>
    <w:rPr>
      <w:vertAlign w:val="superscript"/>
    </w:rPr>
  </w:style>
  <w:style w:type="paragraph" w:styleId="CommentSubject">
    <w:name w:val="annotation subject"/>
    <w:basedOn w:val="CommentText"/>
    <w:next w:val="CommentText"/>
    <w:link w:val="CommentSubjectChar"/>
    <w:uiPriority w:val="99"/>
    <w:semiHidden/>
    <w:unhideWhenUsed/>
    <w:rsid w:val="00212E4C"/>
    <w:rPr>
      <w:b/>
      <w:bCs/>
      <w:sz w:val="20"/>
      <w:szCs w:val="20"/>
    </w:rPr>
  </w:style>
  <w:style w:type="character" w:customStyle="1" w:styleId="CommentSubjectChar">
    <w:name w:val="Comment Subject Char"/>
    <w:basedOn w:val="CommentTextChar"/>
    <w:link w:val="CommentSubject"/>
    <w:uiPriority w:val="99"/>
    <w:semiHidden/>
    <w:rsid w:val="00212E4C"/>
    <w:rPr>
      <w:b/>
      <w:bCs/>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AA6"/>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67AA6"/>
    <w:rPr>
      <w:sz w:val="18"/>
      <w:szCs w:val="18"/>
    </w:rPr>
  </w:style>
  <w:style w:type="paragraph" w:styleId="CommentText">
    <w:name w:val="annotation text"/>
    <w:basedOn w:val="Normal"/>
    <w:link w:val="CommentTextChar"/>
    <w:uiPriority w:val="99"/>
    <w:semiHidden/>
    <w:unhideWhenUsed/>
    <w:rsid w:val="00B67AA6"/>
  </w:style>
  <w:style w:type="character" w:customStyle="1" w:styleId="CommentTextChar">
    <w:name w:val="Comment Text Char"/>
    <w:basedOn w:val="DefaultParagraphFont"/>
    <w:link w:val="CommentText"/>
    <w:uiPriority w:val="99"/>
    <w:semiHidden/>
    <w:rsid w:val="00B67AA6"/>
    <w:rPr>
      <w:lang w:val="en-GB"/>
    </w:rPr>
  </w:style>
  <w:style w:type="paragraph" w:styleId="BalloonText">
    <w:name w:val="Balloon Text"/>
    <w:basedOn w:val="Normal"/>
    <w:link w:val="BalloonTextChar"/>
    <w:uiPriority w:val="99"/>
    <w:semiHidden/>
    <w:unhideWhenUsed/>
    <w:rsid w:val="00B67A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7AA6"/>
    <w:rPr>
      <w:rFonts w:ascii="Lucida Grande" w:hAnsi="Lucida Grande" w:cs="Lucida Grande"/>
      <w:sz w:val="18"/>
      <w:szCs w:val="18"/>
      <w:lang w:val="en-GB"/>
    </w:rPr>
  </w:style>
  <w:style w:type="character" w:styleId="Hyperlink">
    <w:name w:val="Hyperlink"/>
    <w:basedOn w:val="DefaultParagraphFont"/>
    <w:uiPriority w:val="99"/>
    <w:unhideWhenUsed/>
    <w:rsid w:val="001B1CA5"/>
    <w:rPr>
      <w:color w:val="0000FF" w:themeColor="hyperlink"/>
      <w:u w:val="single"/>
    </w:rPr>
  </w:style>
  <w:style w:type="paragraph" w:styleId="FootnoteText">
    <w:name w:val="footnote text"/>
    <w:basedOn w:val="Normal"/>
    <w:link w:val="FootnoteTextChar"/>
    <w:uiPriority w:val="99"/>
    <w:unhideWhenUsed/>
    <w:rsid w:val="009A0EB9"/>
  </w:style>
  <w:style w:type="character" w:customStyle="1" w:styleId="FootnoteTextChar">
    <w:name w:val="Footnote Text Char"/>
    <w:basedOn w:val="DefaultParagraphFont"/>
    <w:link w:val="FootnoteText"/>
    <w:uiPriority w:val="99"/>
    <w:rsid w:val="009A0EB9"/>
    <w:rPr>
      <w:lang w:val="en-GB"/>
    </w:rPr>
  </w:style>
  <w:style w:type="character" w:styleId="FootnoteReference">
    <w:name w:val="footnote reference"/>
    <w:basedOn w:val="DefaultParagraphFont"/>
    <w:uiPriority w:val="99"/>
    <w:unhideWhenUsed/>
    <w:rsid w:val="009A0EB9"/>
    <w:rPr>
      <w:vertAlign w:val="superscript"/>
    </w:rPr>
  </w:style>
  <w:style w:type="paragraph" w:styleId="CommentSubject">
    <w:name w:val="annotation subject"/>
    <w:basedOn w:val="CommentText"/>
    <w:next w:val="CommentText"/>
    <w:link w:val="CommentSubjectChar"/>
    <w:uiPriority w:val="99"/>
    <w:semiHidden/>
    <w:unhideWhenUsed/>
    <w:rsid w:val="00212E4C"/>
    <w:rPr>
      <w:b/>
      <w:bCs/>
      <w:sz w:val="20"/>
      <w:szCs w:val="20"/>
    </w:rPr>
  </w:style>
  <w:style w:type="character" w:customStyle="1" w:styleId="CommentSubjectChar">
    <w:name w:val="Comment Subject Char"/>
    <w:basedOn w:val="CommentTextChar"/>
    <w:link w:val="CommentSubject"/>
    <w:uiPriority w:val="99"/>
    <w:semiHidden/>
    <w:rsid w:val="00212E4C"/>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1223">
      <w:bodyDiv w:val="1"/>
      <w:marLeft w:val="0"/>
      <w:marRight w:val="0"/>
      <w:marTop w:val="0"/>
      <w:marBottom w:val="0"/>
      <w:divBdr>
        <w:top w:val="none" w:sz="0" w:space="0" w:color="auto"/>
        <w:left w:val="none" w:sz="0" w:space="0" w:color="auto"/>
        <w:bottom w:val="none" w:sz="0" w:space="0" w:color="auto"/>
        <w:right w:val="none" w:sz="0" w:space="0" w:color="auto"/>
      </w:divBdr>
    </w:div>
    <w:div w:id="117382808">
      <w:bodyDiv w:val="1"/>
      <w:marLeft w:val="0"/>
      <w:marRight w:val="0"/>
      <w:marTop w:val="0"/>
      <w:marBottom w:val="0"/>
      <w:divBdr>
        <w:top w:val="none" w:sz="0" w:space="0" w:color="auto"/>
        <w:left w:val="none" w:sz="0" w:space="0" w:color="auto"/>
        <w:bottom w:val="none" w:sz="0" w:space="0" w:color="auto"/>
        <w:right w:val="none" w:sz="0" w:space="0" w:color="auto"/>
      </w:divBdr>
    </w:div>
    <w:div w:id="141578683">
      <w:bodyDiv w:val="1"/>
      <w:marLeft w:val="0"/>
      <w:marRight w:val="0"/>
      <w:marTop w:val="0"/>
      <w:marBottom w:val="0"/>
      <w:divBdr>
        <w:top w:val="none" w:sz="0" w:space="0" w:color="auto"/>
        <w:left w:val="none" w:sz="0" w:space="0" w:color="auto"/>
        <w:bottom w:val="none" w:sz="0" w:space="0" w:color="auto"/>
        <w:right w:val="none" w:sz="0" w:space="0" w:color="auto"/>
      </w:divBdr>
    </w:div>
    <w:div w:id="273439600">
      <w:bodyDiv w:val="1"/>
      <w:marLeft w:val="0"/>
      <w:marRight w:val="0"/>
      <w:marTop w:val="0"/>
      <w:marBottom w:val="0"/>
      <w:divBdr>
        <w:top w:val="none" w:sz="0" w:space="0" w:color="auto"/>
        <w:left w:val="none" w:sz="0" w:space="0" w:color="auto"/>
        <w:bottom w:val="none" w:sz="0" w:space="0" w:color="auto"/>
        <w:right w:val="none" w:sz="0" w:space="0" w:color="auto"/>
      </w:divBdr>
    </w:div>
    <w:div w:id="432823444">
      <w:bodyDiv w:val="1"/>
      <w:marLeft w:val="0"/>
      <w:marRight w:val="0"/>
      <w:marTop w:val="0"/>
      <w:marBottom w:val="0"/>
      <w:divBdr>
        <w:top w:val="none" w:sz="0" w:space="0" w:color="auto"/>
        <w:left w:val="none" w:sz="0" w:space="0" w:color="auto"/>
        <w:bottom w:val="none" w:sz="0" w:space="0" w:color="auto"/>
        <w:right w:val="none" w:sz="0" w:space="0" w:color="auto"/>
      </w:divBdr>
    </w:div>
    <w:div w:id="439184958">
      <w:bodyDiv w:val="1"/>
      <w:marLeft w:val="0"/>
      <w:marRight w:val="0"/>
      <w:marTop w:val="0"/>
      <w:marBottom w:val="0"/>
      <w:divBdr>
        <w:top w:val="none" w:sz="0" w:space="0" w:color="auto"/>
        <w:left w:val="none" w:sz="0" w:space="0" w:color="auto"/>
        <w:bottom w:val="none" w:sz="0" w:space="0" w:color="auto"/>
        <w:right w:val="none" w:sz="0" w:space="0" w:color="auto"/>
      </w:divBdr>
    </w:div>
    <w:div w:id="444615861">
      <w:bodyDiv w:val="1"/>
      <w:marLeft w:val="0"/>
      <w:marRight w:val="0"/>
      <w:marTop w:val="0"/>
      <w:marBottom w:val="0"/>
      <w:divBdr>
        <w:top w:val="none" w:sz="0" w:space="0" w:color="auto"/>
        <w:left w:val="none" w:sz="0" w:space="0" w:color="auto"/>
        <w:bottom w:val="none" w:sz="0" w:space="0" w:color="auto"/>
        <w:right w:val="none" w:sz="0" w:space="0" w:color="auto"/>
      </w:divBdr>
    </w:div>
    <w:div w:id="460346425">
      <w:bodyDiv w:val="1"/>
      <w:marLeft w:val="0"/>
      <w:marRight w:val="0"/>
      <w:marTop w:val="0"/>
      <w:marBottom w:val="0"/>
      <w:divBdr>
        <w:top w:val="none" w:sz="0" w:space="0" w:color="auto"/>
        <w:left w:val="none" w:sz="0" w:space="0" w:color="auto"/>
        <w:bottom w:val="none" w:sz="0" w:space="0" w:color="auto"/>
        <w:right w:val="none" w:sz="0" w:space="0" w:color="auto"/>
      </w:divBdr>
    </w:div>
    <w:div w:id="467282636">
      <w:bodyDiv w:val="1"/>
      <w:marLeft w:val="0"/>
      <w:marRight w:val="0"/>
      <w:marTop w:val="0"/>
      <w:marBottom w:val="0"/>
      <w:divBdr>
        <w:top w:val="none" w:sz="0" w:space="0" w:color="auto"/>
        <w:left w:val="none" w:sz="0" w:space="0" w:color="auto"/>
        <w:bottom w:val="none" w:sz="0" w:space="0" w:color="auto"/>
        <w:right w:val="none" w:sz="0" w:space="0" w:color="auto"/>
      </w:divBdr>
    </w:div>
    <w:div w:id="471866500">
      <w:bodyDiv w:val="1"/>
      <w:marLeft w:val="0"/>
      <w:marRight w:val="0"/>
      <w:marTop w:val="0"/>
      <w:marBottom w:val="0"/>
      <w:divBdr>
        <w:top w:val="none" w:sz="0" w:space="0" w:color="auto"/>
        <w:left w:val="none" w:sz="0" w:space="0" w:color="auto"/>
        <w:bottom w:val="none" w:sz="0" w:space="0" w:color="auto"/>
        <w:right w:val="none" w:sz="0" w:space="0" w:color="auto"/>
      </w:divBdr>
    </w:div>
    <w:div w:id="494153798">
      <w:bodyDiv w:val="1"/>
      <w:marLeft w:val="0"/>
      <w:marRight w:val="0"/>
      <w:marTop w:val="0"/>
      <w:marBottom w:val="0"/>
      <w:divBdr>
        <w:top w:val="none" w:sz="0" w:space="0" w:color="auto"/>
        <w:left w:val="none" w:sz="0" w:space="0" w:color="auto"/>
        <w:bottom w:val="none" w:sz="0" w:space="0" w:color="auto"/>
        <w:right w:val="none" w:sz="0" w:space="0" w:color="auto"/>
      </w:divBdr>
    </w:div>
    <w:div w:id="560560719">
      <w:bodyDiv w:val="1"/>
      <w:marLeft w:val="0"/>
      <w:marRight w:val="0"/>
      <w:marTop w:val="0"/>
      <w:marBottom w:val="0"/>
      <w:divBdr>
        <w:top w:val="none" w:sz="0" w:space="0" w:color="auto"/>
        <w:left w:val="none" w:sz="0" w:space="0" w:color="auto"/>
        <w:bottom w:val="none" w:sz="0" w:space="0" w:color="auto"/>
        <w:right w:val="none" w:sz="0" w:space="0" w:color="auto"/>
      </w:divBdr>
    </w:div>
    <w:div w:id="580408145">
      <w:bodyDiv w:val="1"/>
      <w:marLeft w:val="0"/>
      <w:marRight w:val="0"/>
      <w:marTop w:val="0"/>
      <w:marBottom w:val="0"/>
      <w:divBdr>
        <w:top w:val="none" w:sz="0" w:space="0" w:color="auto"/>
        <w:left w:val="none" w:sz="0" w:space="0" w:color="auto"/>
        <w:bottom w:val="none" w:sz="0" w:space="0" w:color="auto"/>
        <w:right w:val="none" w:sz="0" w:space="0" w:color="auto"/>
      </w:divBdr>
    </w:div>
    <w:div w:id="790904803">
      <w:bodyDiv w:val="1"/>
      <w:marLeft w:val="0"/>
      <w:marRight w:val="0"/>
      <w:marTop w:val="0"/>
      <w:marBottom w:val="0"/>
      <w:divBdr>
        <w:top w:val="none" w:sz="0" w:space="0" w:color="auto"/>
        <w:left w:val="none" w:sz="0" w:space="0" w:color="auto"/>
        <w:bottom w:val="none" w:sz="0" w:space="0" w:color="auto"/>
        <w:right w:val="none" w:sz="0" w:space="0" w:color="auto"/>
      </w:divBdr>
    </w:div>
    <w:div w:id="831869303">
      <w:bodyDiv w:val="1"/>
      <w:marLeft w:val="0"/>
      <w:marRight w:val="0"/>
      <w:marTop w:val="0"/>
      <w:marBottom w:val="0"/>
      <w:divBdr>
        <w:top w:val="none" w:sz="0" w:space="0" w:color="auto"/>
        <w:left w:val="none" w:sz="0" w:space="0" w:color="auto"/>
        <w:bottom w:val="none" w:sz="0" w:space="0" w:color="auto"/>
        <w:right w:val="none" w:sz="0" w:space="0" w:color="auto"/>
      </w:divBdr>
    </w:div>
    <w:div w:id="895773202">
      <w:bodyDiv w:val="1"/>
      <w:marLeft w:val="0"/>
      <w:marRight w:val="0"/>
      <w:marTop w:val="0"/>
      <w:marBottom w:val="0"/>
      <w:divBdr>
        <w:top w:val="none" w:sz="0" w:space="0" w:color="auto"/>
        <w:left w:val="none" w:sz="0" w:space="0" w:color="auto"/>
        <w:bottom w:val="none" w:sz="0" w:space="0" w:color="auto"/>
        <w:right w:val="none" w:sz="0" w:space="0" w:color="auto"/>
      </w:divBdr>
    </w:div>
    <w:div w:id="994063872">
      <w:bodyDiv w:val="1"/>
      <w:marLeft w:val="0"/>
      <w:marRight w:val="0"/>
      <w:marTop w:val="0"/>
      <w:marBottom w:val="0"/>
      <w:divBdr>
        <w:top w:val="none" w:sz="0" w:space="0" w:color="auto"/>
        <w:left w:val="none" w:sz="0" w:space="0" w:color="auto"/>
        <w:bottom w:val="none" w:sz="0" w:space="0" w:color="auto"/>
        <w:right w:val="none" w:sz="0" w:space="0" w:color="auto"/>
      </w:divBdr>
    </w:div>
    <w:div w:id="1038626799">
      <w:bodyDiv w:val="1"/>
      <w:marLeft w:val="0"/>
      <w:marRight w:val="0"/>
      <w:marTop w:val="0"/>
      <w:marBottom w:val="0"/>
      <w:divBdr>
        <w:top w:val="none" w:sz="0" w:space="0" w:color="auto"/>
        <w:left w:val="none" w:sz="0" w:space="0" w:color="auto"/>
        <w:bottom w:val="none" w:sz="0" w:space="0" w:color="auto"/>
        <w:right w:val="none" w:sz="0" w:space="0" w:color="auto"/>
      </w:divBdr>
    </w:div>
    <w:div w:id="1076366610">
      <w:bodyDiv w:val="1"/>
      <w:marLeft w:val="0"/>
      <w:marRight w:val="0"/>
      <w:marTop w:val="0"/>
      <w:marBottom w:val="0"/>
      <w:divBdr>
        <w:top w:val="none" w:sz="0" w:space="0" w:color="auto"/>
        <w:left w:val="none" w:sz="0" w:space="0" w:color="auto"/>
        <w:bottom w:val="none" w:sz="0" w:space="0" w:color="auto"/>
        <w:right w:val="none" w:sz="0" w:space="0" w:color="auto"/>
      </w:divBdr>
    </w:div>
    <w:div w:id="1130243488">
      <w:bodyDiv w:val="1"/>
      <w:marLeft w:val="0"/>
      <w:marRight w:val="0"/>
      <w:marTop w:val="0"/>
      <w:marBottom w:val="0"/>
      <w:divBdr>
        <w:top w:val="none" w:sz="0" w:space="0" w:color="auto"/>
        <w:left w:val="none" w:sz="0" w:space="0" w:color="auto"/>
        <w:bottom w:val="none" w:sz="0" w:space="0" w:color="auto"/>
        <w:right w:val="none" w:sz="0" w:space="0" w:color="auto"/>
      </w:divBdr>
    </w:div>
    <w:div w:id="1256522993">
      <w:bodyDiv w:val="1"/>
      <w:marLeft w:val="0"/>
      <w:marRight w:val="0"/>
      <w:marTop w:val="0"/>
      <w:marBottom w:val="0"/>
      <w:divBdr>
        <w:top w:val="none" w:sz="0" w:space="0" w:color="auto"/>
        <w:left w:val="none" w:sz="0" w:space="0" w:color="auto"/>
        <w:bottom w:val="none" w:sz="0" w:space="0" w:color="auto"/>
        <w:right w:val="none" w:sz="0" w:space="0" w:color="auto"/>
      </w:divBdr>
    </w:div>
    <w:div w:id="1274439641">
      <w:bodyDiv w:val="1"/>
      <w:marLeft w:val="0"/>
      <w:marRight w:val="0"/>
      <w:marTop w:val="0"/>
      <w:marBottom w:val="0"/>
      <w:divBdr>
        <w:top w:val="none" w:sz="0" w:space="0" w:color="auto"/>
        <w:left w:val="none" w:sz="0" w:space="0" w:color="auto"/>
        <w:bottom w:val="none" w:sz="0" w:space="0" w:color="auto"/>
        <w:right w:val="none" w:sz="0" w:space="0" w:color="auto"/>
      </w:divBdr>
    </w:div>
    <w:div w:id="1349798776">
      <w:bodyDiv w:val="1"/>
      <w:marLeft w:val="0"/>
      <w:marRight w:val="0"/>
      <w:marTop w:val="0"/>
      <w:marBottom w:val="0"/>
      <w:divBdr>
        <w:top w:val="none" w:sz="0" w:space="0" w:color="auto"/>
        <w:left w:val="none" w:sz="0" w:space="0" w:color="auto"/>
        <w:bottom w:val="none" w:sz="0" w:space="0" w:color="auto"/>
        <w:right w:val="none" w:sz="0" w:space="0" w:color="auto"/>
      </w:divBdr>
    </w:div>
    <w:div w:id="1438523479">
      <w:bodyDiv w:val="1"/>
      <w:marLeft w:val="0"/>
      <w:marRight w:val="0"/>
      <w:marTop w:val="0"/>
      <w:marBottom w:val="0"/>
      <w:divBdr>
        <w:top w:val="none" w:sz="0" w:space="0" w:color="auto"/>
        <w:left w:val="none" w:sz="0" w:space="0" w:color="auto"/>
        <w:bottom w:val="none" w:sz="0" w:space="0" w:color="auto"/>
        <w:right w:val="none" w:sz="0" w:space="0" w:color="auto"/>
      </w:divBdr>
    </w:div>
    <w:div w:id="1443496044">
      <w:bodyDiv w:val="1"/>
      <w:marLeft w:val="0"/>
      <w:marRight w:val="0"/>
      <w:marTop w:val="0"/>
      <w:marBottom w:val="0"/>
      <w:divBdr>
        <w:top w:val="none" w:sz="0" w:space="0" w:color="auto"/>
        <w:left w:val="none" w:sz="0" w:space="0" w:color="auto"/>
        <w:bottom w:val="none" w:sz="0" w:space="0" w:color="auto"/>
        <w:right w:val="none" w:sz="0" w:space="0" w:color="auto"/>
      </w:divBdr>
    </w:div>
    <w:div w:id="1506748550">
      <w:bodyDiv w:val="1"/>
      <w:marLeft w:val="0"/>
      <w:marRight w:val="0"/>
      <w:marTop w:val="0"/>
      <w:marBottom w:val="0"/>
      <w:divBdr>
        <w:top w:val="none" w:sz="0" w:space="0" w:color="auto"/>
        <w:left w:val="none" w:sz="0" w:space="0" w:color="auto"/>
        <w:bottom w:val="none" w:sz="0" w:space="0" w:color="auto"/>
        <w:right w:val="none" w:sz="0" w:space="0" w:color="auto"/>
      </w:divBdr>
    </w:div>
    <w:div w:id="1507549249">
      <w:bodyDiv w:val="1"/>
      <w:marLeft w:val="0"/>
      <w:marRight w:val="0"/>
      <w:marTop w:val="0"/>
      <w:marBottom w:val="0"/>
      <w:divBdr>
        <w:top w:val="none" w:sz="0" w:space="0" w:color="auto"/>
        <w:left w:val="none" w:sz="0" w:space="0" w:color="auto"/>
        <w:bottom w:val="none" w:sz="0" w:space="0" w:color="auto"/>
        <w:right w:val="none" w:sz="0" w:space="0" w:color="auto"/>
      </w:divBdr>
    </w:div>
    <w:div w:id="1588423184">
      <w:bodyDiv w:val="1"/>
      <w:marLeft w:val="0"/>
      <w:marRight w:val="0"/>
      <w:marTop w:val="0"/>
      <w:marBottom w:val="0"/>
      <w:divBdr>
        <w:top w:val="none" w:sz="0" w:space="0" w:color="auto"/>
        <w:left w:val="none" w:sz="0" w:space="0" w:color="auto"/>
        <w:bottom w:val="none" w:sz="0" w:space="0" w:color="auto"/>
        <w:right w:val="none" w:sz="0" w:space="0" w:color="auto"/>
      </w:divBdr>
    </w:div>
    <w:div w:id="1623875687">
      <w:bodyDiv w:val="1"/>
      <w:marLeft w:val="0"/>
      <w:marRight w:val="0"/>
      <w:marTop w:val="0"/>
      <w:marBottom w:val="0"/>
      <w:divBdr>
        <w:top w:val="none" w:sz="0" w:space="0" w:color="auto"/>
        <w:left w:val="none" w:sz="0" w:space="0" w:color="auto"/>
        <w:bottom w:val="none" w:sz="0" w:space="0" w:color="auto"/>
        <w:right w:val="none" w:sz="0" w:space="0" w:color="auto"/>
      </w:divBdr>
    </w:div>
    <w:div w:id="1635718083">
      <w:bodyDiv w:val="1"/>
      <w:marLeft w:val="0"/>
      <w:marRight w:val="0"/>
      <w:marTop w:val="0"/>
      <w:marBottom w:val="0"/>
      <w:divBdr>
        <w:top w:val="none" w:sz="0" w:space="0" w:color="auto"/>
        <w:left w:val="none" w:sz="0" w:space="0" w:color="auto"/>
        <w:bottom w:val="none" w:sz="0" w:space="0" w:color="auto"/>
        <w:right w:val="none" w:sz="0" w:space="0" w:color="auto"/>
      </w:divBdr>
    </w:div>
    <w:div w:id="1654484274">
      <w:bodyDiv w:val="1"/>
      <w:marLeft w:val="0"/>
      <w:marRight w:val="0"/>
      <w:marTop w:val="0"/>
      <w:marBottom w:val="0"/>
      <w:divBdr>
        <w:top w:val="none" w:sz="0" w:space="0" w:color="auto"/>
        <w:left w:val="none" w:sz="0" w:space="0" w:color="auto"/>
        <w:bottom w:val="none" w:sz="0" w:space="0" w:color="auto"/>
        <w:right w:val="none" w:sz="0" w:space="0" w:color="auto"/>
      </w:divBdr>
    </w:div>
    <w:div w:id="1701856068">
      <w:bodyDiv w:val="1"/>
      <w:marLeft w:val="0"/>
      <w:marRight w:val="0"/>
      <w:marTop w:val="0"/>
      <w:marBottom w:val="0"/>
      <w:divBdr>
        <w:top w:val="none" w:sz="0" w:space="0" w:color="auto"/>
        <w:left w:val="none" w:sz="0" w:space="0" w:color="auto"/>
        <w:bottom w:val="none" w:sz="0" w:space="0" w:color="auto"/>
        <w:right w:val="none" w:sz="0" w:space="0" w:color="auto"/>
      </w:divBdr>
    </w:div>
    <w:div w:id="1707095003">
      <w:bodyDiv w:val="1"/>
      <w:marLeft w:val="0"/>
      <w:marRight w:val="0"/>
      <w:marTop w:val="0"/>
      <w:marBottom w:val="0"/>
      <w:divBdr>
        <w:top w:val="none" w:sz="0" w:space="0" w:color="auto"/>
        <w:left w:val="none" w:sz="0" w:space="0" w:color="auto"/>
        <w:bottom w:val="none" w:sz="0" w:space="0" w:color="auto"/>
        <w:right w:val="none" w:sz="0" w:space="0" w:color="auto"/>
      </w:divBdr>
    </w:div>
    <w:div w:id="1727608959">
      <w:bodyDiv w:val="1"/>
      <w:marLeft w:val="0"/>
      <w:marRight w:val="0"/>
      <w:marTop w:val="0"/>
      <w:marBottom w:val="0"/>
      <w:divBdr>
        <w:top w:val="none" w:sz="0" w:space="0" w:color="auto"/>
        <w:left w:val="none" w:sz="0" w:space="0" w:color="auto"/>
        <w:bottom w:val="none" w:sz="0" w:space="0" w:color="auto"/>
        <w:right w:val="none" w:sz="0" w:space="0" w:color="auto"/>
      </w:divBdr>
      <w:divsChild>
        <w:div w:id="764493057">
          <w:marLeft w:val="0"/>
          <w:marRight w:val="0"/>
          <w:marTop w:val="0"/>
          <w:marBottom w:val="0"/>
          <w:divBdr>
            <w:top w:val="none" w:sz="0" w:space="0" w:color="auto"/>
            <w:left w:val="none" w:sz="0" w:space="0" w:color="auto"/>
            <w:bottom w:val="none" w:sz="0" w:space="0" w:color="auto"/>
            <w:right w:val="none" w:sz="0" w:space="0" w:color="auto"/>
          </w:divBdr>
        </w:div>
      </w:divsChild>
    </w:div>
    <w:div w:id="1744256566">
      <w:bodyDiv w:val="1"/>
      <w:marLeft w:val="0"/>
      <w:marRight w:val="0"/>
      <w:marTop w:val="0"/>
      <w:marBottom w:val="0"/>
      <w:divBdr>
        <w:top w:val="none" w:sz="0" w:space="0" w:color="auto"/>
        <w:left w:val="none" w:sz="0" w:space="0" w:color="auto"/>
        <w:bottom w:val="none" w:sz="0" w:space="0" w:color="auto"/>
        <w:right w:val="none" w:sz="0" w:space="0" w:color="auto"/>
      </w:divBdr>
    </w:div>
    <w:div w:id="1756391830">
      <w:bodyDiv w:val="1"/>
      <w:marLeft w:val="0"/>
      <w:marRight w:val="0"/>
      <w:marTop w:val="0"/>
      <w:marBottom w:val="0"/>
      <w:divBdr>
        <w:top w:val="none" w:sz="0" w:space="0" w:color="auto"/>
        <w:left w:val="none" w:sz="0" w:space="0" w:color="auto"/>
        <w:bottom w:val="none" w:sz="0" w:space="0" w:color="auto"/>
        <w:right w:val="none" w:sz="0" w:space="0" w:color="auto"/>
      </w:divBdr>
    </w:div>
    <w:div w:id="1799256827">
      <w:bodyDiv w:val="1"/>
      <w:marLeft w:val="0"/>
      <w:marRight w:val="0"/>
      <w:marTop w:val="0"/>
      <w:marBottom w:val="0"/>
      <w:divBdr>
        <w:top w:val="none" w:sz="0" w:space="0" w:color="auto"/>
        <w:left w:val="none" w:sz="0" w:space="0" w:color="auto"/>
        <w:bottom w:val="none" w:sz="0" w:space="0" w:color="auto"/>
        <w:right w:val="none" w:sz="0" w:space="0" w:color="auto"/>
      </w:divBdr>
    </w:div>
    <w:div w:id="1807356804">
      <w:bodyDiv w:val="1"/>
      <w:marLeft w:val="0"/>
      <w:marRight w:val="0"/>
      <w:marTop w:val="0"/>
      <w:marBottom w:val="0"/>
      <w:divBdr>
        <w:top w:val="none" w:sz="0" w:space="0" w:color="auto"/>
        <w:left w:val="none" w:sz="0" w:space="0" w:color="auto"/>
        <w:bottom w:val="none" w:sz="0" w:space="0" w:color="auto"/>
        <w:right w:val="none" w:sz="0" w:space="0" w:color="auto"/>
      </w:divBdr>
    </w:div>
    <w:div w:id="1847818453">
      <w:bodyDiv w:val="1"/>
      <w:marLeft w:val="0"/>
      <w:marRight w:val="0"/>
      <w:marTop w:val="0"/>
      <w:marBottom w:val="0"/>
      <w:divBdr>
        <w:top w:val="none" w:sz="0" w:space="0" w:color="auto"/>
        <w:left w:val="none" w:sz="0" w:space="0" w:color="auto"/>
        <w:bottom w:val="none" w:sz="0" w:space="0" w:color="auto"/>
        <w:right w:val="none" w:sz="0" w:space="0" w:color="auto"/>
      </w:divBdr>
    </w:div>
    <w:div w:id="1854370547">
      <w:bodyDiv w:val="1"/>
      <w:marLeft w:val="0"/>
      <w:marRight w:val="0"/>
      <w:marTop w:val="0"/>
      <w:marBottom w:val="0"/>
      <w:divBdr>
        <w:top w:val="none" w:sz="0" w:space="0" w:color="auto"/>
        <w:left w:val="none" w:sz="0" w:space="0" w:color="auto"/>
        <w:bottom w:val="none" w:sz="0" w:space="0" w:color="auto"/>
        <w:right w:val="none" w:sz="0" w:space="0" w:color="auto"/>
      </w:divBdr>
    </w:div>
    <w:div w:id="1874921261">
      <w:bodyDiv w:val="1"/>
      <w:marLeft w:val="0"/>
      <w:marRight w:val="0"/>
      <w:marTop w:val="0"/>
      <w:marBottom w:val="0"/>
      <w:divBdr>
        <w:top w:val="none" w:sz="0" w:space="0" w:color="auto"/>
        <w:left w:val="none" w:sz="0" w:space="0" w:color="auto"/>
        <w:bottom w:val="none" w:sz="0" w:space="0" w:color="auto"/>
        <w:right w:val="none" w:sz="0" w:space="0" w:color="auto"/>
      </w:divBdr>
    </w:div>
    <w:div w:id="1906064318">
      <w:bodyDiv w:val="1"/>
      <w:marLeft w:val="0"/>
      <w:marRight w:val="0"/>
      <w:marTop w:val="0"/>
      <w:marBottom w:val="0"/>
      <w:divBdr>
        <w:top w:val="none" w:sz="0" w:space="0" w:color="auto"/>
        <w:left w:val="none" w:sz="0" w:space="0" w:color="auto"/>
        <w:bottom w:val="none" w:sz="0" w:space="0" w:color="auto"/>
        <w:right w:val="none" w:sz="0" w:space="0" w:color="auto"/>
      </w:divBdr>
    </w:div>
    <w:div w:id="1977179716">
      <w:bodyDiv w:val="1"/>
      <w:marLeft w:val="0"/>
      <w:marRight w:val="0"/>
      <w:marTop w:val="0"/>
      <w:marBottom w:val="0"/>
      <w:divBdr>
        <w:top w:val="none" w:sz="0" w:space="0" w:color="auto"/>
        <w:left w:val="none" w:sz="0" w:space="0" w:color="auto"/>
        <w:bottom w:val="none" w:sz="0" w:space="0" w:color="auto"/>
        <w:right w:val="none" w:sz="0" w:space="0" w:color="auto"/>
      </w:divBdr>
    </w:div>
    <w:div w:id="2017033878">
      <w:bodyDiv w:val="1"/>
      <w:marLeft w:val="0"/>
      <w:marRight w:val="0"/>
      <w:marTop w:val="0"/>
      <w:marBottom w:val="0"/>
      <w:divBdr>
        <w:top w:val="none" w:sz="0" w:space="0" w:color="auto"/>
        <w:left w:val="none" w:sz="0" w:space="0" w:color="auto"/>
        <w:bottom w:val="none" w:sz="0" w:space="0" w:color="auto"/>
        <w:right w:val="none" w:sz="0" w:space="0" w:color="auto"/>
      </w:divBdr>
    </w:div>
    <w:div w:id="20544230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theguardian.com/lifeandstyle/video/2014/jun/13/can-you-skate-on-camden-bench-video" TargetMode="External"/><Relationship Id="rId12" Type="http://schemas.openxmlformats.org/officeDocument/2006/relationships/hyperlink" Target="https://medium.com/futures-exchange/designing-the-perfect-anti-object-49a184a6667a" TargetMode="External"/><Relationship Id="rId13" Type="http://schemas.openxmlformats.org/officeDocument/2006/relationships/hyperlink" Target="http://www.theguardian.com/artanddesign/2014/jul/23/tools-of-protest-disobedient-objects-vanda"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factoryfurniture.co.uk/products-camden-bench.php" TargetMode="External"/><Relationship Id="rId9" Type="http://schemas.openxmlformats.org/officeDocument/2006/relationships/image" Target="media/image2.png"/><Relationship Id="rId10" Type="http://schemas.openxmlformats.org/officeDocument/2006/relationships/hyperlink" Target="http://www.factoryfurniture.co.uk/products-camden-bench.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26</Pages>
  <Words>8685</Words>
  <Characters>49509</Characters>
  <Application>Microsoft Macintosh Word</Application>
  <DocSecurity>0</DocSecurity>
  <Lines>412</Lines>
  <Paragraphs>116</Paragraphs>
  <ScaleCrop>false</ScaleCrop>
  <Company/>
  <LinksUpToDate>false</LinksUpToDate>
  <CharactersWithSpaces>58078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 Mould</dc:creator>
  <cp:keywords/>
  <dc:description/>
  <cp:lastModifiedBy>Oli Mould</cp:lastModifiedBy>
  <cp:revision>41</cp:revision>
  <cp:lastPrinted>2015-10-28T14:56:00Z</cp:lastPrinted>
  <dcterms:created xsi:type="dcterms:W3CDTF">2018-10-05T13:47:00Z</dcterms:created>
  <dcterms:modified xsi:type="dcterms:W3CDTF">2018-11-25T16:05:00Z</dcterms:modified>
</cp:coreProperties>
</file>