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1776" w14:textId="77777777" w:rsidR="00D11113" w:rsidRPr="00FC0C37" w:rsidRDefault="00D11113" w:rsidP="000B7E62">
      <w:pPr>
        <w:pStyle w:val="Body"/>
        <w:spacing w:line="480" w:lineRule="auto"/>
        <w:jc w:val="both"/>
        <w:rPr>
          <w:rFonts w:asciiTheme="minorHAnsi" w:hAnsiTheme="minorHAnsi" w:cs="Times New Roman"/>
          <w:b/>
          <w:sz w:val="32"/>
          <w:szCs w:val="32"/>
        </w:rPr>
      </w:pPr>
      <w:r w:rsidRPr="00FC0C37">
        <w:rPr>
          <w:rFonts w:asciiTheme="minorHAnsi" w:hAnsiTheme="minorHAnsi" w:cs="Times New Roman"/>
          <w:b/>
          <w:sz w:val="32"/>
          <w:szCs w:val="32"/>
        </w:rPr>
        <w:t>Abstract</w:t>
      </w:r>
      <w:bookmarkStart w:id="0" w:name="_GoBack"/>
      <w:bookmarkEnd w:id="0"/>
    </w:p>
    <w:p w14:paraId="3271DC37" w14:textId="669DE935" w:rsidR="00580A37" w:rsidRDefault="00F44047" w:rsidP="000B7E62">
      <w:pPr>
        <w:spacing w:line="480" w:lineRule="auto"/>
        <w:jc w:val="both"/>
        <w:rPr>
          <w:rFonts w:asciiTheme="minorHAnsi" w:hAnsiTheme="minorHAnsi"/>
        </w:rPr>
      </w:pPr>
      <w:r>
        <w:rPr>
          <w:rFonts w:asciiTheme="minorHAnsi" w:hAnsiTheme="minorHAnsi"/>
        </w:rPr>
        <w:t>This paper</w:t>
      </w:r>
      <w:r w:rsidR="00E8106F">
        <w:rPr>
          <w:rFonts w:asciiTheme="minorHAnsi" w:hAnsiTheme="minorHAnsi"/>
        </w:rPr>
        <w:t xml:space="preserve"> </w:t>
      </w:r>
      <w:r w:rsidR="00631EFB">
        <w:rPr>
          <w:rFonts w:asciiTheme="minorHAnsi" w:hAnsiTheme="minorHAnsi"/>
        </w:rPr>
        <w:t xml:space="preserve">interrogates </w:t>
      </w:r>
      <w:r w:rsidR="00E8106F">
        <w:rPr>
          <w:rFonts w:asciiTheme="minorHAnsi" w:hAnsiTheme="minorHAnsi"/>
        </w:rPr>
        <w:t xml:space="preserve">the political potential of socially engaged art </w:t>
      </w:r>
      <w:r w:rsidR="00133AC4">
        <w:rPr>
          <w:rFonts w:asciiTheme="minorHAnsi" w:hAnsiTheme="minorHAnsi"/>
        </w:rPr>
        <w:t xml:space="preserve">within an urban setting. </w:t>
      </w:r>
      <w:r w:rsidR="009D5548">
        <w:rPr>
          <w:rFonts w:asciiTheme="minorHAnsi" w:hAnsiTheme="minorHAnsi"/>
        </w:rPr>
        <w:t xml:space="preserve">Grounded in </w:t>
      </w:r>
      <w:proofErr w:type="spellStart"/>
      <w:r w:rsidR="009D5548">
        <w:rPr>
          <w:rFonts w:asciiTheme="minorHAnsi" w:hAnsiTheme="minorHAnsi"/>
        </w:rPr>
        <w:t>Lefeb</w:t>
      </w:r>
      <w:r w:rsidR="00FA092A">
        <w:rPr>
          <w:rFonts w:asciiTheme="minorHAnsi" w:hAnsiTheme="minorHAnsi"/>
        </w:rPr>
        <w:t>vrian</w:t>
      </w:r>
      <w:proofErr w:type="spellEnd"/>
      <w:r w:rsidR="00FA092A">
        <w:rPr>
          <w:rFonts w:asciiTheme="minorHAnsi" w:hAnsiTheme="minorHAnsi"/>
        </w:rPr>
        <w:t xml:space="preserve"> and neo-Marxist critical urban theory, t</w:t>
      </w:r>
      <w:r w:rsidR="0068040B">
        <w:rPr>
          <w:rFonts w:asciiTheme="minorHAnsi" w:hAnsiTheme="minorHAnsi"/>
        </w:rPr>
        <w:t>his political potential is examined accordi</w:t>
      </w:r>
      <w:r w:rsidR="00EE0660">
        <w:rPr>
          <w:rFonts w:asciiTheme="minorHAnsi" w:hAnsiTheme="minorHAnsi"/>
        </w:rPr>
        <w:t>ng to three analytics that mark</w:t>
      </w:r>
      <w:r w:rsidR="0068040B">
        <w:rPr>
          <w:rFonts w:asciiTheme="minorHAnsi" w:hAnsiTheme="minorHAnsi"/>
        </w:rPr>
        <w:t xml:space="preserve"> the definition of ‘politics’ in this context:  the (re)configuration of urban space, the (re)framing of a particular sphere of experience and the (re)thinking of what is taken-for-granted. </w:t>
      </w:r>
      <w:r w:rsidR="00BF1548">
        <w:rPr>
          <w:rFonts w:asciiTheme="minorHAnsi" w:hAnsiTheme="minorHAnsi"/>
        </w:rPr>
        <w:t>By bringing together literatures from a range of academic domains,</w:t>
      </w:r>
      <w:r w:rsidR="0068040B">
        <w:rPr>
          <w:rFonts w:asciiTheme="minorHAnsi" w:hAnsiTheme="minorHAnsi"/>
        </w:rPr>
        <w:t xml:space="preserve"> the</w:t>
      </w:r>
      <w:r w:rsidR="00FA092A">
        <w:rPr>
          <w:rFonts w:asciiTheme="minorHAnsi" w:hAnsiTheme="minorHAnsi"/>
        </w:rPr>
        <w:t>se a</w:t>
      </w:r>
      <w:r w:rsidR="00631EFB">
        <w:rPr>
          <w:rFonts w:asciiTheme="minorHAnsi" w:hAnsiTheme="minorHAnsi"/>
        </w:rPr>
        <w:t>nalytics are used to examine</w:t>
      </w:r>
      <w:r w:rsidR="0068040B">
        <w:rPr>
          <w:rFonts w:asciiTheme="minorHAnsi" w:hAnsiTheme="minorHAnsi"/>
        </w:rPr>
        <w:t xml:space="preserve"> </w:t>
      </w:r>
      <w:r w:rsidR="00BF1548" w:rsidRPr="00FC0C37">
        <w:rPr>
          <w:rFonts w:asciiTheme="minorHAnsi" w:hAnsiTheme="minorHAnsi"/>
        </w:rPr>
        <w:t xml:space="preserve">1) how socially engaged art may expand our understanding of the link between the material environment and the production of urban imaginaries and meanings, and 2) how </w:t>
      </w:r>
      <w:r w:rsidR="00FA092A">
        <w:rPr>
          <w:rFonts w:asciiTheme="minorHAnsi" w:hAnsiTheme="minorHAnsi"/>
        </w:rPr>
        <w:t>socially engaged art can</w:t>
      </w:r>
      <w:r w:rsidR="00BF1548" w:rsidRPr="00FC0C37">
        <w:rPr>
          <w:rFonts w:asciiTheme="minorHAnsi" w:hAnsiTheme="minorHAnsi"/>
        </w:rPr>
        <w:t xml:space="preserve"> open up productive ways of thinking about and engaging with urban space.</w:t>
      </w:r>
      <w:r w:rsidR="00BF1548">
        <w:rPr>
          <w:rFonts w:asciiTheme="minorHAnsi" w:hAnsiTheme="minorHAnsi"/>
        </w:rPr>
        <w:t xml:space="preserve"> </w:t>
      </w:r>
    </w:p>
    <w:p w14:paraId="5519F55B" w14:textId="77777777" w:rsidR="00D11113" w:rsidRDefault="00D11113" w:rsidP="000B7E62">
      <w:pPr>
        <w:pStyle w:val="Body"/>
        <w:spacing w:line="480" w:lineRule="auto"/>
        <w:jc w:val="both"/>
        <w:rPr>
          <w:rFonts w:asciiTheme="minorHAnsi" w:hAnsiTheme="minorHAnsi" w:cs="Times New Roman"/>
          <w:color w:val="auto"/>
        </w:rPr>
      </w:pPr>
    </w:p>
    <w:p w14:paraId="5FE699EB" w14:textId="77777777" w:rsidR="00D11113" w:rsidRPr="00FC0C37" w:rsidRDefault="00D11113" w:rsidP="000B7E62">
      <w:pPr>
        <w:pStyle w:val="Body"/>
        <w:spacing w:line="480" w:lineRule="auto"/>
        <w:jc w:val="both"/>
        <w:rPr>
          <w:rFonts w:asciiTheme="minorHAnsi" w:hAnsiTheme="minorHAnsi" w:cs="Times New Roman"/>
          <w:b/>
          <w:sz w:val="32"/>
          <w:szCs w:val="32"/>
        </w:rPr>
      </w:pPr>
      <w:r>
        <w:rPr>
          <w:rFonts w:asciiTheme="minorHAnsi" w:hAnsiTheme="minorHAnsi" w:cs="Times New Roman"/>
          <w:b/>
          <w:sz w:val="32"/>
          <w:szCs w:val="32"/>
        </w:rPr>
        <w:t>Keywords</w:t>
      </w:r>
    </w:p>
    <w:p w14:paraId="2CABC1DC" w14:textId="77777777" w:rsidR="00D11113" w:rsidRPr="004F07ED" w:rsidRDefault="00D11113" w:rsidP="000B7E62">
      <w:pPr>
        <w:pStyle w:val="Body"/>
        <w:spacing w:line="480" w:lineRule="auto"/>
        <w:jc w:val="both"/>
        <w:rPr>
          <w:rFonts w:asciiTheme="minorHAnsi" w:hAnsiTheme="minorHAnsi" w:cs="Times New Roman"/>
        </w:rPr>
      </w:pPr>
      <w:r>
        <w:rPr>
          <w:rFonts w:asciiTheme="minorHAnsi" w:hAnsiTheme="minorHAnsi" w:cs="Times New Roman"/>
        </w:rPr>
        <w:t>art, urban space, materiality, participation, imaginaries, social engagement, politics</w:t>
      </w:r>
    </w:p>
    <w:p w14:paraId="5438E791" w14:textId="77777777" w:rsidR="00831890" w:rsidRPr="00FC0C37" w:rsidRDefault="00831890" w:rsidP="000B7E62">
      <w:pPr>
        <w:pStyle w:val="Body"/>
        <w:spacing w:line="480" w:lineRule="auto"/>
        <w:jc w:val="both"/>
        <w:rPr>
          <w:rFonts w:asciiTheme="minorHAnsi" w:hAnsiTheme="minorHAnsi" w:cs="Times New Roman"/>
          <w:b/>
        </w:rPr>
      </w:pPr>
    </w:p>
    <w:p w14:paraId="26188CEE" w14:textId="77777777" w:rsidR="00D11113" w:rsidRPr="000B7E62" w:rsidRDefault="005C401E" w:rsidP="000B7E62">
      <w:pPr>
        <w:pStyle w:val="Body"/>
        <w:spacing w:line="480" w:lineRule="auto"/>
        <w:jc w:val="both"/>
        <w:rPr>
          <w:rFonts w:asciiTheme="minorHAnsi" w:hAnsiTheme="minorHAnsi" w:cs="Times New Roman"/>
          <w:b/>
          <w:sz w:val="32"/>
          <w:szCs w:val="32"/>
        </w:rPr>
      </w:pPr>
      <w:r>
        <w:rPr>
          <w:rFonts w:asciiTheme="minorHAnsi" w:hAnsiTheme="minorHAnsi" w:cs="Times New Roman"/>
          <w:b/>
          <w:sz w:val="32"/>
          <w:szCs w:val="32"/>
        </w:rPr>
        <w:t xml:space="preserve">I </w:t>
      </w:r>
      <w:r w:rsidR="00D11113" w:rsidRPr="00FC0C37">
        <w:rPr>
          <w:rFonts w:asciiTheme="minorHAnsi" w:hAnsiTheme="minorHAnsi" w:cs="Times New Roman"/>
          <w:b/>
          <w:sz w:val="32"/>
          <w:szCs w:val="32"/>
        </w:rPr>
        <w:t>Introduction</w:t>
      </w:r>
    </w:p>
    <w:p w14:paraId="16E3457A" w14:textId="7663F69D" w:rsidR="004B329D" w:rsidRDefault="003B0A46" w:rsidP="004B329D">
      <w:pPr>
        <w:spacing w:line="480" w:lineRule="auto"/>
        <w:jc w:val="both"/>
        <w:rPr>
          <w:rFonts w:asciiTheme="minorHAnsi" w:hAnsiTheme="minorHAnsi"/>
          <w:color w:val="000000" w:themeColor="text1"/>
        </w:rPr>
      </w:pPr>
      <w:r>
        <w:rPr>
          <w:rFonts w:asciiTheme="minorHAnsi" w:hAnsiTheme="minorHAnsi" w:cstheme="minorHAnsi"/>
        </w:rPr>
        <w:t xml:space="preserve">This paper </w:t>
      </w:r>
      <w:r w:rsidR="003A2BF8">
        <w:rPr>
          <w:rFonts w:asciiTheme="minorHAnsi" w:hAnsiTheme="minorHAnsi" w:cstheme="minorHAnsi"/>
        </w:rPr>
        <w:t xml:space="preserve">discusses </w:t>
      </w:r>
      <w:r>
        <w:rPr>
          <w:rFonts w:asciiTheme="minorHAnsi" w:hAnsiTheme="minorHAnsi" w:cstheme="minorHAnsi"/>
        </w:rPr>
        <w:t xml:space="preserve">the </w:t>
      </w:r>
      <w:r w:rsidR="004B329D">
        <w:rPr>
          <w:rFonts w:asciiTheme="minorHAnsi" w:hAnsiTheme="minorHAnsi" w:cstheme="minorHAnsi"/>
        </w:rPr>
        <w:t xml:space="preserve">political </w:t>
      </w:r>
      <w:r>
        <w:rPr>
          <w:rFonts w:asciiTheme="minorHAnsi" w:hAnsiTheme="minorHAnsi" w:cstheme="minorHAnsi"/>
        </w:rPr>
        <w:t xml:space="preserve">potential </w:t>
      </w:r>
      <w:r w:rsidR="004B329D">
        <w:rPr>
          <w:rFonts w:asciiTheme="minorHAnsi" w:hAnsiTheme="minorHAnsi" w:cstheme="minorHAnsi"/>
        </w:rPr>
        <w:t>of</w:t>
      </w:r>
      <w:r w:rsidR="003A2BF8">
        <w:rPr>
          <w:rFonts w:asciiTheme="minorHAnsi" w:hAnsiTheme="minorHAnsi" w:cstheme="minorHAnsi"/>
        </w:rPr>
        <w:t xml:space="preserve"> </w:t>
      </w:r>
      <w:r w:rsidR="004B329D">
        <w:rPr>
          <w:rFonts w:asciiTheme="minorHAnsi" w:hAnsiTheme="minorHAnsi" w:cstheme="minorHAnsi"/>
        </w:rPr>
        <w:t>socially engaged art, in terms of how this artform may</w:t>
      </w:r>
      <w:r w:rsidR="003A2BF8">
        <w:rPr>
          <w:rFonts w:asciiTheme="minorHAnsi" w:hAnsiTheme="minorHAnsi" w:cstheme="minorHAnsi"/>
        </w:rPr>
        <w:t xml:space="preserve"> produce urban imaginaries that intervene </w:t>
      </w:r>
      <w:r w:rsidR="00D11113" w:rsidRPr="00DE5E3F">
        <w:rPr>
          <w:rFonts w:asciiTheme="minorHAnsi" w:hAnsiTheme="minorHAnsi"/>
          <w:color w:val="000000" w:themeColor="text1"/>
        </w:rPr>
        <w:t xml:space="preserve">in </w:t>
      </w:r>
      <w:r w:rsidR="00370AFA">
        <w:rPr>
          <w:rFonts w:asciiTheme="minorHAnsi" w:hAnsiTheme="minorHAnsi"/>
          <w:color w:val="000000" w:themeColor="text1"/>
        </w:rPr>
        <w:t xml:space="preserve">the </w:t>
      </w:r>
      <w:r w:rsidR="00D11113" w:rsidRPr="00DE5E3F">
        <w:rPr>
          <w:rFonts w:asciiTheme="minorHAnsi" w:hAnsiTheme="minorHAnsi"/>
          <w:color w:val="000000" w:themeColor="text1"/>
        </w:rPr>
        <w:t xml:space="preserve">social and material </w:t>
      </w:r>
      <w:r w:rsidR="00D11113" w:rsidRPr="00DE5E3F">
        <w:rPr>
          <w:rFonts w:asciiTheme="minorHAnsi" w:hAnsiTheme="minorHAnsi"/>
          <w:color w:val="000000" w:themeColor="text1"/>
        </w:rPr>
        <w:lastRenderedPageBreak/>
        <w:t xml:space="preserve">processes of city making. </w:t>
      </w:r>
      <w:r w:rsidR="004B329D" w:rsidRPr="00FE4A7C">
        <w:rPr>
          <w:rFonts w:asciiTheme="minorHAnsi" w:hAnsiTheme="minorHAnsi"/>
          <w:color w:val="000000" w:themeColor="text1"/>
        </w:rPr>
        <w:t xml:space="preserve">I here situate the political potential of socially engaged art within a </w:t>
      </w:r>
      <w:proofErr w:type="spellStart"/>
      <w:r w:rsidR="004B329D" w:rsidRPr="00FE4A7C">
        <w:rPr>
          <w:rFonts w:asciiTheme="minorHAnsi" w:hAnsiTheme="minorHAnsi"/>
          <w:color w:val="000000" w:themeColor="text1"/>
        </w:rPr>
        <w:t>Lefebvrian</w:t>
      </w:r>
      <w:proofErr w:type="spellEnd"/>
      <w:r w:rsidR="004B329D" w:rsidRPr="00FE4A7C">
        <w:rPr>
          <w:rFonts w:asciiTheme="minorHAnsi" w:hAnsiTheme="minorHAnsi"/>
          <w:color w:val="000000" w:themeColor="text1"/>
        </w:rPr>
        <w:t xml:space="preserve"> </w:t>
      </w:r>
      <w:r w:rsidR="006C7D4E">
        <w:rPr>
          <w:rFonts w:asciiTheme="minorHAnsi" w:hAnsiTheme="minorHAnsi"/>
          <w:color w:val="000000" w:themeColor="text1"/>
        </w:rPr>
        <w:t>and n</w:t>
      </w:r>
      <w:r w:rsidR="00B234A7">
        <w:rPr>
          <w:rFonts w:asciiTheme="minorHAnsi" w:hAnsiTheme="minorHAnsi"/>
          <w:color w:val="000000" w:themeColor="text1"/>
        </w:rPr>
        <w:t xml:space="preserve">eo-Marxist </w:t>
      </w:r>
      <w:r w:rsidR="004B329D" w:rsidRPr="00FE4A7C">
        <w:rPr>
          <w:rFonts w:asciiTheme="minorHAnsi" w:hAnsiTheme="minorHAnsi"/>
          <w:color w:val="000000" w:themeColor="text1"/>
        </w:rPr>
        <w:t>critical theory and</w:t>
      </w:r>
      <w:r w:rsidR="002256E6">
        <w:rPr>
          <w:rFonts w:asciiTheme="minorHAnsi" w:hAnsiTheme="minorHAnsi"/>
          <w:color w:val="000000" w:themeColor="text1"/>
        </w:rPr>
        <w:t xml:space="preserve"> use this appro</w:t>
      </w:r>
      <w:r w:rsidR="00394C58">
        <w:rPr>
          <w:rFonts w:asciiTheme="minorHAnsi" w:hAnsiTheme="minorHAnsi"/>
          <w:color w:val="000000" w:themeColor="text1"/>
        </w:rPr>
        <w:t>ach to analys</w:t>
      </w:r>
      <w:r w:rsidR="002256E6">
        <w:rPr>
          <w:rFonts w:asciiTheme="minorHAnsi" w:hAnsiTheme="minorHAnsi"/>
          <w:color w:val="000000" w:themeColor="text1"/>
        </w:rPr>
        <w:t>e</w:t>
      </w:r>
      <w:r w:rsidR="004B329D" w:rsidRPr="00FE4A7C">
        <w:rPr>
          <w:rFonts w:asciiTheme="minorHAnsi" w:hAnsiTheme="minorHAnsi"/>
          <w:color w:val="000000" w:themeColor="text1"/>
        </w:rPr>
        <w:t xml:space="preserve"> 1) how socially engaged art may expand our understanding of the link between the material environment and the production of urban imaginaries and meanings, and 2) how this form of artistic practice can work back on our everyday spatial ordering principles to open up novel and productive ways of thinking about and engaging with urban space. </w:t>
      </w:r>
    </w:p>
    <w:p w14:paraId="27ED29F2" w14:textId="131F5719" w:rsidR="00E65AE6" w:rsidRDefault="00E65AE6" w:rsidP="00E65AE6">
      <w:pPr>
        <w:pStyle w:val="Body"/>
        <w:spacing w:line="480" w:lineRule="auto"/>
        <w:ind w:firstLine="720"/>
        <w:jc w:val="both"/>
        <w:rPr>
          <w:rFonts w:asciiTheme="minorHAnsi" w:hAnsiTheme="minorHAnsi"/>
          <w:color w:val="000000" w:themeColor="text1"/>
        </w:rPr>
      </w:pPr>
      <w:r w:rsidRPr="00DE5E3F">
        <w:rPr>
          <w:rFonts w:asciiTheme="minorHAnsi" w:hAnsiTheme="minorHAnsi"/>
          <w:color w:val="000000" w:themeColor="text1"/>
        </w:rPr>
        <w:t xml:space="preserve">The political potential of artistic practice </w:t>
      </w:r>
      <w:r w:rsidR="00627B15">
        <w:rPr>
          <w:rFonts w:asciiTheme="minorHAnsi" w:hAnsiTheme="minorHAnsi"/>
          <w:color w:val="000000" w:themeColor="text1"/>
        </w:rPr>
        <w:t>for</w:t>
      </w:r>
      <w:r w:rsidRPr="00DE5E3F">
        <w:rPr>
          <w:rFonts w:asciiTheme="minorHAnsi" w:hAnsiTheme="minorHAnsi"/>
          <w:color w:val="000000" w:themeColor="text1"/>
        </w:rPr>
        <w:t xml:space="preserve"> opening up new imaginaries and </w:t>
      </w:r>
      <w:r w:rsidR="00370AFA">
        <w:rPr>
          <w:rFonts w:asciiTheme="minorHAnsi" w:hAnsiTheme="minorHAnsi"/>
          <w:color w:val="000000" w:themeColor="text1"/>
        </w:rPr>
        <w:t xml:space="preserve">for </w:t>
      </w:r>
      <w:r w:rsidRPr="00DE5E3F">
        <w:rPr>
          <w:rFonts w:asciiTheme="minorHAnsi" w:hAnsiTheme="minorHAnsi"/>
          <w:color w:val="000000" w:themeColor="text1"/>
        </w:rPr>
        <w:t>expand</w:t>
      </w:r>
      <w:r w:rsidR="00370AFA">
        <w:rPr>
          <w:rFonts w:asciiTheme="minorHAnsi" w:hAnsiTheme="minorHAnsi"/>
          <w:color w:val="000000" w:themeColor="text1"/>
        </w:rPr>
        <w:t>ing</w:t>
      </w:r>
      <w:r w:rsidRPr="00DE5E3F">
        <w:rPr>
          <w:rFonts w:asciiTheme="minorHAnsi" w:hAnsiTheme="minorHAnsi"/>
          <w:color w:val="000000" w:themeColor="text1"/>
        </w:rPr>
        <w:t xml:space="preserve"> the horizons of what can be said, thought, seen and even felt is recognized by a w</w:t>
      </w:r>
      <w:r>
        <w:rPr>
          <w:rFonts w:asciiTheme="minorHAnsi" w:hAnsiTheme="minorHAnsi"/>
          <w:color w:val="000000" w:themeColor="text1"/>
        </w:rPr>
        <w:t>ide range of scholars (</w:t>
      </w:r>
      <w:proofErr w:type="spellStart"/>
      <w:r w:rsidRPr="00DE5E3F">
        <w:rPr>
          <w:rFonts w:asciiTheme="minorHAnsi" w:hAnsiTheme="minorHAnsi"/>
          <w:color w:val="000000" w:themeColor="text1"/>
        </w:rPr>
        <w:t>Bonnett</w:t>
      </w:r>
      <w:proofErr w:type="spellEnd"/>
      <w:r>
        <w:rPr>
          <w:rFonts w:asciiTheme="minorHAnsi" w:hAnsiTheme="minorHAnsi"/>
          <w:color w:val="000000" w:themeColor="text1"/>
        </w:rPr>
        <w:t>, 1992;</w:t>
      </w:r>
      <w:r w:rsidRPr="00DE5E3F">
        <w:rPr>
          <w:rFonts w:asciiTheme="minorHAnsi" w:hAnsiTheme="minorHAnsi"/>
          <w:color w:val="000000" w:themeColor="text1"/>
        </w:rPr>
        <w:t xml:space="preserve"> Loftus</w:t>
      </w:r>
      <w:r>
        <w:rPr>
          <w:rFonts w:asciiTheme="minorHAnsi" w:hAnsiTheme="minorHAnsi"/>
          <w:color w:val="000000" w:themeColor="text1"/>
        </w:rPr>
        <w:t xml:space="preserve">, 2009; </w:t>
      </w:r>
      <w:proofErr w:type="spellStart"/>
      <w:r>
        <w:rPr>
          <w:rFonts w:asciiTheme="minorHAnsi" w:hAnsiTheme="minorHAnsi"/>
          <w:color w:val="000000" w:themeColor="text1"/>
        </w:rPr>
        <w:t>Pinder</w:t>
      </w:r>
      <w:proofErr w:type="spellEnd"/>
      <w:r>
        <w:rPr>
          <w:rFonts w:asciiTheme="minorHAnsi" w:hAnsiTheme="minorHAnsi"/>
          <w:color w:val="000000" w:themeColor="text1"/>
        </w:rPr>
        <w:t>, 2011;</w:t>
      </w:r>
      <w:r w:rsidRPr="00DE5E3F">
        <w:rPr>
          <w:rFonts w:asciiTheme="minorHAnsi" w:hAnsiTheme="minorHAnsi"/>
          <w:color w:val="000000" w:themeColor="text1"/>
        </w:rPr>
        <w:t xml:space="preserve"> Hawkins</w:t>
      </w:r>
      <w:r>
        <w:rPr>
          <w:rFonts w:asciiTheme="minorHAnsi" w:hAnsiTheme="minorHAnsi"/>
          <w:color w:val="000000" w:themeColor="text1"/>
        </w:rPr>
        <w:t>,</w:t>
      </w:r>
      <w:r w:rsidRPr="0072096D">
        <w:rPr>
          <w:rFonts w:asciiTheme="minorHAnsi" w:hAnsiTheme="minorHAnsi"/>
          <w:color w:val="000000" w:themeColor="text1"/>
        </w:rPr>
        <w:t xml:space="preserve"> </w:t>
      </w:r>
      <w:r w:rsidRPr="00DE5E3F">
        <w:rPr>
          <w:rFonts w:asciiTheme="minorHAnsi" w:hAnsiTheme="minorHAnsi"/>
          <w:color w:val="000000" w:themeColor="text1"/>
        </w:rPr>
        <w:t xml:space="preserve">2013). As </w:t>
      </w:r>
      <w:proofErr w:type="spellStart"/>
      <w:r w:rsidRPr="00DE5E3F">
        <w:rPr>
          <w:rFonts w:asciiTheme="minorHAnsi" w:hAnsiTheme="minorHAnsi"/>
          <w:color w:val="000000" w:themeColor="text1"/>
        </w:rPr>
        <w:t>Rancière</w:t>
      </w:r>
      <w:proofErr w:type="spellEnd"/>
      <w:r w:rsidRPr="00DE5E3F">
        <w:rPr>
          <w:rFonts w:asciiTheme="minorHAnsi" w:hAnsiTheme="minorHAnsi"/>
          <w:color w:val="000000" w:themeColor="text1"/>
        </w:rPr>
        <w:t xml:space="preserve"> (2004) argues, art can be seen to foster an autonomous experience that suspends the domination of the ‘system’. This is because the undecidability of the experience implies</w:t>
      </w:r>
      <w:r w:rsidR="00627B15">
        <w:rPr>
          <w:rFonts w:asciiTheme="minorHAnsi" w:hAnsiTheme="minorHAnsi"/>
          <w:color w:val="000000" w:themeColor="text1"/>
        </w:rPr>
        <w:t xml:space="preserve"> a challenge to</w:t>
      </w:r>
      <w:r w:rsidRPr="00DE5E3F">
        <w:rPr>
          <w:rFonts w:asciiTheme="minorHAnsi" w:hAnsiTheme="minorHAnsi"/>
          <w:color w:val="000000" w:themeColor="text1"/>
        </w:rPr>
        <w:t xml:space="preserve"> familiar categorizations, such as established views, assigned usage and the spatially constructed order – what </w:t>
      </w:r>
      <w:proofErr w:type="spellStart"/>
      <w:r w:rsidRPr="00DE5E3F">
        <w:rPr>
          <w:rFonts w:asciiTheme="minorHAnsi" w:hAnsiTheme="minorHAnsi"/>
          <w:color w:val="000000" w:themeColor="text1"/>
        </w:rPr>
        <w:t>Rancière</w:t>
      </w:r>
      <w:proofErr w:type="spellEnd"/>
      <w:r w:rsidRPr="00DE5E3F">
        <w:rPr>
          <w:rFonts w:asciiTheme="minorHAnsi" w:hAnsiTheme="minorHAnsi"/>
          <w:color w:val="000000" w:themeColor="text1"/>
        </w:rPr>
        <w:t xml:space="preserve"> terms ‘the distribution of the sensible’ </w:t>
      </w:r>
      <w:r>
        <w:rPr>
          <w:rFonts w:asciiTheme="minorHAnsi" w:hAnsiTheme="minorHAnsi"/>
          <w:color w:val="000000" w:themeColor="text1"/>
        </w:rPr>
        <w:t>(2004:</w:t>
      </w:r>
      <w:r w:rsidRPr="00DE5E3F">
        <w:rPr>
          <w:rFonts w:asciiTheme="minorHAnsi" w:hAnsiTheme="minorHAnsi"/>
          <w:color w:val="000000" w:themeColor="text1"/>
        </w:rPr>
        <w:t xml:space="preserve"> 12). This ‘distribution of the sensible’ is strongly linked to the distribution of places: ‘What are these places? How do they function? Why are they there? Who can occupy them? […] It is always a matter of knowing who is qualified to say what a particular place is and what is done in it’ (</w:t>
      </w:r>
      <w:proofErr w:type="spellStart"/>
      <w:r w:rsidRPr="00DE5E3F">
        <w:rPr>
          <w:rFonts w:asciiTheme="minorHAnsi" w:hAnsiTheme="minorHAnsi"/>
          <w:color w:val="000000" w:themeColor="text1"/>
        </w:rPr>
        <w:t>Rancière</w:t>
      </w:r>
      <w:proofErr w:type="spellEnd"/>
      <w:r>
        <w:rPr>
          <w:rFonts w:asciiTheme="minorHAnsi" w:hAnsiTheme="minorHAnsi"/>
          <w:color w:val="000000" w:themeColor="text1"/>
        </w:rPr>
        <w:t>, 2003:</w:t>
      </w:r>
      <w:r w:rsidRPr="00DE5E3F">
        <w:rPr>
          <w:rFonts w:asciiTheme="minorHAnsi" w:hAnsiTheme="minorHAnsi"/>
          <w:color w:val="000000" w:themeColor="text1"/>
        </w:rPr>
        <w:t xml:space="preserve"> 201). </w:t>
      </w:r>
    </w:p>
    <w:p w14:paraId="506EED79" w14:textId="0CD1D230" w:rsidR="00E65AE6" w:rsidRDefault="00E65AE6" w:rsidP="00E65AE6">
      <w:pPr>
        <w:pStyle w:val="Body"/>
        <w:spacing w:line="480" w:lineRule="auto"/>
        <w:ind w:firstLine="720"/>
        <w:jc w:val="both"/>
        <w:rPr>
          <w:rFonts w:asciiTheme="minorHAnsi" w:hAnsiTheme="minorHAnsi"/>
          <w:color w:val="000000" w:themeColor="text1"/>
        </w:rPr>
      </w:pPr>
      <w:r w:rsidRPr="00DB5042">
        <w:rPr>
          <w:rFonts w:asciiTheme="minorHAnsi" w:hAnsiTheme="minorHAnsi"/>
          <w:color w:val="000000" w:themeColor="text1"/>
        </w:rPr>
        <w:t xml:space="preserve">This question of the distribution of places, has increasingly become the focus of </w:t>
      </w:r>
      <w:r w:rsidRPr="00DB5042">
        <w:rPr>
          <w:rFonts w:asciiTheme="minorHAnsi" w:hAnsiTheme="minorHAnsi"/>
          <w:color w:val="000000" w:themeColor="text1"/>
        </w:rPr>
        <w:lastRenderedPageBreak/>
        <w:t xml:space="preserve">a variety of collaborative, participatory, and community-based artistic practices that fall under the umbrella term of socially engaged art. Common </w:t>
      </w:r>
      <w:r w:rsidR="00370AFA">
        <w:rPr>
          <w:rFonts w:asciiTheme="minorHAnsi" w:hAnsiTheme="minorHAnsi"/>
          <w:color w:val="000000" w:themeColor="text1"/>
        </w:rPr>
        <w:t xml:space="preserve">to </w:t>
      </w:r>
      <w:r w:rsidRPr="00DB5042">
        <w:rPr>
          <w:rFonts w:asciiTheme="minorHAnsi" w:hAnsiTheme="minorHAnsi"/>
          <w:color w:val="000000" w:themeColor="text1"/>
        </w:rPr>
        <w:t xml:space="preserve">these practices is that they </w:t>
      </w:r>
      <w:r w:rsidR="00370AFA">
        <w:rPr>
          <w:rFonts w:asciiTheme="minorHAnsi" w:hAnsiTheme="minorHAnsi"/>
          <w:color w:val="000000" w:themeColor="text1"/>
        </w:rPr>
        <w:t xml:space="preserve">engage </w:t>
      </w:r>
      <w:r w:rsidRPr="00DB5042">
        <w:rPr>
          <w:rFonts w:asciiTheme="minorHAnsi" w:hAnsiTheme="minorHAnsi"/>
          <w:color w:val="000000" w:themeColor="text1"/>
        </w:rPr>
        <w:t>not only with a specific group of people, but also with their social and cultural concerns (</w:t>
      </w:r>
      <w:proofErr w:type="spellStart"/>
      <w:r w:rsidRPr="00DB5042">
        <w:rPr>
          <w:rFonts w:asciiTheme="minorHAnsi" w:hAnsiTheme="minorHAnsi"/>
          <w:color w:val="000000" w:themeColor="text1"/>
        </w:rPr>
        <w:t>Cartiere</w:t>
      </w:r>
      <w:proofErr w:type="spellEnd"/>
      <w:r>
        <w:rPr>
          <w:rFonts w:asciiTheme="minorHAnsi" w:hAnsiTheme="minorHAnsi"/>
          <w:color w:val="000000" w:themeColor="text1"/>
        </w:rPr>
        <w:t>,</w:t>
      </w:r>
      <w:r w:rsidRPr="00DB5042">
        <w:rPr>
          <w:rFonts w:asciiTheme="minorHAnsi" w:hAnsiTheme="minorHAnsi"/>
          <w:color w:val="000000" w:themeColor="text1"/>
        </w:rPr>
        <w:t xml:space="preserve"> 2016). Accordingly, socially engaged art is often firmly embedded in the place in which it is sited, grappling with its social condition</w:t>
      </w:r>
      <w:r w:rsidR="00370AFA">
        <w:rPr>
          <w:rFonts w:asciiTheme="minorHAnsi" w:hAnsiTheme="minorHAnsi"/>
          <w:color w:val="000000" w:themeColor="text1"/>
        </w:rPr>
        <w:t>s</w:t>
      </w:r>
      <w:r w:rsidRPr="00DB5042">
        <w:rPr>
          <w:rFonts w:asciiTheme="minorHAnsi" w:hAnsiTheme="minorHAnsi"/>
          <w:color w:val="000000" w:themeColor="text1"/>
        </w:rPr>
        <w:t xml:space="preserve">, political context and unique history. </w:t>
      </w:r>
    </w:p>
    <w:p w14:paraId="4A991C83" w14:textId="0B1543AD" w:rsidR="00161DA9" w:rsidRPr="006613E4" w:rsidRDefault="00161DA9" w:rsidP="00161DA9">
      <w:pPr>
        <w:pStyle w:val="Body"/>
        <w:spacing w:line="480" w:lineRule="auto"/>
        <w:ind w:firstLine="720"/>
        <w:jc w:val="both"/>
        <w:rPr>
          <w:rFonts w:asciiTheme="minorHAnsi" w:hAnsiTheme="minorHAnsi" w:cs="Times New Roman"/>
          <w:color w:val="FF0000"/>
        </w:rPr>
      </w:pPr>
      <w:r>
        <w:rPr>
          <w:rFonts w:asciiTheme="minorHAnsi" w:hAnsiTheme="minorHAnsi" w:cs="Times New Roman"/>
          <w:color w:val="000000" w:themeColor="text1"/>
        </w:rPr>
        <w:t xml:space="preserve">As I illustrate in this paper, by </w:t>
      </w:r>
      <w:r w:rsidRPr="00FC0C37">
        <w:rPr>
          <w:rFonts w:asciiTheme="minorHAnsi" w:hAnsiTheme="minorHAnsi" w:cs="Times New Roman"/>
          <w:color w:val="000000" w:themeColor="text1"/>
        </w:rPr>
        <w:t>actively taking into account and working with</w:t>
      </w:r>
      <w:r>
        <w:rPr>
          <w:rFonts w:asciiTheme="minorHAnsi" w:hAnsiTheme="minorHAnsi" w:cs="Times New Roman"/>
          <w:color w:val="000000" w:themeColor="text1"/>
        </w:rPr>
        <w:t xml:space="preserve"> specific sites in relation to the</w:t>
      </w:r>
      <w:r w:rsidRPr="00FC0C37">
        <w:rPr>
          <w:rFonts w:asciiTheme="minorHAnsi" w:hAnsiTheme="minorHAnsi" w:cs="Times New Roman"/>
          <w:color w:val="000000" w:themeColor="text1"/>
        </w:rPr>
        <w:t xml:space="preserve"> v</w:t>
      </w:r>
      <w:r>
        <w:rPr>
          <w:rFonts w:asciiTheme="minorHAnsi" w:hAnsiTheme="minorHAnsi" w:cs="Times New Roman"/>
          <w:color w:val="000000" w:themeColor="text1"/>
        </w:rPr>
        <w:t>irtual dimension of urban society, socially engaged art has the potential to</w:t>
      </w:r>
      <w:r w:rsidRPr="00FC0C37">
        <w:rPr>
          <w:rFonts w:asciiTheme="minorHAnsi" w:hAnsiTheme="minorHAnsi" w:cs="Times New Roman"/>
          <w:color w:val="000000" w:themeColor="text1"/>
        </w:rPr>
        <w:t xml:space="preserve"> facilitate a negotiation of </w:t>
      </w:r>
      <w:r w:rsidRPr="00FC0C37">
        <w:rPr>
          <w:rFonts w:asciiTheme="minorHAnsi" w:hAnsiTheme="minorHAnsi" w:cs="Times New Roman"/>
        </w:rPr>
        <w:t>taken-for-granted spatial orderings of the world</w:t>
      </w:r>
      <w:r w:rsidR="00370AFA">
        <w:rPr>
          <w:rFonts w:asciiTheme="minorHAnsi" w:hAnsiTheme="minorHAnsi" w:cs="Times New Roman"/>
        </w:rPr>
        <w:t>,</w:t>
      </w:r>
      <w:r w:rsidRPr="00FC0C37">
        <w:rPr>
          <w:rFonts w:asciiTheme="minorHAnsi" w:hAnsiTheme="minorHAnsi" w:cs="Times New Roman"/>
        </w:rPr>
        <w:t xml:space="preserve"> and </w:t>
      </w:r>
      <w:r w:rsidR="00133922">
        <w:rPr>
          <w:rFonts w:asciiTheme="minorHAnsi" w:hAnsiTheme="minorHAnsi" w:cs="Times New Roman"/>
        </w:rPr>
        <w:t xml:space="preserve">to </w:t>
      </w:r>
      <w:r w:rsidRPr="00FC0C37">
        <w:rPr>
          <w:rFonts w:asciiTheme="minorHAnsi" w:hAnsiTheme="minorHAnsi" w:cs="Times New Roman"/>
        </w:rPr>
        <w:t>provide alternative urban imaginaries that place in bold relief the constructible and destructible nature of social habits and urban structures alike.</w:t>
      </w:r>
      <w:r>
        <w:rPr>
          <w:rFonts w:asciiTheme="minorHAnsi" w:hAnsiTheme="minorHAnsi" w:cs="Times New Roman"/>
        </w:rPr>
        <w:t xml:space="preserve"> Political </w:t>
      </w:r>
      <w:r w:rsidRPr="00C2740E">
        <w:rPr>
          <w:rFonts w:asciiTheme="minorHAnsi" w:hAnsiTheme="minorHAnsi" w:cs="Times New Roman"/>
          <w:color w:val="000000" w:themeColor="text1"/>
        </w:rPr>
        <w:t xml:space="preserve">action can here be defined in line with </w:t>
      </w:r>
      <w:proofErr w:type="spellStart"/>
      <w:r w:rsidRPr="00C2740E">
        <w:rPr>
          <w:rFonts w:asciiTheme="minorHAnsi" w:hAnsiTheme="minorHAnsi" w:cs="Times New Roman"/>
          <w:color w:val="000000" w:themeColor="text1"/>
        </w:rPr>
        <w:t>Marchart</w:t>
      </w:r>
      <w:proofErr w:type="spellEnd"/>
      <w:r w:rsidRPr="00C2740E">
        <w:rPr>
          <w:rFonts w:asciiTheme="minorHAnsi" w:hAnsiTheme="minorHAnsi" w:cs="Times New Roman"/>
          <w:color w:val="000000" w:themeColor="text1"/>
        </w:rPr>
        <w:t xml:space="preserve"> (2011, drawing on </w:t>
      </w:r>
      <w:proofErr w:type="spellStart"/>
      <w:r w:rsidRPr="00C2740E">
        <w:rPr>
          <w:rFonts w:asciiTheme="minorHAnsi" w:hAnsiTheme="minorHAnsi"/>
          <w:color w:val="000000" w:themeColor="text1"/>
        </w:rPr>
        <w:t>Rancière</w:t>
      </w:r>
      <w:proofErr w:type="spellEnd"/>
      <w:r w:rsidRPr="00C2740E">
        <w:rPr>
          <w:rFonts w:asciiTheme="minorHAnsi" w:hAnsiTheme="minorHAnsi"/>
          <w:color w:val="000000" w:themeColor="text1"/>
        </w:rPr>
        <w:t>,</w:t>
      </w:r>
      <w:r w:rsidRPr="00C2740E">
        <w:rPr>
          <w:rFonts w:asciiTheme="minorHAnsi" w:hAnsiTheme="minorHAnsi" w:cs="Times New Roman"/>
          <w:color w:val="000000" w:themeColor="text1"/>
        </w:rPr>
        <w:t xml:space="preserve"> 2004), as a (re)configuration of a specific space, a (re)framing of a particular sphere of experience or matter of concern</w:t>
      </w:r>
      <w:r w:rsidR="00133922">
        <w:rPr>
          <w:rFonts w:asciiTheme="minorHAnsi" w:hAnsiTheme="minorHAnsi" w:cs="Times New Roman"/>
          <w:color w:val="000000" w:themeColor="text1"/>
        </w:rPr>
        <w:t>,</w:t>
      </w:r>
      <w:r w:rsidRPr="00C2740E">
        <w:rPr>
          <w:rFonts w:asciiTheme="minorHAnsi" w:hAnsiTheme="minorHAnsi" w:cs="Times New Roman"/>
          <w:color w:val="000000" w:themeColor="text1"/>
        </w:rPr>
        <w:t xml:space="preserve"> and a (re)thinking of what is taken-for-granted and demarcated as visible and invisible. A political act, then, refuses what is presented to us as given, but at the same time does not lose sight of what already is</w:t>
      </w:r>
      <w:r w:rsidR="00F55FC7">
        <w:rPr>
          <w:rFonts w:asciiTheme="minorHAnsi" w:hAnsiTheme="minorHAnsi" w:cs="Times New Roman"/>
          <w:color w:val="000000" w:themeColor="text1"/>
        </w:rPr>
        <w:t>,</w:t>
      </w:r>
      <w:r w:rsidRPr="00C2740E">
        <w:rPr>
          <w:rFonts w:asciiTheme="minorHAnsi" w:hAnsiTheme="minorHAnsi" w:cs="Times New Roman"/>
          <w:color w:val="000000" w:themeColor="text1"/>
        </w:rPr>
        <w:t xml:space="preserve"> and begins from the activities in which people are engaged (see e.g. Purcell, 2014). The production of urban imaginaries is central to this notion of politics. </w:t>
      </w:r>
    </w:p>
    <w:p w14:paraId="6EE7BA75" w14:textId="1119AE03" w:rsidR="00161DA9" w:rsidRPr="00161DA9" w:rsidRDefault="00F47C2C" w:rsidP="00161DA9">
      <w:pPr>
        <w:pStyle w:val="Body"/>
        <w:spacing w:line="480" w:lineRule="auto"/>
        <w:ind w:firstLine="720"/>
        <w:jc w:val="both"/>
        <w:rPr>
          <w:rFonts w:asciiTheme="minorHAnsi" w:hAnsiTheme="minorHAnsi" w:cs="Times New Roman"/>
        </w:rPr>
      </w:pPr>
      <w:r>
        <w:rPr>
          <w:rFonts w:asciiTheme="minorHAnsi" w:hAnsiTheme="minorHAnsi"/>
        </w:rPr>
        <w:t>The concept of u</w:t>
      </w:r>
      <w:r w:rsidR="00161DA9" w:rsidRPr="00F6753C">
        <w:rPr>
          <w:rFonts w:asciiTheme="minorHAnsi" w:hAnsiTheme="minorHAnsi"/>
        </w:rPr>
        <w:t>rban imaginaries refer</w:t>
      </w:r>
      <w:r w:rsidR="00F55FC7">
        <w:rPr>
          <w:rFonts w:asciiTheme="minorHAnsi" w:hAnsiTheme="minorHAnsi"/>
        </w:rPr>
        <w:t>s</w:t>
      </w:r>
      <w:r w:rsidR="00161DA9" w:rsidRPr="00F6753C">
        <w:rPr>
          <w:rFonts w:asciiTheme="minorHAnsi" w:hAnsiTheme="minorHAnsi"/>
        </w:rPr>
        <w:t xml:space="preserve"> to the somatic and cognitive image</w:t>
      </w:r>
      <w:r w:rsidR="00F55FC7">
        <w:rPr>
          <w:rFonts w:asciiTheme="minorHAnsi" w:hAnsiTheme="minorHAnsi"/>
        </w:rPr>
        <w:t>s</w:t>
      </w:r>
      <w:r w:rsidR="00161DA9" w:rsidRPr="00F6753C">
        <w:rPr>
          <w:rFonts w:asciiTheme="minorHAnsi" w:hAnsiTheme="minorHAnsi"/>
        </w:rPr>
        <w:t xml:space="preserve"> we </w:t>
      </w:r>
      <w:r w:rsidR="00161DA9" w:rsidRPr="00F6753C">
        <w:rPr>
          <w:rFonts w:asciiTheme="minorHAnsi" w:hAnsiTheme="minorHAnsi"/>
        </w:rPr>
        <w:lastRenderedPageBreak/>
        <w:t>carry within us of the places where we live our ev</w:t>
      </w:r>
      <w:r w:rsidR="00161DA9">
        <w:rPr>
          <w:rFonts w:asciiTheme="minorHAnsi" w:hAnsiTheme="minorHAnsi"/>
        </w:rPr>
        <w:t>eryday lives. It is what</w:t>
      </w:r>
      <w:r w:rsidR="00161DA9" w:rsidRPr="00F6753C">
        <w:rPr>
          <w:rFonts w:asciiTheme="minorHAnsi" w:hAnsiTheme="minorHAnsi"/>
        </w:rPr>
        <w:t xml:space="preserve"> </w:t>
      </w:r>
      <w:proofErr w:type="spellStart"/>
      <w:r w:rsidR="00161DA9" w:rsidRPr="00F6753C">
        <w:rPr>
          <w:rFonts w:asciiTheme="minorHAnsi" w:hAnsiTheme="minorHAnsi"/>
        </w:rPr>
        <w:t>Huyssen</w:t>
      </w:r>
      <w:proofErr w:type="spellEnd"/>
      <w:r w:rsidR="00161DA9" w:rsidRPr="00F6753C">
        <w:rPr>
          <w:rFonts w:asciiTheme="minorHAnsi" w:hAnsiTheme="minorHAnsi"/>
        </w:rPr>
        <w:t xml:space="preserve"> defines as ‘an embodied material fact’ that is part of any city’s reality: ‘[w]hat we think about a city and how we perceive it infor</w:t>
      </w:r>
      <w:r w:rsidR="00161DA9">
        <w:rPr>
          <w:rFonts w:asciiTheme="minorHAnsi" w:hAnsiTheme="minorHAnsi"/>
        </w:rPr>
        <w:t>ms the ways we act in it’ (2008:</w:t>
      </w:r>
      <w:r w:rsidR="00161DA9" w:rsidRPr="00F6753C">
        <w:rPr>
          <w:rFonts w:asciiTheme="minorHAnsi" w:hAnsiTheme="minorHAnsi"/>
        </w:rPr>
        <w:t xml:space="preserve"> 3).</w:t>
      </w:r>
      <w:r w:rsidR="00161DA9">
        <w:rPr>
          <w:rFonts w:asciiTheme="minorHAnsi" w:hAnsiTheme="minorHAnsi"/>
        </w:rPr>
        <w:t xml:space="preserve"> This understanding of the importance and potential of producing and expanding our urban imaginaries chimes with Lefebvre’s (2003) call for an approach to urban society as a ‘virtual object’. </w:t>
      </w:r>
      <w:r w:rsidR="00161DA9">
        <w:rPr>
          <w:rFonts w:asciiTheme="minorHAnsi" w:hAnsiTheme="minorHAnsi" w:cs="Times New Roman"/>
        </w:rPr>
        <w:t>To Lefebvre</w:t>
      </w:r>
      <w:r w:rsidR="00161DA9" w:rsidRPr="00FC0C37">
        <w:rPr>
          <w:rFonts w:asciiTheme="minorHAnsi" w:hAnsiTheme="minorHAnsi" w:cs="Times New Roman"/>
          <w:color w:val="000000" w:themeColor="text1"/>
        </w:rPr>
        <w:t>, ‘the virtual’ r</w:t>
      </w:r>
      <w:r>
        <w:rPr>
          <w:rFonts w:asciiTheme="minorHAnsi" w:hAnsiTheme="minorHAnsi" w:cs="Times New Roman"/>
          <w:color w:val="000000" w:themeColor="text1"/>
        </w:rPr>
        <w:t>efer</w:t>
      </w:r>
      <w:r w:rsidR="00161DA9" w:rsidRPr="00FC0C37">
        <w:rPr>
          <w:rFonts w:asciiTheme="minorHAnsi" w:hAnsiTheme="minorHAnsi" w:cs="Times New Roman"/>
          <w:color w:val="000000" w:themeColor="text1"/>
        </w:rPr>
        <w:t>s to a dimension that has not yet been realized but is a horizon toward which we can move. This vir</w:t>
      </w:r>
      <w:r w:rsidR="00161DA9">
        <w:rPr>
          <w:rFonts w:asciiTheme="minorHAnsi" w:hAnsiTheme="minorHAnsi" w:cs="Times New Roman"/>
          <w:color w:val="000000" w:themeColor="text1"/>
        </w:rPr>
        <w:t>tual dimension of urban society</w:t>
      </w:r>
      <w:r w:rsidR="00161DA9" w:rsidRPr="00FC0C37">
        <w:rPr>
          <w:rFonts w:asciiTheme="minorHAnsi" w:hAnsiTheme="minorHAnsi" w:cs="Times New Roman"/>
          <w:color w:val="000000" w:themeColor="text1"/>
        </w:rPr>
        <w:t xml:space="preserve"> is important in order to interrogate the interplay between the imagined and the material in a way that encompasses the conditions of both the known world and the horizon of possible worlds.</w:t>
      </w:r>
      <w:r w:rsidR="00161DA9">
        <w:rPr>
          <w:rFonts w:asciiTheme="minorHAnsi" w:hAnsiTheme="minorHAnsi" w:cs="Times New Roman"/>
          <w:color w:val="000000" w:themeColor="text1"/>
        </w:rPr>
        <w:t xml:space="preserve"> </w:t>
      </w:r>
    </w:p>
    <w:p w14:paraId="4AE917C9" w14:textId="3A50104F" w:rsidR="003B1AA7" w:rsidRDefault="0087145E" w:rsidP="003B1AA7">
      <w:pPr>
        <w:spacing w:line="480" w:lineRule="auto"/>
        <w:ind w:firstLine="720"/>
        <w:jc w:val="both"/>
        <w:rPr>
          <w:rFonts w:asciiTheme="minorHAnsi" w:hAnsiTheme="minorHAnsi"/>
        </w:rPr>
      </w:pPr>
      <w:r w:rsidRPr="00C2740E">
        <w:rPr>
          <w:rFonts w:asciiTheme="minorHAnsi" w:hAnsiTheme="minorHAnsi"/>
          <w:color w:val="000000" w:themeColor="text1"/>
        </w:rPr>
        <w:t xml:space="preserve">The paper examines this </w:t>
      </w:r>
      <w:r w:rsidR="00523D8D" w:rsidRPr="00C2740E">
        <w:rPr>
          <w:rFonts w:asciiTheme="minorHAnsi" w:hAnsiTheme="minorHAnsi"/>
          <w:color w:val="000000" w:themeColor="text1"/>
        </w:rPr>
        <w:t>virtual dimension</w:t>
      </w:r>
      <w:r w:rsidRPr="00C2740E">
        <w:rPr>
          <w:rFonts w:asciiTheme="minorHAnsi" w:hAnsiTheme="minorHAnsi"/>
          <w:color w:val="000000" w:themeColor="text1"/>
        </w:rPr>
        <w:t xml:space="preserve"> of socially engaged art according to the three analytics that mark </w:t>
      </w:r>
      <w:proofErr w:type="spellStart"/>
      <w:r w:rsidRPr="00C2740E">
        <w:rPr>
          <w:rFonts w:asciiTheme="minorHAnsi" w:hAnsiTheme="minorHAnsi"/>
          <w:color w:val="000000" w:themeColor="text1"/>
        </w:rPr>
        <w:t>Rancière’s</w:t>
      </w:r>
      <w:proofErr w:type="spellEnd"/>
      <w:r w:rsidRPr="00C2740E">
        <w:rPr>
          <w:rFonts w:asciiTheme="minorHAnsi" w:hAnsiTheme="minorHAnsi"/>
          <w:color w:val="000000" w:themeColor="text1"/>
        </w:rPr>
        <w:t xml:space="preserve"> (2004) definition of political action: the (re)configuration of urban space, </w:t>
      </w:r>
      <w:r w:rsidR="008D12B9" w:rsidRPr="00C2740E">
        <w:rPr>
          <w:rFonts w:asciiTheme="minorHAnsi" w:hAnsiTheme="minorHAnsi"/>
          <w:color w:val="000000" w:themeColor="text1"/>
        </w:rPr>
        <w:t>the (re)thinking of what is taken-for-granted</w:t>
      </w:r>
      <w:r w:rsidR="008D12B9">
        <w:rPr>
          <w:rFonts w:asciiTheme="minorHAnsi" w:hAnsiTheme="minorHAnsi"/>
          <w:color w:val="000000" w:themeColor="text1"/>
        </w:rPr>
        <w:t xml:space="preserve"> and</w:t>
      </w:r>
      <w:r w:rsidR="008D12B9" w:rsidRPr="00C2740E">
        <w:rPr>
          <w:rFonts w:asciiTheme="minorHAnsi" w:hAnsiTheme="minorHAnsi"/>
          <w:color w:val="000000" w:themeColor="text1"/>
        </w:rPr>
        <w:t xml:space="preserve"> </w:t>
      </w:r>
      <w:r w:rsidRPr="00C2740E">
        <w:rPr>
          <w:rFonts w:asciiTheme="minorHAnsi" w:hAnsiTheme="minorHAnsi"/>
          <w:color w:val="000000" w:themeColor="text1"/>
        </w:rPr>
        <w:t>the (re)framing of a par</w:t>
      </w:r>
      <w:r w:rsidR="008D12B9">
        <w:rPr>
          <w:rFonts w:asciiTheme="minorHAnsi" w:hAnsiTheme="minorHAnsi"/>
          <w:color w:val="000000" w:themeColor="text1"/>
        </w:rPr>
        <w:t>ticular sphere of experience</w:t>
      </w:r>
      <w:r w:rsidRPr="00C2740E">
        <w:rPr>
          <w:rFonts w:asciiTheme="minorHAnsi" w:hAnsiTheme="minorHAnsi"/>
          <w:color w:val="000000" w:themeColor="text1"/>
        </w:rPr>
        <w:t xml:space="preserve">. </w:t>
      </w:r>
      <w:r w:rsidR="00B234A7">
        <w:rPr>
          <w:rFonts w:asciiTheme="minorHAnsi" w:hAnsiTheme="minorHAnsi"/>
        </w:rPr>
        <w:t xml:space="preserve">By applying a neo-Marxist critique within these three analytics, this paper offers an important contribution to debates within geography on the political potential of socially engaged art in urban contexts. </w:t>
      </w:r>
      <w:r w:rsidR="003B1AA7">
        <w:rPr>
          <w:rFonts w:asciiTheme="minorHAnsi" w:hAnsiTheme="minorHAnsi"/>
        </w:rPr>
        <w:t xml:space="preserve">Central to this contribution is </w:t>
      </w:r>
      <w:r w:rsidR="004419CA">
        <w:rPr>
          <w:rFonts w:asciiTheme="minorHAnsi" w:hAnsiTheme="minorHAnsi"/>
        </w:rPr>
        <w:t>a c</w:t>
      </w:r>
      <w:r w:rsidR="00C1127A">
        <w:rPr>
          <w:rFonts w:asciiTheme="minorHAnsi" w:hAnsiTheme="minorHAnsi"/>
        </w:rPr>
        <w:t>halleng</w:t>
      </w:r>
      <w:r w:rsidR="004419CA">
        <w:rPr>
          <w:rFonts w:asciiTheme="minorHAnsi" w:hAnsiTheme="minorHAnsi"/>
        </w:rPr>
        <w:t>e to</w:t>
      </w:r>
      <w:r w:rsidR="00C1127A">
        <w:rPr>
          <w:rFonts w:asciiTheme="minorHAnsi" w:hAnsiTheme="minorHAnsi"/>
        </w:rPr>
        <w:t xml:space="preserve"> </w:t>
      </w:r>
      <w:r w:rsidR="003B1AA7">
        <w:rPr>
          <w:rFonts w:asciiTheme="minorHAnsi" w:hAnsiTheme="minorHAnsi"/>
        </w:rPr>
        <w:t xml:space="preserve">the idea that new critical urban theories, such as </w:t>
      </w:r>
      <w:r w:rsidR="003B1AA7" w:rsidRPr="00C95742">
        <w:rPr>
          <w:rFonts w:asciiTheme="minorHAnsi" w:hAnsiTheme="minorHAnsi"/>
          <w:color w:val="000000" w:themeColor="text1"/>
        </w:rPr>
        <w:t>assemblage urbanism (McFarlane</w:t>
      </w:r>
      <w:r w:rsidR="003B1AA7">
        <w:rPr>
          <w:rFonts w:asciiTheme="minorHAnsi" w:hAnsiTheme="minorHAnsi"/>
          <w:color w:val="000000" w:themeColor="text1"/>
        </w:rPr>
        <w:t>,</w:t>
      </w:r>
      <w:r w:rsidR="003B1AA7" w:rsidRPr="00C95742">
        <w:rPr>
          <w:rFonts w:asciiTheme="minorHAnsi" w:hAnsiTheme="minorHAnsi"/>
          <w:color w:val="000000" w:themeColor="text1"/>
        </w:rPr>
        <w:t xml:space="preserve"> </w:t>
      </w:r>
      <w:r w:rsidR="003B1AA7">
        <w:rPr>
          <w:rFonts w:asciiTheme="minorHAnsi" w:hAnsiTheme="minorHAnsi"/>
          <w:color w:val="000000" w:themeColor="text1"/>
        </w:rPr>
        <w:t>2011; Bender, 2010</w:t>
      </w:r>
      <w:r w:rsidR="003B1AA7" w:rsidRPr="00C95742">
        <w:rPr>
          <w:rFonts w:asciiTheme="minorHAnsi" w:hAnsiTheme="minorHAnsi"/>
          <w:color w:val="000000" w:themeColor="text1"/>
        </w:rPr>
        <w:t xml:space="preserve">), </w:t>
      </w:r>
      <w:r w:rsidR="008D12B9">
        <w:rPr>
          <w:rFonts w:asciiTheme="minorHAnsi" w:hAnsiTheme="minorHAnsi"/>
          <w:color w:val="000000" w:themeColor="text1"/>
        </w:rPr>
        <w:t>which focus</w:t>
      </w:r>
      <w:r w:rsidR="003B1AA7">
        <w:rPr>
          <w:rFonts w:asciiTheme="minorHAnsi" w:hAnsiTheme="minorHAnsi"/>
          <w:color w:val="000000" w:themeColor="text1"/>
        </w:rPr>
        <w:t xml:space="preserve"> on</w:t>
      </w:r>
      <w:r w:rsidR="003B1AA7" w:rsidRPr="00C95742">
        <w:rPr>
          <w:rFonts w:asciiTheme="minorHAnsi" w:hAnsiTheme="minorHAnsi"/>
          <w:color w:val="000000" w:themeColor="text1"/>
        </w:rPr>
        <w:t xml:space="preserve"> the affective processes and practices through which materiality comes into being</w:t>
      </w:r>
      <w:r w:rsidR="003B1AA7">
        <w:rPr>
          <w:rFonts w:asciiTheme="minorHAnsi" w:hAnsiTheme="minorHAnsi"/>
          <w:color w:val="000000" w:themeColor="text1"/>
        </w:rPr>
        <w:t xml:space="preserve">, are best </w:t>
      </w:r>
      <w:r w:rsidR="003B1AA7">
        <w:rPr>
          <w:rFonts w:asciiTheme="minorHAnsi" w:hAnsiTheme="minorHAnsi"/>
          <w:color w:val="000000" w:themeColor="text1"/>
        </w:rPr>
        <w:lastRenderedPageBreak/>
        <w:t xml:space="preserve">suited to critique the ‘immaterial’ relationalities in socially engaged art </w:t>
      </w:r>
      <w:r w:rsidR="008D12B9">
        <w:rPr>
          <w:rFonts w:asciiTheme="minorHAnsi" w:hAnsiTheme="minorHAnsi"/>
          <w:color w:val="000000" w:themeColor="text1"/>
        </w:rPr>
        <w:t>(see e.g. Hawkins 2013). A</w:t>
      </w:r>
      <w:r w:rsidR="003B1AA7">
        <w:rPr>
          <w:rFonts w:asciiTheme="minorHAnsi" w:hAnsiTheme="minorHAnsi"/>
          <w:color w:val="000000" w:themeColor="text1"/>
        </w:rPr>
        <w:t>dventurous and</w:t>
      </w:r>
      <w:r w:rsidR="003B1AA7">
        <w:rPr>
          <w:rFonts w:asciiTheme="minorHAnsi" w:hAnsiTheme="minorHAnsi"/>
        </w:rPr>
        <w:t xml:space="preserve"> innovative approaches to site that encourage </w:t>
      </w:r>
      <w:r w:rsidR="003B1AA7" w:rsidRPr="00402B76">
        <w:rPr>
          <w:rFonts w:asciiTheme="minorHAnsi" w:hAnsiTheme="minorHAnsi"/>
        </w:rPr>
        <w:t xml:space="preserve">greater attention to </w:t>
      </w:r>
      <w:r w:rsidR="003B1AA7">
        <w:rPr>
          <w:rFonts w:asciiTheme="minorHAnsi" w:hAnsiTheme="minorHAnsi"/>
        </w:rPr>
        <w:t>embodied ways of being, doing and knowing are indeed important for examining the political potential of socially engaged a</w:t>
      </w:r>
      <w:r w:rsidR="008D12B9">
        <w:rPr>
          <w:rFonts w:asciiTheme="minorHAnsi" w:hAnsiTheme="minorHAnsi"/>
        </w:rPr>
        <w:t>rt.</w:t>
      </w:r>
      <w:r w:rsidR="003B1AA7">
        <w:rPr>
          <w:rFonts w:asciiTheme="minorHAnsi" w:hAnsiTheme="minorHAnsi"/>
        </w:rPr>
        <w:t xml:space="preserve"> </w:t>
      </w:r>
      <w:r w:rsidR="008D12B9">
        <w:rPr>
          <w:rFonts w:asciiTheme="minorHAnsi" w:hAnsiTheme="minorHAnsi"/>
        </w:rPr>
        <w:t xml:space="preserve">But </w:t>
      </w:r>
      <w:r w:rsidR="003B1AA7">
        <w:rPr>
          <w:rFonts w:asciiTheme="minorHAnsi" w:hAnsiTheme="minorHAnsi"/>
        </w:rPr>
        <w:t>there is a risk</w:t>
      </w:r>
      <w:r w:rsidR="008D12B9">
        <w:rPr>
          <w:rFonts w:asciiTheme="minorHAnsi" w:hAnsiTheme="minorHAnsi"/>
        </w:rPr>
        <w:t xml:space="preserve"> here</w:t>
      </w:r>
      <w:r w:rsidR="003B1AA7">
        <w:rPr>
          <w:rFonts w:asciiTheme="minorHAnsi" w:hAnsiTheme="minorHAnsi"/>
        </w:rPr>
        <w:t xml:space="preserve"> of cutting out half the equation</w:t>
      </w:r>
      <w:r w:rsidR="003B1AA7" w:rsidRPr="00CD657B">
        <w:rPr>
          <w:rFonts w:asciiTheme="minorHAnsi" w:hAnsiTheme="minorHAnsi"/>
        </w:rPr>
        <w:t xml:space="preserve"> </w:t>
      </w:r>
      <w:r w:rsidR="003B1AA7" w:rsidRPr="00FC0C37">
        <w:rPr>
          <w:rFonts w:asciiTheme="minorHAnsi" w:hAnsiTheme="minorHAnsi"/>
        </w:rPr>
        <w:t xml:space="preserve">by </w:t>
      </w:r>
      <w:proofErr w:type="spellStart"/>
      <w:r w:rsidR="003B1AA7" w:rsidRPr="00FC0C37">
        <w:rPr>
          <w:rFonts w:asciiTheme="minorHAnsi" w:hAnsiTheme="minorHAnsi"/>
        </w:rPr>
        <w:t>sidelining</w:t>
      </w:r>
      <w:proofErr w:type="spellEnd"/>
      <w:r w:rsidR="003B1AA7" w:rsidRPr="00FC0C37">
        <w:rPr>
          <w:rFonts w:asciiTheme="minorHAnsi" w:hAnsiTheme="minorHAnsi"/>
        </w:rPr>
        <w:t xml:space="preserve"> the material conditio</w:t>
      </w:r>
      <w:r w:rsidR="003B1AA7">
        <w:rPr>
          <w:rFonts w:asciiTheme="minorHAnsi" w:hAnsiTheme="minorHAnsi"/>
        </w:rPr>
        <w:t>ns that are part of socially engaged art</w:t>
      </w:r>
      <w:r w:rsidR="003B1AA7" w:rsidRPr="00FC0C37">
        <w:rPr>
          <w:rFonts w:asciiTheme="minorHAnsi" w:hAnsiTheme="minorHAnsi"/>
        </w:rPr>
        <w:t xml:space="preserve"> to begin with, as well as those produced through the encounters taking place within it</w:t>
      </w:r>
      <w:r w:rsidR="003B1AA7">
        <w:rPr>
          <w:rFonts w:asciiTheme="minorHAnsi" w:hAnsiTheme="minorHAnsi"/>
        </w:rPr>
        <w:t xml:space="preserve">. By </w:t>
      </w:r>
      <w:r w:rsidR="008D12B9">
        <w:rPr>
          <w:rFonts w:asciiTheme="minorHAnsi" w:hAnsiTheme="minorHAnsi"/>
        </w:rPr>
        <w:t>considering</w:t>
      </w:r>
      <w:r w:rsidR="003B1AA7">
        <w:rPr>
          <w:rFonts w:asciiTheme="minorHAnsi" w:hAnsiTheme="minorHAnsi"/>
        </w:rPr>
        <w:t xml:space="preserve"> ‘the context of context’ </w:t>
      </w:r>
      <w:r w:rsidR="003B1AA7">
        <w:rPr>
          <w:rFonts w:asciiTheme="minorHAnsi" w:hAnsiTheme="minorHAnsi"/>
          <w:color w:val="000000" w:themeColor="text1"/>
        </w:rPr>
        <w:t xml:space="preserve">(Brenner et al. 2011: 234) </w:t>
      </w:r>
      <w:r w:rsidR="00C1127A">
        <w:rPr>
          <w:rFonts w:asciiTheme="minorHAnsi" w:hAnsiTheme="minorHAnsi"/>
          <w:color w:val="000000" w:themeColor="text1"/>
        </w:rPr>
        <w:t xml:space="preserve">this </w:t>
      </w:r>
      <w:r w:rsidR="003B1AA7">
        <w:rPr>
          <w:rFonts w:asciiTheme="minorHAnsi" w:hAnsiTheme="minorHAnsi"/>
          <w:color w:val="000000" w:themeColor="text1"/>
        </w:rPr>
        <w:t xml:space="preserve">paper fosters an understanding of </w:t>
      </w:r>
      <w:r w:rsidR="003B1AA7">
        <w:rPr>
          <w:rFonts w:asciiTheme="minorHAnsi" w:hAnsiTheme="minorHAnsi"/>
        </w:rPr>
        <w:t>the potential field of politic</w:t>
      </w:r>
      <w:r w:rsidR="00A86880">
        <w:rPr>
          <w:rFonts w:asciiTheme="minorHAnsi" w:hAnsiTheme="minorHAnsi"/>
        </w:rPr>
        <w:t xml:space="preserve">al action in socially </w:t>
      </w:r>
      <w:r w:rsidR="003B1AA7">
        <w:rPr>
          <w:rFonts w:asciiTheme="minorHAnsi" w:hAnsiTheme="minorHAnsi"/>
        </w:rPr>
        <w:t xml:space="preserve">engaged art as </w:t>
      </w:r>
      <w:r w:rsidR="003C3505">
        <w:rPr>
          <w:rFonts w:asciiTheme="minorHAnsi" w:hAnsiTheme="minorHAnsi"/>
        </w:rPr>
        <w:t xml:space="preserve">being </w:t>
      </w:r>
      <w:r w:rsidR="003B1AA7">
        <w:rPr>
          <w:rFonts w:asciiTheme="minorHAnsi" w:hAnsiTheme="minorHAnsi"/>
        </w:rPr>
        <w:t xml:space="preserve">not solely about mobilising sites, </w:t>
      </w:r>
      <w:r w:rsidR="003B1AA7" w:rsidRPr="00FC0C37">
        <w:rPr>
          <w:rFonts w:asciiTheme="minorHAnsi" w:hAnsiTheme="minorHAnsi"/>
        </w:rPr>
        <w:t xml:space="preserve">representing various perspectives and portraying multiple </w:t>
      </w:r>
      <w:r w:rsidR="003D4A50">
        <w:rPr>
          <w:rFonts w:asciiTheme="minorHAnsi" w:hAnsiTheme="minorHAnsi"/>
        </w:rPr>
        <w:t>urban imaginaries</w:t>
      </w:r>
      <w:r w:rsidR="003B1AA7" w:rsidRPr="00FC0C37">
        <w:rPr>
          <w:rFonts w:asciiTheme="minorHAnsi" w:hAnsiTheme="minorHAnsi"/>
        </w:rPr>
        <w:t xml:space="preserve">, </w:t>
      </w:r>
      <w:r w:rsidR="003B1AA7">
        <w:rPr>
          <w:rFonts w:asciiTheme="minorHAnsi" w:hAnsiTheme="minorHAnsi"/>
        </w:rPr>
        <w:t xml:space="preserve">but also about </w:t>
      </w:r>
      <w:r w:rsidR="003B1AA7" w:rsidRPr="00FC0C37">
        <w:rPr>
          <w:rFonts w:asciiTheme="minorHAnsi" w:hAnsiTheme="minorHAnsi"/>
        </w:rPr>
        <w:t>recognizing the opportunities an</w:t>
      </w:r>
      <w:r w:rsidR="003B1AA7">
        <w:rPr>
          <w:rFonts w:asciiTheme="minorHAnsi" w:hAnsiTheme="minorHAnsi"/>
        </w:rPr>
        <w:t>d limits within these sites</w:t>
      </w:r>
      <w:r w:rsidR="003B1AA7" w:rsidRPr="00FC0C37">
        <w:rPr>
          <w:rFonts w:asciiTheme="minorHAnsi" w:hAnsiTheme="minorHAnsi"/>
        </w:rPr>
        <w:t xml:space="preserve"> for enabling or constraining the </w:t>
      </w:r>
      <w:r w:rsidR="003D4A50">
        <w:rPr>
          <w:rFonts w:asciiTheme="minorHAnsi" w:hAnsiTheme="minorHAnsi"/>
        </w:rPr>
        <w:t>creation of such multiple imaginaries</w:t>
      </w:r>
      <w:r w:rsidR="003B1AA7" w:rsidRPr="00FC0C37">
        <w:rPr>
          <w:rFonts w:asciiTheme="minorHAnsi" w:hAnsiTheme="minorHAnsi"/>
        </w:rPr>
        <w:t>.</w:t>
      </w:r>
      <w:r w:rsidR="0024192B">
        <w:rPr>
          <w:rFonts w:asciiTheme="minorHAnsi" w:hAnsiTheme="minorHAnsi"/>
        </w:rPr>
        <w:t xml:space="preserve"> </w:t>
      </w:r>
    </w:p>
    <w:p w14:paraId="6B424878" w14:textId="5B7769E7" w:rsidR="00B0439E" w:rsidRPr="00B0439E" w:rsidRDefault="00B0439E" w:rsidP="00132527">
      <w:pPr>
        <w:spacing w:line="480" w:lineRule="auto"/>
        <w:ind w:firstLine="720"/>
        <w:jc w:val="both"/>
        <w:rPr>
          <w:rFonts w:asciiTheme="minorHAnsi" w:hAnsiTheme="minorHAnsi" w:cstheme="minorHAnsi"/>
          <w:color w:val="000000" w:themeColor="text1"/>
        </w:rPr>
      </w:pPr>
      <w:r w:rsidRPr="00B0439E">
        <w:rPr>
          <w:rFonts w:asciiTheme="minorHAnsi" w:hAnsiTheme="minorHAnsi" w:cstheme="minorHAnsi"/>
          <w:color w:val="000000" w:themeColor="text1"/>
        </w:rPr>
        <w:t>T</w:t>
      </w:r>
      <w:r w:rsidR="00132527">
        <w:rPr>
          <w:rFonts w:asciiTheme="minorHAnsi" w:hAnsiTheme="minorHAnsi" w:cstheme="minorHAnsi"/>
          <w:color w:val="000000" w:themeColor="text1"/>
        </w:rPr>
        <w:t xml:space="preserve">o explore this </w:t>
      </w:r>
      <w:r w:rsidR="008D12B9">
        <w:rPr>
          <w:rFonts w:asciiTheme="minorHAnsi" w:hAnsiTheme="minorHAnsi" w:cstheme="minorHAnsi"/>
          <w:color w:val="000000" w:themeColor="text1"/>
        </w:rPr>
        <w:t xml:space="preserve">potential </w:t>
      </w:r>
      <w:r w:rsidR="00132527">
        <w:rPr>
          <w:rFonts w:asciiTheme="minorHAnsi" w:hAnsiTheme="minorHAnsi" w:cstheme="minorHAnsi"/>
          <w:color w:val="000000" w:themeColor="text1"/>
        </w:rPr>
        <w:t>field of political action</w:t>
      </w:r>
      <w:r w:rsidRPr="00B0439E">
        <w:rPr>
          <w:rFonts w:asciiTheme="minorHAnsi" w:hAnsiTheme="minorHAnsi" w:cstheme="minorHAnsi"/>
          <w:color w:val="000000" w:themeColor="text1"/>
        </w:rPr>
        <w:t>, the paper starts by outlining some of the challenges faced by socially engaged art when working within an urban context. The complexity of urban struggles for change is here foregrounded, pointing to the need to adopt a more nuanced analysis of the political potentia</w:t>
      </w:r>
      <w:r w:rsidR="008D12B9">
        <w:rPr>
          <w:rFonts w:asciiTheme="minorHAnsi" w:hAnsiTheme="minorHAnsi" w:cstheme="minorHAnsi"/>
          <w:color w:val="000000" w:themeColor="text1"/>
        </w:rPr>
        <w:t>l of socially engaged art. The paper goes</w:t>
      </w:r>
      <w:r w:rsidRPr="00B0439E">
        <w:rPr>
          <w:rFonts w:asciiTheme="minorHAnsi" w:hAnsiTheme="minorHAnsi" w:cstheme="minorHAnsi"/>
          <w:color w:val="000000" w:themeColor="text1"/>
        </w:rPr>
        <w:t xml:space="preserve"> on to discuss the value of the neo-Marxist approach to provid</w:t>
      </w:r>
      <w:r w:rsidR="00D80E6A">
        <w:rPr>
          <w:rFonts w:asciiTheme="minorHAnsi" w:hAnsiTheme="minorHAnsi" w:cstheme="minorHAnsi"/>
          <w:color w:val="000000" w:themeColor="text1"/>
        </w:rPr>
        <w:t>ing</w:t>
      </w:r>
      <w:r w:rsidRPr="00B0439E">
        <w:rPr>
          <w:rFonts w:asciiTheme="minorHAnsi" w:hAnsiTheme="minorHAnsi" w:cstheme="minorHAnsi"/>
          <w:color w:val="000000" w:themeColor="text1"/>
        </w:rPr>
        <w:t xml:space="preserve"> such a nuanced analysis. </w:t>
      </w:r>
      <w:r w:rsidR="008D12B9">
        <w:rPr>
          <w:rFonts w:asciiTheme="minorHAnsi" w:hAnsiTheme="minorHAnsi" w:cstheme="minorHAnsi"/>
          <w:color w:val="000000" w:themeColor="text1"/>
        </w:rPr>
        <w:t>It</w:t>
      </w:r>
      <w:r w:rsidRPr="00B0439E">
        <w:rPr>
          <w:rFonts w:asciiTheme="minorHAnsi" w:hAnsiTheme="minorHAnsi" w:cstheme="minorHAnsi"/>
          <w:color w:val="000000" w:themeColor="text1"/>
        </w:rPr>
        <w:t xml:space="preserve"> argue</w:t>
      </w:r>
      <w:r w:rsidR="008D12B9">
        <w:rPr>
          <w:rFonts w:asciiTheme="minorHAnsi" w:hAnsiTheme="minorHAnsi" w:cstheme="minorHAnsi"/>
          <w:color w:val="000000" w:themeColor="text1"/>
        </w:rPr>
        <w:t>s</w:t>
      </w:r>
      <w:r w:rsidRPr="00B0439E">
        <w:rPr>
          <w:rFonts w:asciiTheme="minorHAnsi" w:hAnsiTheme="minorHAnsi" w:cstheme="minorHAnsi"/>
          <w:color w:val="000000" w:themeColor="text1"/>
        </w:rPr>
        <w:t xml:space="preserve"> that by foregrounding the interdependence of urban imaginaries and material environments, this approach </w:t>
      </w:r>
      <w:r w:rsidR="00132527">
        <w:rPr>
          <w:rFonts w:asciiTheme="minorHAnsi" w:hAnsiTheme="minorHAnsi" w:cstheme="minorHAnsi"/>
          <w:color w:val="000000" w:themeColor="text1"/>
        </w:rPr>
        <w:t xml:space="preserve">may </w:t>
      </w:r>
      <w:r w:rsidRPr="00B0439E">
        <w:rPr>
          <w:rFonts w:asciiTheme="minorHAnsi" w:hAnsiTheme="minorHAnsi" w:cstheme="minorHAnsi"/>
          <w:color w:val="000000" w:themeColor="text1"/>
        </w:rPr>
        <w:t>oppose false and simplistic binari</w:t>
      </w:r>
      <w:r w:rsidR="008D12B9">
        <w:rPr>
          <w:rFonts w:asciiTheme="minorHAnsi" w:hAnsiTheme="minorHAnsi" w:cstheme="minorHAnsi"/>
          <w:color w:val="000000" w:themeColor="text1"/>
        </w:rPr>
        <w:t>es and</w:t>
      </w:r>
      <w:r w:rsidRPr="00B0439E">
        <w:rPr>
          <w:rFonts w:asciiTheme="minorHAnsi" w:hAnsiTheme="minorHAnsi" w:cstheme="minorHAnsi"/>
          <w:color w:val="000000" w:themeColor="text1"/>
        </w:rPr>
        <w:t xml:space="preserve"> </w:t>
      </w:r>
      <w:r w:rsidR="005E5D86">
        <w:rPr>
          <w:rFonts w:asciiTheme="minorHAnsi" w:hAnsiTheme="minorHAnsi" w:cstheme="minorHAnsi"/>
          <w:color w:val="000000" w:themeColor="text1"/>
        </w:rPr>
        <w:t>welcome</w:t>
      </w:r>
      <w:r w:rsidRPr="00B0439E">
        <w:rPr>
          <w:rFonts w:asciiTheme="minorHAnsi" w:hAnsiTheme="minorHAnsi" w:cstheme="minorHAnsi"/>
          <w:color w:val="000000" w:themeColor="text1"/>
        </w:rPr>
        <w:t xml:space="preserve"> contradiction as a productive and generative force in bringing </w:t>
      </w:r>
      <w:r w:rsidRPr="00B0439E">
        <w:rPr>
          <w:rFonts w:asciiTheme="minorHAnsi" w:hAnsiTheme="minorHAnsi" w:cstheme="minorHAnsi"/>
          <w:color w:val="000000" w:themeColor="text1"/>
        </w:rPr>
        <w:lastRenderedPageBreak/>
        <w:t xml:space="preserve">about change. This argument is further illustrated in the first analytic, ‘(Re)configuring space’. </w:t>
      </w:r>
      <w:r w:rsidR="007A2070">
        <w:rPr>
          <w:rFonts w:asciiTheme="minorHAnsi" w:hAnsiTheme="minorHAnsi" w:cstheme="minorHAnsi"/>
          <w:color w:val="000000" w:themeColor="text1"/>
        </w:rPr>
        <w:t>This analytic</w:t>
      </w:r>
      <w:r w:rsidRPr="00B0439E">
        <w:rPr>
          <w:rFonts w:asciiTheme="minorHAnsi" w:hAnsiTheme="minorHAnsi" w:cstheme="minorHAnsi"/>
          <w:color w:val="000000" w:themeColor="text1"/>
        </w:rPr>
        <w:t xml:space="preserve"> point</w:t>
      </w:r>
      <w:r w:rsidR="007A2070">
        <w:rPr>
          <w:rFonts w:asciiTheme="minorHAnsi" w:hAnsiTheme="minorHAnsi" w:cstheme="minorHAnsi"/>
          <w:color w:val="000000" w:themeColor="text1"/>
        </w:rPr>
        <w:t>s</w:t>
      </w:r>
      <w:r w:rsidRPr="00B0439E">
        <w:rPr>
          <w:rFonts w:asciiTheme="minorHAnsi" w:hAnsiTheme="minorHAnsi" w:cstheme="minorHAnsi"/>
          <w:color w:val="000000" w:themeColor="text1"/>
        </w:rPr>
        <w:t xml:space="preserve"> to how socially engaged art may use contradiction to raise critical questions about the spatial and material organization of cities. </w:t>
      </w:r>
      <w:r w:rsidR="007A2070">
        <w:rPr>
          <w:rFonts w:asciiTheme="minorHAnsi" w:hAnsiTheme="minorHAnsi" w:cstheme="minorHAnsi"/>
          <w:color w:val="000000" w:themeColor="text1"/>
        </w:rPr>
        <w:t>T</w:t>
      </w:r>
      <w:r w:rsidRPr="00B0439E">
        <w:rPr>
          <w:rFonts w:asciiTheme="minorHAnsi" w:hAnsiTheme="minorHAnsi" w:cstheme="minorHAnsi"/>
          <w:color w:val="000000" w:themeColor="text1"/>
        </w:rPr>
        <w:t>he second analytic, ‘(Re)thinking what is taken for granted’,</w:t>
      </w:r>
      <w:r w:rsidR="007A2070">
        <w:rPr>
          <w:rFonts w:asciiTheme="minorHAnsi" w:hAnsiTheme="minorHAnsi" w:cstheme="minorHAnsi"/>
          <w:color w:val="000000" w:themeColor="text1"/>
        </w:rPr>
        <w:t xml:space="preserve"> </w:t>
      </w:r>
      <w:r w:rsidRPr="00B0439E">
        <w:rPr>
          <w:rFonts w:asciiTheme="minorHAnsi" w:hAnsiTheme="minorHAnsi" w:cstheme="minorHAnsi"/>
          <w:color w:val="000000" w:themeColor="text1"/>
        </w:rPr>
        <w:t>address</w:t>
      </w:r>
      <w:r w:rsidR="007A2070">
        <w:rPr>
          <w:rFonts w:asciiTheme="minorHAnsi" w:hAnsiTheme="minorHAnsi" w:cstheme="minorHAnsi"/>
          <w:color w:val="000000" w:themeColor="text1"/>
        </w:rPr>
        <w:t>es</w:t>
      </w:r>
      <w:r w:rsidRPr="00B0439E">
        <w:rPr>
          <w:rFonts w:asciiTheme="minorHAnsi" w:hAnsiTheme="minorHAnsi" w:cstheme="minorHAnsi"/>
          <w:color w:val="000000" w:themeColor="text1"/>
        </w:rPr>
        <w:t xml:space="preserve"> the potential of socially engaged art to encourage a re-articulation of dominant urban narratives and ‘givens’, such as for example the discursive construction of ‘community’ and the formation of solidarity</w:t>
      </w:r>
      <w:r w:rsidR="007A2070">
        <w:rPr>
          <w:rFonts w:asciiTheme="minorHAnsi" w:hAnsiTheme="minorHAnsi" w:cstheme="minorHAnsi"/>
          <w:color w:val="000000" w:themeColor="text1"/>
        </w:rPr>
        <w:t>. Finally,</w:t>
      </w:r>
      <w:r w:rsidRPr="00B0439E">
        <w:rPr>
          <w:rFonts w:asciiTheme="minorHAnsi" w:hAnsiTheme="minorHAnsi" w:cstheme="minorHAnsi"/>
          <w:color w:val="000000" w:themeColor="text1"/>
        </w:rPr>
        <w:t xml:space="preserve"> the third analytic, ‘(Re)framing experience</w:t>
      </w:r>
      <w:r w:rsidR="007A2070">
        <w:rPr>
          <w:rFonts w:asciiTheme="minorHAnsi" w:hAnsiTheme="minorHAnsi" w:cstheme="minorHAnsi"/>
          <w:color w:val="000000" w:themeColor="text1"/>
        </w:rPr>
        <w:t xml:space="preserve">’, </w:t>
      </w:r>
      <w:r w:rsidRPr="00B0439E">
        <w:rPr>
          <w:rFonts w:asciiTheme="minorHAnsi" w:hAnsiTheme="minorHAnsi" w:cstheme="minorHAnsi"/>
          <w:color w:val="000000" w:themeColor="text1"/>
        </w:rPr>
        <w:t>point</w:t>
      </w:r>
      <w:r w:rsidR="007A2070">
        <w:rPr>
          <w:rFonts w:asciiTheme="minorHAnsi" w:hAnsiTheme="minorHAnsi" w:cstheme="minorHAnsi"/>
          <w:color w:val="000000" w:themeColor="text1"/>
        </w:rPr>
        <w:t>s</w:t>
      </w:r>
      <w:r w:rsidRPr="00B0439E">
        <w:rPr>
          <w:rFonts w:asciiTheme="minorHAnsi" w:hAnsiTheme="minorHAnsi" w:cstheme="minorHAnsi"/>
          <w:color w:val="000000" w:themeColor="text1"/>
        </w:rPr>
        <w:t xml:space="preserve"> to the import</w:t>
      </w:r>
      <w:r w:rsidR="007A2070">
        <w:rPr>
          <w:rFonts w:asciiTheme="minorHAnsi" w:hAnsiTheme="minorHAnsi" w:cstheme="minorHAnsi"/>
          <w:color w:val="000000" w:themeColor="text1"/>
        </w:rPr>
        <w:t xml:space="preserve">ance of socially engaged art </w:t>
      </w:r>
      <w:r w:rsidR="00C1127A">
        <w:rPr>
          <w:rFonts w:asciiTheme="minorHAnsi" w:hAnsiTheme="minorHAnsi" w:cstheme="minorHAnsi"/>
          <w:color w:val="000000" w:themeColor="text1"/>
        </w:rPr>
        <w:t xml:space="preserve">in </w:t>
      </w:r>
      <w:r w:rsidR="00DF308C">
        <w:rPr>
          <w:rFonts w:asciiTheme="minorHAnsi" w:hAnsiTheme="minorHAnsi" w:cstheme="minorHAnsi"/>
          <w:color w:val="000000" w:themeColor="text1"/>
        </w:rPr>
        <w:t>facilitating</w:t>
      </w:r>
      <w:r w:rsidR="00C1127A">
        <w:rPr>
          <w:rFonts w:asciiTheme="minorHAnsi" w:hAnsiTheme="minorHAnsi" w:cstheme="minorHAnsi"/>
          <w:color w:val="000000" w:themeColor="text1"/>
        </w:rPr>
        <w:t xml:space="preserve"> </w:t>
      </w:r>
      <w:r w:rsidRPr="00B0439E">
        <w:rPr>
          <w:rFonts w:asciiTheme="minorHAnsi" w:hAnsiTheme="minorHAnsi" w:cstheme="minorHAnsi"/>
          <w:color w:val="000000" w:themeColor="text1"/>
        </w:rPr>
        <w:t xml:space="preserve">a critical and transformative experience </w:t>
      </w:r>
      <w:r w:rsidR="00DF308C">
        <w:rPr>
          <w:rFonts w:asciiTheme="minorHAnsi" w:hAnsiTheme="minorHAnsi" w:cstheme="minorHAnsi"/>
          <w:color w:val="000000" w:themeColor="text1"/>
        </w:rPr>
        <w:t xml:space="preserve">that </w:t>
      </w:r>
      <w:r w:rsidRPr="00B0439E">
        <w:rPr>
          <w:rFonts w:asciiTheme="minorHAnsi" w:hAnsiTheme="minorHAnsi" w:cstheme="minorHAnsi"/>
          <w:color w:val="000000" w:themeColor="text1"/>
        </w:rPr>
        <w:t>move</w:t>
      </w:r>
      <w:r w:rsidR="00DF308C">
        <w:rPr>
          <w:rFonts w:asciiTheme="minorHAnsi" w:hAnsiTheme="minorHAnsi" w:cstheme="minorHAnsi"/>
          <w:color w:val="000000" w:themeColor="text1"/>
        </w:rPr>
        <w:t>s</w:t>
      </w:r>
      <w:r w:rsidRPr="00B0439E">
        <w:rPr>
          <w:rFonts w:asciiTheme="minorHAnsi" w:hAnsiTheme="minorHAnsi" w:cstheme="minorHAnsi"/>
          <w:color w:val="000000" w:themeColor="text1"/>
        </w:rPr>
        <w:t xml:space="preserve"> beyond the limits of the present and enable</w:t>
      </w:r>
      <w:r w:rsidR="00DF308C">
        <w:rPr>
          <w:rFonts w:asciiTheme="minorHAnsi" w:hAnsiTheme="minorHAnsi" w:cstheme="minorHAnsi"/>
          <w:color w:val="000000" w:themeColor="text1"/>
        </w:rPr>
        <w:t>s</w:t>
      </w:r>
      <w:r w:rsidRPr="00B0439E">
        <w:rPr>
          <w:rFonts w:asciiTheme="minorHAnsi" w:hAnsiTheme="minorHAnsi" w:cstheme="minorHAnsi"/>
          <w:color w:val="000000" w:themeColor="text1"/>
        </w:rPr>
        <w:t xml:space="preserve"> participants to act on other possibilities for being.</w:t>
      </w:r>
    </w:p>
    <w:p w14:paraId="68E30440" w14:textId="77777777" w:rsidR="00274046" w:rsidRPr="00B0439E" w:rsidRDefault="00274046" w:rsidP="003A2857">
      <w:pPr>
        <w:spacing w:line="480" w:lineRule="auto"/>
        <w:jc w:val="both"/>
        <w:rPr>
          <w:rFonts w:asciiTheme="minorHAnsi" w:hAnsiTheme="minorHAnsi" w:cstheme="minorHAnsi"/>
          <w:color w:val="000000" w:themeColor="text1"/>
        </w:rPr>
      </w:pPr>
    </w:p>
    <w:p w14:paraId="6826F160" w14:textId="77777777" w:rsidR="00F13988" w:rsidRPr="00D16B4D" w:rsidRDefault="00F13988" w:rsidP="00F13988">
      <w:pPr>
        <w:pStyle w:val="Body"/>
        <w:spacing w:line="480" w:lineRule="auto"/>
        <w:jc w:val="both"/>
        <w:rPr>
          <w:rFonts w:asciiTheme="minorHAnsi" w:hAnsiTheme="minorHAnsi" w:cs="Times New Roman"/>
          <w:b/>
          <w:sz w:val="32"/>
          <w:szCs w:val="32"/>
        </w:rPr>
      </w:pPr>
      <w:r>
        <w:rPr>
          <w:rFonts w:asciiTheme="minorHAnsi" w:hAnsiTheme="minorHAnsi" w:cs="Times New Roman"/>
          <w:b/>
          <w:sz w:val="32"/>
          <w:szCs w:val="32"/>
        </w:rPr>
        <w:t>II Socially engaged art in an urban context</w:t>
      </w:r>
      <w:r w:rsidRPr="00D16B4D">
        <w:rPr>
          <w:rFonts w:asciiTheme="minorHAnsi" w:hAnsiTheme="minorHAnsi" w:cs="Times New Roman"/>
          <w:b/>
          <w:sz w:val="32"/>
          <w:szCs w:val="32"/>
        </w:rPr>
        <w:t xml:space="preserve"> </w:t>
      </w:r>
    </w:p>
    <w:p w14:paraId="3906DFD2" w14:textId="21B9DD4A" w:rsidR="00F13988" w:rsidRDefault="00F13988" w:rsidP="00F13988">
      <w:pPr>
        <w:pStyle w:val="Body"/>
        <w:spacing w:line="480" w:lineRule="auto"/>
        <w:jc w:val="both"/>
        <w:rPr>
          <w:rFonts w:asciiTheme="minorHAnsi" w:hAnsiTheme="minorHAnsi" w:cs="Times New Roman"/>
        </w:rPr>
      </w:pPr>
      <w:r>
        <w:rPr>
          <w:rFonts w:asciiTheme="minorHAnsi" w:hAnsiTheme="minorHAnsi" w:cs="Times New Roman"/>
          <w:color w:val="auto"/>
        </w:rPr>
        <w:t>As Brenner et al. (2011: 226) points out, ‘[t]he “urban question”</w:t>
      </w:r>
      <w:r w:rsidRPr="006937B8">
        <w:rPr>
          <w:rFonts w:asciiTheme="minorHAnsi" w:hAnsiTheme="minorHAnsi" w:cs="Times New Roman"/>
          <w:color w:val="auto"/>
        </w:rPr>
        <w:t xml:space="preserve"> famously posed four decades</w:t>
      </w:r>
      <w:r>
        <w:rPr>
          <w:rFonts w:asciiTheme="minorHAnsi" w:hAnsiTheme="minorHAnsi" w:cs="Times New Roman"/>
          <w:color w:val="auto"/>
        </w:rPr>
        <w:t xml:space="preserve"> ago by Lefeb</w:t>
      </w:r>
      <w:r w:rsidRPr="006937B8">
        <w:rPr>
          <w:rFonts w:asciiTheme="minorHAnsi" w:hAnsiTheme="minorHAnsi" w:cs="Times New Roman"/>
          <w:color w:val="auto"/>
        </w:rPr>
        <w:t>vre, Harvey and Castells remains as essential as ever</w:t>
      </w:r>
      <w:r>
        <w:rPr>
          <w:rFonts w:asciiTheme="minorHAnsi" w:hAnsiTheme="minorHAnsi" w:cs="Times New Roman"/>
          <w:color w:val="auto"/>
        </w:rPr>
        <w:t>’. Urbanization is rapidly transfo</w:t>
      </w:r>
      <w:r w:rsidRPr="00885DF8">
        <w:rPr>
          <w:rFonts w:asciiTheme="minorHAnsi" w:hAnsiTheme="minorHAnsi" w:cs="Times New Roman"/>
          <w:color w:val="000000" w:themeColor="text1"/>
        </w:rPr>
        <w:t>rming global landscapes and cities are increasingly seen as agents for change (</w:t>
      </w:r>
      <w:proofErr w:type="spellStart"/>
      <w:r w:rsidRPr="00885DF8">
        <w:rPr>
          <w:rFonts w:asciiTheme="minorHAnsi" w:hAnsiTheme="minorHAnsi" w:cs="Times New Roman"/>
          <w:color w:val="000000" w:themeColor="text1"/>
        </w:rPr>
        <w:t>Hajer</w:t>
      </w:r>
      <w:proofErr w:type="spellEnd"/>
      <w:r w:rsidRPr="00885DF8">
        <w:rPr>
          <w:rFonts w:asciiTheme="minorHAnsi" w:hAnsiTheme="minorHAnsi" w:cs="Times New Roman"/>
          <w:color w:val="000000" w:themeColor="text1"/>
        </w:rPr>
        <w:t xml:space="preserve">, 2016). </w:t>
      </w:r>
      <w:r>
        <w:rPr>
          <w:rFonts w:asciiTheme="minorHAnsi" w:hAnsiTheme="minorHAnsi" w:cs="Times New Roman"/>
          <w:color w:val="auto"/>
        </w:rPr>
        <w:t xml:space="preserve">Hence, cities are constantly looking for new trajectories to find solutions for pressing issues of our times, such as the climate crisis, migration, the future of work, </w:t>
      </w:r>
      <w:r w:rsidR="00F17C02">
        <w:rPr>
          <w:rFonts w:asciiTheme="minorHAnsi" w:hAnsiTheme="minorHAnsi" w:cs="Times New Roman"/>
          <w:color w:val="auto"/>
        </w:rPr>
        <w:t xml:space="preserve">and </w:t>
      </w:r>
      <w:r>
        <w:rPr>
          <w:rFonts w:asciiTheme="minorHAnsi" w:hAnsiTheme="minorHAnsi" w:cs="Times New Roman"/>
          <w:color w:val="auto"/>
        </w:rPr>
        <w:t xml:space="preserve">health and care, that are particularly manifest in cities. Accordingly, in </w:t>
      </w:r>
      <w:r w:rsidR="00952A82">
        <w:rPr>
          <w:rFonts w:asciiTheme="minorHAnsi" w:hAnsiTheme="minorHAnsi" w:cs="Times New Roman"/>
          <w:color w:val="auto"/>
        </w:rPr>
        <w:t xml:space="preserve">this </w:t>
      </w:r>
      <w:r>
        <w:rPr>
          <w:rFonts w:asciiTheme="minorHAnsi" w:hAnsiTheme="minorHAnsi" w:cs="Times New Roman"/>
          <w:color w:val="auto"/>
        </w:rPr>
        <w:t xml:space="preserve">current era of urban upheaval, </w:t>
      </w:r>
      <w:r>
        <w:rPr>
          <w:rFonts w:asciiTheme="minorHAnsi" w:hAnsiTheme="minorHAnsi" w:cs="Times New Roman"/>
        </w:rPr>
        <w:t xml:space="preserve">socially engaged art has come to be valued as a </w:t>
      </w:r>
      <w:r w:rsidRPr="00E6699E">
        <w:rPr>
          <w:rFonts w:asciiTheme="minorHAnsi" w:hAnsiTheme="minorHAnsi" w:cs="Times New Roman"/>
        </w:rPr>
        <w:t xml:space="preserve">crucial </w:t>
      </w:r>
      <w:r w:rsidRPr="00E6699E">
        <w:rPr>
          <w:rFonts w:asciiTheme="minorHAnsi" w:hAnsiTheme="minorHAnsi" w:cs="Times New Roman"/>
        </w:rPr>
        <w:lastRenderedPageBreak/>
        <w:t>creative means of empowerment in the midst of urban transformation</w:t>
      </w:r>
      <w:r>
        <w:rPr>
          <w:rFonts w:asciiTheme="minorHAnsi" w:hAnsiTheme="minorHAnsi" w:cs="Times New Roman"/>
        </w:rPr>
        <w:t>.</w:t>
      </w:r>
    </w:p>
    <w:p w14:paraId="57C53D00" w14:textId="7588D092" w:rsidR="00F13988" w:rsidRPr="0044069F" w:rsidRDefault="00F13988" w:rsidP="00F13988">
      <w:pPr>
        <w:pStyle w:val="Body"/>
        <w:spacing w:line="480" w:lineRule="auto"/>
        <w:ind w:firstLine="720"/>
        <w:jc w:val="both"/>
        <w:rPr>
          <w:rFonts w:asciiTheme="minorHAnsi" w:hAnsiTheme="minorHAnsi" w:cs="Times New Roman"/>
        </w:rPr>
      </w:pPr>
      <w:r>
        <w:rPr>
          <w:rFonts w:asciiTheme="minorHAnsi" w:hAnsiTheme="minorHAnsi" w:cs="Times New Roman"/>
        </w:rPr>
        <w:t xml:space="preserve">As </w:t>
      </w:r>
      <w:proofErr w:type="spellStart"/>
      <w:r>
        <w:rPr>
          <w:rFonts w:asciiTheme="minorHAnsi" w:hAnsiTheme="minorHAnsi" w:cs="Times New Roman"/>
        </w:rPr>
        <w:t>Pinder</w:t>
      </w:r>
      <w:proofErr w:type="spellEnd"/>
      <w:r>
        <w:rPr>
          <w:rFonts w:asciiTheme="minorHAnsi" w:hAnsiTheme="minorHAnsi" w:cs="Times New Roman"/>
        </w:rPr>
        <w:t xml:space="preserve"> (2011) observes, </w:t>
      </w:r>
      <w:r w:rsidRPr="00402B76">
        <w:rPr>
          <w:rFonts w:asciiTheme="minorHAnsi" w:hAnsiTheme="minorHAnsi"/>
        </w:rPr>
        <w:t>there is a tendency for critics and writers to deploy celebratory and undifferentiated notions of resistance when discussing the potential for contemporary artistic practice to effect social change.</w:t>
      </w:r>
      <w:r>
        <w:rPr>
          <w:rFonts w:asciiTheme="minorHAnsi" w:hAnsiTheme="minorHAnsi"/>
        </w:rPr>
        <w:t xml:space="preserve"> This</w:t>
      </w:r>
      <w:r w:rsidRPr="00402B76">
        <w:rPr>
          <w:rFonts w:asciiTheme="minorHAnsi" w:hAnsiTheme="minorHAnsi"/>
        </w:rPr>
        <w:t xml:space="preserve"> celebration of resistance among critics and writers can be seen in relation to a </w:t>
      </w:r>
      <w:proofErr w:type="spellStart"/>
      <w:r w:rsidRPr="00402B76">
        <w:rPr>
          <w:rFonts w:asciiTheme="minorHAnsi" w:hAnsiTheme="minorHAnsi"/>
        </w:rPr>
        <w:t>liberatory</w:t>
      </w:r>
      <w:proofErr w:type="spellEnd"/>
      <w:r w:rsidRPr="00402B76">
        <w:rPr>
          <w:rFonts w:asciiTheme="minorHAnsi" w:hAnsiTheme="minorHAnsi"/>
        </w:rPr>
        <w:t xml:space="preserve"> and oppositional political potential that geographers have long located in art. The perceived potential of art has its roots in a long tradition of cultural theory treating the streets as the place for resistance, opposition, disruption, and protest, as for example in the works of L</w:t>
      </w:r>
      <w:r>
        <w:rPr>
          <w:rFonts w:asciiTheme="minorHAnsi" w:hAnsiTheme="minorHAnsi"/>
        </w:rPr>
        <w:t xml:space="preserve">efebvre (1991) , </w:t>
      </w:r>
      <w:proofErr w:type="spellStart"/>
      <w:r w:rsidRPr="00402B76">
        <w:rPr>
          <w:rFonts w:asciiTheme="minorHAnsi" w:hAnsiTheme="minorHAnsi"/>
        </w:rPr>
        <w:t>Perec</w:t>
      </w:r>
      <w:proofErr w:type="spellEnd"/>
      <w:r>
        <w:rPr>
          <w:rFonts w:asciiTheme="minorHAnsi" w:hAnsiTheme="minorHAnsi"/>
        </w:rPr>
        <w:t xml:space="preserve"> (1997), and </w:t>
      </w:r>
      <w:r w:rsidRPr="00402B76">
        <w:rPr>
          <w:rFonts w:asciiTheme="minorHAnsi" w:hAnsiTheme="minorHAnsi"/>
        </w:rPr>
        <w:t xml:space="preserve">de </w:t>
      </w:r>
      <w:proofErr w:type="spellStart"/>
      <w:r w:rsidRPr="00402B76">
        <w:rPr>
          <w:rFonts w:asciiTheme="minorHAnsi" w:hAnsiTheme="minorHAnsi"/>
        </w:rPr>
        <w:t>Certeau</w:t>
      </w:r>
      <w:proofErr w:type="spellEnd"/>
      <w:r>
        <w:rPr>
          <w:rFonts w:asciiTheme="minorHAnsi" w:hAnsiTheme="minorHAnsi"/>
        </w:rPr>
        <w:t xml:space="preserve"> (1984)</w:t>
      </w:r>
      <w:r w:rsidRPr="00402B76">
        <w:rPr>
          <w:rFonts w:asciiTheme="minorHAnsi" w:hAnsiTheme="minorHAnsi"/>
        </w:rPr>
        <w:t>. It can also be seen in relation to the politics and poetics of the performative walking practices of the Situationist International.</w:t>
      </w:r>
      <w:r>
        <w:rPr>
          <w:rFonts w:asciiTheme="minorHAnsi" w:hAnsiTheme="minorHAnsi"/>
        </w:rPr>
        <w:t xml:space="preserve"> Similarly, </w:t>
      </w:r>
      <w:r w:rsidR="007A2070">
        <w:rPr>
          <w:rFonts w:asciiTheme="minorHAnsi" w:hAnsiTheme="minorHAnsi"/>
        </w:rPr>
        <w:t xml:space="preserve">the </w:t>
      </w:r>
      <w:r>
        <w:rPr>
          <w:rFonts w:asciiTheme="minorHAnsi" w:hAnsiTheme="minorHAnsi"/>
        </w:rPr>
        <w:t>focus on site-specificity in socially engaged art can</w:t>
      </w:r>
      <w:r w:rsidR="007A2070">
        <w:rPr>
          <w:rFonts w:asciiTheme="minorHAnsi" w:hAnsiTheme="minorHAnsi"/>
        </w:rPr>
        <w:t xml:space="preserve"> be traced back to its</w:t>
      </w:r>
      <w:r>
        <w:rPr>
          <w:rFonts w:asciiTheme="minorHAnsi" w:hAnsiTheme="minorHAnsi"/>
        </w:rPr>
        <w:t xml:space="preserve"> development alongside the advent of </w:t>
      </w:r>
      <w:r w:rsidRPr="00402B76">
        <w:rPr>
          <w:rFonts w:asciiTheme="minorHAnsi" w:hAnsiTheme="minorHAnsi"/>
        </w:rPr>
        <w:t xml:space="preserve">Fluxus, Performance and Conceptual art in the ‘60s and ‘70s. Performance here exited the designated performance spaces and entered into, for example, urban contexts. </w:t>
      </w:r>
    </w:p>
    <w:p w14:paraId="44C20E4E" w14:textId="02EC3C3E" w:rsidR="00F13988" w:rsidRDefault="00F13988" w:rsidP="00542981">
      <w:pPr>
        <w:pStyle w:val="Body"/>
        <w:spacing w:line="480" w:lineRule="auto"/>
        <w:ind w:firstLine="720"/>
        <w:jc w:val="both"/>
        <w:rPr>
          <w:rFonts w:asciiTheme="minorHAnsi" w:hAnsiTheme="minorHAnsi"/>
        </w:rPr>
      </w:pPr>
      <w:r w:rsidRPr="00402B76">
        <w:rPr>
          <w:rFonts w:asciiTheme="minorHAnsi" w:hAnsiTheme="minorHAnsi"/>
        </w:rPr>
        <w:t>The social uprisings of the 1960s and ‘70s, in Central Europe and Paris in particular, pr</w:t>
      </w:r>
      <w:r w:rsidR="007A2070">
        <w:rPr>
          <w:rFonts w:asciiTheme="minorHAnsi" w:hAnsiTheme="minorHAnsi"/>
        </w:rPr>
        <w:t xml:space="preserve">ovide an important framework </w:t>
      </w:r>
      <w:r w:rsidR="00542981">
        <w:rPr>
          <w:rFonts w:asciiTheme="minorHAnsi" w:hAnsiTheme="minorHAnsi"/>
        </w:rPr>
        <w:t xml:space="preserve">for understanding </w:t>
      </w:r>
      <w:r w:rsidRPr="00402B76">
        <w:rPr>
          <w:rFonts w:asciiTheme="minorHAnsi" w:hAnsiTheme="minorHAnsi"/>
        </w:rPr>
        <w:t xml:space="preserve">the focus on art’s potential for resistance and opposition. In these uprisings, the street was seen as the characterisation of the everyday, and thus </w:t>
      </w:r>
      <w:r w:rsidR="00BF1A54">
        <w:rPr>
          <w:rFonts w:asciiTheme="minorHAnsi" w:hAnsiTheme="minorHAnsi"/>
        </w:rPr>
        <w:t xml:space="preserve">was </w:t>
      </w:r>
      <w:r w:rsidRPr="00402B76">
        <w:rPr>
          <w:rFonts w:asciiTheme="minorHAnsi" w:hAnsiTheme="minorHAnsi"/>
        </w:rPr>
        <w:t>framed in opposition to the central power, characterised by the enclosed offices of experts and ministers (see e.g. Castells</w:t>
      </w:r>
      <w:r>
        <w:rPr>
          <w:rFonts w:asciiTheme="minorHAnsi" w:hAnsiTheme="minorHAnsi"/>
        </w:rPr>
        <w:t>,</w:t>
      </w:r>
      <w:r w:rsidRPr="00402B76">
        <w:rPr>
          <w:rFonts w:asciiTheme="minorHAnsi" w:hAnsiTheme="minorHAnsi"/>
        </w:rPr>
        <w:t xml:space="preserve"> </w:t>
      </w:r>
      <w:r w:rsidRPr="00402B76">
        <w:rPr>
          <w:rFonts w:asciiTheme="minorHAnsi" w:hAnsiTheme="minorHAnsi"/>
        </w:rPr>
        <w:lastRenderedPageBreak/>
        <w:t>1983</w:t>
      </w:r>
      <w:r>
        <w:rPr>
          <w:rFonts w:asciiTheme="minorHAnsi" w:hAnsiTheme="minorHAnsi"/>
        </w:rPr>
        <w:t xml:space="preserve">; de </w:t>
      </w:r>
      <w:proofErr w:type="spellStart"/>
      <w:r>
        <w:rPr>
          <w:rFonts w:asciiTheme="minorHAnsi" w:hAnsiTheme="minorHAnsi"/>
        </w:rPr>
        <w:t>Certeau</w:t>
      </w:r>
      <w:proofErr w:type="spellEnd"/>
      <w:r>
        <w:rPr>
          <w:rFonts w:asciiTheme="minorHAnsi" w:hAnsiTheme="minorHAnsi"/>
        </w:rPr>
        <w:t>, 1984</w:t>
      </w:r>
      <w:r w:rsidRPr="00402B76">
        <w:rPr>
          <w:rFonts w:asciiTheme="minorHAnsi" w:hAnsiTheme="minorHAnsi"/>
        </w:rPr>
        <w:t>).</w:t>
      </w:r>
      <w:r>
        <w:rPr>
          <w:rFonts w:asciiTheme="minorHAnsi" w:hAnsiTheme="minorHAnsi"/>
        </w:rPr>
        <w:t xml:space="preserve"> </w:t>
      </w:r>
      <w:r w:rsidRPr="00402B76">
        <w:rPr>
          <w:rFonts w:asciiTheme="minorHAnsi" w:hAnsiTheme="minorHAnsi"/>
        </w:rPr>
        <w:t>Massey (</w:t>
      </w:r>
      <w:r>
        <w:rPr>
          <w:rFonts w:asciiTheme="minorHAnsi" w:hAnsiTheme="minorHAnsi"/>
        </w:rPr>
        <w:t>2005) critiques this framework</w:t>
      </w:r>
      <w:r w:rsidRPr="00402B76">
        <w:rPr>
          <w:rFonts w:asciiTheme="minorHAnsi" w:hAnsiTheme="minorHAnsi"/>
        </w:rPr>
        <w:t xml:space="preserve"> for introducing a dichotomy between power and </w:t>
      </w:r>
      <w:r w:rsidR="005E5D86">
        <w:rPr>
          <w:rFonts w:asciiTheme="minorHAnsi" w:hAnsiTheme="minorHAnsi"/>
        </w:rPr>
        <w:t>structure on the one hand</w:t>
      </w:r>
      <w:r w:rsidR="00AC6F5D">
        <w:rPr>
          <w:rFonts w:asciiTheme="minorHAnsi" w:hAnsiTheme="minorHAnsi"/>
        </w:rPr>
        <w:t>, and resistance and agency on the other</w:t>
      </w:r>
      <w:r w:rsidRPr="00402B76">
        <w:rPr>
          <w:rFonts w:asciiTheme="minorHAnsi" w:hAnsiTheme="minorHAnsi"/>
        </w:rPr>
        <w:t>, which divides the space of the city in two: the city str</w:t>
      </w:r>
      <w:r>
        <w:rPr>
          <w:rFonts w:asciiTheme="minorHAnsi" w:hAnsiTheme="minorHAnsi"/>
        </w:rPr>
        <w:t>ucture vs. the</w:t>
      </w:r>
      <w:r w:rsidRPr="00402B76">
        <w:rPr>
          <w:rFonts w:asciiTheme="minorHAnsi" w:hAnsiTheme="minorHAnsi"/>
        </w:rPr>
        <w:t xml:space="preserve"> resistances in the street. As Massey argues, this binary implies a conception of power as a static and monolithic order. Furthermore, it risks romanticizing a mobile ‘resistance’ of tactics and everyday practices as inherently political and thus neglecting a careful examination of the politics of these tactics and practices.</w:t>
      </w:r>
    </w:p>
    <w:p w14:paraId="63AB8FFD" w14:textId="2D5C357E" w:rsidR="00F13988" w:rsidRDefault="00F13988" w:rsidP="00F13988">
      <w:pPr>
        <w:pStyle w:val="Body"/>
        <w:spacing w:line="480" w:lineRule="auto"/>
        <w:ind w:firstLine="720"/>
        <w:jc w:val="both"/>
        <w:rPr>
          <w:rFonts w:asciiTheme="minorHAnsi" w:hAnsiTheme="minorHAnsi" w:cstheme="minorHAnsi"/>
        </w:rPr>
      </w:pPr>
      <w:r>
        <w:rPr>
          <w:rFonts w:asciiTheme="minorHAnsi" w:hAnsiTheme="minorHAnsi"/>
        </w:rPr>
        <w:t>S</w:t>
      </w:r>
      <w:r w:rsidRPr="00402B76">
        <w:rPr>
          <w:rFonts w:asciiTheme="minorHAnsi" w:hAnsiTheme="minorHAnsi"/>
        </w:rPr>
        <w:t xml:space="preserve">ocial struggles are far more complex and segmented than </w:t>
      </w:r>
      <w:r w:rsidR="00E00BA2">
        <w:rPr>
          <w:rFonts w:asciiTheme="minorHAnsi" w:hAnsiTheme="minorHAnsi"/>
        </w:rPr>
        <w:t xml:space="preserve">is implied when they are considered as </w:t>
      </w:r>
      <w:r w:rsidRPr="00402B76">
        <w:rPr>
          <w:rFonts w:asciiTheme="minorHAnsi" w:hAnsiTheme="minorHAnsi"/>
        </w:rPr>
        <w:t xml:space="preserve">being inherently political or directed towards a monolithic power structure. The struggles of urban inhabitants include a range of different identities and political interests </w:t>
      </w:r>
      <w:r w:rsidR="00E00BA2">
        <w:rPr>
          <w:rFonts w:asciiTheme="minorHAnsi" w:hAnsiTheme="minorHAnsi"/>
        </w:rPr>
        <w:t xml:space="preserve">set </w:t>
      </w:r>
      <w:r w:rsidRPr="00402B76">
        <w:rPr>
          <w:rFonts w:asciiTheme="minorHAnsi" w:hAnsiTheme="minorHAnsi"/>
        </w:rPr>
        <w:t>against an array of social and spatial structures (Purcell</w:t>
      </w:r>
      <w:r>
        <w:rPr>
          <w:rFonts w:asciiTheme="minorHAnsi" w:hAnsiTheme="minorHAnsi"/>
        </w:rPr>
        <w:t>,</w:t>
      </w:r>
      <w:r w:rsidRPr="00402B76">
        <w:rPr>
          <w:rFonts w:asciiTheme="minorHAnsi" w:hAnsiTheme="minorHAnsi"/>
        </w:rPr>
        <w:t xml:space="preserve"> 2002). </w:t>
      </w:r>
      <w:r w:rsidRPr="00BB2905">
        <w:rPr>
          <w:rFonts w:asciiTheme="minorHAnsi" w:hAnsiTheme="minorHAnsi" w:cstheme="minorHAnsi"/>
        </w:rPr>
        <w:t xml:space="preserve">An </w:t>
      </w:r>
      <w:r w:rsidR="004F0F3B">
        <w:rPr>
          <w:rFonts w:asciiTheme="minorHAnsi" w:hAnsiTheme="minorHAnsi" w:cstheme="minorHAnsi"/>
        </w:rPr>
        <w:t xml:space="preserve">increasingly </w:t>
      </w:r>
      <w:r w:rsidRPr="00BB2905">
        <w:rPr>
          <w:rFonts w:asciiTheme="minorHAnsi" w:hAnsiTheme="minorHAnsi" w:cstheme="minorHAnsi"/>
        </w:rPr>
        <w:t xml:space="preserve">important aspect of this complexity, is the rise of digital </w:t>
      </w:r>
      <w:r>
        <w:rPr>
          <w:rFonts w:asciiTheme="minorHAnsi" w:hAnsiTheme="minorHAnsi" w:cstheme="minorHAnsi"/>
        </w:rPr>
        <w:t xml:space="preserve">art and activism, offering new understandings of the virtual dimensions of the urban. As </w:t>
      </w:r>
      <w:proofErr w:type="spellStart"/>
      <w:r>
        <w:rPr>
          <w:rFonts w:asciiTheme="minorHAnsi" w:hAnsiTheme="minorHAnsi" w:cstheme="minorHAnsi"/>
        </w:rPr>
        <w:t>Zebracki</w:t>
      </w:r>
      <w:proofErr w:type="spellEnd"/>
      <w:r>
        <w:rPr>
          <w:rFonts w:asciiTheme="minorHAnsi" w:hAnsiTheme="minorHAnsi" w:cstheme="minorHAnsi"/>
        </w:rPr>
        <w:t xml:space="preserve"> (2017: 446) points out, our digital networked reality has become ‘a holistic action space’ that </w:t>
      </w:r>
      <w:r w:rsidRPr="00255ABB">
        <w:rPr>
          <w:rFonts w:asciiTheme="minorHAnsi" w:hAnsiTheme="minorHAnsi" w:cstheme="minorHAnsi"/>
        </w:rPr>
        <w:t>﻿stress</w:t>
      </w:r>
      <w:r>
        <w:rPr>
          <w:rFonts w:asciiTheme="minorHAnsi" w:hAnsiTheme="minorHAnsi" w:cstheme="minorHAnsi"/>
        </w:rPr>
        <w:t>es</w:t>
      </w:r>
      <w:r w:rsidRPr="00255ABB">
        <w:rPr>
          <w:rFonts w:asciiTheme="minorHAnsi" w:hAnsiTheme="minorHAnsi" w:cstheme="minorHAnsi"/>
        </w:rPr>
        <w:t xml:space="preserve"> </w:t>
      </w:r>
      <w:r>
        <w:rPr>
          <w:rFonts w:asciiTheme="minorHAnsi" w:hAnsiTheme="minorHAnsi" w:cstheme="minorHAnsi"/>
        </w:rPr>
        <w:t>‘</w:t>
      </w:r>
      <w:r w:rsidRPr="00255ABB">
        <w:rPr>
          <w:rFonts w:asciiTheme="minorHAnsi" w:hAnsiTheme="minorHAnsi" w:cstheme="minorHAnsi"/>
        </w:rPr>
        <w:t>how the virtual has become a full and indelible part of the majority of people’s participation in digitalised societies</w:t>
      </w:r>
      <w:r>
        <w:rPr>
          <w:rFonts w:asciiTheme="minorHAnsi" w:hAnsiTheme="minorHAnsi" w:cstheme="minorHAnsi"/>
        </w:rPr>
        <w:t xml:space="preserve">’. </w:t>
      </w:r>
      <w:proofErr w:type="spellStart"/>
      <w:r>
        <w:rPr>
          <w:rFonts w:asciiTheme="minorHAnsi" w:hAnsiTheme="minorHAnsi" w:cstheme="minorHAnsi"/>
        </w:rPr>
        <w:t>Zebracki</w:t>
      </w:r>
      <w:proofErr w:type="spellEnd"/>
      <w:r>
        <w:rPr>
          <w:rFonts w:asciiTheme="minorHAnsi" w:hAnsiTheme="minorHAnsi" w:cstheme="minorHAnsi"/>
        </w:rPr>
        <w:t xml:space="preserve"> (2017) here provides a useful account of how social engagement with public artworks operate</w:t>
      </w:r>
      <w:r w:rsidR="004F0F3B">
        <w:rPr>
          <w:rFonts w:asciiTheme="minorHAnsi" w:hAnsiTheme="minorHAnsi" w:cstheme="minorHAnsi"/>
        </w:rPr>
        <w:t>s</w:t>
      </w:r>
      <w:r>
        <w:rPr>
          <w:rFonts w:asciiTheme="minorHAnsi" w:hAnsiTheme="minorHAnsi" w:cstheme="minorHAnsi"/>
        </w:rPr>
        <w:t xml:space="preserve"> within digitally networked space. What is perhaps more important to note for the purposes of this paper, is how, a</w:t>
      </w:r>
      <w:r w:rsidRPr="00BB2905">
        <w:rPr>
          <w:rFonts w:asciiTheme="minorHAnsi" w:hAnsiTheme="minorHAnsi" w:cstheme="minorHAnsi"/>
        </w:rPr>
        <w:t xml:space="preserve">s Castells </w:t>
      </w:r>
      <w:r w:rsidRPr="00BB2905">
        <w:rPr>
          <w:rFonts w:asciiTheme="minorHAnsi" w:hAnsiTheme="minorHAnsi" w:cstheme="minorHAnsi"/>
        </w:rPr>
        <w:fldChar w:fldCharType="begin" w:fldLock="1"/>
      </w:r>
      <w:r w:rsidR="00BC1252">
        <w:rPr>
          <w:rFonts w:asciiTheme="minorHAnsi" w:hAnsiTheme="minorHAnsi" w:cstheme="minorHAnsi"/>
        </w:rPr>
        <w:instrText>ADDIN CSL_CITATION {"citationItems":[{"id":"ITEM-1","itemData":{"author":[{"dropping-particle":"","family":"Castells","given":"Manuel","non-dropping-particle":"","parse-names":false,"suffix":""}],"id":"ITEM-1","issued":{"date-parts":[["2012"]]},"publisher":"Polity Books","publisher-place":"Cambridge","title":"Networks of outrage and hope: Social movements in the Internet age.","type":"book"},"locator":"15","suppress-author":1,"uris":["http://www.mendeley.com/documents/?uuid=8639ccb0-baba-4e63-9dfb-c4f3d6322d57"]}],"mendeley":{"formattedCitation":"(2012, 15)","manualFormatting":"(2012: 15)","plainTextFormattedCitation":"(2012, 15)","previouslyFormattedCitation":"(2012, 15)"},"properties":{"noteIndex":0},"schema":"https://github.com/citation-style-language/schema/raw/master/csl-citation.json"}</w:instrText>
      </w:r>
      <w:r w:rsidRPr="00BB2905">
        <w:rPr>
          <w:rFonts w:asciiTheme="minorHAnsi" w:hAnsiTheme="minorHAnsi" w:cstheme="minorHAnsi"/>
        </w:rPr>
        <w:fldChar w:fldCharType="separate"/>
      </w:r>
      <w:r w:rsidR="00BC1252">
        <w:rPr>
          <w:rFonts w:asciiTheme="minorHAnsi" w:hAnsiTheme="minorHAnsi" w:cstheme="minorHAnsi"/>
          <w:noProof/>
        </w:rPr>
        <w:t>(2012:</w:t>
      </w:r>
      <w:r w:rsidRPr="00BB2905">
        <w:rPr>
          <w:rFonts w:asciiTheme="minorHAnsi" w:hAnsiTheme="minorHAnsi" w:cstheme="minorHAnsi"/>
          <w:noProof/>
        </w:rPr>
        <w:t xml:space="preserve"> 15)</w:t>
      </w:r>
      <w:r w:rsidRPr="00BB2905">
        <w:rPr>
          <w:rFonts w:asciiTheme="minorHAnsi" w:hAnsiTheme="minorHAnsi" w:cstheme="minorHAnsi"/>
        </w:rPr>
        <w:fldChar w:fldCharType="end"/>
      </w:r>
      <w:r w:rsidRPr="00BB2905">
        <w:rPr>
          <w:rFonts w:asciiTheme="minorHAnsi" w:hAnsiTheme="minorHAnsi" w:cstheme="minorHAnsi"/>
        </w:rPr>
        <w:t xml:space="preserve"> points out, the Internet has created ‘a new species </w:t>
      </w:r>
      <w:r w:rsidRPr="00BB2905">
        <w:rPr>
          <w:rFonts w:asciiTheme="minorHAnsi" w:hAnsiTheme="minorHAnsi" w:cstheme="minorHAnsi"/>
        </w:rPr>
        <w:lastRenderedPageBreak/>
        <w:t xml:space="preserve">of social movement’. In the face of so-called ‘Twitter and Facebook revolutions’ </w:t>
      </w:r>
      <w:r w:rsidRPr="00BB2905">
        <w:rPr>
          <w:rFonts w:asciiTheme="minorHAnsi" w:hAnsiTheme="minorHAnsi" w:cstheme="minorHAnsi"/>
        </w:rPr>
        <w:fldChar w:fldCharType="begin" w:fldLock="1"/>
      </w:r>
      <w:r w:rsidRPr="00BB2905">
        <w:rPr>
          <w:rFonts w:asciiTheme="minorHAnsi" w:hAnsiTheme="minorHAnsi" w:cstheme="minorHAnsi"/>
        </w:rPr>
        <w:instrText>ADDIN CSL_CITATION {"citationItems":[{"id":"ITEM-1","itemData":{"DOI":"10.1177/2056305117750719","ISBN":"2056305117750","ISSN":"20563051","abstract":"This article explains the origin puzzle of the 2013 Moral Monday protests in North Carolina. Social media were marginal to the emergence of this civil disobedience movement, yet a common view is that digital technology’s weak ties are an integral part of large-scale collective action in the digital era. Instead, strong offline ties with structured organizations were critical to its emergence. Qualitative data show that a network of structured organizations, grassroots organizing, traditional media, and an ideological response to an economic and political crisis worked together to propel this large-scale movement. In effect, both structural and cultural factors shaped the activism in this case, not individual or digital explanations. Consequently, this article also traces the historic phases of social movement theory, situating a digital emphasis as part of an evolving focus on social movement origin mechanisms. Emergence scholarship on digital activism would benefit from expanding the entry point of prote...","author":[{"dropping-particle":"","family":"Schradie","given":"Jen","non-dropping-particle":"","parse-names":false,"suffix":""}],"container-title":"Social Media and Society","id":"ITEM-1","issue":"1","issued":{"date-parts":[["2018"]]},"note":"1. social movements emerge and spread through the internet (Arab Spring, Occupy etc.). \n\n2. In the face of the media hype around so-called Twitter and Facebook revolutions, a few scholars have tempered some of the digital euphoria in favor of examining the organizational and political context of digital activism (Bennett &amp;amp; Segerberg, 2013; della Porta, 2016; Karpf, 2012)\n\n2. Building on broader arguments about the significant role that digital tech- nology plays in a more networked society (Raine &amp;amp; Wellman, 2012), a common view is that weak ties are now an integral part of modern social movements (Margetts, John, Hale, &amp;amp; Yasseri, 2016; Tufekci &amp;amp; Freelon, 2013; Wells, 2015). Scholarship on the relationship between social movement emergence and digital technology has been gaining traction, such as arguing for the “digital origins” (Howard, 2010) of some political movements.\n\n2. Many social movement studies on digital activism use technology not only as an explanatory variable but also as a data source, such as hashtags (Earl, Hurwitz, Mesinas, Tolan, &amp;amp; Arlotti, 2013; LeFebvre &amp;amp; Armstrong, 2016; Wang, Liu, &amp;amp; Gao, 2016), which has brought efficiency in analyses but has lim- ited our understanding of what happens offline, particularly non-digital factors.4\n\n2. Next, this study’s unique methods and find- ings suggest that emergence scholarship on digital activism would benefit from expanding the entry point of protest earlier than a hashtag’s debut. As a result, digital explanations may not be as distinct of a theoretical construct as previous research suggests. Finally, I show that new technologies do not neces- sarily supplant old theories. Social media’s reflection, rather than creation, of a social movement aligns with the argument that social media can simply become normalized into move- ments (Nielsen, 2011).\n\n2. The Internet has created a “new species of social move- ment,” wrote Manuel Castells (2012, p. 15). A key part of this view is that digital communication is organization (Bennett &amp;amp; Segerberg, 2013), with digital tools often viewed as a substitute for organizational requirements.\n\n3. A consensus has developed that digital tech- nology now fuels, spreads, and facilitates the fast diffusion of major protests with weak ties (Margetts et al., 2016; Schwarz, 2011; Tufekci, 2017; Tufekci &amp;amp; Freelon, 2013; Vasi &amp;amp; Suh, 2016).\n\n3. Some have argued that the Internet has gone hand-in-hand with—even accelerating—this shift away from institutional allegiances (Karpf, 2016; Polletta, 2014; Raine &amp;amp; Wellman, 2012).\n\n3. A leading argument is that digital media enable citi- zens to act less as members of an organization and more as individual users\nparticipating in activism (Bennett &amp;amp;\nSegerberg, 2012; Bimber, Flanagin, &amp;amp; Stohl, 2005; Earl, Copeland, &amp;amp; Bimber, 2017; Earl &amp;amp; Schussman, 2003). A key claim is that “networked individualism” (Raine &amp;amp; Wellman, 2012) changes the starting point of collective action from organizations to individuals who decide to go online to par- ticipate (Bennett &amp;amp; Segerberg, 2012; Bimber, Flanagin, &amp;amp; Stohl, 2012; Wells, 2015).\n\n4. Nonetheless, a main thrust of digital activism scholarship is that mobilizing and resource structures, that is, with strong ties, are less relevant in the digital era: recent movements have spread because of the lack of central nodes in a more spontaneous rhizomatic revolution (Castells, 2012; Vasi &amp;amp; Suh, 2016).\n\n4. The second structural wave of social movement theory often clashed with the third approach: cultural. Often called “new social movements” and later “social constructivist,” these identity-based movements and subsequent theories developed in the 1980s and 1990s (Buechler, 1995). Some of their proponents argued that then-current social movements were different from older movements because they were decreasingly challenging the state around capitalism and increasingly stressing cultural goals, such as with lesbian, gay, bisexual, transgender and queer (LGBTQ) rights. Yet this wave was also a cultural-institutional hybrid of both organi- zational structure and individual identity (Armstrong, 2002), suggesting a more complex strong/weak-tie argument. At the same time, this cultural wave included an increasing number of studies that began to analyze the function of issue framing with all types of social movements, whether state-focused or not, in explaining how activism happened (Snow, Rochford, Worden, &amp;amp; Benford, 1986). In other words, the discourse around a movement was critical to its success. Some digital activism studies on emergence have har- nessed this cultural aspect to argue that the type of framing in an online political space can spur offline organizing. For instance, the democracy framing of social media posts inspired Egyptian and Tunisian protests (Howard &amp;amp; Hussain, 2013) or digital collective identity can facilitate anti-racist movements like Black Lives Matter (Clark, 2015; Milan, 2015).\n\n4. a common argument is that individualized digital participation is tied to personalized, rather than institutionalized, ideology (Bennett &amp;amp; Segerberg, 2012; Bimber et al., 2012). \n\n9. It also confirms recent scholarship argu- ing for an incorporation of the impact of capitalism on social movement emergence (Goodwin &amp;amp; Hetland, 2013), espe- cially in the digital era (della Porta, 2016).\n\n10. In some ways, the digital wave in social movement theory reflects the current time period. Just like the structural model reflected the apex of political movements of the 1960s and 1970s against the “system” or the cultural model reflected the identity movements of their era, so may digital-focused theories reflect the current novelty of technology increasingly becoming part of social movements’ repertoire.\n\n10. The digital is not to be dis- counted in this or any other study, as it was a part, albeit small, of the movement’s origins. And it has played a larger role in other movements. Nonetheless, the digital does not necessarily play as big of a role as some scholars have said characterize movements in this era (e.g., Castells, 2012). Therefore, this study does not point to new and different theoretical models to explain social movement origins. Instead, it suggests that theo- rists, from Gramsci to Freeman, who have demonstrated an evolving political economy with shifting institutional and ideo- logical allegiances, can shape the emergence of movements.\n\n11. It is essential to study movements as more than a hashtag.","title":"Moral Monday Is More Than a Hashtag: The Strong Ties of Social Movement Emergence in the Digital Era","type":"article-journal","volume":"4"},"uris":["http://www.mendeley.com/documents/?uuid=b96a684f-9366-4d00-9f29-15803dafa30c"]}],"mendeley":{"formattedCitation":"(Schradie 2018)","plainTextFormattedCitation":"(Schradie 2018)","previouslyFormattedCitation":"(Schradie 2018)"},"properties":{"noteIndex":0},"schema":"https://github.com/citation-style-language/schema/raw/master/csl-citation.json"}</w:instrText>
      </w:r>
      <w:r w:rsidRPr="00BB2905">
        <w:rPr>
          <w:rFonts w:asciiTheme="minorHAnsi" w:hAnsiTheme="minorHAnsi" w:cstheme="minorHAnsi"/>
        </w:rPr>
        <w:fldChar w:fldCharType="separate"/>
      </w:r>
      <w:r w:rsidRPr="00BB2905">
        <w:rPr>
          <w:rFonts w:asciiTheme="minorHAnsi" w:hAnsiTheme="minorHAnsi" w:cstheme="minorHAnsi"/>
          <w:noProof/>
        </w:rPr>
        <w:t>(Schradie</w:t>
      </w:r>
      <w:r w:rsidR="00634E15">
        <w:rPr>
          <w:rFonts w:asciiTheme="minorHAnsi" w:hAnsiTheme="minorHAnsi" w:cstheme="minorHAnsi"/>
          <w:noProof/>
        </w:rPr>
        <w:t>,</w:t>
      </w:r>
      <w:r w:rsidRPr="00BB2905">
        <w:rPr>
          <w:rFonts w:asciiTheme="minorHAnsi" w:hAnsiTheme="minorHAnsi" w:cstheme="minorHAnsi"/>
          <w:noProof/>
        </w:rPr>
        <w:t xml:space="preserve"> 2018)</w:t>
      </w:r>
      <w:r w:rsidRPr="00BB2905">
        <w:rPr>
          <w:rFonts w:asciiTheme="minorHAnsi" w:hAnsiTheme="minorHAnsi" w:cstheme="minorHAnsi"/>
        </w:rPr>
        <w:fldChar w:fldCharType="end"/>
      </w:r>
      <w:r w:rsidRPr="00BB2905">
        <w:rPr>
          <w:rFonts w:asciiTheme="minorHAnsi" w:hAnsiTheme="minorHAnsi" w:cstheme="minorHAnsi"/>
        </w:rPr>
        <w:t>, social platforms are seen as having the potential to enable networked clusters of people to coalesce, respond and mobilize</w:t>
      </w:r>
      <w:r w:rsidR="004F0F3B">
        <w:rPr>
          <w:rFonts w:asciiTheme="minorHAnsi" w:hAnsiTheme="minorHAnsi" w:cstheme="minorHAnsi"/>
        </w:rPr>
        <w:t>,</w:t>
      </w:r>
      <w:r w:rsidRPr="00BB2905">
        <w:rPr>
          <w:rFonts w:asciiTheme="minorHAnsi" w:hAnsiTheme="minorHAnsi" w:cstheme="minorHAnsi"/>
        </w:rPr>
        <w:t xml:space="preserve"> t</w:t>
      </w:r>
      <w:r w:rsidR="004F0F3B">
        <w:rPr>
          <w:rFonts w:asciiTheme="minorHAnsi" w:hAnsiTheme="minorHAnsi" w:cstheme="minorHAnsi"/>
        </w:rPr>
        <w:t>hus</w:t>
      </w:r>
      <w:r w:rsidRPr="00BB2905">
        <w:rPr>
          <w:rFonts w:asciiTheme="minorHAnsi" w:hAnsiTheme="minorHAnsi" w:cstheme="minorHAnsi"/>
        </w:rPr>
        <w:t xml:space="preserve"> amplify</w:t>
      </w:r>
      <w:r w:rsidR="004F0F3B">
        <w:rPr>
          <w:rFonts w:asciiTheme="minorHAnsi" w:hAnsiTheme="minorHAnsi" w:cstheme="minorHAnsi"/>
        </w:rPr>
        <w:t>ing</w:t>
      </w:r>
      <w:r w:rsidRPr="00BB2905">
        <w:rPr>
          <w:rFonts w:asciiTheme="minorHAnsi" w:hAnsiTheme="minorHAnsi" w:cstheme="minorHAnsi"/>
        </w:rPr>
        <w:t xml:space="preserve"> messages beyond individuals and specific communities </w:t>
      </w:r>
      <w:r w:rsidRPr="00BB2905">
        <w:rPr>
          <w:rFonts w:asciiTheme="minorHAnsi" w:hAnsiTheme="minorHAnsi" w:cstheme="minorHAnsi"/>
        </w:rPr>
        <w:fldChar w:fldCharType="begin" w:fldLock="1"/>
      </w:r>
      <w:r w:rsidR="00634E15">
        <w:rPr>
          <w:rFonts w:asciiTheme="minorHAnsi" w:hAnsiTheme="minorHAnsi" w:cstheme="minorHAnsi"/>
        </w:rPr>
        <w:instrText>ADDIN CSL_CITATION {"citationItems":[{"id":"ITEM-1","itemData":{"DOI":"10.1177/1461444816663485","ISBN":"1461-4448","ISSN":"14617315","abstract":"Using critical discourse analysis and network analysis, I address how racial justice activist hashtags #NotYourAsianSideKick and #SolidarityisforWhiteWomen circulate discourse across networked online publics within and outside Twitter. These hashtags showcase relationships between feminist online publics, demonstrate ways that hashtags circulate racial justice discourse, and exemplify the fluidity and intersectionality of racialized and feminist online publics. I draw on critical technocultural discourse analysis (CTDA) (Brock, 2012) as my technique in order to examine the hashtag?s discursivity. In order to analyze message spread and network relationships, I then provide a network analysis that illustrates message circulation in online feminist spheres.","author":[{"dropping-particle":"","family":"Kuo","given":"Rachel","non-dropping-particle":"","parse-names":false,"suffix":""}],"container-title":"New Media and Society","id":"ITEM-1","issue":"2","issued":{"date-parts":[["2018"]]},"note":"495. While Twitter cannot serve as the only activist tool for social movements, its potential power as social platform lies in how networked clusters of people can coalesce, respond, and mobilize to amplify messages beyond individuals and specific communities.\n\n495/96: Examples of racial justice activist hashtags include #BlackLivesMatter, #RaceFail, and #IfTheyGunnedMeDown. These hashtags exemplify the use of Twitter as a medium for real-time conversation, demonstration, and dissemination as part of a larger protest around racial justice.\n\n496. Their primary value may be in elevating and circulating discourse, but these hashtags also help establish grounds for participation, build individual and collective identity, and organize for collective action. In particular, online feminist of color enclaves serve as spaces for internal discourse production and identity construction. Circulating hashtags can help racial justice issues become more visible to publics who may not be aware or exposed to racial inequities.\n\n496. Because of their algorithmic construction, hashtags organize, link, and archive conversations and also make conversa- tions more visible by trending them. In this way, when used to promote racial justice, they connect together salient issues, events, experiences, and beliefs that document unjust racial realities.\n\n498. Kimberlé W. Crenshaw’s (1991) theory of political intersectionality offers a way to examine how relationships in online networks represent strategic coalitions and solidar- ity within or across various identities. Political intersectionality is described as “how inequalities and their intersections are relevant to political strategies and how strategies regarding one axis of inequality are seldom neutral toward other axes” (Verloo, 2013). For feminists of color, intersectionality helps them “inhabit identities that register the effects of differentiated and uneven power, permitting them to envision and enact new social relations grounded in multiple axes” (Chun et al., 2013: 917).\n\n501. “The #Solidarityisforwhitewomen hashtag reveals fractures in American feminism.”","page":"495-514","title":"Racial justice activist hashtags: Counterpublics and discourse circulation","type":"article-journal","volume":"20"},"uris":["http://www.mendeley.com/documents/?uuid=1141213a-f65c-4c5b-bf7d-16c3ffef6c71"]}],"mendeley":{"formattedCitation":"(Kuo 2018)","manualFormatting":"(Kuo, 2018)","plainTextFormattedCitation":"(Kuo 2018)","previouslyFormattedCitation":"(Kuo 2018)"},"properties":{"noteIndex":0},"schema":"https://github.com/citation-style-language/schema/raw/master/csl-citation.json"}</w:instrText>
      </w:r>
      <w:r w:rsidRPr="00BB2905">
        <w:rPr>
          <w:rFonts w:asciiTheme="minorHAnsi" w:hAnsiTheme="minorHAnsi" w:cstheme="minorHAnsi"/>
        </w:rPr>
        <w:fldChar w:fldCharType="separate"/>
      </w:r>
      <w:r w:rsidRPr="00BB2905">
        <w:rPr>
          <w:rFonts w:asciiTheme="minorHAnsi" w:hAnsiTheme="minorHAnsi" w:cstheme="minorHAnsi"/>
          <w:noProof/>
        </w:rPr>
        <w:t>(Kuo</w:t>
      </w:r>
      <w:r w:rsidR="00634E15">
        <w:rPr>
          <w:rFonts w:asciiTheme="minorHAnsi" w:hAnsiTheme="minorHAnsi" w:cstheme="minorHAnsi"/>
          <w:noProof/>
        </w:rPr>
        <w:t>,</w:t>
      </w:r>
      <w:r w:rsidRPr="00BB2905">
        <w:rPr>
          <w:rFonts w:asciiTheme="minorHAnsi" w:hAnsiTheme="minorHAnsi" w:cstheme="minorHAnsi"/>
          <w:noProof/>
        </w:rPr>
        <w:t xml:space="preserve"> 2018)</w:t>
      </w:r>
      <w:r w:rsidRPr="00BB2905">
        <w:rPr>
          <w:rFonts w:asciiTheme="minorHAnsi" w:hAnsiTheme="minorHAnsi" w:cstheme="minorHAnsi"/>
        </w:rPr>
        <w:fldChar w:fldCharType="end"/>
      </w:r>
      <w:r w:rsidRPr="00BB2905">
        <w:rPr>
          <w:rFonts w:asciiTheme="minorHAnsi" w:hAnsiTheme="minorHAnsi" w:cstheme="minorHAnsi"/>
        </w:rPr>
        <w:t>. Circulating hashtags (e.</w:t>
      </w:r>
      <w:r>
        <w:rPr>
          <w:rFonts w:asciiTheme="minorHAnsi" w:hAnsiTheme="minorHAnsi" w:cstheme="minorHAnsi"/>
        </w:rPr>
        <w:t>g. #</w:t>
      </w:r>
      <w:proofErr w:type="spellStart"/>
      <w:r>
        <w:rPr>
          <w:rFonts w:asciiTheme="minorHAnsi" w:hAnsiTheme="minorHAnsi" w:cstheme="minorHAnsi"/>
        </w:rPr>
        <w:t>blacklivesmatter</w:t>
      </w:r>
      <w:proofErr w:type="spellEnd"/>
      <w:r>
        <w:rPr>
          <w:rFonts w:asciiTheme="minorHAnsi" w:hAnsiTheme="minorHAnsi" w:cstheme="minorHAnsi"/>
        </w:rPr>
        <w:t>, #</w:t>
      </w:r>
      <w:proofErr w:type="spellStart"/>
      <w:r>
        <w:rPr>
          <w:rFonts w:asciiTheme="minorHAnsi" w:hAnsiTheme="minorHAnsi" w:cstheme="minorHAnsi"/>
        </w:rPr>
        <w:t>metoo</w:t>
      </w:r>
      <w:proofErr w:type="spellEnd"/>
      <w:r w:rsidRPr="00BB2905">
        <w:rPr>
          <w:rFonts w:asciiTheme="minorHAnsi" w:hAnsiTheme="minorHAnsi" w:cstheme="minorHAnsi"/>
        </w:rPr>
        <w:t xml:space="preserve">) is seen as helping </w:t>
      </w:r>
      <w:r w:rsidR="00952A82">
        <w:rPr>
          <w:rFonts w:asciiTheme="minorHAnsi" w:hAnsiTheme="minorHAnsi" w:cstheme="minorHAnsi"/>
        </w:rPr>
        <w:t xml:space="preserve">to </w:t>
      </w:r>
      <w:r w:rsidRPr="00BB2905">
        <w:rPr>
          <w:rFonts w:asciiTheme="minorHAnsi" w:hAnsiTheme="minorHAnsi" w:cstheme="minorHAnsi"/>
        </w:rPr>
        <w:t>make, for example, racial justice</w:t>
      </w:r>
      <w:r>
        <w:rPr>
          <w:rFonts w:asciiTheme="minorHAnsi" w:hAnsiTheme="minorHAnsi" w:cstheme="minorHAnsi"/>
        </w:rPr>
        <w:t xml:space="preserve"> and feminis</w:t>
      </w:r>
      <w:r w:rsidR="00AC6F5D">
        <w:rPr>
          <w:rFonts w:asciiTheme="minorHAnsi" w:hAnsiTheme="minorHAnsi" w:cstheme="minorHAnsi"/>
        </w:rPr>
        <w:t>t issues</w:t>
      </w:r>
      <w:r w:rsidRPr="00BB2905">
        <w:rPr>
          <w:rFonts w:asciiTheme="minorHAnsi" w:hAnsiTheme="minorHAnsi" w:cstheme="minorHAnsi"/>
        </w:rPr>
        <w:t xml:space="preserve"> become more visible to publics who may n</w:t>
      </w:r>
      <w:r>
        <w:rPr>
          <w:rFonts w:asciiTheme="minorHAnsi" w:hAnsiTheme="minorHAnsi" w:cstheme="minorHAnsi"/>
        </w:rPr>
        <w:t xml:space="preserve">ot be aware </w:t>
      </w:r>
      <w:r w:rsidR="004F0F3B">
        <w:rPr>
          <w:rFonts w:asciiTheme="minorHAnsi" w:hAnsiTheme="minorHAnsi" w:cstheme="minorHAnsi"/>
        </w:rPr>
        <w:t xml:space="preserve">of </w:t>
      </w:r>
      <w:r>
        <w:rPr>
          <w:rFonts w:asciiTheme="minorHAnsi" w:hAnsiTheme="minorHAnsi" w:cstheme="minorHAnsi"/>
        </w:rPr>
        <w:t>or exposed to these</w:t>
      </w:r>
      <w:r w:rsidRPr="00BB2905">
        <w:rPr>
          <w:rFonts w:asciiTheme="minorHAnsi" w:hAnsiTheme="minorHAnsi" w:cstheme="minorHAnsi"/>
        </w:rPr>
        <w:t xml:space="preserve"> inequities. However, it is also argued that digital media has made citizens act less as members of an organization and more as individual users participating in activism </w:t>
      </w:r>
      <w:r w:rsidRPr="00BB2905">
        <w:rPr>
          <w:rFonts w:asciiTheme="minorHAnsi" w:hAnsiTheme="minorHAnsi" w:cstheme="minorHAnsi"/>
        </w:rPr>
        <w:fldChar w:fldCharType="begin" w:fldLock="1"/>
      </w:r>
      <w:r w:rsidR="00634E15">
        <w:rPr>
          <w:rFonts w:asciiTheme="minorHAnsi" w:hAnsiTheme="minorHAnsi" w:cstheme="minorHAnsi"/>
        </w:rPr>
        <w:instrText>ADDIN CSL_CITATION {"citationItems":[{"id":"ITEM-1","itemData":{"DOI":"10.1177/2056305117750719","ISBN":"2056305117750","ISSN":"20563051","abstract":"This article explains the origin puzzle of the 2013 Moral Monday protests in North Carolina. Social media were marginal to the emergence of this civil disobedience movement, yet a common view is that digital technology’s weak ties are an integral part of large-scale collective action in the digital era. Instead, strong offline ties with structured organizations were critical to its emergence. Qualitative data show that a network of structured organizations, grassroots organizing, traditional media, and an ideological response to an economic and political crisis worked together to propel this large-scale movement. In effect, both structural and cultural factors shaped the activism in this case, not individual or digital explanations. Consequently, this article also traces the historic phases of social movement theory, situating a digital emphasis as part of an evolving focus on social movement origin mechanisms. Emergence scholarship on digital activism would benefit from expanding the entry point of prote...","author":[{"dropping-particle":"","family":"Schradie","given":"Jen","non-dropping-particle":"","parse-names":false,"suffix":""}],"container-title":"Social Media and Society","id":"ITEM-1","issue":"1","issued":{"date-parts":[["2018"]]},"note":"1. social movements emerge and spread through the internet (Arab Spring, Occupy etc.). \n\n2. In the face of the media hype around so-called Twitter and Facebook revolutions, a few scholars have tempered some of the digital euphoria in favor of examining the organizational and political context of digital activism (Bennett &amp;amp; Segerberg, 2013; della Porta, 2016; Karpf, 2012)\n\n2. Building on broader arguments about the significant role that digital tech- nology plays in a more networked society (Raine &amp;amp; Wellman, 2012), a common view is that weak ties are now an integral part of modern social movements (Margetts, John, Hale, &amp;amp; Yasseri, 2016; Tufekci &amp;amp; Freelon, 2013; Wells, 2015). Scholarship on the relationship between social movement emergence and digital technology has been gaining traction, such as arguing for the “digital origins” (Howard, 2010) of some political movements.\n\n2. Many social movement studies on digital activism use technology not only as an explanatory variable but also as a data source, such as hashtags (Earl, Hurwitz, Mesinas, Tolan, &amp;amp; Arlotti, 2013; LeFebvre &amp;amp; Armstrong, 2016; Wang, Liu, &amp;amp; Gao, 2016), which has brought efficiency in analyses but has lim- ited our understanding of what happens offline, particularly non-digital factors.4\n\n2. Next, this study’s unique methods and find- ings suggest that emergence scholarship on digital activism would benefit from expanding the entry point of protest earlier than a hashtag’s debut. As a result, digital explanations may not be as distinct of a theoretical construct as previous research suggests. Finally, I show that new technologies do not neces- sarily supplant old theories. Social media’s reflection, rather than creation, of a social movement aligns with the argument that social media can simply become normalized into move- ments (Nielsen, 2011).\n\n2. The Internet has created a “new species of social move- ment,” wrote Manuel Castells (2012, p. 15). A key part of this view is that digital communication is organization (Bennett &amp;amp; Segerberg, 2013), with digital tools often viewed as a substitute for organizational requirements.\n\n3. A consensus has developed that digital tech- nology now fuels, spreads, and facilitates the fast diffusion of major protests with weak ties (Margetts et al., 2016; Schwarz, 2011; Tufekci, 2017; Tufekci &amp;amp; Freelon, 2013; Vasi &amp;amp; Suh, 2016).\n\n3. Some have argued that the Internet has gone hand-in-hand with—even accelerating—this shift away from institutional allegiances (Karpf, 2016; Polletta, 2014; Raine &amp;amp; Wellman, 2012).\n\n3. A leading argument is that digital media enable citi- zens to act less as members of an organization and more as individual users\nparticipating in activism (Bennett &amp;amp;\nSegerberg, 2012; Bimber, Flanagin, &amp;amp; Stohl, 2005; Earl, Copeland, &amp;amp; Bimber, 2017; Earl &amp;amp; Schussman, 2003). A key claim is that “networked individualism” (Raine &amp;amp; Wellman, 2012) changes the starting point of collective action from organizations to individuals who decide to go online to par- ticipate (Bennett &amp;amp; Segerberg, 2012; Bimber, Flanagin, &amp;amp; Stohl, 2012; Wells, 2015).\n\n4. Nonetheless, a main thrust of digital activism scholarship is that mobilizing and resource structures, that is, with strong ties, are less relevant in the digital era: recent movements have spread because of the lack of central nodes in a more spontaneous rhizomatic revolution (Castells, 2012; Vasi &amp;amp; Suh, 2016).\n\n4. The second structural wave of social movement theory often clashed with the third approach: cultural. Often called “new social movements” and later “social constructivist,” these identity-based movements and subsequent theories developed in the 1980s and 1990s (Buechler, 1995). Some of their proponents argued that then-current social movements were different from older movements because they were decreasingly challenging the state around capitalism and increasingly stressing cultural goals, such as with lesbian, gay, bisexual, transgender and queer (LGBTQ) rights. Yet this wave was also a cultural-institutional hybrid of both organi- zational structure and individual identity (Armstrong, 2002), suggesting a more complex strong/weak-tie argument. At the same time, this cultural wave included an increasing number of studies that began to analyze the function of issue framing with all types of social movements, whether state-focused or not, in explaining how activism happened (Snow, Rochford, Worden, &amp;amp; Benford, 1986). In other words, the discourse around a movement was critical to its success. Some digital activism studies on emergence have har- nessed this cultural aspect to argue that the type of framing in an online political space can spur offline organizing. For instance, the democracy framing of social media posts inspired Egyptian and Tunisian protests (Howard &amp;amp; Hussain, 2013) or digital collective identity can facilitate anti-racist movements like Black Lives Matter (Clark, 2015; Milan, 2015).\n\n4. a common argument is that individualized digital participation is tied to personalized, rather than institutionalized, ideology (Bennett &amp;amp; Segerberg, 2012; Bimber et al., 2012). \n\n9. It also confirms recent scholarship argu- ing for an incorporation of the impact of capitalism on social movement emergence (Goodwin &amp;amp; Hetland, 2013), espe- cially in the digital era (della Porta, 2016).\n\n10. In some ways, the digital wave in social movement theory reflects the current time period. Just like the structural model reflected the apex of political movements of the 1960s and 1970s against the “system” or the cultural model reflected the identity movements of their era, so may digital-focused theories reflect the current novelty of technology increasingly becoming part of social movements’ repertoire.\n\n10. The digital is not to be dis- counted in this or any other study, as it was a part, albeit small, of the movement’s origins. And it has played a larger role in other movements. Nonetheless, the digital does not necessarily play as big of a role as some scholars have said characterize movements in this era (e.g., Castells, 2012). Therefore, this study does not point to new and different theoretical models to explain social movement origins. Instead, it suggests that theo- rists, from Gramsci to Freeman, who have demonstrated an evolving political economy with shifting institutional and ideo- logical allegiances, can shape the emergence of movements.\n\n11. It is essential to study movements as more than a hashtag.","page":"1 - 13","title":"Moral Monday Is More Than a Hashtag: The Strong Ties of Social Movement Emergence in the Digital Era","type":"article-journal","volume":"4"},"uris":["http://www.mendeley.com/documents/?uuid=b96a684f-9366-4d00-9f29-15803dafa30c"]},{"id":"ITEM-2","itemData":{"author":[{"dropping-particle":"","family":"Earl","given":"J.","non-dropping-particle":"","parse-names":false,"suffix":""},{"dropping-particle":"","family":"Copeland","given":"L.","non-dropping-particle":"","parse-names":false,"suffix":""},{"dropping-particle":"","family":"Bimber","given":"B.","non-dropping-particle":"","parse-names":false,"suffix":""}],"container-title":"Mobilization: An International Quarterly.","id":"ITEM-2","issued":{"date-parts":[["2017"]]},"page":"131 - 153","title":"Routing around organizations: Self-directed political consumption.","type":"article-journal","volume":"22"},"uris":["http://www.mendeley.com/documents/?uuid=b6181b21-69bb-4ef5-844b-50ec7c42d241"]},{"id":"ITEM-3","itemData":{"author":[{"dropping-particle":"","family":"Bennett","given":"W. L.","non-dropping-particle":"","parse-names":false,"suffix":""},{"dropping-particle":"","family":"Segerberg","given":"A.","non-dropping-particle":"","parse-names":false,"suffix":""}],"container-title":"Information, Communication and Society","id":"ITEM-3","issued":{"date-parts":[["2012"]]},"page":"793 - 768","title":"The logic of connective action.","type":"article-journal","volume":"15"},"uris":["http://www.mendeley.com/documents/?uuid=61118ba1-0fcd-4cc9-8de1-926f09c24dbd"]}],"mendeley":{"formattedCitation":"(Schradie 2018; Earl, Copeland, and Bimber 2017; Bennett and Segerberg 2012)","manualFormatting":"(Schradie, 2018; Earl, Copeland and Bimber, 2017; Bennett and Segerberg, 2012)","plainTextFormattedCitation":"(Schradie 2018; Earl, Copeland, and Bimber 2017; Bennett and Segerberg 2012)","previouslyFormattedCitation":"(Schradie 2018; Earl, Copeland, and Bimber 2017; Bennett and Segerberg 2012)"},"properties":{"noteIndex":0},"schema":"https://github.com/citation-style-language/schema/raw/master/csl-citation.json"}</w:instrText>
      </w:r>
      <w:r w:rsidRPr="00BB2905">
        <w:rPr>
          <w:rFonts w:asciiTheme="minorHAnsi" w:hAnsiTheme="minorHAnsi" w:cstheme="minorHAnsi"/>
        </w:rPr>
        <w:fldChar w:fldCharType="separate"/>
      </w:r>
      <w:r w:rsidRPr="00BB2905">
        <w:rPr>
          <w:rFonts w:asciiTheme="minorHAnsi" w:hAnsiTheme="minorHAnsi" w:cstheme="minorHAnsi"/>
          <w:noProof/>
        </w:rPr>
        <w:t>(Schradie</w:t>
      </w:r>
      <w:r w:rsidR="00634E15">
        <w:rPr>
          <w:rFonts w:asciiTheme="minorHAnsi" w:hAnsiTheme="minorHAnsi" w:cstheme="minorHAnsi"/>
          <w:noProof/>
        </w:rPr>
        <w:t>, 2018; Earl, Copeland</w:t>
      </w:r>
      <w:r w:rsidRPr="00BB2905">
        <w:rPr>
          <w:rFonts w:asciiTheme="minorHAnsi" w:hAnsiTheme="minorHAnsi" w:cstheme="minorHAnsi"/>
          <w:noProof/>
        </w:rPr>
        <w:t xml:space="preserve"> and Bimber</w:t>
      </w:r>
      <w:r w:rsidR="00634E15">
        <w:rPr>
          <w:rFonts w:asciiTheme="minorHAnsi" w:hAnsiTheme="minorHAnsi" w:cstheme="minorHAnsi"/>
          <w:noProof/>
        </w:rPr>
        <w:t>,</w:t>
      </w:r>
      <w:r w:rsidRPr="00BB2905">
        <w:rPr>
          <w:rFonts w:asciiTheme="minorHAnsi" w:hAnsiTheme="minorHAnsi" w:cstheme="minorHAnsi"/>
          <w:noProof/>
        </w:rPr>
        <w:t xml:space="preserve"> 2017; Bennett and Segerberg</w:t>
      </w:r>
      <w:r w:rsidR="00634E15">
        <w:rPr>
          <w:rFonts w:asciiTheme="minorHAnsi" w:hAnsiTheme="minorHAnsi" w:cstheme="minorHAnsi"/>
          <w:noProof/>
        </w:rPr>
        <w:t>,</w:t>
      </w:r>
      <w:r w:rsidRPr="00BB2905">
        <w:rPr>
          <w:rFonts w:asciiTheme="minorHAnsi" w:hAnsiTheme="minorHAnsi" w:cstheme="minorHAnsi"/>
          <w:noProof/>
        </w:rPr>
        <w:t xml:space="preserve"> 2012)</w:t>
      </w:r>
      <w:r w:rsidRPr="00BB2905">
        <w:rPr>
          <w:rFonts w:asciiTheme="minorHAnsi" w:hAnsiTheme="minorHAnsi" w:cstheme="minorHAnsi"/>
        </w:rPr>
        <w:fldChar w:fldCharType="end"/>
      </w:r>
      <w:r w:rsidRPr="00BB2905">
        <w:rPr>
          <w:rFonts w:asciiTheme="minorHAnsi" w:hAnsiTheme="minorHAnsi" w:cstheme="minorHAnsi"/>
        </w:rPr>
        <w:t>. Social media is here seen to foster an extension of social engagement into the private sphere of individuals and their everyday</w:t>
      </w:r>
      <w:r w:rsidR="00952A82">
        <w:rPr>
          <w:rFonts w:asciiTheme="minorHAnsi" w:hAnsiTheme="minorHAnsi" w:cstheme="minorHAnsi"/>
        </w:rPr>
        <w:t xml:space="preserve"> lives</w:t>
      </w:r>
      <w:r w:rsidRPr="00BB2905">
        <w:rPr>
          <w:rFonts w:asciiTheme="minorHAnsi" w:hAnsiTheme="minorHAnsi" w:cstheme="minorHAnsi"/>
        </w:rPr>
        <w:t xml:space="preserve">, turning individual action into the performance and expression of the ‘I’, while partially losing the representative function of the ‘we’ </w:t>
      </w:r>
      <w:r w:rsidRPr="00BB2905">
        <w:rPr>
          <w:rFonts w:asciiTheme="minorHAnsi" w:hAnsiTheme="minorHAnsi" w:cstheme="minorHAnsi"/>
        </w:rPr>
        <w:fldChar w:fldCharType="begin" w:fldLock="1"/>
      </w:r>
      <w:r w:rsidR="00634E15">
        <w:rPr>
          <w:rFonts w:asciiTheme="minorHAnsi" w:hAnsiTheme="minorHAnsi" w:cstheme="minorHAnsi"/>
        </w:rPr>
        <w:instrText>ADDIN CSL_CITATION {"citationItems":[{"id":"ITEM-1","itemData":{"DOI":"10.1080/1369118X.2015.1043135","ISBN":"1369-118X 1468-4462","ISSN":"14684462","abstract":"This article develops a conceptual framework for understanding collective action in the age of social media, focusing on the role of collective identity and the process of its making. It is grounded on an interactionist approach that considers organized collective action as a social construct with communicative action at its core [Melucci, A. 1996. Challenging codes: Collective action in the information age. Cambridge, MA: Cambridge University Press]. It explains how micromobilization is mediated by social media, and argues that social media play a novel broker role in the activists' meaning construction processes. Social media impose precise material constraints on their social affordances, which have profound implications in both the symbolic production and organizational dynamics of social action. The materiality of social media deeply affects identity building, in two ways: firstly, it amplifies the ‘interactive and shared’ elements of collective identity (Melucci, 1996), and secondly, it sets in motion a politics of visibility characterized by individuality, performance, visibility, and juxtaposition. The politics of visibility, at the heart of what I call ‘cloud protesting’, exacerbates the centrality of the subjective and private experience of the individual in contemporary mobilizations, and has partially replaced the politics of identity typical of social movements. The politics of visibility creates individuals-in-the-group, whereby the ‘collective’ is experienced through the ‘individual’ and the group is the means of collective action, rather than its end.","author":[{"dropping-particle":"","family":"Milan","given":"Stefania","non-dropping-particle":"","parse-names":false,"suffix":""}],"container-title":"Information Communication and Society","id":"ITEM-1","issue":"8","issued":{"date-parts":[["2015"]]},"note":"888. Collective identity indicates the ‘esprit de corps’ (Blumer, 1939) that supports collective\naction. The notion gained popularity in the 1970s, as the advent of ‘new social movements’ emphasizing symbolic production and cultural claims (Melucci, 1989) brought to attention a novel empirical object, which quickly evolved into an epistemological project of its own. A complex, multiple and multilayered phenomenon (Gamson, 1991; Klandermans, 2014; Snow, 2001), collective identity bears a strong connection with the formation and enactment of collective agency. It has been associated with the ‘creation of connectedness’ (Diani &amp;amp; Bison, 2004, p. 284) and of ‘relationships of trust’ among social actors (Della Porta &amp;amp; Diani, 2006, p. 94), but also with commitment (Gamson, 1991), solidarity (Hirsch, 1986) and emotions (Goodwin, Jasper, &amp;amp; Polletta, 2001; Milan, 2008). \n\n888. This article revisits the notion of collective identity and the process(es) of its making in the\ncontext of digitally mediated protest. In particular, it looks at social media, asking whether and how these contribute to change the way individuals and groups create collective identity and gen- erate group solidarity.\n\n888. Rather than making collective identity redundant, the ‘media logic’ (Altheide, 2004) specific to social media extends and reshapes the processes through which a col- lective identity is created, reproduced and maintained ‒ affecting also collective action dynamics more in general.\n\n889. By subverting the familiar dichotomies between the individual and the collective, the intimate and the public, the private and the commercial, the present and the ‘now’, the distant and the proximate, social media have altered our perception of self and our relational being-in-the-world.\n\n889. While creating new opportunities for social action, however, social media lessen the agency of their users. Not only have they been configured beforehand by a complex ecosystem of designers, early adopters and controllers (cf. Akrich, 1992) ‒ they also impose on users the precise strategies, mechanisms and economies (van Dijck &amp;amp; Poell, 2013).\n\n890. The mediation of social media, however, adds an extra layer of materiality that contributes to transform both the content and the process of ‘meaning work’ (1992, p. xii). By materiality, I indicate the online platforms and the devices people rely upon for interpersonal communication or organizing, but also the messages, images and ‘datafied’ emotions and relations brought to life on those platforms. In this ‘semiotic-material co-presence’ (Leistert, 2013a, p. 4), content and infrastructure are thoroughly linked: the latter gives shape to the former, which cannot occur in the same form outside the specific frame of social media platforms.\n\n890. In so doing, the material of social media has become the vehicle of meaning work, adjoining and to some extent replacing other traditional intermediaries such as alternative and mainstream media and face-to-face interactions. In other words, it became the process through which the symbolic takes form, rather than its mere physical (or virtual) representation.\n\n891. it is crucial to understand how collective action and the process of its making evolve with soft- ware-mediated interactions and permanent mobile access.\n\n892. In his seminal Challenging Codes (1996), Melucci characterized collective identity as\nan interactive and shared definition produced by a number of individuals (or groups at a more complex level) concerning the orientations of their action and the field of opportunities and constraints in which such action is to take place. By “interactive and shared” I mean that these elements are constructed and negotiated through a recurrent process of activation of the relations that bind actors together. (1996, p. 70, original emphasis)\n\n893. Today’s popularity of social networking services exposes social actors to the exercise of storytelling and meaning work, poten- tially augmenting their ‘ability to produce new definitions’ (1996, p. 75).\n\n893. All told, social media contribute to change the terms of identity building. By providing always\non platforms in which interactions are practiced on a recurring basis, they amplify the ‘interactive and shared’ properties of collective action. In other words, they continuously activate the relation- ships that maintain collective identity and joint action, rather than merely allowing for ‘personal- ized identities’ to emerge (Bennett &amp;amp; Segerberg, 2012, p. 744). They foster an extension of activism, and of the collective experience in particular, into the private sphere of individuals and their quotidian, strengthening the symbolic nexus between activism and personal life.\n\n894. All told, social media contribute to change the terms of identity building. By providing always\non platforms in which interactions are practiced on a recurring basis, they amplify the ‘interactive and shared’ properties of collective action. In other words, they continuously activate the relation- ships that maintain collective identity and joint action, rather than merely allowing for ‘personal- ized identities’ to emerge (Bennett &amp;amp; Segerberg, 2012, p. 744). They foster an extension of activism, and of the collective experience in particular, into the private sphere of individuals and their quotidian, strengthening the symbolic nexus between activism and personal life.\n\n894. The cloud gives voice and visibility to personalized yet universal narra- tives, connecting individual stories into a broader context that gives them meaning. As the examples show, the resulting collective narrative spurred by cloud protestingmight be fragmented like a narrative via hashtags is – but it is flexible, real-time and crowd-controlled. It scores high in its ability to ‘bridge’ personal viewpoints and experiences (cf. Benford &amp;amp; Snow, 2000), and to build and reproduce ‘communication-based social capital’ (Ellison, Lampe, Steinfield, &amp;amp; Vitak, 2010). \n\n895. Whereas online action encourages diverse participation by per- mitting individual activists to select specific activities to reflect their individuality, it may also render social movements more fragile, contradictory and unstable.\n\n896. The peculiar way in which social media boost the materiality of social exchanges translates into the practice of visibility, where visibility indicates the virtual embodiment and online manifes- tation of groups and individuals and of the associated meanings, which are (and ought to be) relentlessly negotiated, bolstered and updated. This emerging ‘politics of visibility’ has flanked, rather than replaced, the ‘politics of identity’, so prominent in post-1960s understandings of social movements (Melucci, 1989).\n\n896. Through the filter of visibility, individual action becomes performance and expression of the ‘I’, partially losing the representative function of the ‘we’. Collective identity can then be under- stood as the ‘set of shared meanings that have passed through the filter of the sharing (in the sense of “pooling together”) of private individual experiences’ (Milan, 2013). The unmediated encoun- ter between individuals enabled by social media results in the ‘collective’ being experienced through the ‘individual’‒ a far cry from earlier conceptualizations of collective identity.\n\n896. Visibility in fact becomes a proxy for the ‘collective we’ at the expenses of fun- damental group dynamics such as internal solidarity, commitment and responsibility towards fellow activists. Identity building in cloud protesting originates and ends with and within the indi- vidual and its self-representation.\n\n897. Here I tried to expand his constructivist perspective on collective action to incorporate social media as one of the main meaning-making machines of our times.\n\n897. I termed this dynamic ‘cloud protesting’, and I illustrated how it has paved the way to a politics of visibility that has in part supplanted the politics of identity typical of social movements.","page":"887-900","title":"From social movements to cloud protesting: the evolution of collective identity","type":"article-journal","volume":"18"},"uris":["http://www.mendeley.com/documents/?uuid=fe20bd43-a517-4aec-9e67-bd55fc74b58a"]}],"mendeley":{"formattedCitation":"(Milan 2015)","manualFormatting":"(Milan, 2015)","plainTextFormattedCitation":"(Milan 2015)","previouslyFormattedCitation":"(Milan 2015)"},"properties":{"noteIndex":0},"schema":"https://github.com/citation-style-language/schema/raw/master/csl-citation.json"}</w:instrText>
      </w:r>
      <w:r w:rsidRPr="00BB2905">
        <w:rPr>
          <w:rFonts w:asciiTheme="minorHAnsi" w:hAnsiTheme="minorHAnsi" w:cstheme="minorHAnsi"/>
        </w:rPr>
        <w:fldChar w:fldCharType="separate"/>
      </w:r>
      <w:r w:rsidRPr="00BB2905">
        <w:rPr>
          <w:rFonts w:asciiTheme="minorHAnsi" w:hAnsiTheme="minorHAnsi" w:cstheme="minorHAnsi"/>
          <w:noProof/>
        </w:rPr>
        <w:t>(Milan</w:t>
      </w:r>
      <w:r w:rsidR="00634E15">
        <w:rPr>
          <w:rFonts w:asciiTheme="minorHAnsi" w:hAnsiTheme="minorHAnsi" w:cstheme="minorHAnsi"/>
          <w:noProof/>
        </w:rPr>
        <w:t>,</w:t>
      </w:r>
      <w:r w:rsidRPr="00BB2905">
        <w:rPr>
          <w:rFonts w:asciiTheme="minorHAnsi" w:hAnsiTheme="minorHAnsi" w:cstheme="minorHAnsi"/>
          <w:noProof/>
        </w:rPr>
        <w:t xml:space="preserve"> 2015)</w:t>
      </w:r>
      <w:r w:rsidRPr="00BB2905">
        <w:rPr>
          <w:rFonts w:asciiTheme="minorHAnsi" w:hAnsiTheme="minorHAnsi" w:cstheme="minorHAnsi"/>
        </w:rPr>
        <w:fldChar w:fldCharType="end"/>
      </w:r>
      <w:r w:rsidRPr="00BB2905">
        <w:rPr>
          <w:rFonts w:asciiTheme="minorHAnsi" w:hAnsiTheme="minorHAnsi" w:cstheme="minorHAnsi"/>
        </w:rPr>
        <w:t>. Hence, while helping to organize collective action,</w:t>
      </w:r>
      <w:r w:rsidR="007A2070">
        <w:rPr>
          <w:rFonts w:asciiTheme="minorHAnsi" w:hAnsiTheme="minorHAnsi" w:cstheme="minorHAnsi"/>
        </w:rPr>
        <w:t xml:space="preserve"> social media platforms may</w:t>
      </w:r>
      <w:r w:rsidRPr="00BB2905">
        <w:rPr>
          <w:rFonts w:asciiTheme="minorHAnsi" w:hAnsiTheme="minorHAnsi" w:cstheme="minorHAnsi"/>
        </w:rPr>
        <w:t xml:space="preserve"> work at the expense of fundamental group dynamics such as internal solidarity, commitment and responsibility towards fellow citizens (Milan</w:t>
      </w:r>
      <w:r w:rsidR="00634E15">
        <w:rPr>
          <w:rFonts w:asciiTheme="minorHAnsi" w:hAnsiTheme="minorHAnsi" w:cstheme="minorHAnsi"/>
        </w:rPr>
        <w:t>,</w:t>
      </w:r>
      <w:r w:rsidRPr="00BB2905">
        <w:rPr>
          <w:rFonts w:asciiTheme="minorHAnsi" w:hAnsiTheme="minorHAnsi" w:cstheme="minorHAnsi"/>
        </w:rPr>
        <w:t xml:space="preserve"> 2015). </w:t>
      </w:r>
    </w:p>
    <w:p w14:paraId="47BFCBF4" w14:textId="3803D074" w:rsidR="00F13988" w:rsidRPr="00E91B89" w:rsidRDefault="00F13988" w:rsidP="00F13988">
      <w:pPr>
        <w:pStyle w:val="Body"/>
        <w:spacing w:line="480" w:lineRule="auto"/>
        <w:ind w:firstLine="720"/>
        <w:jc w:val="both"/>
        <w:rPr>
          <w:rFonts w:asciiTheme="minorHAnsi" w:hAnsiTheme="minorHAnsi" w:cstheme="minorHAnsi"/>
        </w:rPr>
      </w:pPr>
      <w:r w:rsidRPr="00E91B89">
        <w:rPr>
          <w:rFonts w:asciiTheme="minorHAnsi" w:hAnsiTheme="minorHAnsi" w:cstheme="minorHAnsi"/>
        </w:rPr>
        <w:t xml:space="preserve">This complexity of social struggle raises several concerns for artistic practices </w:t>
      </w:r>
      <w:r w:rsidR="00952A82">
        <w:rPr>
          <w:rFonts w:asciiTheme="minorHAnsi" w:hAnsiTheme="minorHAnsi" w:cstheme="minorHAnsi"/>
        </w:rPr>
        <w:t xml:space="preserve">that </w:t>
      </w:r>
      <w:r w:rsidR="00A91351">
        <w:rPr>
          <w:rFonts w:asciiTheme="minorHAnsi" w:hAnsiTheme="minorHAnsi" w:cstheme="minorHAnsi"/>
        </w:rPr>
        <w:t xml:space="preserve">aim </w:t>
      </w:r>
      <w:r w:rsidR="00952A82">
        <w:rPr>
          <w:rFonts w:asciiTheme="minorHAnsi" w:hAnsiTheme="minorHAnsi" w:cstheme="minorHAnsi"/>
        </w:rPr>
        <w:t>to promote</w:t>
      </w:r>
      <w:r w:rsidR="00A91351">
        <w:rPr>
          <w:rFonts w:asciiTheme="minorHAnsi" w:hAnsiTheme="minorHAnsi" w:cstheme="minorHAnsi"/>
        </w:rPr>
        <w:t xml:space="preserve"> </w:t>
      </w:r>
      <w:r w:rsidRPr="00E91B89">
        <w:rPr>
          <w:rFonts w:asciiTheme="minorHAnsi" w:hAnsiTheme="minorHAnsi" w:cstheme="minorHAnsi"/>
        </w:rPr>
        <w:t xml:space="preserve">social change: How can artistic practices contest complex power systems without trying to reduce them to fixed structures that limit and constrain subjugated groups? How can artistic practices foster group dynamics in which the ‘we’ </w:t>
      </w:r>
      <w:r w:rsidRPr="00E91B89">
        <w:rPr>
          <w:rFonts w:asciiTheme="minorHAnsi" w:hAnsiTheme="minorHAnsi" w:cstheme="minorHAnsi"/>
        </w:rPr>
        <w:lastRenderedPageBreak/>
        <w:t xml:space="preserve">is more important than the ‘I’? How can artistic practices avoid being merely reactive to what is presumed to be there already, and rather be generative of new identities and histories that are responsive to various productions of urban space? How to avoid falling into the trap of too easily reifying conflict as </w:t>
      </w:r>
      <w:r w:rsidRPr="00E91B89">
        <w:rPr>
          <w:rStyle w:val="Bodykursiv"/>
          <w:rFonts w:asciiTheme="minorHAnsi" w:hAnsiTheme="minorHAnsi" w:cstheme="minorHAnsi"/>
        </w:rPr>
        <w:t>the</w:t>
      </w:r>
      <w:r w:rsidRPr="00E91B89">
        <w:rPr>
          <w:rFonts w:asciiTheme="minorHAnsi" w:hAnsiTheme="minorHAnsi" w:cstheme="minorHAnsi"/>
        </w:rPr>
        <w:t xml:space="preserve"> foundational characteristic of the political potential of artistic practice when trying to make visible what the dominant consensus tends to obliterate and obscure? How to adopt a nuanced, rather than antagonistic, approach that addresses ‘the varied abilities of artistic practices to challenge –or not- prevailing norms and power relations’ </w:t>
      </w:r>
      <w:r w:rsidRPr="00E91B89">
        <w:rPr>
          <w:rFonts w:asciiTheme="minorHAnsi" w:hAnsiTheme="minorHAnsi" w:cstheme="minorHAnsi"/>
        </w:rPr>
        <w:fldChar w:fldCharType="begin" w:fldLock="1"/>
      </w:r>
      <w:r w:rsidR="00634E15">
        <w:rPr>
          <w:rFonts w:asciiTheme="minorHAnsi" w:hAnsiTheme="minorHAnsi" w:cstheme="minorHAnsi"/>
        </w:rPr>
        <w:instrText>ADDIN CSL_CITATION {"citationItems":[{"id":"ITEM-1","itemData":{"DOI":"10.1068/d10808","ISSN":"0263-7758","author":[{"dropping-particle":"","family":"Pinder","given":"David","non-dropping-particle":"","parse-names":false,"suffix":""}],"container-title":"Environment and Planning D: Society and Space","id":"ITEM-1","issue":"4","issued":{"date-parts":[["2011"]]},"page":"672-692","title":"Errant paths: the poetics and politics of walking","type":"article-journal","volume":"29"},"locator":"688","uris":["http://www.mendeley.com/documents/?uuid=3a490860-43f6-4a54-a1bc-1b2f7884bdbd"]}],"mendeley":{"formattedCitation":"(Pinder 2011, 688)","manualFormatting":"(Pinder, 2011: 688)","plainTextFormattedCitation":"(Pinder 2011, 688)","previouslyFormattedCitation":"(Pinder 2011, 688)"},"properties":{"noteIndex":0},"schema":"https://github.com/citation-style-language/schema/raw/master/csl-citation.json"}</w:instrText>
      </w:r>
      <w:r w:rsidRPr="00E91B89">
        <w:rPr>
          <w:rFonts w:asciiTheme="minorHAnsi" w:hAnsiTheme="minorHAnsi" w:cstheme="minorHAnsi"/>
        </w:rPr>
        <w:fldChar w:fldCharType="separate"/>
      </w:r>
      <w:r w:rsidRPr="00E91B89">
        <w:rPr>
          <w:rFonts w:asciiTheme="minorHAnsi" w:hAnsiTheme="minorHAnsi" w:cstheme="minorHAnsi"/>
          <w:noProof/>
        </w:rPr>
        <w:t>(Pinder</w:t>
      </w:r>
      <w:r w:rsidR="00634E15">
        <w:rPr>
          <w:rFonts w:asciiTheme="minorHAnsi" w:hAnsiTheme="minorHAnsi" w:cstheme="minorHAnsi"/>
          <w:noProof/>
        </w:rPr>
        <w:t>, 2011:</w:t>
      </w:r>
      <w:r w:rsidRPr="00E91B89">
        <w:rPr>
          <w:rFonts w:asciiTheme="minorHAnsi" w:hAnsiTheme="minorHAnsi" w:cstheme="minorHAnsi"/>
          <w:noProof/>
        </w:rPr>
        <w:t xml:space="preserve"> 688)</w:t>
      </w:r>
      <w:r w:rsidRPr="00E91B89">
        <w:rPr>
          <w:rFonts w:asciiTheme="minorHAnsi" w:hAnsiTheme="minorHAnsi" w:cstheme="minorHAnsi"/>
        </w:rPr>
        <w:fldChar w:fldCharType="end"/>
      </w:r>
      <w:r w:rsidRPr="00E91B89">
        <w:rPr>
          <w:rFonts w:asciiTheme="minorHAnsi" w:hAnsiTheme="minorHAnsi" w:cstheme="minorHAnsi"/>
        </w:rPr>
        <w:t xml:space="preserve">? </w:t>
      </w:r>
    </w:p>
    <w:p w14:paraId="240030D3" w14:textId="3081505F" w:rsidR="00F13988" w:rsidRDefault="00F13988" w:rsidP="00F13988">
      <w:pPr>
        <w:pStyle w:val="Body"/>
        <w:spacing w:line="480" w:lineRule="auto"/>
        <w:ind w:firstLine="720"/>
        <w:jc w:val="both"/>
        <w:rPr>
          <w:rFonts w:asciiTheme="minorHAnsi" w:hAnsiTheme="minorHAnsi"/>
        </w:rPr>
      </w:pPr>
      <w:r>
        <w:rPr>
          <w:rFonts w:asciiTheme="minorHAnsi" w:hAnsiTheme="minorHAnsi"/>
        </w:rPr>
        <w:t xml:space="preserve">Scrutinizing the relationship between </w:t>
      </w:r>
      <w:r>
        <w:rPr>
          <w:rFonts w:asciiTheme="minorHAnsi" w:hAnsiTheme="minorHAnsi" w:cs="Times New Roman"/>
        </w:rPr>
        <w:t>socially engaged art and urban space is key to answering these questions. For the purpose of this paper I define urban space in line with the well-known definition by Massey (2005) as</w:t>
      </w:r>
      <w:r w:rsidR="003A06E7">
        <w:rPr>
          <w:rFonts w:asciiTheme="minorHAnsi" w:hAnsiTheme="minorHAnsi" w:cs="Times New Roman"/>
        </w:rPr>
        <w:t xml:space="preserve"> </w:t>
      </w:r>
      <w:r>
        <w:rPr>
          <w:rFonts w:asciiTheme="minorHAnsi" w:hAnsiTheme="minorHAnsi" w:cs="Times New Roman"/>
        </w:rPr>
        <w:t xml:space="preserve">a social and contingent construction that is always in the process of becoming. Furthermore, urban space is the product of interrelations and a multiplicity of encounters (Massey, 2005; Wilson, 2016). The happenstance, liveliness and risk of these encounters </w:t>
      </w:r>
      <w:r w:rsidR="003A06E7">
        <w:rPr>
          <w:rFonts w:asciiTheme="minorHAnsi" w:hAnsiTheme="minorHAnsi" w:cs="Times New Roman"/>
        </w:rPr>
        <w:t>are</w:t>
      </w:r>
      <w:r w:rsidR="00AC4F1B">
        <w:rPr>
          <w:rFonts w:asciiTheme="minorHAnsi" w:hAnsiTheme="minorHAnsi" w:cs="Times New Roman"/>
        </w:rPr>
        <w:t xml:space="preserve"> </w:t>
      </w:r>
      <w:r>
        <w:rPr>
          <w:rFonts w:asciiTheme="minorHAnsi" w:hAnsiTheme="minorHAnsi" w:cs="Times New Roman"/>
        </w:rPr>
        <w:t xml:space="preserve">what make the urban a site in which the boundaries of the ‘givens’ and what is normal </w:t>
      </w:r>
      <w:r w:rsidR="003A06E7">
        <w:rPr>
          <w:rFonts w:asciiTheme="minorHAnsi" w:hAnsiTheme="minorHAnsi" w:cs="Times New Roman"/>
        </w:rPr>
        <w:t>are</w:t>
      </w:r>
      <w:r>
        <w:rPr>
          <w:rFonts w:asciiTheme="minorHAnsi" w:hAnsiTheme="minorHAnsi" w:cs="Times New Roman"/>
        </w:rPr>
        <w:t xml:space="preserve"> constantly negotiated (Lefebvre et al., 1996</w:t>
      </w:r>
      <w:r w:rsidRPr="00C26E8A">
        <w:rPr>
          <w:rFonts w:asciiTheme="minorHAnsi" w:hAnsiTheme="minorHAnsi" w:cs="Times New Roman"/>
        </w:rPr>
        <w:t>; Merrifield, 2013</w:t>
      </w:r>
      <w:r>
        <w:rPr>
          <w:rFonts w:asciiTheme="minorHAnsi" w:hAnsiTheme="minorHAnsi" w:cs="Times New Roman"/>
        </w:rPr>
        <w:t>; Wilson</w:t>
      </w:r>
      <w:r w:rsidR="00634E15">
        <w:rPr>
          <w:rFonts w:asciiTheme="minorHAnsi" w:hAnsiTheme="minorHAnsi" w:cs="Times New Roman"/>
        </w:rPr>
        <w:t>,</w:t>
      </w:r>
      <w:r>
        <w:rPr>
          <w:rFonts w:asciiTheme="minorHAnsi" w:hAnsiTheme="minorHAnsi" w:cs="Times New Roman"/>
        </w:rPr>
        <w:t xml:space="preserve"> 2016</w:t>
      </w:r>
      <w:r w:rsidRPr="00C26E8A">
        <w:rPr>
          <w:rFonts w:asciiTheme="minorHAnsi" w:hAnsiTheme="minorHAnsi" w:cs="Times New Roman"/>
        </w:rPr>
        <w:t>).</w:t>
      </w:r>
      <w:r>
        <w:rPr>
          <w:rFonts w:asciiTheme="minorHAnsi" w:hAnsiTheme="minorHAnsi" w:cs="Times New Roman"/>
        </w:rPr>
        <w:t xml:space="preserve"> The move from conceiving </w:t>
      </w:r>
      <w:r w:rsidR="003A06E7">
        <w:rPr>
          <w:rFonts w:asciiTheme="minorHAnsi" w:hAnsiTheme="minorHAnsi" w:cs="Times New Roman"/>
        </w:rPr>
        <w:t xml:space="preserve">of </w:t>
      </w:r>
      <w:r>
        <w:rPr>
          <w:rFonts w:asciiTheme="minorHAnsi" w:hAnsiTheme="minorHAnsi" w:cs="Times New Roman"/>
        </w:rPr>
        <w:t xml:space="preserve">space as </w:t>
      </w:r>
      <w:r w:rsidRPr="00402B76">
        <w:rPr>
          <w:rFonts w:asciiTheme="minorHAnsi" w:hAnsiTheme="minorHAnsi"/>
        </w:rPr>
        <w:t xml:space="preserve">being outside human existence - as a backdrop against which human behaviour </w:t>
      </w:r>
      <w:r w:rsidR="003A06E7">
        <w:rPr>
          <w:rFonts w:asciiTheme="minorHAnsi" w:hAnsiTheme="minorHAnsi"/>
        </w:rPr>
        <w:t xml:space="preserve">is </w:t>
      </w:r>
      <w:r>
        <w:rPr>
          <w:rFonts w:asciiTheme="minorHAnsi" w:hAnsiTheme="minorHAnsi"/>
        </w:rPr>
        <w:t>played out – to seeing space</w:t>
      </w:r>
      <w:r w:rsidRPr="00402B76">
        <w:rPr>
          <w:rFonts w:asciiTheme="minorHAnsi" w:hAnsiTheme="minorHAnsi"/>
        </w:rPr>
        <w:t xml:space="preserve"> as being socially produced and playing an act</w:t>
      </w:r>
      <w:r>
        <w:rPr>
          <w:rFonts w:asciiTheme="minorHAnsi" w:hAnsiTheme="minorHAnsi"/>
        </w:rPr>
        <w:t>ive role in shaping social life</w:t>
      </w:r>
      <w:r w:rsidR="003A06E7">
        <w:rPr>
          <w:rFonts w:asciiTheme="minorHAnsi" w:hAnsiTheme="minorHAnsi"/>
        </w:rPr>
        <w:t>,</w:t>
      </w:r>
      <w:r>
        <w:rPr>
          <w:rFonts w:asciiTheme="minorHAnsi" w:hAnsiTheme="minorHAnsi"/>
        </w:rPr>
        <w:t xml:space="preserve"> is central </w:t>
      </w:r>
      <w:r w:rsidR="00AC4F1B">
        <w:rPr>
          <w:rFonts w:asciiTheme="minorHAnsi" w:hAnsiTheme="minorHAnsi"/>
        </w:rPr>
        <w:t>to</w:t>
      </w:r>
      <w:r>
        <w:rPr>
          <w:rFonts w:asciiTheme="minorHAnsi" w:hAnsiTheme="minorHAnsi"/>
        </w:rPr>
        <w:t xml:space="preserve"> the neo-Marxist approach that I will discuss in the next </w:t>
      </w:r>
      <w:r>
        <w:rPr>
          <w:rFonts w:asciiTheme="minorHAnsi" w:hAnsiTheme="minorHAnsi"/>
        </w:rPr>
        <w:lastRenderedPageBreak/>
        <w:t xml:space="preserve">section. </w:t>
      </w:r>
    </w:p>
    <w:p w14:paraId="365DD8AF" w14:textId="77777777" w:rsidR="00F13988" w:rsidRDefault="00F13988" w:rsidP="003A2857">
      <w:pPr>
        <w:spacing w:line="480" w:lineRule="auto"/>
        <w:jc w:val="both"/>
        <w:rPr>
          <w:rFonts w:asciiTheme="minorHAnsi" w:hAnsiTheme="minorHAnsi"/>
        </w:rPr>
      </w:pPr>
    </w:p>
    <w:p w14:paraId="494E76BC" w14:textId="77777777" w:rsidR="00E65AE6" w:rsidRPr="00A74ADF" w:rsidRDefault="0050119F" w:rsidP="00A74ADF">
      <w:pPr>
        <w:pStyle w:val="Body"/>
        <w:spacing w:line="480" w:lineRule="auto"/>
        <w:jc w:val="both"/>
        <w:rPr>
          <w:rFonts w:asciiTheme="minorHAnsi" w:hAnsiTheme="minorHAnsi"/>
          <w:sz w:val="32"/>
          <w:szCs w:val="32"/>
        </w:rPr>
      </w:pPr>
      <w:r>
        <w:rPr>
          <w:rFonts w:asciiTheme="minorHAnsi" w:hAnsiTheme="minorHAnsi"/>
          <w:b/>
          <w:sz w:val="32"/>
          <w:szCs w:val="32"/>
        </w:rPr>
        <w:t>II</w:t>
      </w:r>
      <w:r w:rsidR="00F13988">
        <w:rPr>
          <w:rFonts w:asciiTheme="minorHAnsi" w:hAnsiTheme="minorHAnsi"/>
          <w:b/>
          <w:sz w:val="32"/>
          <w:szCs w:val="32"/>
        </w:rPr>
        <w:t>I</w:t>
      </w:r>
      <w:r>
        <w:rPr>
          <w:rFonts w:asciiTheme="minorHAnsi" w:hAnsiTheme="minorHAnsi"/>
          <w:b/>
          <w:sz w:val="32"/>
          <w:szCs w:val="32"/>
        </w:rPr>
        <w:t xml:space="preserve"> The Neo-Marxist approach</w:t>
      </w:r>
      <w:r w:rsidR="00BF35D3">
        <w:rPr>
          <w:rFonts w:asciiTheme="minorHAnsi" w:hAnsiTheme="minorHAnsi"/>
          <w:b/>
          <w:sz w:val="32"/>
          <w:szCs w:val="32"/>
        </w:rPr>
        <w:t xml:space="preserve"> </w:t>
      </w:r>
    </w:p>
    <w:p w14:paraId="622DD6DF" w14:textId="33614209" w:rsidR="00F15637" w:rsidRDefault="00043D73" w:rsidP="00043D73">
      <w:pPr>
        <w:pStyle w:val="Body"/>
        <w:spacing w:line="480" w:lineRule="auto"/>
        <w:jc w:val="both"/>
        <w:rPr>
          <w:rFonts w:asciiTheme="minorHAnsi" w:hAnsiTheme="minorHAnsi" w:cs="Times New Roman"/>
          <w:color w:val="000000" w:themeColor="text1"/>
        </w:rPr>
      </w:pPr>
      <w:r w:rsidRPr="00FC0C37">
        <w:rPr>
          <w:rFonts w:asciiTheme="minorHAnsi" w:hAnsiTheme="minorHAnsi" w:cs="Times New Roman"/>
        </w:rPr>
        <w:t>Hawkins</w:t>
      </w:r>
      <w:r>
        <w:rPr>
          <w:rFonts w:asciiTheme="minorHAnsi" w:hAnsiTheme="minorHAnsi" w:cs="Times New Roman"/>
        </w:rPr>
        <w:t xml:space="preserve"> (2013)</w:t>
      </w:r>
      <w:r w:rsidRPr="00FC0C37">
        <w:rPr>
          <w:rFonts w:asciiTheme="minorHAnsi" w:hAnsiTheme="minorHAnsi" w:cs="Times New Roman"/>
        </w:rPr>
        <w:t xml:space="preserve"> emphasises </w:t>
      </w:r>
      <w:r>
        <w:rPr>
          <w:rFonts w:asciiTheme="minorHAnsi" w:hAnsiTheme="minorHAnsi" w:cs="Times New Roman"/>
        </w:rPr>
        <w:t xml:space="preserve">that </w:t>
      </w:r>
      <w:r w:rsidRPr="00FC0C37">
        <w:rPr>
          <w:rFonts w:asciiTheme="minorHAnsi" w:hAnsiTheme="minorHAnsi" w:cs="Times New Roman"/>
        </w:rPr>
        <w:t>the potential field of p</w:t>
      </w:r>
      <w:r>
        <w:rPr>
          <w:rFonts w:asciiTheme="minorHAnsi" w:hAnsiTheme="minorHAnsi" w:cs="Times New Roman"/>
        </w:rPr>
        <w:t xml:space="preserve">olitical action of socially engaged </w:t>
      </w:r>
      <w:r w:rsidRPr="00FC0C37">
        <w:rPr>
          <w:rFonts w:asciiTheme="minorHAnsi" w:hAnsiTheme="minorHAnsi" w:cs="Times New Roman"/>
        </w:rPr>
        <w:t xml:space="preserve">art </w:t>
      </w:r>
      <w:r>
        <w:rPr>
          <w:rFonts w:asciiTheme="minorHAnsi" w:hAnsiTheme="minorHAnsi" w:cs="Times New Roman"/>
        </w:rPr>
        <w:t xml:space="preserve">lies in </w:t>
      </w:r>
      <w:r w:rsidRPr="00FC0C37">
        <w:rPr>
          <w:rFonts w:asciiTheme="minorHAnsi" w:hAnsiTheme="minorHAnsi" w:cs="Times New Roman"/>
        </w:rPr>
        <w:t>the subversive force of aesthetic engagement with space</w:t>
      </w:r>
      <w:r>
        <w:rPr>
          <w:rFonts w:asciiTheme="minorHAnsi" w:hAnsiTheme="minorHAnsi" w:cs="Times New Roman"/>
        </w:rPr>
        <w:t xml:space="preserve"> and </w:t>
      </w:r>
      <w:r w:rsidR="00AC4F1B">
        <w:rPr>
          <w:rFonts w:asciiTheme="minorHAnsi" w:hAnsiTheme="minorHAnsi" w:cs="Times New Roman"/>
        </w:rPr>
        <w:t xml:space="preserve">in </w:t>
      </w:r>
      <w:r>
        <w:rPr>
          <w:rFonts w:asciiTheme="minorHAnsi" w:hAnsiTheme="minorHAnsi" w:cs="Times New Roman"/>
        </w:rPr>
        <w:t>a re-interrogation of the role and position of the subject in this regard.</w:t>
      </w:r>
      <w:r w:rsidR="0002275B">
        <w:rPr>
          <w:rFonts w:asciiTheme="minorHAnsi" w:hAnsiTheme="minorHAnsi" w:cs="Times New Roman"/>
        </w:rPr>
        <w:t xml:space="preserve"> Critiques of socially engaged art accordingly tend to focus on the immaterial and subject-centred relations produced within this artform. It is argued that, </w:t>
      </w:r>
      <w:r w:rsidR="0002275B">
        <w:rPr>
          <w:rFonts w:asciiTheme="minorHAnsi" w:hAnsiTheme="minorHAnsi" w:cs="Times New Roman"/>
          <w:color w:val="auto"/>
        </w:rPr>
        <w:t>while n</w:t>
      </w:r>
      <w:r w:rsidR="0002275B">
        <w:rPr>
          <w:rFonts w:asciiTheme="minorHAnsi" w:hAnsiTheme="minorHAnsi" w:cs="Times New Roman"/>
          <w:color w:val="000000" w:themeColor="text1"/>
        </w:rPr>
        <w:t xml:space="preserve">eo-Marxist spatial theories </w:t>
      </w:r>
      <w:r w:rsidR="0002275B" w:rsidRPr="00236C4B">
        <w:rPr>
          <w:rFonts w:asciiTheme="minorHAnsi" w:hAnsiTheme="minorHAnsi" w:cs="Times New Roman"/>
          <w:color w:val="000000" w:themeColor="text1"/>
        </w:rPr>
        <w:t xml:space="preserve">(e.g. Smith and Katz, 1993; </w:t>
      </w:r>
      <w:proofErr w:type="spellStart"/>
      <w:r w:rsidR="0002275B" w:rsidRPr="00236C4B">
        <w:rPr>
          <w:rFonts w:asciiTheme="minorHAnsi" w:hAnsiTheme="minorHAnsi" w:cs="Times New Roman"/>
          <w:color w:val="000000" w:themeColor="text1"/>
        </w:rPr>
        <w:t>Soja</w:t>
      </w:r>
      <w:proofErr w:type="spellEnd"/>
      <w:r w:rsidR="0002275B" w:rsidRPr="00236C4B">
        <w:rPr>
          <w:rFonts w:asciiTheme="minorHAnsi" w:hAnsiTheme="minorHAnsi" w:cs="Times New Roman"/>
          <w:color w:val="000000" w:themeColor="text1"/>
        </w:rPr>
        <w:t xml:space="preserve">, 2000; Harvey, 2000; Massey, 2005; Lefebvre, 2003) </w:t>
      </w:r>
      <w:r w:rsidR="0002275B">
        <w:rPr>
          <w:rFonts w:asciiTheme="minorHAnsi" w:hAnsiTheme="minorHAnsi" w:cs="Times New Roman"/>
          <w:color w:val="000000" w:themeColor="text1"/>
        </w:rPr>
        <w:t xml:space="preserve">are apt to critique and scrutinize object-based art, the focus on these ‘immaterial’ relationalities in socially engaged art raises new questions about art-site </w:t>
      </w:r>
      <w:r w:rsidR="0002275B" w:rsidRPr="00C95742">
        <w:rPr>
          <w:rFonts w:asciiTheme="minorHAnsi" w:hAnsiTheme="minorHAnsi" w:cs="Times New Roman"/>
          <w:color w:val="000000" w:themeColor="text1"/>
        </w:rPr>
        <w:t>relations and their politics (see e.g. Hawkins</w:t>
      </w:r>
      <w:r w:rsidR="0002275B">
        <w:rPr>
          <w:rFonts w:asciiTheme="minorHAnsi" w:hAnsiTheme="minorHAnsi" w:cs="Times New Roman"/>
          <w:color w:val="000000" w:themeColor="text1"/>
        </w:rPr>
        <w:t>,</w:t>
      </w:r>
      <w:r w:rsidR="0002275B" w:rsidRPr="00C95742">
        <w:rPr>
          <w:rFonts w:asciiTheme="minorHAnsi" w:hAnsiTheme="minorHAnsi" w:cs="Times New Roman"/>
          <w:color w:val="000000" w:themeColor="text1"/>
        </w:rPr>
        <w:t xml:space="preserve"> 2013).</w:t>
      </w:r>
      <w:r w:rsidR="0002275B">
        <w:rPr>
          <w:rFonts w:asciiTheme="minorHAnsi" w:hAnsiTheme="minorHAnsi" w:cs="Times New Roman"/>
          <w:color w:val="000000" w:themeColor="text1"/>
        </w:rPr>
        <w:t xml:space="preserve"> New critical urban theories, such as assemblage urbanism, are useful to address these questions as they contribute valuable insights in terms of </w:t>
      </w:r>
      <w:r w:rsidR="0002275B" w:rsidRPr="00DC7FF2">
        <w:rPr>
          <w:rFonts w:asciiTheme="minorHAnsi" w:hAnsiTheme="minorHAnsi" w:cs="Times New Roman"/>
          <w:color w:val="000000" w:themeColor="text1"/>
        </w:rPr>
        <w:t>the intensity of relations in and through which the materiality of the urban consists.</w:t>
      </w:r>
      <w:r w:rsidR="0002275B">
        <w:rPr>
          <w:rFonts w:asciiTheme="minorHAnsi" w:hAnsiTheme="minorHAnsi" w:cs="Times New Roman"/>
          <w:color w:val="000000" w:themeColor="text1"/>
        </w:rPr>
        <w:t xml:space="preserve"> </w:t>
      </w:r>
      <w:r w:rsidR="0002275B" w:rsidRPr="00574DBA">
        <w:rPr>
          <w:rFonts w:asciiTheme="minorHAnsi" w:hAnsiTheme="minorHAnsi" w:cs="Times New Roman"/>
          <w:color w:val="000000" w:themeColor="text1"/>
        </w:rPr>
        <w:t>McFarlane</w:t>
      </w:r>
      <w:r w:rsidR="0002275B">
        <w:rPr>
          <w:rFonts w:asciiTheme="minorHAnsi" w:hAnsiTheme="minorHAnsi" w:cs="Times New Roman"/>
          <w:color w:val="000000" w:themeColor="text1"/>
        </w:rPr>
        <w:t>, for example,</w:t>
      </w:r>
      <w:r w:rsidR="0002275B" w:rsidRPr="00574DBA">
        <w:rPr>
          <w:rFonts w:asciiTheme="minorHAnsi" w:hAnsiTheme="minorHAnsi" w:cs="Times New Roman"/>
          <w:color w:val="000000" w:themeColor="text1"/>
        </w:rPr>
        <w:t xml:space="preserve"> </w:t>
      </w:r>
      <w:r w:rsidR="0002275B">
        <w:rPr>
          <w:rFonts w:asciiTheme="minorHAnsi" w:hAnsiTheme="minorHAnsi" w:cs="Times New Roman"/>
          <w:color w:val="000000" w:themeColor="text1"/>
        </w:rPr>
        <w:t xml:space="preserve">links the assemblage idea with the virtual dimension of the urban and a critical ‘imaginary’ (2011: 219) that, in line with Lefebvre’s critical theory, focuses on the relationship between the actual and the possible. </w:t>
      </w:r>
      <w:r w:rsidR="0002275B" w:rsidRPr="00BA4513">
        <w:rPr>
          <w:rFonts w:asciiTheme="minorHAnsi" w:hAnsiTheme="minorHAnsi" w:cs="Times New Roman"/>
          <w:color w:val="000000" w:themeColor="text1"/>
        </w:rPr>
        <w:t xml:space="preserve">However, </w:t>
      </w:r>
      <w:r w:rsidR="0002275B">
        <w:rPr>
          <w:rFonts w:asciiTheme="minorHAnsi" w:hAnsiTheme="minorHAnsi" w:cs="Times New Roman"/>
          <w:color w:val="000000" w:themeColor="text1"/>
        </w:rPr>
        <w:t xml:space="preserve">as Brenner et al. (2011) argue, this understanding of the virtual dimension of the urban is significantly different from the dialectical neo-Marxist approach to the virtual as </w:t>
      </w:r>
      <w:r w:rsidR="0002275B">
        <w:rPr>
          <w:rFonts w:asciiTheme="minorHAnsi" w:hAnsiTheme="minorHAnsi" w:cs="Times New Roman"/>
          <w:color w:val="000000" w:themeColor="text1"/>
        </w:rPr>
        <w:lastRenderedPageBreak/>
        <w:t xml:space="preserve">advocated by Lefebvre. In McFarlane’s account, potentiality is an exteriority that lies </w:t>
      </w:r>
      <w:r w:rsidR="0002275B" w:rsidRPr="003C1A18">
        <w:rPr>
          <w:rFonts w:asciiTheme="minorHAnsi" w:hAnsiTheme="minorHAnsi" w:cs="Times New Roman"/>
          <w:i/>
          <w:color w:val="000000" w:themeColor="text1"/>
        </w:rPr>
        <w:t>outside</w:t>
      </w:r>
      <w:r w:rsidR="0002275B">
        <w:rPr>
          <w:rFonts w:asciiTheme="minorHAnsi" w:hAnsiTheme="minorHAnsi" w:cs="Times New Roman"/>
          <w:color w:val="000000" w:themeColor="text1"/>
        </w:rPr>
        <w:t xml:space="preserve"> of the present assemblage, rather than being understood as historically specific or immanent to the material relations that are scrutinized.</w:t>
      </w:r>
      <w:r w:rsidR="003A14F2">
        <w:rPr>
          <w:rFonts w:asciiTheme="minorHAnsi" w:hAnsiTheme="minorHAnsi" w:cs="Times New Roman"/>
          <w:color w:val="000000" w:themeColor="text1"/>
        </w:rPr>
        <w:t xml:space="preserve"> </w:t>
      </w:r>
      <w:r w:rsidR="0002275B">
        <w:rPr>
          <w:rFonts w:asciiTheme="minorHAnsi" w:hAnsiTheme="minorHAnsi" w:cs="Times New Roman"/>
          <w:color w:val="000000" w:themeColor="text1"/>
        </w:rPr>
        <w:t xml:space="preserve"> According to Brenner et al. this approach is problematic in that it does not offer a sustained account of how, when and why particular critical alternatives may be pursued under specific historical-geographical conditions and why some (re)configurations, (re)framings and (re)</w:t>
      </w:r>
      <w:proofErr w:type="spellStart"/>
      <w:r w:rsidR="0002275B">
        <w:rPr>
          <w:rFonts w:asciiTheme="minorHAnsi" w:hAnsiTheme="minorHAnsi" w:cs="Times New Roman"/>
          <w:color w:val="000000" w:themeColor="text1"/>
        </w:rPr>
        <w:t>thinkings</w:t>
      </w:r>
      <w:proofErr w:type="spellEnd"/>
      <w:r w:rsidR="0002275B">
        <w:rPr>
          <w:rFonts w:asciiTheme="minorHAnsi" w:hAnsiTheme="minorHAnsi" w:cs="Times New Roman"/>
          <w:color w:val="000000" w:themeColor="text1"/>
        </w:rPr>
        <w:t xml:space="preserve"> are actualized over and against others.</w:t>
      </w:r>
      <w:r w:rsidR="003A14F2">
        <w:rPr>
          <w:rFonts w:asciiTheme="minorHAnsi" w:hAnsiTheme="minorHAnsi" w:cs="Times New Roman"/>
          <w:color w:val="000000" w:themeColor="text1"/>
        </w:rPr>
        <w:t xml:space="preserve"> </w:t>
      </w:r>
      <w:r w:rsidR="0002275B">
        <w:rPr>
          <w:rFonts w:asciiTheme="minorHAnsi" w:hAnsiTheme="minorHAnsi" w:cs="Times New Roman"/>
          <w:color w:val="000000" w:themeColor="text1"/>
        </w:rPr>
        <w:t xml:space="preserve">Hence, Brenner et al. emphasise the need for not only engaging with the materials themselves, but also with the political-economic structures and institutions in which they are embedded. </w:t>
      </w:r>
    </w:p>
    <w:p w14:paraId="13991B48" w14:textId="2BBE6861" w:rsidR="009867A7" w:rsidRPr="00FD0C0F" w:rsidRDefault="002B4254" w:rsidP="00FD0C0F">
      <w:pPr>
        <w:pStyle w:val="Body"/>
        <w:spacing w:line="480" w:lineRule="auto"/>
        <w:ind w:firstLine="720"/>
        <w:jc w:val="both"/>
        <w:rPr>
          <w:rFonts w:asciiTheme="minorHAnsi" w:hAnsiTheme="minorHAnsi" w:cs="Times New Roman"/>
          <w:color w:val="000000" w:themeColor="text1"/>
        </w:rPr>
      </w:pPr>
      <w:r>
        <w:rPr>
          <w:rFonts w:asciiTheme="minorHAnsi" w:hAnsiTheme="minorHAnsi" w:cs="Times New Roman"/>
          <w:color w:val="000000" w:themeColor="text1"/>
        </w:rPr>
        <w:t>Shifting focus from Brenner’s critique of assemblage urbanism to critiques of socially engaged art</w:t>
      </w:r>
      <w:r w:rsidR="00FE4726">
        <w:rPr>
          <w:rFonts w:asciiTheme="minorHAnsi" w:hAnsiTheme="minorHAnsi" w:cs="Times New Roman"/>
          <w:color w:val="000000" w:themeColor="text1"/>
        </w:rPr>
        <w:t>, the</w:t>
      </w:r>
      <w:r>
        <w:rPr>
          <w:rFonts w:asciiTheme="minorHAnsi" w:hAnsiTheme="minorHAnsi" w:cs="Times New Roman"/>
          <w:color w:val="000000" w:themeColor="text1"/>
        </w:rPr>
        <w:t xml:space="preserve"> risk of neglecting the limits and demands of the social world is found in approaches to socially engaged art that focus solely on the subject-centred relations produced within </w:t>
      </w:r>
      <w:r w:rsidR="00FE4726">
        <w:rPr>
          <w:rFonts w:asciiTheme="minorHAnsi" w:hAnsiTheme="minorHAnsi" w:cs="Times New Roman"/>
          <w:color w:val="000000" w:themeColor="text1"/>
        </w:rPr>
        <w:t xml:space="preserve">it, </w:t>
      </w:r>
      <w:r>
        <w:rPr>
          <w:rFonts w:asciiTheme="minorHAnsi" w:hAnsiTheme="minorHAnsi" w:cs="Times New Roman"/>
          <w:color w:val="000000" w:themeColor="text1"/>
        </w:rPr>
        <w:t xml:space="preserve">and that celebrate these relations for offering an unmediated authentic relationship to the world. </w:t>
      </w:r>
      <w:r w:rsidR="009867A7" w:rsidRPr="00FC0C37">
        <w:rPr>
          <w:rFonts w:asciiTheme="minorHAnsi" w:hAnsiTheme="minorHAnsi" w:cs="Times New Roman"/>
        </w:rPr>
        <w:t xml:space="preserve">One example in this regard is the contribution to conceptualize and institutionalize the </w:t>
      </w:r>
      <w:r w:rsidR="009867A7">
        <w:rPr>
          <w:rFonts w:asciiTheme="minorHAnsi" w:hAnsiTheme="minorHAnsi" w:cs="Times New Roman"/>
        </w:rPr>
        <w:t>socially engaged art</w:t>
      </w:r>
      <w:r w:rsidR="009867A7" w:rsidRPr="00FC0C37">
        <w:rPr>
          <w:rFonts w:asciiTheme="minorHAnsi" w:hAnsiTheme="minorHAnsi" w:cs="Times New Roman"/>
        </w:rPr>
        <w:t xml:space="preserve"> of the ‘90s </w:t>
      </w:r>
      <w:r w:rsidR="003A3F17">
        <w:rPr>
          <w:rFonts w:asciiTheme="minorHAnsi" w:hAnsiTheme="minorHAnsi" w:cs="Times New Roman"/>
        </w:rPr>
        <w:t xml:space="preserve">presented </w:t>
      </w:r>
      <w:r w:rsidR="009867A7" w:rsidRPr="00FC0C37">
        <w:rPr>
          <w:rFonts w:asciiTheme="minorHAnsi" w:hAnsiTheme="minorHAnsi" w:cs="Times New Roman"/>
        </w:rPr>
        <w:t xml:space="preserve">by Nicolas </w:t>
      </w:r>
      <w:proofErr w:type="spellStart"/>
      <w:r w:rsidR="009867A7" w:rsidRPr="00FC0C37">
        <w:rPr>
          <w:rFonts w:asciiTheme="minorHAnsi" w:hAnsiTheme="minorHAnsi" w:cs="Times New Roman"/>
        </w:rPr>
        <w:t>Bourriaud</w:t>
      </w:r>
      <w:proofErr w:type="spellEnd"/>
      <w:r w:rsidR="009867A7" w:rsidRPr="00FC0C37">
        <w:rPr>
          <w:rFonts w:asciiTheme="minorHAnsi" w:hAnsiTheme="minorHAnsi" w:cs="Times New Roman"/>
        </w:rPr>
        <w:t>, the ‘founding father’ of so-called ‘relational aesthetics’</w:t>
      </w:r>
      <w:r w:rsidR="009867A7">
        <w:rPr>
          <w:rFonts w:asciiTheme="minorHAnsi" w:hAnsiTheme="minorHAnsi" w:cs="Times New Roman"/>
        </w:rPr>
        <w:t xml:space="preserve"> (2002)</w:t>
      </w:r>
      <w:r w:rsidR="009867A7" w:rsidRPr="00FC0C37">
        <w:rPr>
          <w:rFonts w:asciiTheme="minorHAnsi" w:hAnsiTheme="minorHAnsi" w:cs="Times New Roman"/>
        </w:rPr>
        <w:t xml:space="preserve">. </w:t>
      </w:r>
      <w:proofErr w:type="spellStart"/>
      <w:r w:rsidR="009867A7" w:rsidRPr="00FC0C37">
        <w:rPr>
          <w:rFonts w:asciiTheme="minorHAnsi" w:hAnsiTheme="minorHAnsi" w:cs="Times New Roman"/>
        </w:rPr>
        <w:t>Bourriaud</w:t>
      </w:r>
      <w:proofErr w:type="spellEnd"/>
      <w:r w:rsidR="009867A7" w:rsidRPr="00FC0C37">
        <w:rPr>
          <w:rFonts w:asciiTheme="minorHAnsi" w:hAnsiTheme="minorHAnsi" w:cs="Times New Roman"/>
        </w:rPr>
        <w:t xml:space="preserve"> </w:t>
      </w:r>
      <w:r w:rsidR="009867A7">
        <w:rPr>
          <w:rFonts w:asciiTheme="minorHAnsi" w:hAnsiTheme="minorHAnsi" w:cs="Times New Roman"/>
        </w:rPr>
        <w:t xml:space="preserve">here </w:t>
      </w:r>
      <w:r w:rsidR="009867A7" w:rsidRPr="00FC0C37">
        <w:rPr>
          <w:rFonts w:asciiTheme="minorHAnsi" w:hAnsiTheme="minorHAnsi" w:cs="Times New Roman"/>
        </w:rPr>
        <w:t>defines relational art as ‘[a] set of practices which take as their theoretical and practical point of departure the whole of human relations and their social context, rather than an independent and private space’ (2002: 1</w:t>
      </w:r>
      <w:r w:rsidR="009867A7">
        <w:rPr>
          <w:rFonts w:asciiTheme="minorHAnsi" w:hAnsiTheme="minorHAnsi" w:cs="Times New Roman"/>
        </w:rPr>
        <w:t xml:space="preserve">13). More </w:t>
      </w:r>
      <w:r w:rsidR="009867A7">
        <w:rPr>
          <w:rFonts w:asciiTheme="minorHAnsi" w:hAnsiTheme="minorHAnsi" w:cs="Times New Roman"/>
        </w:rPr>
        <w:lastRenderedPageBreak/>
        <w:t>generally</w:t>
      </w:r>
      <w:r w:rsidR="009867A7" w:rsidRPr="00FC0C37">
        <w:rPr>
          <w:rFonts w:asciiTheme="minorHAnsi" w:hAnsiTheme="minorHAnsi" w:cs="Times New Roman"/>
        </w:rPr>
        <w:t xml:space="preserve">, </w:t>
      </w:r>
      <w:proofErr w:type="spellStart"/>
      <w:r w:rsidR="009867A7" w:rsidRPr="00FC0C37">
        <w:rPr>
          <w:rFonts w:asciiTheme="minorHAnsi" w:hAnsiTheme="minorHAnsi" w:cs="Times New Roman"/>
        </w:rPr>
        <w:t>Bourriaud</w:t>
      </w:r>
      <w:proofErr w:type="spellEnd"/>
      <w:r w:rsidR="009867A7" w:rsidRPr="00FC0C37">
        <w:rPr>
          <w:rFonts w:asciiTheme="minorHAnsi" w:hAnsiTheme="minorHAnsi" w:cs="Times New Roman"/>
        </w:rPr>
        <w:t xml:space="preserve"> seems to make a separation between the social and the material, non-social world. Space is separated from the social by being seen as non-relational and individual/isolated, </w:t>
      </w:r>
      <w:r w:rsidR="00D97359">
        <w:rPr>
          <w:rFonts w:asciiTheme="minorHAnsi" w:hAnsiTheme="minorHAnsi" w:cs="Times New Roman"/>
        </w:rPr>
        <w:t xml:space="preserve">rather than </w:t>
      </w:r>
      <w:r w:rsidR="009867A7" w:rsidRPr="00FC0C37">
        <w:rPr>
          <w:rFonts w:asciiTheme="minorHAnsi" w:hAnsiTheme="minorHAnsi" w:cs="Times New Roman"/>
        </w:rPr>
        <w:t>as the sphere of exchange and interactivity belonging to the social world. Space then, seems to be locked in the position of a static container or backdrop which is to be</w:t>
      </w:r>
      <w:r w:rsidR="009867A7" w:rsidRPr="00FC0C37">
        <w:rPr>
          <w:rStyle w:val="Bodykursiv"/>
          <w:rFonts w:asciiTheme="minorHAnsi" w:hAnsiTheme="minorHAnsi" w:cs="Times New Roman"/>
        </w:rPr>
        <w:t xml:space="preserve"> enacted</w:t>
      </w:r>
      <w:r w:rsidR="009867A7" w:rsidRPr="00FC0C37">
        <w:rPr>
          <w:rFonts w:asciiTheme="minorHAnsi" w:hAnsiTheme="minorHAnsi" w:cs="Times New Roman"/>
        </w:rPr>
        <w:t xml:space="preserve"> by the ‘actors and extras’ that make their way across it: ‘It is no longer possible to regard the contemporary work as a space to be walked through (...) it is henceforth presented as a period of time to be lived through’ (p. 15). And he continues: ‘The exhibition may have turned into a set, but who comes to act in it? How do the actors and extras make their way across it, and in the midst of what kind of scenery?’ (p. 74). In this context, the</w:t>
      </w:r>
      <w:r w:rsidR="00D97359">
        <w:rPr>
          <w:rFonts w:asciiTheme="minorHAnsi" w:hAnsiTheme="minorHAnsi" w:cs="Times New Roman"/>
        </w:rPr>
        <w:t xml:space="preserve">re is a risk of the </w:t>
      </w:r>
      <w:r w:rsidR="009867A7" w:rsidRPr="00FC0C37">
        <w:rPr>
          <w:rFonts w:asciiTheme="minorHAnsi" w:hAnsiTheme="minorHAnsi" w:cs="Times New Roman"/>
        </w:rPr>
        <w:t xml:space="preserve"> material environment being seen as fixed and static, while any kind of transformation only happens within what </w:t>
      </w:r>
      <w:proofErr w:type="spellStart"/>
      <w:r w:rsidR="009867A7" w:rsidRPr="00FC0C37">
        <w:rPr>
          <w:rFonts w:asciiTheme="minorHAnsi" w:hAnsiTheme="minorHAnsi" w:cs="Times New Roman"/>
        </w:rPr>
        <w:t>Bourriaud</w:t>
      </w:r>
      <w:proofErr w:type="spellEnd"/>
      <w:r w:rsidR="009867A7" w:rsidRPr="00FC0C37">
        <w:rPr>
          <w:rFonts w:asciiTheme="minorHAnsi" w:hAnsiTheme="minorHAnsi" w:cs="Times New Roman"/>
        </w:rPr>
        <w:t xml:space="preserve"> terms the ‘materialism of encounter’ (p. 18), meaning the bonds that link humankind together in social forms. </w:t>
      </w:r>
    </w:p>
    <w:p w14:paraId="73B84CB4" w14:textId="2C13A4F0" w:rsidR="005254BB" w:rsidRDefault="009867A7" w:rsidP="005254BB">
      <w:pPr>
        <w:pStyle w:val="Body"/>
        <w:spacing w:line="480" w:lineRule="auto"/>
        <w:ind w:firstLine="720"/>
        <w:jc w:val="both"/>
        <w:rPr>
          <w:rFonts w:asciiTheme="minorHAnsi" w:hAnsiTheme="minorHAnsi" w:cs="Times New Roman"/>
        </w:rPr>
      </w:pPr>
      <w:r w:rsidRPr="00FC0C37">
        <w:rPr>
          <w:rFonts w:asciiTheme="minorHAnsi" w:hAnsiTheme="minorHAnsi" w:cs="Times New Roman"/>
          <w:color w:val="000000" w:themeColor="text1"/>
        </w:rPr>
        <w:t xml:space="preserve">My problem with </w:t>
      </w:r>
      <w:proofErr w:type="spellStart"/>
      <w:r w:rsidRPr="00FC0C37">
        <w:rPr>
          <w:rFonts w:asciiTheme="minorHAnsi" w:hAnsiTheme="minorHAnsi" w:cs="Times New Roman"/>
          <w:color w:val="000000" w:themeColor="text1"/>
        </w:rPr>
        <w:t>Bourriaud’s</w:t>
      </w:r>
      <w:proofErr w:type="spellEnd"/>
      <w:r w:rsidRPr="00FC0C37">
        <w:rPr>
          <w:rFonts w:asciiTheme="minorHAnsi" w:hAnsiTheme="minorHAnsi" w:cs="Times New Roman"/>
          <w:color w:val="000000" w:themeColor="text1"/>
        </w:rPr>
        <w:t xml:space="preserve"> </w:t>
      </w:r>
      <w:r w:rsidRPr="00FC0C37">
        <w:rPr>
          <w:rStyle w:val="Bodykursiv"/>
          <w:rFonts w:asciiTheme="minorHAnsi" w:hAnsiTheme="minorHAnsi" w:cs="Times New Roman"/>
          <w:color w:val="000000" w:themeColor="text1"/>
        </w:rPr>
        <w:t>Relational Aesthetics</w:t>
      </w:r>
      <w:r w:rsidRPr="00FC0C37">
        <w:rPr>
          <w:rFonts w:asciiTheme="minorHAnsi" w:hAnsiTheme="minorHAnsi" w:cs="Times New Roman"/>
          <w:color w:val="000000" w:themeColor="text1"/>
        </w:rPr>
        <w:t xml:space="preserve"> is not that he engages excessively with the social, but rather that he does not engage sufficiently with the material. </w:t>
      </w:r>
      <w:proofErr w:type="spellStart"/>
      <w:r w:rsidR="001D7D95">
        <w:rPr>
          <w:rFonts w:asciiTheme="minorHAnsi" w:hAnsiTheme="minorHAnsi" w:cs="Times New Roman"/>
        </w:rPr>
        <w:t>Rancière</w:t>
      </w:r>
      <w:proofErr w:type="spellEnd"/>
      <w:r w:rsidR="001D7D95">
        <w:rPr>
          <w:rFonts w:asciiTheme="minorHAnsi" w:hAnsiTheme="minorHAnsi" w:cs="Times New Roman"/>
        </w:rPr>
        <w:t xml:space="preserve"> accordingly</w:t>
      </w:r>
      <w:r w:rsidRPr="00FC0C37">
        <w:rPr>
          <w:rFonts w:asciiTheme="minorHAnsi" w:hAnsiTheme="minorHAnsi" w:cs="Times New Roman"/>
        </w:rPr>
        <w:t xml:space="preserve"> critiques </w:t>
      </w:r>
      <w:proofErr w:type="spellStart"/>
      <w:r w:rsidRPr="00FC0C37">
        <w:rPr>
          <w:rFonts w:asciiTheme="minorHAnsi" w:hAnsiTheme="minorHAnsi" w:cs="Times New Roman"/>
        </w:rPr>
        <w:t>Bourriaud</w:t>
      </w:r>
      <w:proofErr w:type="spellEnd"/>
      <w:r w:rsidRPr="00FC0C37">
        <w:rPr>
          <w:rFonts w:asciiTheme="minorHAnsi" w:hAnsiTheme="minorHAnsi" w:cs="Times New Roman"/>
        </w:rPr>
        <w:t xml:space="preserve"> for seeing relational aesthetics as ‘arrangements of art that immediately present themselves as social relations’ that are not mediatised by forms (cited in </w:t>
      </w:r>
      <w:proofErr w:type="spellStart"/>
      <w:r w:rsidRPr="00FC0C37">
        <w:rPr>
          <w:rFonts w:asciiTheme="minorHAnsi" w:hAnsiTheme="minorHAnsi" w:cs="Times New Roman"/>
        </w:rPr>
        <w:t>Bourriaud</w:t>
      </w:r>
      <w:proofErr w:type="spellEnd"/>
      <w:r w:rsidRPr="00FC0C37">
        <w:rPr>
          <w:rFonts w:asciiTheme="minorHAnsi" w:hAnsiTheme="minorHAnsi" w:cs="Times New Roman"/>
        </w:rPr>
        <w:t xml:space="preserve">, 2009: 1). In response, </w:t>
      </w:r>
      <w:proofErr w:type="spellStart"/>
      <w:r w:rsidRPr="00FC0C37">
        <w:rPr>
          <w:rFonts w:asciiTheme="minorHAnsi" w:hAnsiTheme="minorHAnsi" w:cs="Times New Roman"/>
        </w:rPr>
        <w:t>Bourriaud</w:t>
      </w:r>
      <w:proofErr w:type="spellEnd"/>
      <w:r w:rsidRPr="00FC0C37">
        <w:rPr>
          <w:rFonts w:asciiTheme="minorHAnsi" w:hAnsiTheme="minorHAnsi" w:cs="Times New Roman"/>
        </w:rPr>
        <w:t xml:space="preserve"> emphasises that he does indeed </w:t>
      </w:r>
      <w:r w:rsidR="008D12B9" w:rsidRPr="00FC0C37">
        <w:rPr>
          <w:rFonts w:asciiTheme="minorHAnsi" w:hAnsiTheme="minorHAnsi" w:cs="Times New Roman"/>
        </w:rPr>
        <w:t>consider</w:t>
      </w:r>
      <w:r w:rsidRPr="00FC0C37">
        <w:rPr>
          <w:rFonts w:asciiTheme="minorHAnsi" w:hAnsiTheme="minorHAnsi" w:cs="Times New Roman"/>
        </w:rPr>
        <w:t xml:space="preserve"> ‘the concrete reality of the work’ such as ‘the </w:t>
      </w:r>
      <w:r w:rsidRPr="00FC0C37">
        <w:rPr>
          <w:rFonts w:asciiTheme="minorHAnsi" w:hAnsiTheme="minorHAnsi" w:cs="Times New Roman"/>
        </w:rPr>
        <w:lastRenderedPageBreak/>
        <w:t xml:space="preserve">colours, the disposition of elements in space, the dialogue with the exhibition space, the formal structure of the installation’ and so on (p. 2). </w:t>
      </w:r>
      <w:proofErr w:type="spellStart"/>
      <w:r w:rsidRPr="00FC0C37">
        <w:rPr>
          <w:rFonts w:asciiTheme="minorHAnsi" w:hAnsiTheme="minorHAnsi" w:cs="Times New Roman"/>
        </w:rPr>
        <w:t>Bourriaud</w:t>
      </w:r>
      <w:proofErr w:type="spellEnd"/>
      <w:r w:rsidRPr="00FC0C37">
        <w:rPr>
          <w:rFonts w:asciiTheme="minorHAnsi" w:hAnsiTheme="minorHAnsi" w:cs="Times New Roman"/>
        </w:rPr>
        <w:t xml:space="preserve"> is here equating the material with reality, with ‘giving an exact idea of</w:t>
      </w:r>
      <w:r>
        <w:rPr>
          <w:rFonts w:asciiTheme="minorHAnsi" w:hAnsiTheme="minorHAnsi" w:cs="Times New Roman"/>
        </w:rPr>
        <w:t xml:space="preserve"> what it is actually like’ (ibid.</w:t>
      </w:r>
      <w:r w:rsidRPr="00FC0C37">
        <w:rPr>
          <w:rFonts w:asciiTheme="minorHAnsi" w:hAnsiTheme="minorHAnsi" w:cs="Times New Roman"/>
        </w:rPr>
        <w:t xml:space="preserve">). </w:t>
      </w:r>
      <w:r>
        <w:rPr>
          <w:rFonts w:asciiTheme="minorHAnsi" w:hAnsiTheme="minorHAnsi" w:cs="Times New Roman"/>
        </w:rPr>
        <w:t xml:space="preserve">By creating this clear distinction between ‘the material’ as a </w:t>
      </w:r>
      <w:r w:rsidRPr="00FC0C37">
        <w:rPr>
          <w:rFonts w:asciiTheme="minorHAnsi" w:hAnsiTheme="minorHAnsi" w:cs="Times New Roman"/>
        </w:rPr>
        <w:t>realm of reassuringly tangible or graspable objects</w:t>
      </w:r>
      <w:r>
        <w:rPr>
          <w:rFonts w:asciiTheme="minorHAnsi" w:hAnsiTheme="minorHAnsi" w:cs="Times New Roman"/>
        </w:rPr>
        <w:t xml:space="preserve"> and the non-material social world of relational aesthetics, </w:t>
      </w:r>
      <w:proofErr w:type="spellStart"/>
      <w:r>
        <w:rPr>
          <w:rFonts w:asciiTheme="minorHAnsi" w:hAnsiTheme="minorHAnsi" w:cs="Times New Roman"/>
        </w:rPr>
        <w:t>Bourriaud</w:t>
      </w:r>
      <w:proofErr w:type="spellEnd"/>
      <w:r>
        <w:rPr>
          <w:rFonts w:asciiTheme="minorHAnsi" w:hAnsiTheme="minorHAnsi" w:cs="Times New Roman"/>
        </w:rPr>
        <w:t xml:space="preserve"> fails to take into consideration the virtual dimension of the material as advocated by Lefebvre. Accordingly, </w:t>
      </w:r>
      <w:proofErr w:type="spellStart"/>
      <w:r>
        <w:rPr>
          <w:rFonts w:asciiTheme="minorHAnsi" w:hAnsiTheme="minorHAnsi" w:cs="Times New Roman"/>
        </w:rPr>
        <w:t>Bourriaud’s</w:t>
      </w:r>
      <w:proofErr w:type="spellEnd"/>
      <w:r>
        <w:rPr>
          <w:rFonts w:asciiTheme="minorHAnsi" w:hAnsiTheme="minorHAnsi" w:cs="Times New Roman"/>
        </w:rPr>
        <w:t xml:space="preserve"> approach risks</w:t>
      </w:r>
      <w:r w:rsidRPr="00FC0C37">
        <w:rPr>
          <w:rFonts w:asciiTheme="minorHAnsi" w:hAnsiTheme="minorHAnsi" w:cs="Times New Roman"/>
        </w:rPr>
        <w:t xml:space="preserve"> constructing socially engaged art as a free and open space that unproblematically overcomes the demands of the social world</w:t>
      </w:r>
      <w:r>
        <w:rPr>
          <w:rFonts w:asciiTheme="minorHAnsi" w:hAnsiTheme="minorHAnsi" w:cs="Times New Roman"/>
        </w:rPr>
        <w:t xml:space="preserve"> instead of </w:t>
      </w:r>
      <w:r w:rsidRPr="00FC0C37">
        <w:rPr>
          <w:rFonts w:asciiTheme="minorHAnsi" w:hAnsiTheme="minorHAnsi" w:cs="Times New Roman"/>
          <w:color w:val="000000" w:themeColor="text1"/>
        </w:rPr>
        <w:t xml:space="preserve">engaging with and negotiating material and social differentials </w:t>
      </w:r>
      <w:r w:rsidRPr="00FC0C37">
        <w:rPr>
          <w:rFonts w:asciiTheme="minorHAnsi" w:hAnsiTheme="minorHAnsi" w:cs="Times New Roman"/>
        </w:rPr>
        <w:t>(of power, resources and authority)</w:t>
      </w:r>
      <w:r>
        <w:rPr>
          <w:rFonts w:asciiTheme="minorHAnsi" w:hAnsiTheme="minorHAnsi" w:cs="Times New Roman"/>
        </w:rPr>
        <w:t>.</w:t>
      </w:r>
      <w:r w:rsidR="00BF35D3">
        <w:rPr>
          <w:rFonts w:asciiTheme="minorHAnsi" w:hAnsiTheme="minorHAnsi" w:cs="Times New Roman"/>
        </w:rPr>
        <w:t xml:space="preserve"> </w:t>
      </w:r>
    </w:p>
    <w:p w14:paraId="00639466" w14:textId="2069D709" w:rsidR="003D4497" w:rsidRDefault="003D4497" w:rsidP="005254BB">
      <w:pPr>
        <w:pStyle w:val="Body"/>
        <w:spacing w:line="480" w:lineRule="auto"/>
        <w:ind w:firstLine="720"/>
        <w:jc w:val="both"/>
        <w:rPr>
          <w:rFonts w:asciiTheme="minorHAnsi" w:hAnsiTheme="minorHAnsi" w:cs="Times New Roman"/>
        </w:rPr>
      </w:pPr>
      <w:r>
        <w:rPr>
          <w:rFonts w:asciiTheme="minorHAnsi" w:hAnsiTheme="minorHAnsi" w:cs="Times New Roman"/>
        </w:rPr>
        <w:t xml:space="preserve">By focusing on the dialectical neo-Marxist perspective, this paper offers an </w:t>
      </w:r>
      <w:r w:rsidR="00BF35D3">
        <w:rPr>
          <w:rFonts w:asciiTheme="minorHAnsi" w:hAnsiTheme="minorHAnsi" w:cs="Times New Roman"/>
        </w:rPr>
        <w:t xml:space="preserve">alternative approach </w:t>
      </w:r>
      <w:r w:rsidR="00372ADF">
        <w:rPr>
          <w:rFonts w:asciiTheme="minorHAnsi" w:hAnsiTheme="minorHAnsi" w:cs="Times New Roman"/>
        </w:rPr>
        <w:t xml:space="preserve">in </w:t>
      </w:r>
      <w:r w:rsidR="00BF35D3">
        <w:rPr>
          <w:rFonts w:asciiTheme="minorHAnsi" w:hAnsiTheme="minorHAnsi" w:cs="Times New Roman"/>
        </w:rPr>
        <w:t xml:space="preserve">which </w:t>
      </w:r>
      <w:r>
        <w:rPr>
          <w:rFonts w:asciiTheme="minorHAnsi" w:hAnsiTheme="minorHAnsi"/>
        </w:rPr>
        <w:t xml:space="preserve">there is no </w:t>
      </w:r>
      <w:r w:rsidRPr="00FC0C37">
        <w:rPr>
          <w:rFonts w:asciiTheme="minorHAnsi" w:hAnsiTheme="minorHAnsi" w:cs="Times New Roman"/>
        </w:rPr>
        <w:t xml:space="preserve">‘outside’ from which </w:t>
      </w:r>
      <w:r>
        <w:rPr>
          <w:rFonts w:asciiTheme="minorHAnsi" w:hAnsiTheme="minorHAnsi" w:cs="Times New Roman"/>
        </w:rPr>
        <w:t>critique</w:t>
      </w:r>
      <w:r w:rsidRPr="00FC0C37">
        <w:rPr>
          <w:rFonts w:asciiTheme="minorHAnsi" w:hAnsiTheme="minorHAnsi" w:cs="Times New Roman"/>
        </w:rPr>
        <w:t xml:space="preserve"> or opposition can be articulated. Change is only enabled in relation to present structures and systems rather than as an escape from them. </w:t>
      </w:r>
      <w:r w:rsidR="00BF35D3">
        <w:rPr>
          <w:rFonts w:asciiTheme="minorHAnsi" w:hAnsiTheme="minorHAnsi" w:cs="Times New Roman"/>
        </w:rPr>
        <w:t>The potential of this approach can be</w:t>
      </w:r>
      <w:r w:rsidRPr="00FC0C37">
        <w:rPr>
          <w:rFonts w:asciiTheme="minorHAnsi" w:hAnsiTheme="minorHAnsi" w:cs="Times New Roman"/>
        </w:rPr>
        <w:t xml:space="preserve"> illustrated with an example borrowed from </w:t>
      </w:r>
      <w:proofErr w:type="spellStart"/>
      <w:r w:rsidRPr="00FC0C37">
        <w:rPr>
          <w:rFonts w:asciiTheme="minorHAnsi" w:hAnsiTheme="minorHAnsi" w:cs="Times New Roman"/>
        </w:rPr>
        <w:t>Dikeç</w:t>
      </w:r>
      <w:proofErr w:type="spellEnd"/>
      <w:r w:rsidRPr="00FC0C37">
        <w:rPr>
          <w:rFonts w:asciiTheme="minorHAnsi" w:hAnsiTheme="minorHAnsi" w:cs="Times New Roman"/>
        </w:rPr>
        <w:t xml:space="preserve"> (2012). </w:t>
      </w:r>
      <w:r w:rsidR="006670AC">
        <w:rPr>
          <w:rFonts w:asciiTheme="minorHAnsi" w:hAnsiTheme="minorHAnsi" w:cs="Times New Roman"/>
        </w:rPr>
        <w:t xml:space="preserve">Consider </w:t>
      </w:r>
      <w:r w:rsidRPr="00FC0C37">
        <w:rPr>
          <w:rFonts w:asciiTheme="minorHAnsi" w:hAnsiTheme="minorHAnsi" w:cs="Times New Roman"/>
        </w:rPr>
        <w:t>a jigsaw puzzle and a mosaic as two different ‘models’ for</w:t>
      </w:r>
      <w:r>
        <w:rPr>
          <w:rFonts w:asciiTheme="minorHAnsi" w:hAnsiTheme="minorHAnsi" w:cs="Times New Roman"/>
        </w:rPr>
        <w:t xml:space="preserve"> thinking about</w:t>
      </w:r>
      <w:r w:rsidRPr="00FC0C37">
        <w:rPr>
          <w:rFonts w:asciiTheme="minorHAnsi" w:hAnsiTheme="minorHAnsi" w:cs="Times New Roman"/>
        </w:rPr>
        <w:t xml:space="preserve"> socially engaged art. In the puzzle, pieces can be physically moved around, but they only fit in one way. There is only one rational and predetermined way of assembling the pieces. In the mosaic, on the other hand, it is possible to </w:t>
      </w:r>
      <w:r>
        <w:rPr>
          <w:rFonts w:asciiTheme="minorHAnsi" w:hAnsiTheme="minorHAnsi" w:cs="Times New Roman"/>
        </w:rPr>
        <w:t>imagine a variety of combinations</w:t>
      </w:r>
      <w:r w:rsidRPr="00FC0C37">
        <w:rPr>
          <w:rFonts w:asciiTheme="minorHAnsi" w:hAnsiTheme="minorHAnsi" w:cs="Times New Roman"/>
        </w:rPr>
        <w:t xml:space="preserve"> without even moving the pieces around. </w:t>
      </w:r>
      <w:r w:rsidRPr="00FC0C37">
        <w:rPr>
          <w:rFonts w:asciiTheme="minorHAnsi" w:hAnsiTheme="minorHAnsi" w:cs="Times New Roman"/>
        </w:rPr>
        <w:lastRenderedPageBreak/>
        <w:t xml:space="preserve">The individual pieces are in the mosaic, but the final outline is not given. Depending on the outline you imagine, different pieces will be related to each other, producing different forms and making new connections each time. </w:t>
      </w:r>
    </w:p>
    <w:p w14:paraId="0740BC0A" w14:textId="7889050D" w:rsidR="003D4497" w:rsidRDefault="003D4497" w:rsidP="003D4497">
      <w:pPr>
        <w:pStyle w:val="Body"/>
        <w:spacing w:line="480" w:lineRule="auto"/>
        <w:ind w:firstLine="720"/>
        <w:jc w:val="both"/>
        <w:rPr>
          <w:rFonts w:asciiTheme="minorHAnsi" w:hAnsiTheme="minorHAnsi" w:cs="Times New Roman"/>
        </w:rPr>
      </w:pPr>
      <w:r w:rsidRPr="00FC0C37">
        <w:rPr>
          <w:rFonts w:asciiTheme="minorHAnsi" w:hAnsiTheme="minorHAnsi" w:cs="Times New Roman"/>
        </w:rPr>
        <w:t>Socially engaged art is stuck in the jigsaw pu</w:t>
      </w:r>
      <w:r>
        <w:rPr>
          <w:rFonts w:asciiTheme="minorHAnsi" w:hAnsiTheme="minorHAnsi" w:cs="Times New Roman"/>
        </w:rPr>
        <w:t xml:space="preserve">zzle </w:t>
      </w:r>
      <w:r w:rsidR="00372ADF">
        <w:rPr>
          <w:rFonts w:asciiTheme="minorHAnsi" w:hAnsiTheme="minorHAnsi" w:cs="Times New Roman"/>
        </w:rPr>
        <w:t xml:space="preserve">model </w:t>
      </w:r>
      <w:r>
        <w:rPr>
          <w:rFonts w:asciiTheme="minorHAnsi" w:hAnsiTheme="minorHAnsi" w:cs="Times New Roman"/>
        </w:rPr>
        <w:t xml:space="preserve">when it is considered to come from an ‘outside’ that is </w:t>
      </w:r>
      <w:r w:rsidRPr="00FC0C37">
        <w:rPr>
          <w:rFonts w:asciiTheme="minorHAnsi" w:hAnsiTheme="minorHAnsi" w:cs="Times New Roman"/>
        </w:rPr>
        <w:t xml:space="preserve">inherently </w:t>
      </w:r>
      <w:proofErr w:type="spellStart"/>
      <w:r w:rsidRPr="00FC0C37">
        <w:rPr>
          <w:rFonts w:asciiTheme="minorHAnsi" w:hAnsiTheme="minorHAnsi" w:cs="Times New Roman"/>
        </w:rPr>
        <w:t>liberatory</w:t>
      </w:r>
      <w:proofErr w:type="spellEnd"/>
      <w:r w:rsidRPr="00FC0C37">
        <w:rPr>
          <w:rFonts w:asciiTheme="minorHAnsi" w:hAnsiTheme="minorHAnsi" w:cs="Times New Roman"/>
        </w:rPr>
        <w:t>, communitarian or political. This position depends on splitting the world into two levels: the false and oppressive representative hegemony of everyday life</w:t>
      </w:r>
      <w:r w:rsidR="00372ADF">
        <w:rPr>
          <w:rFonts w:asciiTheme="minorHAnsi" w:hAnsiTheme="minorHAnsi" w:cs="Times New Roman"/>
        </w:rPr>
        <w:t>,</w:t>
      </w:r>
      <w:r w:rsidRPr="00FC0C37">
        <w:rPr>
          <w:rFonts w:asciiTheme="minorHAnsi" w:hAnsiTheme="minorHAnsi" w:cs="Times New Roman"/>
        </w:rPr>
        <w:t xml:space="preserve"> and the good and pure reality revealed through socially engaged art. Rather than mediating between urban imaginaries and the material environment, this approach foregrounds their mutual incompatibility. </w:t>
      </w:r>
    </w:p>
    <w:p w14:paraId="597A7AD6" w14:textId="176B2C5B" w:rsidR="003D4497" w:rsidRDefault="003D4497" w:rsidP="003D4497">
      <w:pPr>
        <w:pStyle w:val="Body"/>
        <w:spacing w:line="480" w:lineRule="auto"/>
        <w:ind w:firstLine="720"/>
        <w:jc w:val="both"/>
        <w:rPr>
          <w:rFonts w:asciiTheme="minorHAnsi" w:hAnsiTheme="minorHAnsi" w:cs="Times New Roman"/>
          <w:color w:val="000000" w:themeColor="text1"/>
        </w:rPr>
      </w:pPr>
      <w:r w:rsidRPr="00FC0C37">
        <w:rPr>
          <w:rFonts w:asciiTheme="minorHAnsi" w:hAnsiTheme="minorHAnsi" w:cs="Times New Roman"/>
        </w:rPr>
        <w:t>The model of the mosaic starts from a different position: socially e</w:t>
      </w:r>
      <w:r>
        <w:rPr>
          <w:rFonts w:asciiTheme="minorHAnsi" w:hAnsiTheme="minorHAnsi" w:cs="Times New Roman"/>
        </w:rPr>
        <w:t>ngaged art is not an ‘outside’</w:t>
      </w:r>
      <w:r w:rsidRPr="00FC0C37">
        <w:rPr>
          <w:rFonts w:asciiTheme="minorHAnsi" w:hAnsiTheme="minorHAnsi" w:cs="Times New Roman"/>
        </w:rPr>
        <w:t xml:space="preserve"> to everyday life. Rather this practice is, along with everyday life, an equally integral component of the larger system called our life-world. The interdependence of urban imaginaries and the material environment is here foregrounded. This interdependence focuses on contradictions and limits</w:t>
      </w:r>
      <w:r w:rsidR="00984E44">
        <w:rPr>
          <w:rFonts w:asciiTheme="minorHAnsi" w:hAnsiTheme="minorHAnsi" w:cs="Times New Roman"/>
        </w:rPr>
        <w:t>,</w:t>
      </w:r>
      <w:r w:rsidRPr="00FC0C37">
        <w:rPr>
          <w:rFonts w:asciiTheme="minorHAnsi" w:hAnsiTheme="minorHAnsi" w:cs="Times New Roman"/>
        </w:rPr>
        <w:t xml:space="preserve"> and moves the debate away from the stalemate produced by stubborn opposition</w:t>
      </w:r>
      <w:r w:rsidR="00984E44">
        <w:rPr>
          <w:rFonts w:asciiTheme="minorHAnsi" w:hAnsiTheme="minorHAnsi" w:cs="Times New Roman"/>
        </w:rPr>
        <w:t>,</w:t>
      </w:r>
      <w:r w:rsidRPr="00FC0C37">
        <w:rPr>
          <w:rFonts w:asciiTheme="minorHAnsi" w:hAnsiTheme="minorHAnsi" w:cs="Times New Roman"/>
        </w:rPr>
        <w:t xml:space="preserve"> </w:t>
      </w:r>
      <w:r w:rsidR="00984E44">
        <w:rPr>
          <w:rFonts w:asciiTheme="minorHAnsi" w:hAnsiTheme="minorHAnsi" w:cs="Times New Roman"/>
        </w:rPr>
        <w:t xml:space="preserve">shifting </w:t>
      </w:r>
      <w:r w:rsidRPr="00FC0C37">
        <w:rPr>
          <w:rFonts w:asciiTheme="minorHAnsi" w:hAnsiTheme="minorHAnsi" w:cs="Times New Roman"/>
        </w:rPr>
        <w:t>attention to new avenues where productive change can be brought about.</w:t>
      </w:r>
      <w:r w:rsidR="00DD54CA">
        <w:rPr>
          <w:rFonts w:asciiTheme="minorHAnsi" w:hAnsiTheme="minorHAnsi" w:cs="Times New Roman"/>
        </w:rPr>
        <w:t xml:space="preserve"> </w:t>
      </w:r>
      <w:r w:rsidR="000F262A">
        <w:rPr>
          <w:rFonts w:asciiTheme="minorHAnsi" w:hAnsiTheme="minorHAnsi" w:cs="Times New Roman"/>
          <w:color w:val="000000" w:themeColor="text1"/>
        </w:rPr>
        <w:t xml:space="preserve">In the first analytic, I will illustrate how </w:t>
      </w:r>
      <w:r w:rsidR="0078657A">
        <w:rPr>
          <w:rFonts w:asciiTheme="minorHAnsi" w:hAnsiTheme="minorHAnsi" w:cs="Times New Roman"/>
          <w:color w:val="000000" w:themeColor="text1"/>
        </w:rPr>
        <w:t>socially engaged art accordingly may question the spatial and material organization of urban space through a focus on contradictions and limits.</w:t>
      </w:r>
    </w:p>
    <w:p w14:paraId="4AC75C98" w14:textId="77777777" w:rsidR="003C48DC" w:rsidRDefault="003C48DC" w:rsidP="00F13988">
      <w:pPr>
        <w:pStyle w:val="Body"/>
        <w:spacing w:line="480" w:lineRule="auto"/>
        <w:jc w:val="both"/>
        <w:rPr>
          <w:rFonts w:asciiTheme="minorHAnsi" w:hAnsiTheme="minorHAnsi"/>
        </w:rPr>
      </w:pPr>
    </w:p>
    <w:p w14:paraId="5D37FD3F" w14:textId="77777777" w:rsidR="00C35363" w:rsidRDefault="003C48DC" w:rsidP="00C35363">
      <w:pPr>
        <w:pStyle w:val="Body"/>
        <w:spacing w:line="480" w:lineRule="auto"/>
        <w:jc w:val="both"/>
        <w:rPr>
          <w:rFonts w:asciiTheme="minorHAnsi" w:hAnsiTheme="minorHAnsi"/>
          <w:b/>
          <w:sz w:val="32"/>
          <w:szCs w:val="32"/>
        </w:rPr>
      </w:pPr>
      <w:r>
        <w:rPr>
          <w:rFonts w:asciiTheme="minorHAnsi" w:hAnsiTheme="minorHAnsi"/>
          <w:b/>
          <w:sz w:val="32"/>
          <w:szCs w:val="32"/>
        </w:rPr>
        <w:lastRenderedPageBreak/>
        <w:t>IV</w:t>
      </w:r>
      <w:r w:rsidR="00E91B89">
        <w:rPr>
          <w:rFonts w:asciiTheme="minorHAnsi" w:hAnsiTheme="minorHAnsi"/>
          <w:b/>
          <w:sz w:val="32"/>
          <w:szCs w:val="32"/>
        </w:rPr>
        <w:t xml:space="preserve"> (Re)configuring space</w:t>
      </w:r>
    </w:p>
    <w:p w14:paraId="47FB4569" w14:textId="47004A53" w:rsidR="00E63D57" w:rsidRDefault="00C35363" w:rsidP="00EB6064">
      <w:pPr>
        <w:pStyle w:val="Body"/>
        <w:spacing w:line="480" w:lineRule="auto"/>
        <w:jc w:val="both"/>
        <w:rPr>
          <w:rFonts w:asciiTheme="minorHAnsi" w:hAnsiTheme="minorHAnsi" w:cs="Times New Roman"/>
        </w:rPr>
      </w:pPr>
      <w:r>
        <w:rPr>
          <w:rFonts w:asciiTheme="minorHAnsi" w:hAnsiTheme="minorHAnsi" w:cs="Times New Roman"/>
        </w:rPr>
        <w:t>T</w:t>
      </w:r>
      <w:r w:rsidR="00E91B89">
        <w:rPr>
          <w:rFonts w:asciiTheme="minorHAnsi" w:hAnsiTheme="minorHAnsi" w:cs="Times New Roman"/>
        </w:rPr>
        <w:t xml:space="preserve">he first analytic of the politics of socially engaged art that I propose in this paper, </w:t>
      </w:r>
      <w:r>
        <w:rPr>
          <w:rFonts w:asciiTheme="minorHAnsi" w:hAnsiTheme="minorHAnsi" w:cs="Times New Roman"/>
        </w:rPr>
        <w:t xml:space="preserve">is </w:t>
      </w:r>
      <w:r w:rsidR="007A2070">
        <w:rPr>
          <w:rFonts w:asciiTheme="minorHAnsi" w:hAnsiTheme="minorHAnsi" w:cs="Times New Roman"/>
        </w:rPr>
        <w:t xml:space="preserve">that of </w:t>
      </w:r>
      <w:r w:rsidR="008C3E62">
        <w:rPr>
          <w:rFonts w:asciiTheme="minorHAnsi" w:hAnsiTheme="minorHAnsi" w:cs="Times New Roman"/>
        </w:rPr>
        <w:t>the</w:t>
      </w:r>
      <w:r w:rsidR="00E91B89">
        <w:rPr>
          <w:rFonts w:asciiTheme="minorHAnsi" w:hAnsiTheme="minorHAnsi" w:cs="Times New Roman"/>
        </w:rPr>
        <w:t xml:space="preserve"> potential</w:t>
      </w:r>
      <w:r w:rsidR="008C3E62">
        <w:rPr>
          <w:rFonts w:asciiTheme="minorHAnsi" w:hAnsiTheme="minorHAnsi" w:cs="Times New Roman"/>
        </w:rPr>
        <w:t xml:space="preserve"> of this artform</w:t>
      </w:r>
      <w:r w:rsidR="00E91B89">
        <w:rPr>
          <w:rFonts w:asciiTheme="minorHAnsi" w:hAnsiTheme="minorHAnsi" w:cs="Times New Roman"/>
        </w:rPr>
        <w:t xml:space="preserve"> </w:t>
      </w:r>
      <w:r w:rsidR="00313942">
        <w:rPr>
          <w:rFonts w:asciiTheme="minorHAnsi" w:hAnsiTheme="minorHAnsi" w:cs="Times New Roman"/>
        </w:rPr>
        <w:t>for</w:t>
      </w:r>
      <w:r>
        <w:rPr>
          <w:rFonts w:asciiTheme="minorHAnsi" w:hAnsiTheme="minorHAnsi" w:cs="Times New Roman"/>
        </w:rPr>
        <w:t xml:space="preserve"> (re)configuring</w:t>
      </w:r>
      <w:r w:rsidR="00E91B89">
        <w:rPr>
          <w:rFonts w:asciiTheme="minorHAnsi" w:hAnsiTheme="minorHAnsi" w:cs="Times New Roman"/>
        </w:rPr>
        <w:t xml:space="preserve"> urban space.</w:t>
      </w:r>
      <w:r w:rsidR="00313942">
        <w:rPr>
          <w:rFonts w:asciiTheme="minorHAnsi" w:hAnsiTheme="minorHAnsi" w:cs="Times New Roman"/>
        </w:rPr>
        <w:t xml:space="preserve"> </w:t>
      </w:r>
      <w:r w:rsidR="008D12B9">
        <w:rPr>
          <w:rFonts w:asciiTheme="minorHAnsi" w:hAnsiTheme="minorHAnsi" w:cs="Times New Roman"/>
        </w:rPr>
        <w:t xml:space="preserve">This analytic </w:t>
      </w:r>
      <w:r w:rsidR="00984E44">
        <w:rPr>
          <w:rFonts w:asciiTheme="minorHAnsi" w:hAnsiTheme="minorHAnsi" w:cs="Times New Roman"/>
        </w:rPr>
        <w:t xml:space="preserve">examines </w:t>
      </w:r>
      <w:r w:rsidR="007A2070">
        <w:rPr>
          <w:rFonts w:asciiTheme="minorHAnsi" w:hAnsiTheme="minorHAnsi" w:cs="Times New Roman"/>
        </w:rPr>
        <w:t>how a virtual</w:t>
      </w:r>
      <w:r w:rsidR="0061592A">
        <w:rPr>
          <w:rFonts w:asciiTheme="minorHAnsi" w:hAnsiTheme="minorHAnsi" w:cs="Times New Roman"/>
        </w:rPr>
        <w:t xml:space="preserve"> approach</w:t>
      </w:r>
      <w:r w:rsidR="00FE00C3">
        <w:rPr>
          <w:rFonts w:asciiTheme="minorHAnsi" w:hAnsiTheme="minorHAnsi" w:cs="Times New Roman"/>
        </w:rPr>
        <w:t xml:space="preserve"> to urban space</w:t>
      </w:r>
      <w:r w:rsidR="0061592A" w:rsidRPr="0061592A">
        <w:rPr>
          <w:rFonts w:asciiTheme="minorHAnsi" w:hAnsiTheme="minorHAnsi" w:cs="Times New Roman"/>
        </w:rPr>
        <w:t xml:space="preserve"> </w:t>
      </w:r>
      <w:r w:rsidR="00FE00C3">
        <w:rPr>
          <w:rFonts w:asciiTheme="minorHAnsi" w:hAnsiTheme="minorHAnsi" w:cs="Times New Roman"/>
        </w:rPr>
        <w:t xml:space="preserve">may reveal its </w:t>
      </w:r>
      <w:proofErr w:type="spellStart"/>
      <w:r w:rsidR="00FE00C3">
        <w:rPr>
          <w:rFonts w:asciiTheme="minorHAnsi" w:hAnsiTheme="minorHAnsi" w:cs="Times New Roman"/>
        </w:rPr>
        <w:t>constructedness</w:t>
      </w:r>
      <w:proofErr w:type="spellEnd"/>
      <w:r w:rsidR="0061592A">
        <w:rPr>
          <w:rFonts w:asciiTheme="minorHAnsi" w:hAnsiTheme="minorHAnsi" w:cs="Times New Roman"/>
        </w:rPr>
        <w:t xml:space="preserve"> and open up a questionin</w:t>
      </w:r>
      <w:r w:rsidR="009A1BC4">
        <w:rPr>
          <w:rFonts w:asciiTheme="minorHAnsi" w:hAnsiTheme="minorHAnsi" w:cs="Times New Roman"/>
        </w:rPr>
        <w:t>g of our material surroundings. I</w:t>
      </w:r>
      <w:r w:rsidR="0061592A">
        <w:rPr>
          <w:rFonts w:asciiTheme="minorHAnsi" w:hAnsiTheme="minorHAnsi" w:cs="Times New Roman"/>
        </w:rPr>
        <w:t xml:space="preserve">t also points to the importance of </w:t>
      </w:r>
      <w:r w:rsidR="00984E44">
        <w:rPr>
          <w:rFonts w:asciiTheme="minorHAnsi" w:hAnsiTheme="minorHAnsi" w:cs="Times New Roman"/>
        </w:rPr>
        <w:t xml:space="preserve">avoiding the creation of </w:t>
      </w:r>
      <w:r w:rsidR="0061592A">
        <w:rPr>
          <w:rFonts w:asciiTheme="minorHAnsi" w:hAnsiTheme="minorHAnsi" w:cs="Times New Roman"/>
        </w:rPr>
        <w:t xml:space="preserve">simple binaries between a homogenized and ‘controlled’ urban space vs. an open and </w:t>
      </w:r>
      <w:proofErr w:type="spellStart"/>
      <w:r w:rsidR="0061592A">
        <w:rPr>
          <w:rFonts w:asciiTheme="minorHAnsi" w:hAnsiTheme="minorHAnsi" w:cs="Times New Roman"/>
        </w:rPr>
        <w:t>liberatory</w:t>
      </w:r>
      <w:proofErr w:type="spellEnd"/>
      <w:r w:rsidR="0061592A">
        <w:rPr>
          <w:rFonts w:asciiTheme="minorHAnsi" w:hAnsiTheme="minorHAnsi" w:cs="Times New Roman"/>
        </w:rPr>
        <w:t xml:space="preserve"> urban space, </w:t>
      </w:r>
      <w:r w:rsidR="008B5BE8">
        <w:rPr>
          <w:rFonts w:asciiTheme="minorHAnsi" w:hAnsiTheme="minorHAnsi" w:cs="Times New Roman"/>
        </w:rPr>
        <w:t>and</w:t>
      </w:r>
      <w:r w:rsidR="0061592A">
        <w:rPr>
          <w:rFonts w:asciiTheme="minorHAnsi" w:hAnsiTheme="minorHAnsi" w:cs="Times New Roman"/>
        </w:rPr>
        <w:t xml:space="preserve"> </w:t>
      </w:r>
      <w:r w:rsidR="009B30C9">
        <w:rPr>
          <w:rFonts w:asciiTheme="minorHAnsi" w:hAnsiTheme="minorHAnsi" w:cs="Times New Roman"/>
        </w:rPr>
        <w:t>instead</w:t>
      </w:r>
      <w:r w:rsidR="008B5BE8">
        <w:rPr>
          <w:rFonts w:asciiTheme="minorHAnsi" w:hAnsiTheme="minorHAnsi" w:cs="Times New Roman"/>
        </w:rPr>
        <w:t xml:space="preserve"> to scrutinize</w:t>
      </w:r>
      <w:r w:rsidR="0061592A">
        <w:rPr>
          <w:rFonts w:asciiTheme="minorHAnsi" w:hAnsiTheme="minorHAnsi" w:cs="Times New Roman"/>
        </w:rPr>
        <w:t xml:space="preserve"> the often-suppressed contradictions within artistic as well as urban processes. </w:t>
      </w:r>
    </w:p>
    <w:p w14:paraId="0DA299BA" w14:textId="0E69D0DD" w:rsidR="00E63D57" w:rsidRPr="009A1BC4" w:rsidRDefault="009A1BC4" w:rsidP="00EB6064">
      <w:pPr>
        <w:pStyle w:val="Body"/>
        <w:spacing w:line="480" w:lineRule="auto"/>
        <w:jc w:val="both"/>
        <w:rPr>
          <w:rFonts w:asciiTheme="minorHAnsi" w:hAnsiTheme="minorHAnsi" w:cs="Times New Roman"/>
        </w:rPr>
      </w:pPr>
      <w:r>
        <w:rPr>
          <w:rFonts w:asciiTheme="minorHAnsi" w:hAnsiTheme="minorHAnsi" w:cs="Times New Roman"/>
        </w:rPr>
        <w:tab/>
      </w:r>
      <w:r w:rsidR="00313942">
        <w:rPr>
          <w:rFonts w:asciiTheme="minorHAnsi" w:hAnsiTheme="minorHAnsi" w:cs="Times New Roman"/>
          <w:color w:val="000000" w:themeColor="text1"/>
        </w:rPr>
        <w:t xml:space="preserve">In order to better understand </w:t>
      </w:r>
      <w:r>
        <w:rPr>
          <w:rFonts w:asciiTheme="minorHAnsi" w:hAnsiTheme="minorHAnsi" w:cs="Times New Roman"/>
          <w:color w:val="000000" w:themeColor="text1"/>
        </w:rPr>
        <w:t>this analytic</w:t>
      </w:r>
      <w:r w:rsidR="00313942">
        <w:rPr>
          <w:rFonts w:asciiTheme="minorHAnsi" w:hAnsiTheme="minorHAnsi" w:cs="Times New Roman"/>
          <w:color w:val="000000" w:themeColor="text1"/>
        </w:rPr>
        <w:t xml:space="preserve">, it is worth looking </w:t>
      </w:r>
      <w:r w:rsidR="009B30C9">
        <w:rPr>
          <w:rFonts w:asciiTheme="minorHAnsi" w:hAnsiTheme="minorHAnsi" w:cs="Times New Roman"/>
          <w:color w:val="000000" w:themeColor="text1"/>
        </w:rPr>
        <w:t>more closely</w:t>
      </w:r>
      <w:r w:rsidR="00313942">
        <w:rPr>
          <w:rFonts w:asciiTheme="minorHAnsi" w:hAnsiTheme="minorHAnsi" w:cs="Times New Roman"/>
          <w:color w:val="000000" w:themeColor="text1"/>
        </w:rPr>
        <w:t xml:space="preserve"> at Lefebvre’s understanding of the virtual in relation to his concept of utopia. While radical geographers, planners and sociologists alike have been wary </w:t>
      </w:r>
      <w:r w:rsidR="009B30C9">
        <w:rPr>
          <w:rFonts w:asciiTheme="minorHAnsi" w:hAnsiTheme="minorHAnsi" w:cs="Times New Roman"/>
          <w:color w:val="000000" w:themeColor="text1"/>
        </w:rPr>
        <w:t xml:space="preserve">of </w:t>
      </w:r>
      <w:r w:rsidR="00313942">
        <w:rPr>
          <w:rFonts w:asciiTheme="minorHAnsi" w:hAnsiTheme="minorHAnsi" w:cs="Times New Roman"/>
          <w:color w:val="000000" w:themeColor="text1"/>
        </w:rPr>
        <w:t xml:space="preserve">utopian thought, </w:t>
      </w:r>
      <w:proofErr w:type="spellStart"/>
      <w:r w:rsidR="00313942">
        <w:rPr>
          <w:rFonts w:asciiTheme="minorHAnsi" w:hAnsiTheme="minorHAnsi" w:cs="Times New Roman"/>
          <w:color w:val="000000" w:themeColor="text1"/>
        </w:rPr>
        <w:t>Pinder</w:t>
      </w:r>
      <w:proofErr w:type="spellEnd"/>
      <w:r w:rsidR="00313942">
        <w:rPr>
          <w:rFonts w:asciiTheme="minorHAnsi" w:hAnsiTheme="minorHAnsi" w:cs="Times New Roman"/>
          <w:color w:val="000000" w:themeColor="text1"/>
        </w:rPr>
        <w:t xml:space="preserve"> (2015) insists on the emancipatory potentials of utopian perspectives in relation to urban space. Lefebvre’s utopianism is central to </w:t>
      </w:r>
      <w:proofErr w:type="spellStart"/>
      <w:r w:rsidR="00313942">
        <w:rPr>
          <w:rFonts w:asciiTheme="minorHAnsi" w:hAnsiTheme="minorHAnsi" w:cs="Times New Roman"/>
          <w:color w:val="000000" w:themeColor="text1"/>
        </w:rPr>
        <w:t>Pinder’s</w:t>
      </w:r>
      <w:proofErr w:type="spellEnd"/>
      <w:r w:rsidR="00313942">
        <w:rPr>
          <w:rFonts w:asciiTheme="minorHAnsi" w:hAnsiTheme="minorHAnsi" w:cs="Times New Roman"/>
          <w:color w:val="000000" w:themeColor="text1"/>
        </w:rPr>
        <w:t xml:space="preserve"> argument </w:t>
      </w:r>
      <w:r w:rsidR="009B30C9">
        <w:rPr>
          <w:rFonts w:asciiTheme="minorHAnsi" w:hAnsiTheme="minorHAnsi" w:cs="Times New Roman"/>
          <w:color w:val="000000" w:themeColor="text1"/>
        </w:rPr>
        <w:t xml:space="preserve">concerning </w:t>
      </w:r>
      <w:r w:rsidR="00313942">
        <w:rPr>
          <w:rFonts w:asciiTheme="minorHAnsi" w:hAnsiTheme="minorHAnsi" w:cs="Times New Roman"/>
          <w:color w:val="000000" w:themeColor="text1"/>
        </w:rPr>
        <w:t>the potential significance of utopia for current critical urban theory. According to Lefebvre, a utopian critique should be an instrument for exploring the real. Hence, he demand</w:t>
      </w:r>
      <w:r w:rsidR="009B30C9">
        <w:rPr>
          <w:rFonts w:asciiTheme="minorHAnsi" w:hAnsiTheme="minorHAnsi" w:cs="Times New Roman"/>
          <w:color w:val="000000" w:themeColor="text1"/>
        </w:rPr>
        <w:t xml:space="preserve">s </w:t>
      </w:r>
      <w:r w:rsidR="00313942">
        <w:rPr>
          <w:rFonts w:asciiTheme="minorHAnsi" w:hAnsiTheme="minorHAnsi" w:cs="Times New Roman"/>
          <w:color w:val="000000" w:themeColor="text1"/>
        </w:rPr>
        <w:t>a careful scrutiny of how urban imaginaries and utopian visions become grounded in particular places and forms, and how their spaces become appropriated, adapted and lived (</w:t>
      </w:r>
      <w:proofErr w:type="spellStart"/>
      <w:r w:rsidR="00313942">
        <w:rPr>
          <w:rFonts w:asciiTheme="minorHAnsi" w:hAnsiTheme="minorHAnsi" w:cs="Times New Roman"/>
          <w:color w:val="000000" w:themeColor="text1"/>
        </w:rPr>
        <w:t>Pinder</w:t>
      </w:r>
      <w:proofErr w:type="spellEnd"/>
      <w:r w:rsidR="00313942">
        <w:rPr>
          <w:rFonts w:asciiTheme="minorHAnsi" w:hAnsiTheme="minorHAnsi" w:cs="Times New Roman"/>
          <w:color w:val="000000" w:themeColor="text1"/>
        </w:rPr>
        <w:t>, 2015</w:t>
      </w:r>
      <w:r w:rsidR="00313942" w:rsidRPr="0035629C">
        <w:rPr>
          <w:rFonts w:asciiTheme="minorHAnsi" w:hAnsiTheme="minorHAnsi" w:cs="Times New Roman"/>
          <w:color w:val="000000" w:themeColor="text1"/>
        </w:rPr>
        <w:t>)</w:t>
      </w:r>
      <w:r w:rsidR="00313942">
        <w:rPr>
          <w:rFonts w:asciiTheme="minorHAnsi" w:hAnsiTheme="minorHAnsi" w:cs="Times New Roman"/>
          <w:color w:val="000000" w:themeColor="text1"/>
        </w:rPr>
        <w:t>. This form of critique, according to Lefebvre, ha</w:t>
      </w:r>
      <w:r w:rsidR="009B30C9">
        <w:rPr>
          <w:rFonts w:asciiTheme="minorHAnsi" w:hAnsiTheme="minorHAnsi" w:cs="Times New Roman"/>
          <w:color w:val="000000" w:themeColor="text1"/>
        </w:rPr>
        <w:t>s</w:t>
      </w:r>
      <w:r w:rsidR="00313942">
        <w:rPr>
          <w:rFonts w:asciiTheme="minorHAnsi" w:hAnsiTheme="minorHAnsi" w:cs="Times New Roman"/>
          <w:color w:val="000000" w:themeColor="text1"/>
        </w:rPr>
        <w:t xml:space="preserve"> the ability to </w:t>
      </w:r>
      <w:r w:rsidR="00313942" w:rsidRPr="00402B76">
        <w:rPr>
          <w:rFonts w:asciiTheme="minorHAnsi" w:hAnsiTheme="minorHAnsi"/>
        </w:rPr>
        <w:t xml:space="preserve">step back from the real in order to cut a path that leads beyond the actual world already </w:t>
      </w:r>
      <w:r w:rsidR="00313942" w:rsidRPr="00402B76">
        <w:rPr>
          <w:rFonts w:asciiTheme="minorHAnsi" w:hAnsiTheme="minorHAnsi"/>
        </w:rPr>
        <w:lastRenderedPageBreak/>
        <w:t>realized and towa</w:t>
      </w:r>
      <w:r w:rsidR="00313942">
        <w:rPr>
          <w:rFonts w:asciiTheme="minorHAnsi" w:hAnsiTheme="minorHAnsi"/>
        </w:rPr>
        <w:t xml:space="preserve">rd a possible world yet to come (Purcell, 2014). </w:t>
      </w:r>
    </w:p>
    <w:p w14:paraId="31F01A1C" w14:textId="6E56F995" w:rsidR="00E63D57" w:rsidRDefault="00313942" w:rsidP="00E63D57">
      <w:pPr>
        <w:pStyle w:val="Body"/>
        <w:spacing w:line="480" w:lineRule="auto"/>
        <w:ind w:firstLine="720"/>
        <w:jc w:val="both"/>
        <w:rPr>
          <w:rFonts w:asciiTheme="minorHAnsi" w:hAnsiTheme="minorHAnsi"/>
        </w:rPr>
      </w:pPr>
      <w:r>
        <w:rPr>
          <w:rFonts w:asciiTheme="minorHAnsi" w:hAnsiTheme="minorHAnsi"/>
        </w:rPr>
        <w:t xml:space="preserve">According to Brenner (2012), the disjuncture between the actual and the possible is key to critical urban theory in </w:t>
      </w:r>
      <w:r w:rsidR="009B30C9">
        <w:rPr>
          <w:rFonts w:asciiTheme="minorHAnsi" w:hAnsiTheme="minorHAnsi"/>
        </w:rPr>
        <w:t xml:space="preserve">that it facilitates the </w:t>
      </w:r>
      <w:proofErr w:type="spellStart"/>
      <w:r w:rsidR="009B30C9">
        <w:rPr>
          <w:rFonts w:asciiTheme="minorHAnsi" w:hAnsiTheme="minorHAnsi"/>
        </w:rPr>
        <w:t>reappropriation</w:t>
      </w:r>
      <w:proofErr w:type="spellEnd"/>
      <w:r w:rsidR="009B30C9">
        <w:rPr>
          <w:rFonts w:asciiTheme="minorHAnsi" w:hAnsiTheme="minorHAnsi"/>
        </w:rPr>
        <w:t xml:space="preserve"> of </w:t>
      </w:r>
      <w:r>
        <w:rPr>
          <w:rFonts w:asciiTheme="minorHAnsi" w:hAnsiTheme="minorHAnsi"/>
        </w:rPr>
        <w:t xml:space="preserve">the possibilities that are repressed or embedded in current conditions. </w:t>
      </w:r>
      <w:r w:rsidR="00BD073B">
        <w:rPr>
          <w:rFonts w:asciiTheme="minorHAnsi" w:hAnsiTheme="minorHAnsi"/>
        </w:rPr>
        <w:t>The contradiction between possible imaginary space</w:t>
      </w:r>
      <w:r w:rsidR="009B30C9">
        <w:rPr>
          <w:rFonts w:asciiTheme="minorHAnsi" w:hAnsiTheme="minorHAnsi"/>
        </w:rPr>
        <w:t>,</w:t>
      </w:r>
      <w:r w:rsidR="00BD073B">
        <w:rPr>
          <w:rFonts w:asciiTheme="minorHAnsi" w:hAnsiTheme="minorHAnsi"/>
        </w:rPr>
        <w:t xml:space="preserve"> and actual space may here offer an emancipatory urban space (</w:t>
      </w:r>
      <w:r w:rsidR="00BD073B" w:rsidRPr="00904356">
        <w:rPr>
          <w:rFonts w:asciiTheme="minorHAnsi" w:hAnsiTheme="minorHAnsi"/>
        </w:rPr>
        <w:t>Pratt and San Juan</w:t>
      </w:r>
      <w:r w:rsidR="00BD073B">
        <w:rPr>
          <w:rFonts w:asciiTheme="minorHAnsi" w:hAnsiTheme="minorHAnsi"/>
        </w:rPr>
        <w:t>,</w:t>
      </w:r>
      <w:r w:rsidR="00BD073B" w:rsidRPr="00904356">
        <w:rPr>
          <w:rFonts w:asciiTheme="minorHAnsi" w:hAnsiTheme="minorHAnsi"/>
        </w:rPr>
        <w:t xml:space="preserve"> 2004).</w:t>
      </w:r>
      <w:r w:rsidR="00BD073B">
        <w:rPr>
          <w:rFonts w:asciiTheme="minorHAnsi" w:hAnsiTheme="minorHAnsi"/>
        </w:rPr>
        <w:t xml:space="preserve"> This emancipatory space should not be seen as a concrete urban form, but rather as a process </w:t>
      </w:r>
      <w:r w:rsidR="00BD073B" w:rsidRPr="00904356">
        <w:rPr>
          <w:rFonts w:asciiTheme="minorHAnsi" w:hAnsiTheme="minorHAnsi"/>
        </w:rPr>
        <w:t xml:space="preserve">that implies the capacity to </w:t>
      </w:r>
      <w:r w:rsidR="00BD073B">
        <w:rPr>
          <w:rFonts w:asciiTheme="minorHAnsi" w:hAnsiTheme="minorHAnsi"/>
        </w:rPr>
        <w:t xml:space="preserve">question concrete experiences of specific places and societies. </w:t>
      </w:r>
      <w:r w:rsidR="00BD073B" w:rsidRPr="00904356">
        <w:rPr>
          <w:rFonts w:asciiTheme="minorHAnsi" w:hAnsiTheme="minorHAnsi"/>
        </w:rPr>
        <w:t>It is, as Jameson points out, ‘the detective work of a decipherment and a reading of Utopian clues and traces in t</w:t>
      </w:r>
      <w:r w:rsidR="00BD073B">
        <w:rPr>
          <w:rFonts w:asciiTheme="minorHAnsi" w:hAnsiTheme="minorHAnsi"/>
        </w:rPr>
        <w:t>he landscape of the real’ (2009:</w:t>
      </w:r>
      <w:r w:rsidR="00BD073B" w:rsidRPr="00904356">
        <w:rPr>
          <w:rFonts w:asciiTheme="minorHAnsi" w:hAnsiTheme="minorHAnsi"/>
        </w:rPr>
        <w:t xml:space="preserve"> 415).</w:t>
      </w:r>
      <w:r w:rsidR="00BD073B">
        <w:rPr>
          <w:rFonts w:asciiTheme="minorHAnsi" w:hAnsiTheme="minorHAnsi"/>
        </w:rPr>
        <w:t xml:space="preserve"> In this context, contradiction </w:t>
      </w:r>
      <w:r w:rsidR="00BD073B" w:rsidRPr="00904356">
        <w:rPr>
          <w:rFonts w:asciiTheme="minorHAnsi" w:hAnsiTheme="minorHAnsi"/>
        </w:rPr>
        <w:t xml:space="preserve">can work as an active and generative force in questioning given ‘truths’ and identities. This questioning relates to an awareness of contradictions between what is (re)presented to us as real and what we experience as being real. </w:t>
      </w:r>
    </w:p>
    <w:p w14:paraId="63267E16" w14:textId="53A27DC4" w:rsidR="00313942" w:rsidRDefault="001560D1" w:rsidP="00E63D57">
      <w:pPr>
        <w:pStyle w:val="Body"/>
        <w:spacing w:line="480" w:lineRule="auto"/>
        <w:ind w:firstLine="720"/>
        <w:jc w:val="both"/>
        <w:rPr>
          <w:rFonts w:asciiTheme="minorHAnsi" w:hAnsiTheme="minorHAnsi"/>
        </w:rPr>
      </w:pPr>
      <w:r>
        <w:rPr>
          <w:rFonts w:asciiTheme="minorHAnsi" w:hAnsiTheme="minorHAnsi"/>
        </w:rPr>
        <w:t xml:space="preserve">Take for example the film </w:t>
      </w:r>
      <w:r w:rsidRPr="00904356">
        <w:rPr>
          <w:rStyle w:val="Bodykursiv"/>
          <w:rFonts w:asciiTheme="minorHAnsi" w:hAnsiTheme="minorHAnsi"/>
        </w:rPr>
        <w:t>The Truman Show</w:t>
      </w:r>
      <w:r w:rsidRPr="00904356">
        <w:rPr>
          <w:rFonts w:asciiTheme="minorHAnsi" w:hAnsiTheme="minorHAnsi"/>
        </w:rPr>
        <w:t xml:space="preserve"> (1998)</w:t>
      </w:r>
      <w:r>
        <w:rPr>
          <w:rFonts w:asciiTheme="minorHAnsi" w:hAnsiTheme="minorHAnsi"/>
        </w:rPr>
        <w:t xml:space="preserve">. Truman is </w:t>
      </w:r>
      <w:r w:rsidRPr="00904356">
        <w:rPr>
          <w:rFonts w:asciiTheme="minorHAnsi" w:hAnsiTheme="minorHAnsi"/>
        </w:rPr>
        <w:t>completely unaware that his life is the focus of a reality</w:t>
      </w:r>
      <w:r>
        <w:rPr>
          <w:rFonts w:asciiTheme="minorHAnsi" w:hAnsiTheme="minorHAnsi"/>
        </w:rPr>
        <w:t xml:space="preserve"> TV show aired since his birth, </w:t>
      </w:r>
      <w:r w:rsidRPr="00904356">
        <w:rPr>
          <w:rFonts w:asciiTheme="minorHAnsi" w:hAnsiTheme="minorHAnsi"/>
        </w:rPr>
        <w:t>that the town</w:t>
      </w:r>
      <w:r>
        <w:rPr>
          <w:rFonts w:asciiTheme="minorHAnsi" w:hAnsiTheme="minorHAnsi"/>
        </w:rPr>
        <w:t xml:space="preserve"> in which he lives</w:t>
      </w:r>
      <w:r w:rsidRPr="00904356">
        <w:rPr>
          <w:rFonts w:asciiTheme="minorHAnsi" w:hAnsiTheme="minorHAnsi"/>
        </w:rPr>
        <w:t xml:space="preserve"> is a giant set piece, and that everyone around him is an actor going by a script. It is when Truman becomes aware of the contradictions within his controlled life </w:t>
      </w:r>
      <w:r>
        <w:rPr>
          <w:rFonts w:asciiTheme="minorHAnsi" w:hAnsiTheme="minorHAnsi"/>
        </w:rPr>
        <w:t>(</w:t>
      </w:r>
      <w:r w:rsidRPr="00904356">
        <w:rPr>
          <w:rFonts w:asciiTheme="minorHAnsi" w:hAnsiTheme="minorHAnsi"/>
        </w:rPr>
        <w:t>at some point he deviates from the route of his everyday walk and discovers the ‘backstage’ area where actors are having a break</w:t>
      </w:r>
      <w:r>
        <w:rPr>
          <w:rFonts w:asciiTheme="minorHAnsi" w:hAnsiTheme="minorHAnsi"/>
        </w:rPr>
        <w:t xml:space="preserve">) </w:t>
      </w:r>
      <w:r w:rsidRPr="00904356">
        <w:rPr>
          <w:rFonts w:asciiTheme="minorHAnsi" w:hAnsiTheme="minorHAnsi"/>
        </w:rPr>
        <w:t xml:space="preserve">that </w:t>
      </w:r>
      <w:r w:rsidR="00C31DAA">
        <w:rPr>
          <w:rFonts w:asciiTheme="minorHAnsi" w:hAnsiTheme="minorHAnsi"/>
        </w:rPr>
        <w:t xml:space="preserve">that he develops </w:t>
      </w:r>
      <w:r w:rsidRPr="00904356">
        <w:rPr>
          <w:rFonts w:asciiTheme="minorHAnsi" w:hAnsiTheme="minorHAnsi"/>
        </w:rPr>
        <w:t xml:space="preserve">a desire to </w:t>
      </w:r>
      <w:r w:rsidRPr="00904356">
        <w:rPr>
          <w:rFonts w:asciiTheme="minorHAnsi" w:hAnsiTheme="minorHAnsi"/>
        </w:rPr>
        <w:lastRenderedPageBreak/>
        <w:t>overcome both the given truth (life in Seaside as he knows it) and its opposition (the constructed Seaside that</w:t>
      </w:r>
      <w:r>
        <w:rPr>
          <w:rFonts w:asciiTheme="minorHAnsi" w:hAnsiTheme="minorHAnsi"/>
        </w:rPr>
        <w:t xml:space="preserve"> is revealed to him). </w:t>
      </w:r>
      <w:r w:rsidR="00BD073B" w:rsidRPr="00904356">
        <w:rPr>
          <w:rFonts w:asciiTheme="minorHAnsi" w:hAnsiTheme="minorHAnsi"/>
        </w:rPr>
        <w:t xml:space="preserve">The philosopher Alexandre </w:t>
      </w:r>
      <w:proofErr w:type="spellStart"/>
      <w:r w:rsidR="00BD073B" w:rsidRPr="00904356">
        <w:rPr>
          <w:rFonts w:asciiTheme="minorHAnsi" w:hAnsiTheme="minorHAnsi"/>
        </w:rPr>
        <w:t>Kojève</w:t>
      </w:r>
      <w:proofErr w:type="spellEnd"/>
      <w:r w:rsidR="00BD073B" w:rsidRPr="00904356">
        <w:rPr>
          <w:rFonts w:asciiTheme="minorHAnsi" w:hAnsiTheme="minorHAnsi"/>
        </w:rPr>
        <w:t xml:space="preserve"> (1969</w:t>
      </w:r>
      <w:r>
        <w:rPr>
          <w:rFonts w:asciiTheme="minorHAnsi" w:hAnsiTheme="minorHAnsi"/>
        </w:rPr>
        <w:t xml:space="preserve">, cited in </w:t>
      </w:r>
      <w:proofErr w:type="spellStart"/>
      <w:r>
        <w:rPr>
          <w:rFonts w:asciiTheme="minorHAnsi" w:hAnsiTheme="minorHAnsi"/>
        </w:rPr>
        <w:t>Broto</w:t>
      </w:r>
      <w:proofErr w:type="spellEnd"/>
      <w:r>
        <w:rPr>
          <w:rFonts w:asciiTheme="minorHAnsi" w:hAnsiTheme="minorHAnsi"/>
        </w:rPr>
        <w:t xml:space="preserve"> 2015, 462) accordingly</w:t>
      </w:r>
      <w:r w:rsidR="00BD073B" w:rsidRPr="00904356">
        <w:rPr>
          <w:rFonts w:asciiTheme="minorHAnsi" w:hAnsiTheme="minorHAnsi"/>
        </w:rPr>
        <w:t xml:space="preserve"> argues that: ‘to become aware of a contradiction is necessarily to want to remove it. Now, one can in fact overcome contradiction of a given existence only by modifying the given existence, by transforming it through actions’. As </w:t>
      </w:r>
      <w:proofErr w:type="spellStart"/>
      <w:r w:rsidR="00BD073B" w:rsidRPr="00904356">
        <w:rPr>
          <w:rFonts w:asciiTheme="minorHAnsi" w:hAnsiTheme="minorHAnsi"/>
        </w:rPr>
        <w:t>Broto</w:t>
      </w:r>
      <w:proofErr w:type="spellEnd"/>
      <w:r w:rsidR="00BD073B" w:rsidRPr="00904356">
        <w:rPr>
          <w:rFonts w:asciiTheme="minorHAnsi" w:hAnsiTheme="minorHAnsi"/>
        </w:rPr>
        <w:t xml:space="preserve"> (2015) points out, contradictions can be seen as activating a desire for intervention and thus provid</w:t>
      </w:r>
      <w:r w:rsidR="00D37E4C">
        <w:rPr>
          <w:rFonts w:asciiTheme="minorHAnsi" w:hAnsiTheme="minorHAnsi"/>
        </w:rPr>
        <w:t>ing</w:t>
      </w:r>
      <w:r w:rsidR="00BD073B" w:rsidRPr="00904356">
        <w:rPr>
          <w:rFonts w:asciiTheme="minorHAnsi" w:hAnsiTheme="minorHAnsi"/>
        </w:rPr>
        <w:t xml:space="preserve"> a perspective that enables a diagnosis of instances of concrete reality.</w:t>
      </w:r>
      <w:r w:rsidR="00EB6064">
        <w:rPr>
          <w:rFonts w:asciiTheme="minorHAnsi" w:hAnsiTheme="minorHAnsi"/>
        </w:rPr>
        <w:t xml:space="preserve"> </w:t>
      </w:r>
      <w:r w:rsidR="00313942">
        <w:rPr>
          <w:rFonts w:asciiTheme="minorHAnsi" w:hAnsiTheme="minorHAnsi"/>
        </w:rPr>
        <w:t>In this view, then, one may argue that the political potential of socially engaged art lies not in trying to provide concrete alte</w:t>
      </w:r>
      <w:r w:rsidR="00EB6064">
        <w:rPr>
          <w:rFonts w:asciiTheme="minorHAnsi" w:hAnsiTheme="minorHAnsi"/>
        </w:rPr>
        <w:t>rnatives and ways of overcoming</w:t>
      </w:r>
      <w:r w:rsidR="00313942">
        <w:rPr>
          <w:rFonts w:asciiTheme="minorHAnsi" w:hAnsiTheme="minorHAnsi"/>
        </w:rPr>
        <w:t xml:space="preserve"> contradictions, but rather in </w:t>
      </w:r>
      <w:r w:rsidR="00EB6064">
        <w:rPr>
          <w:rFonts w:asciiTheme="minorHAnsi" w:hAnsiTheme="minorHAnsi"/>
        </w:rPr>
        <w:t>using these contradictions</w:t>
      </w:r>
      <w:r w:rsidR="00313942">
        <w:rPr>
          <w:rFonts w:asciiTheme="minorHAnsi" w:hAnsiTheme="minorHAnsi"/>
        </w:rPr>
        <w:t xml:space="preserve"> to raise </w:t>
      </w:r>
      <w:r w:rsidR="00313942" w:rsidRPr="00904356">
        <w:rPr>
          <w:rFonts w:asciiTheme="minorHAnsi" w:hAnsiTheme="minorHAnsi"/>
        </w:rPr>
        <w:t xml:space="preserve">critical questions about the spatial and material organization of the urban environment. </w:t>
      </w:r>
      <w:r w:rsidR="00313942">
        <w:rPr>
          <w:rFonts w:asciiTheme="minorHAnsi" w:hAnsiTheme="minorHAnsi"/>
        </w:rPr>
        <w:t xml:space="preserve">Accordingly, socially engaged art may disrupt a dominant narrative of a city and denaturalize </w:t>
      </w:r>
      <w:r w:rsidR="00313942" w:rsidRPr="00402B76">
        <w:rPr>
          <w:rFonts w:asciiTheme="minorHAnsi" w:hAnsiTheme="minorHAnsi"/>
        </w:rPr>
        <w:t>the relationships between elements, suggesting that they can always be re-articulated in different arrangements (Highmore</w:t>
      </w:r>
      <w:r w:rsidR="00313942">
        <w:rPr>
          <w:rFonts w:asciiTheme="minorHAnsi" w:hAnsiTheme="minorHAnsi"/>
        </w:rPr>
        <w:t>,</w:t>
      </w:r>
      <w:r w:rsidR="00313942" w:rsidRPr="00402B76">
        <w:rPr>
          <w:rFonts w:asciiTheme="minorHAnsi" w:hAnsiTheme="minorHAnsi"/>
        </w:rPr>
        <w:t xml:space="preserve"> 2002).</w:t>
      </w:r>
      <w:r w:rsidR="00313942">
        <w:rPr>
          <w:rFonts w:asciiTheme="minorHAnsi" w:hAnsiTheme="minorHAnsi"/>
        </w:rPr>
        <w:t xml:space="preserve"> </w:t>
      </w:r>
    </w:p>
    <w:p w14:paraId="56BFEAA2" w14:textId="77777777" w:rsidR="00313942" w:rsidRPr="00402B76" w:rsidRDefault="00313942" w:rsidP="00313942">
      <w:pPr>
        <w:pStyle w:val="Body"/>
        <w:spacing w:line="480" w:lineRule="auto"/>
        <w:ind w:firstLine="720"/>
        <w:jc w:val="both"/>
        <w:rPr>
          <w:rFonts w:asciiTheme="minorHAnsi" w:hAnsiTheme="minorHAnsi"/>
        </w:rPr>
      </w:pPr>
      <w:r w:rsidRPr="00FC0C37">
        <w:rPr>
          <w:rFonts w:asciiTheme="minorHAnsi" w:hAnsiTheme="minorHAnsi" w:cs="Times New Roman"/>
          <w:color w:val="auto"/>
        </w:rPr>
        <w:t xml:space="preserve">However, it is important not to uncritically celebrate </w:t>
      </w:r>
      <w:r>
        <w:rPr>
          <w:rFonts w:asciiTheme="minorHAnsi" w:hAnsiTheme="minorHAnsi" w:cs="Times New Roman"/>
          <w:color w:val="auto"/>
        </w:rPr>
        <w:t xml:space="preserve">socially engaged </w:t>
      </w:r>
      <w:r w:rsidRPr="00FC0C37">
        <w:rPr>
          <w:rFonts w:asciiTheme="minorHAnsi" w:hAnsiTheme="minorHAnsi" w:cs="Times New Roman"/>
          <w:color w:val="auto"/>
        </w:rPr>
        <w:t xml:space="preserve">art for effecting social change simply by ‘revealing’ the </w:t>
      </w:r>
      <w:proofErr w:type="spellStart"/>
      <w:r w:rsidRPr="00FC0C37">
        <w:rPr>
          <w:rFonts w:asciiTheme="minorHAnsi" w:hAnsiTheme="minorHAnsi" w:cs="Times New Roman"/>
          <w:color w:val="auto"/>
        </w:rPr>
        <w:t>constructedness</w:t>
      </w:r>
      <w:proofErr w:type="spellEnd"/>
      <w:r>
        <w:rPr>
          <w:rFonts w:asciiTheme="minorHAnsi" w:hAnsiTheme="minorHAnsi" w:cs="Times New Roman"/>
          <w:color w:val="auto"/>
        </w:rPr>
        <w:t>, multiplicity</w:t>
      </w:r>
      <w:r w:rsidRPr="00FC0C37">
        <w:rPr>
          <w:rFonts w:asciiTheme="minorHAnsi" w:hAnsiTheme="minorHAnsi" w:cs="Times New Roman"/>
          <w:color w:val="auto"/>
        </w:rPr>
        <w:t xml:space="preserve"> </w:t>
      </w:r>
      <w:r>
        <w:rPr>
          <w:rFonts w:asciiTheme="minorHAnsi" w:hAnsiTheme="minorHAnsi" w:cs="Times New Roman"/>
          <w:color w:val="auto"/>
        </w:rPr>
        <w:t xml:space="preserve">and contradictions </w:t>
      </w:r>
      <w:r w:rsidRPr="00FC0C37">
        <w:rPr>
          <w:rFonts w:asciiTheme="minorHAnsi" w:hAnsiTheme="minorHAnsi" w:cs="Times New Roman"/>
          <w:color w:val="auto"/>
        </w:rPr>
        <w:t>of the world.</w:t>
      </w:r>
      <w:r>
        <w:rPr>
          <w:rFonts w:asciiTheme="minorHAnsi" w:hAnsiTheme="minorHAnsi" w:cs="Times New Roman"/>
          <w:color w:val="auto"/>
        </w:rPr>
        <w:t xml:space="preserve"> Everyday urban space is often defined according to its ‘</w:t>
      </w:r>
      <w:proofErr w:type="spellStart"/>
      <w:r>
        <w:rPr>
          <w:rFonts w:asciiTheme="minorHAnsi" w:hAnsiTheme="minorHAnsi" w:cs="Times New Roman"/>
          <w:color w:val="auto"/>
        </w:rPr>
        <w:t>throwntogetherness</w:t>
      </w:r>
      <w:proofErr w:type="spellEnd"/>
      <w:r>
        <w:rPr>
          <w:rFonts w:asciiTheme="minorHAnsi" w:hAnsiTheme="minorHAnsi" w:cs="Times New Roman"/>
          <w:color w:val="auto"/>
        </w:rPr>
        <w:t xml:space="preserve">’ (Massey, 2005) and represented as </w:t>
      </w:r>
      <w:r w:rsidRPr="00402B76">
        <w:rPr>
          <w:rFonts w:asciiTheme="minorHAnsi" w:hAnsiTheme="minorHAnsi"/>
        </w:rPr>
        <w:t>a pell-mell of different worl</w:t>
      </w:r>
      <w:r>
        <w:rPr>
          <w:rFonts w:asciiTheme="minorHAnsi" w:hAnsiTheme="minorHAnsi"/>
        </w:rPr>
        <w:t>ds colliding. As Massey (2005:</w:t>
      </w:r>
      <w:r w:rsidRPr="00402B76">
        <w:rPr>
          <w:rFonts w:asciiTheme="minorHAnsi" w:hAnsiTheme="minorHAnsi"/>
        </w:rPr>
        <w:t xml:space="preserve"> 111) observes ‘[</w:t>
      </w:r>
      <w:proofErr w:type="spellStart"/>
      <w:r w:rsidRPr="00402B76">
        <w:rPr>
          <w:rFonts w:asciiTheme="minorHAnsi" w:hAnsiTheme="minorHAnsi"/>
        </w:rPr>
        <w:t>i</w:t>
      </w:r>
      <w:proofErr w:type="spellEnd"/>
      <w:r w:rsidRPr="00402B76">
        <w:rPr>
          <w:rFonts w:asciiTheme="minorHAnsi" w:hAnsiTheme="minorHAnsi"/>
        </w:rPr>
        <w:t xml:space="preserve">]t is popular today to revel in the glorious </w:t>
      </w:r>
      <w:r w:rsidRPr="00402B76">
        <w:rPr>
          <w:rFonts w:asciiTheme="minorHAnsi" w:hAnsiTheme="minorHAnsi"/>
        </w:rPr>
        <w:lastRenderedPageBreak/>
        <w:t xml:space="preserve">random </w:t>
      </w:r>
      <w:proofErr w:type="spellStart"/>
      <w:r w:rsidRPr="00402B76">
        <w:rPr>
          <w:rFonts w:asciiTheme="minorHAnsi" w:hAnsiTheme="minorHAnsi"/>
        </w:rPr>
        <w:t>mixity</w:t>
      </w:r>
      <w:proofErr w:type="spellEnd"/>
      <w:r w:rsidRPr="00402B76">
        <w:rPr>
          <w:rFonts w:asciiTheme="minorHAnsi" w:hAnsiTheme="minorHAnsi"/>
        </w:rPr>
        <w:t xml:space="preserve"> of it all. Chaos is taken to be a form of rebellion against over-rationalisation and the dominance of closed structures’. This easy critique, which frequently associates order and uniformity with ‘planning’ or ‘the state’, tends to forget how the market or other non-state social forces hide their powers behind ‘the new love affair with chaos’ (Massey</w:t>
      </w:r>
      <w:r>
        <w:rPr>
          <w:rFonts w:asciiTheme="minorHAnsi" w:hAnsiTheme="minorHAnsi"/>
        </w:rPr>
        <w:t>, 2005: 112). Accordingly,</w:t>
      </w:r>
      <w:r w:rsidRPr="00402B76">
        <w:rPr>
          <w:rFonts w:asciiTheme="minorHAnsi" w:hAnsiTheme="minorHAnsi"/>
        </w:rPr>
        <w:t xml:space="preserve"> Joseph observes how ‘[t]he association of homogeny with hegemony is a false one, as the explicit promotion of diversity in contemporary</w:t>
      </w:r>
      <w:r>
        <w:rPr>
          <w:rFonts w:asciiTheme="minorHAnsi" w:hAnsiTheme="minorHAnsi"/>
        </w:rPr>
        <w:t xml:space="preserve"> capitalism demonstrates’ (2002:</w:t>
      </w:r>
      <w:r w:rsidRPr="00402B76">
        <w:rPr>
          <w:rFonts w:asciiTheme="minorHAnsi" w:hAnsiTheme="minorHAnsi"/>
        </w:rPr>
        <w:t xml:space="preserve"> 61). </w:t>
      </w:r>
      <w:r>
        <w:rPr>
          <w:rFonts w:asciiTheme="minorHAnsi" w:hAnsiTheme="minorHAnsi"/>
        </w:rPr>
        <w:t xml:space="preserve">The aim of art to break </w:t>
      </w:r>
      <w:r w:rsidRPr="00402B76">
        <w:rPr>
          <w:rFonts w:asciiTheme="minorHAnsi" w:hAnsiTheme="minorHAnsi"/>
        </w:rPr>
        <w:t xml:space="preserve">free from </w:t>
      </w:r>
      <w:r>
        <w:rPr>
          <w:rFonts w:asciiTheme="minorHAnsi" w:hAnsiTheme="minorHAnsi"/>
        </w:rPr>
        <w:t xml:space="preserve">a </w:t>
      </w:r>
      <w:r w:rsidRPr="00402B76">
        <w:rPr>
          <w:rFonts w:asciiTheme="minorHAnsi" w:hAnsiTheme="minorHAnsi"/>
        </w:rPr>
        <w:t>rational and homogenized society by dismantling the barriers that separate everyday life from art and re-enchanting th</w:t>
      </w:r>
      <w:r>
        <w:rPr>
          <w:rFonts w:asciiTheme="minorHAnsi" w:hAnsiTheme="minorHAnsi"/>
        </w:rPr>
        <w:t>e world through a focus on</w:t>
      </w:r>
      <w:r w:rsidRPr="00402B76">
        <w:rPr>
          <w:rFonts w:asciiTheme="minorHAnsi" w:hAnsiTheme="minorHAnsi"/>
        </w:rPr>
        <w:t xml:space="preserve"> desire, creativity and imagination has been rendered into new forms of capital accumulation through, for example, the cultural industries and strategies of city branding. As Pile points out, cities have increasingly become part of the machinery of commodified dreams and desires: ‘dream homes with dream mortgages, dream loans for dream holidays, dream hair to </w:t>
      </w:r>
      <w:r>
        <w:rPr>
          <w:rFonts w:asciiTheme="minorHAnsi" w:hAnsiTheme="minorHAnsi"/>
        </w:rPr>
        <w:t xml:space="preserve">go with dream </w:t>
      </w:r>
      <w:proofErr w:type="spellStart"/>
      <w:r>
        <w:rPr>
          <w:rFonts w:asciiTheme="minorHAnsi" w:hAnsiTheme="minorHAnsi"/>
        </w:rPr>
        <w:t>lingeries</w:t>
      </w:r>
      <w:proofErr w:type="spellEnd"/>
      <w:r>
        <w:rPr>
          <w:rFonts w:asciiTheme="minorHAnsi" w:hAnsiTheme="minorHAnsi"/>
        </w:rPr>
        <w:t>…’ (2005:</w:t>
      </w:r>
      <w:r w:rsidRPr="00402B76">
        <w:rPr>
          <w:rFonts w:asciiTheme="minorHAnsi" w:hAnsiTheme="minorHAnsi"/>
        </w:rPr>
        <w:t xml:space="preserve"> 167).</w:t>
      </w:r>
    </w:p>
    <w:p w14:paraId="1B991E1F" w14:textId="1BBFB441" w:rsidR="00275945" w:rsidRDefault="00313942" w:rsidP="00275945">
      <w:pPr>
        <w:pStyle w:val="Body"/>
        <w:spacing w:line="480" w:lineRule="auto"/>
        <w:ind w:firstLine="720"/>
        <w:jc w:val="both"/>
        <w:rPr>
          <w:rFonts w:asciiTheme="minorHAnsi" w:hAnsiTheme="minorHAnsi"/>
        </w:rPr>
      </w:pPr>
      <w:r w:rsidRPr="00402B76">
        <w:rPr>
          <w:rFonts w:asciiTheme="minorHAnsi" w:hAnsiTheme="minorHAnsi"/>
        </w:rPr>
        <w:t xml:space="preserve">This focus on dreams, imaginations, chance and the pell-mell of colliding worlds ensures the impossibility of closure and </w:t>
      </w:r>
      <w:r w:rsidR="000D4BA4">
        <w:rPr>
          <w:rFonts w:asciiTheme="minorHAnsi" w:hAnsiTheme="minorHAnsi"/>
        </w:rPr>
        <w:t xml:space="preserve">the </w:t>
      </w:r>
      <w:r w:rsidRPr="00402B76">
        <w:rPr>
          <w:rFonts w:asciiTheme="minorHAnsi" w:hAnsiTheme="minorHAnsi"/>
        </w:rPr>
        <w:t xml:space="preserve">indeterminacy of space, ultimately rendering it </w:t>
      </w:r>
      <w:proofErr w:type="spellStart"/>
      <w:r w:rsidRPr="00402B76">
        <w:rPr>
          <w:rFonts w:asciiTheme="minorHAnsi" w:hAnsiTheme="minorHAnsi"/>
        </w:rPr>
        <w:t>unrepresentable</w:t>
      </w:r>
      <w:proofErr w:type="spellEnd"/>
      <w:r w:rsidRPr="00402B76">
        <w:rPr>
          <w:rFonts w:asciiTheme="minorHAnsi" w:hAnsiTheme="minorHAnsi"/>
        </w:rPr>
        <w:t xml:space="preserve"> (Massey</w:t>
      </w:r>
      <w:r>
        <w:rPr>
          <w:rFonts w:asciiTheme="minorHAnsi" w:hAnsiTheme="minorHAnsi"/>
        </w:rPr>
        <w:t>,</w:t>
      </w:r>
      <w:r w:rsidRPr="00402B76">
        <w:rPr>
          <w:rFonts w:asciiTheme="minorHAnsi" w:hAnsiTheme="minorHAnsi"/>
        </w:rPr>
        <w:t xml:space="preserve"> 2005). Whereas this </w:t>
      </w:r>
      <w:proofErr w:type="spellStart"/>
      <w:r w:rsidRPr="00402B76">
        <w:rPr>
          <w:rFonts w:asciiTheme="minorHAnsi" w:hAnsiTheme="minorHAnsi"/>
        </w:rPr>
        <w:t>unrepresentability</w:t>
      </w:r>
      <w:proofErr w:type="spellEnd"/>
      <w:r w:rsidRPr="00402B76">
        <w:rPr>
          <w:rFonts w:asciiTheme="minorHAnsi" w:hAnsiTheme="minorHAnsi"/>
        </w:rPr>
        <w:t xml:space="preserve"> is praised for having a </w:t>
      </w:r>
      <w:proofErr w:type="spellStart"/>
      <w:r w:rsidRPr="00402B76">
        <w:rPr>
          <w:rFonts w:asciiTheme="minorHAnsi" w:hAnsiTheme="minorHAnsi"/>
        </w:rPr>
        <w:t>liberatory</w:t>
      </w:r>
      <w:proofErr w:type="spellEnd"/>
      <w:r w:rsidRPr="00402B76">
        <w:rPr>
          <w:rFonts w:asciiTheme="minorHAnsi" w:hAnsiTheme="minorHAnsi"/>
        </w:rPr>
        <w:t xml:space="preserve"> potential due to its ‘freeing’ diversity, it may in fact reproduce current structural conditions rather than chang</w:t>
      </w:r>
      <w:r w:rsidR="000D4BA4">
        <w:rPr>
          <w:rFonts w:asciiTheme="minorHAnsi" w:hAnsiTheme="minorHAnsi"/>
        </w:rPr>
        <w:t xml:space="preserve">e </w:t>
      </w:r>
      <w:r w:rsidRPr="00402B76">
        <w:rPr>
          <w:rFonts w:asciiTheme="minorHAnsi" w:hAnsiTheme="minorHAnsi"/>
        </w:rPr>
        <w:t xml:space="preserve">them: by privileging an understanding </w:t>
      </w:r>
      <w:r w:rsidRPr="00402B76">
        <w:rPr>
          <w:rFonts w:asciiTheme="minorHAnsi" w:hAnsiTheme="minorHAnsi"/>
        </w:rPr>
        <w:lastRenderedPageBreak/>
        <w:t xml:space="preserve">of society as </w:t>
      </w:r>
      <w:proofErr w:type="spellStart"/>
      <w:r w:rsidRPr="00402B76">
        <w:rPr>
          <w:rFonts w:asciiTheme="minorHAnsi" w:hAnsiTheme="minorHAnsi"/>
        </w:rPr>
        <w:t>unrepresentable</w:t>
      </w:r>
      <w:proofErr w:type="spellEnd"/>
      <w:r w:rsidRPr="00402B76">
        <w:rPr>
          <w:rFonts w:asciiTheme="minorHAnsi" w:hAnsiTheme="minorHAnsi"/>
        </w:rPr>
        <w:t>, celebrating what cannot be expressed rather than what can, capitalism challenges the possibilities for a sustained critique of the established order of things (Joseph</w:t>
      </w:r>
      <w:r>
        <w:rPr>
          <w:rFonts w:asciiTheme="minorHAnsi" w:hAnsiTheme="minorHAnsi"/>
        </w:rPr>
        <w:t>,</w:t>
      </w:r>
      <w:r w:rsidRPr="00402B76">
        <w:rPr>
          <w:rFonts w:asciiTheme="minorHAnsi" w:hAnsiTheme="minorHAnsi"/>
        </w:rPr>
        <w:t xml:space="preserve"> 2002). Hence, present structural/social conditions make it hard to articulate or even imagine alternatives. </w:t>
      </w:r>
    </w:p>
    <w:p w14:paraId="5C2559DC" w14:textId="2472D23E" w:rsidR="00DD5D5F" w:rsidRDefault="00DD5D5F" w:rsidP="00DD5D5F">
      <w:pPr>
        <w:pStyle w:val="Body"/>
        <w:spacing w:line="480" w:lineRule="auto"/>
        <w:ind w:firstLine="720"/>
        <w:jc w:val="both"/>
        <w:rPr>
          <w:rFonts w:asciiTheme="minorHAnsi" w:hAnsiTheme="minorHAnsi"/>
          <w:color w:val="000000" w:themeColor="text1"/>
        </w:rPr>
      </w:pPr>
      <w:r w:rsidRPr="00402B76">
        <w:rPr>
          <w:rFonts w:asciiTheme="minorHAnsi" w:hAnsiTheme="minorHAnsi"/>
        </w:rPr>
        <w:t xml:space="preserve">This, however, </w:t>
      </w:r>
      <w:r>
        <w:rPr>
          <w:rFonts w:asciiTheme="minorHAnsi" w:hAnsiTheme="minorHAnsi"/>
        </w:rPr>
        <w:t>does not mean that socially engaged art</w:t>
      </w:r>
      <w:r w:rsidRPr="00402B76">
        <w:rPr>
          <w:rFonts w:asciiTheme="minorHAnsi" w:hAnsiTheme="minorHAnsi"/>
        </w:rPr>
        <w:t xml:space="preserve"> that </w:t>
      </w:r>
      <w:r w:rsidR="000D4BA4">
        <w:rPr>
          <w:rFonts w:asciiTheme="minorHAnsi" w:hAnsiTheme="minorHAnsi"/>
        </w:rPr>
        <w:t xml:space="preserve">tries </w:t>
      </w:r>
      <w:r w:rsidRPr="00402B76">
        <w:rPr>
          <w:rFonts w:asciiTheme="minorHAnsi" w:hAnsiTheme="minorHAnsi"/>
        </w:rPr>
        <w:t>to resist closed and homogeneous conceptions of space possess</w:t>
      </w:r>
      <w:r w:rsidR="000D4BA4">
        <w:rPr>
          <w:rFonts w:asciiTheme="minorHAnsi" w:hAnsiTheme="minorHAnsi"/>
        </w:rPr>
        <w:t>es</w:t>
      </w:r>
      <w:r w:rsidRPr="00402B76">
        <w:rPr>
          <w:rFonts w:asciiTheme="minorHAnsi" w:hAnsiTheme="minorHAnsi"/>
        </w:rPr>
        <w:t xml:space="preserve"> no value today; rather it reinforces the importance of scrutinizing these particular engagements</w:t>
      </w:r>
      <w:r>
        <w:rPr>
          <w:rFonts w:asciiTheme="minorHAnsi" w:hAnsiTheme="minorHAnsi"/>
        </w:rPr>
        <w:t xml:space="preserve"> in terms of</w:t>
      </w:r>
      <w:r w:rsidRPr="00402B76">
        <w:rPr>
          <w:rFonts w:asciiTheme="minorHAnsi" w:hAnsiTheme="minorHAnsi"/>
        </w:rPr>
        <w:t xml:space="preserve"> how they address the </w:t>
      </w:r>
      <w:r>
        <w:rPr>
          <w:rFonts w:asciiTheme="minorHAnsi" w:hAnsiTheme="minorHAnsi"/>
        </w:rPr>
        <w:t xml:space="preserve">relationships between </w:t>
      </w:r>
      <w:r w:rsidRPr="00402B76">
        <w:rPr>
          <w:rFonts w:asciiTheme="minorHAnsi" w:hAnsiTheme="minorHAnsi"/>
        </w:rPr>
        <w:t>people and spaces</w:t>
      </w:r>
      <w:r w:rsidR="000D4BA4">
        <w:rPr>
          <w:rFonts w:asciiTheme="minorHAnsi" w:hAnsiTheme="minorHAnsi"/>
        </w:rPr>
        <w:t>,</w:t>
      </w:r>
      <w:r>
        <w:rPr>
          <w:rFonts w:asciiTheme="minorHAnsi" w:hAnsiTheme="minorHAnsi"/>
        </w:rPr>
        <w:t xml:space="preserve"> and accordingly encourage</w:t>
      </w:r>
      <w:r w:rsidR="00D37E4C">
        <w:rPr>
          <w:rFonts w:asciiTheme="minorHAnsi" w:hAnsiTheme="minorHAnsi"/>
        </w:rPr>
        <w:t>s</w:t>
      </w:r>
      <w:r>
        <w:rPr>
          <w:rFonts w:asciiTheme="minorHAnsi" w:hAnsiTheme="minorHAnsi"/>
        </w:rPr>
        <w:t xml:space="preserve"> a </w:t>
      </w:r>
      <w:r w:rsidRPr="008174C9">
        <w:rPr>
          <w:rFonts w:asciiTheme="minorHAnsi" w:hAnsiTheme="minorHAnsi"/>
          <w:color w:val="000000" w:themeColor="text1"/>
        </w:rPr>
        <w:t>(re)</w:t>
      </w:r>
      <w:r>
        <w:rPr>
          <w:rFonts w:asciiTheme="minorHAnsi" w:hAnsiTheme="minorHAnsi"/>
          <w:color w:val="000000" w:themeColor="text1"/>
        </w:rPr>
        <w:t xml:space="preserve">thinking of what is taken for granted. </w:t>
      </w:r>
    </w:p>
    <w:p w14:paraId="1FF53B85" w14:textId="77777777" w:rsidR="00DD5D5F" w:rsidRDefault="00DD5D5F" w:rsidP="00275945">
      <w:pPr>
        <w:pStyle w:val="Body"/>
        <w:spacing w:line="480" w:lineRule="auto"/>
        <w:ind w:firstLine="720"/>
        <w:jc w:val="both"/>
        <w:rPr>
          <w:rFonts w:asciiTheme="minorHAnsi" w:hAnsiTheme="minorHAnsi"/>
        </w:rPr>
      </w:pPr>
    </w:p>
    <w:p w14:paraId="1DF914B1" w14:textId="77777777" w:rsidR="00DD5D5F" w:rsidRPr="007B58B7" w:rsidRDefault="003C48DC" w:rsidP="00DD5D5F">
      <w:pPr>
        <w:pStyle w:val="Body"/>
        <w:spacing w:line="480" w:lineRule="auto"/>
        <w:jc w:val="both"/>
        <w:rPr>
          <w:rFonts w:asciiTheme="minorHAnsi" w:hAnsiTheme="minorHAnsi"/>
          <w:b/>
          <w:sz w:val="32"/>
          <w:szCs w:val="32"/>
        </w:rPr>
      </w:pPr>
      <w:r>
        <w:rPr>
          <w:rFonts w:asciiTheme="minorHAnsi" w:hAnsiTheme="minorHAnsi"/>
          <w:b/>
          <w:sz w:val="32"/>
          <w:szCs w:val="32"/>
        </w:rPr>
        <w:t>V</w:t>
      </w:r>
      <w:r w:rsidR="00DD5D5F">
        <w:rPr>
          <w:rFonts w:asciiTheme="minorHAnsi" w:hAnsiTheme="minorHAnsi"/>
          <w:b/>
          <w:sz w:val="32"/>
          <w:szCs w:val="32"/>
        </w:rPr>
        <w:t xml:space="preserve"> </w:t>
      </w:r>
      <w:r w:rsidR="00DD5D5F" w:rsidRPr="007B58B7">
        <w:rPr>
          <w:rFonts w:asciiTheme="minorHAnsi" w:hAnsiTheme="minorHAnsi"/>
          <w:b/>
          <w:sz w:val="32"/>
          <w:szCs w:val="32"/>
        </w:rPr>
        <w:t>(Re)thinking</w:t>
      </w:r>
      <w:r w:rsidR="00DD5D5F">
        <w:rPr>
          <w:rFonts w:asciiTheme="minorHAnsi" w:hAnsiTheme="minorHAnsi"/>
          <w:b/>
          <w:sz w:val="32"/>
          <w:szCs w:val="32"/>
        </w:rPr>
        <w:t xml:space="preserve"> </w:t>
      </w:r>
      <w:r w:rsidR="00DD5D5F" w:rsidRPr="00D50FED">
        <w:rPr>
          <w:rFonts w:asciiTheme="minorHAnsi" w:hAnsiTheme="minorHAnsi"/>
          <w:b/>
          <w:color w:val="000000" w:themeColor="text1"/>
          <w:sz w:val="32"/>
          <w:szCs w:val="32"/>
        </w:rPr>
        <w:t>what is taken for granted</w:t>
      </w:r>
    </w:p>
    <w:p w14:paraId="779B86B1" w14:textId="5D9C30ED" w:rsidR="000D4827" w:rsidRDefault="003C48DC" w:rsidP="000D4827">
      <w:pPr>
        <w:pStyle w:val="Body"/>
        <w:spacing w:line="480" w:lineRule="auto"/>
        <w:ind w:firstLine="720"/>
        <w:jc w:val="both"/>
        <w:rPr>
          <w:rFonts w:asciiTheme="minorHAnsi" w:hAnsiTheme="minorHAnsi"/>
          <w:color w:val="000000" w:themeColor="text1"/>
        </w:rPr>
      </w:pPr>
      <w:r>
        <w:rPr>
          <w:rFonts w:asciiTheme="minorHAnsi" w:hAnsiTheme="minorHAnsi"/>
        </w:rPr>
        <w:t xml:space="preserve">The  second analytic revolves </w:t>
      </w:r>
      <w:r w:rsidR="001B5C23">
        <w:rPr>
          <w:rFonts w:asciiTheme="minorHAnsi" w:hAnsiTheme="minorHAnsi"/>
        </w:rPr>
        <w:t>around how socially engaged art may provide frameworks for re-thinking what is taken for granted</w:t>
      </w:r>
      <w:r w:rsidR="005B21B4">
        <w:rPr>
          <w:rFonts w:asciiTheme="minorHAnsi" w:hAnsiTheme="minorHAnsi"/>
        </w:rPr>
        <w:t xml:space="preserve"> in order to </w:t>
      </w:r>
      <w:r w:rsidR="001D3A7D" w:rsidRPr="003B24C2">
        <w:rPr>
          <w:rFonts w:asciiTheme="minorHAnsi" w:hAnsiTheme="minorHAnsi"/>
          <w:color w:val="000000" w:themeColor="text1"/>
        </w:rPr>
        <w:t>scrutinize the conditions that underpin the articulation of urban imaginaries</w:t>
      </w:r>
      <w:r w:rsidR="003B24C2" w:rsidRPr="003B24C2">
        <w:rPr>
          <w:rFonts w:asciiTheme="minorHAnsi" w:hAnsiTheme="minorHAnsi"/>
          <w:color w:val="000000" w:themeColor="text1"/>
        </w:rPr>
        <w:t xml:space="preserve"> and ultimately </w:t>
      </w:r>
      <w:r w:rsidR="002A1F29">
        <w:rPr>
          <w:rFonts w:asciiTheme="minorHAnsi" w:hAnsiTheme="minorHAnsi"/>
          <w:color w:val="000000" w:themeColor="text1"/>
        </w:rPr>
        <w:t xml:space="preserve">to </w:t>
      </w:r>
      <w:r w:rsidR="003B24C2" w:rsidRPr="003B24C2">
        <w:rPr>
          <w:rFonts w:asciiTheme="minorHAnsi" w:hAnsiTheme="minorHAnsi"/>
          <w:color w:val="000000" w:themeColor="text1"/>
        </w:rPr>
        <w:t>expand them</w:t>
      </w:r>
      <w:r w:rsidR="001B5C23" w:rsidRPr="003B24C2">
        <w:rPr>
          <w:rFonts w:asciiTheme="minorHAnsi" w:hAnsiTheme="minorHAnsi"/>
          <w:color w:val="000000" w:themeColor="text1"/>
        </w:rPr>
        <w:t xml:space="preserve">. </w:t>
      </w:r>
      <w:r w:rsidR="001B5C23">
        <w:rPr>
          <w:rFonts w:asciiTheme="minorHAnsi" w:hAnsiTheme="minorHAnsi"/>
        </w:rPr>
        <w:t>This re-thinking relates to a constant interrogation of figures of foundation, such as ‘the essence’</w:t>
      </w:r>
      <w:r w:rsidR="00357FED">
        <w:rPr>
          <w:rFonts w:asciiTheme="minorHAnsi" w:hAnsiTheme="minorHAnsi"/>
        </w:rPr>
        <w:t xml:space="preserve"> of identity and </w:t>
      </w:r>
      <w:r w:rsidR="001B5C23">
        <w:rPr>
          <w:rFonts w:asciiTheme="minorHAnsi" w:hAnsiTheme="minorHAnsi"/>
        </w:rPr>
        <w:t>communit</w:t>
      </w:r>
      <w:r w:rsidR="00357FED">
        <w:rPr>
          <w:rFonts w:asciiTheme="minorHAnsi" w:hAnsiTheme="minorHAnsi"/>
        </w:rPr>
        <w:t>y</w:t>
      </w:r>
      <w:r w:rsidR="00FE00C3">
        <w:rPr>
          <w:rFonts w:asciiTheme="minorHAnsi" w:hAnsiTheme="minorHAnsi"/>
        </w:rPr>
        <w:t>, in an urban context</w:t>
      </w:r>
      <w:r w:rsidR="00B03E92">
        <w:rPr>
          <w:rFonts w:asciiTheme="minorHAnsi" w:hAnsiTheme="minorHAnsi"/>
        </w:rPr>
        <w:t xml:space="preserve">. </w:t>
      </w:r>
      <w:r w:rsidR="00FE00C3">
        <w:rPr>
          <w:rFonts w:asciiTheme="minorHAnsi" w:hAnsiTheme="minorHAnsi"/>
        </w:rPr>
        <w:t>Accordingly,</w:t>
      </w:r>
      <w:r w:rsidR="006628A7">
        <w:rPr>
          <w:rFonts w:asciiTheme="minorHAnsi" w:hAnsiTheme="minorHAnsi"/>
        </w:rPr>
        <w:t xml:space="preserve"> this analytic </w:t>
      </w:r>
      <w:r w:rsidR="00FE00C3">
        <w:rPr>
          <w:rFonts w:asciiTheme="minorHAnsi" w:hAnsiTheme="minorHAnsi"/>
        </w:rPr>
        <w:t xml:space="preserve">foregrounds </w:t>
      </w:r>
      <w:r w:rsidR="006628A7">
        <w:rPr>
          <w:rFonts w:asciiTheme="minorHAnsi" w:hAnsiTheme="minorHAnsi"/>
        </w:rPr>
        <w:t xml:space="preserve">that socially engaged art </w:t>
      </w:r>
      <w:r w:rsidR="0075359A">
        <w:rPr>
          <w:rFonts w:asciiTheme="minorHAnsi" w:hAnsiTheme="minorHAnsi"/>
        </w:rPr>
        <w:t xml:space="preserve">is not inherently communal </w:t>
      </w:r>
      <w:r w:rsidR="002A1F29">
        <w:rPr>
          <w:rFonts w:asciiTheme="minorHAnsi" w:hAnsiTheme="minorHAnsi"/>
        </w:rPr>
        <w:t xml:space="preserve">and does not </w:t>
      </w:r>
      <w:r w:rsidR="00DC5DA7">
        <w:rPr>
          <w:rFonts w:asciiTheme="minorHAnsi" w:hAnsiTheme="minorHAnsi"/>
        </w:rPr>
        <w:t>automatically make</w:t>
      </w:r>
      <w:r w:rsidR="0075359A">
        <w:rPr>
          <w:rFonts w:asciiTheme="minorHAnsi" w:hAnsiTheme="minorHAnsi"/>
        </w:rPr>
        <w:t xml:space="preserve"> people part of a community. Socially engaged a</w:t>
      </w:r>
      <w:r w:rsidR="00AE21A4">
        <w:rPr>
          <w:rFonts w:asciiTheme="minorHAnsi" w:hAnsiTheme="minorHAnsi"/>
        </w:rPr>
        <w:t xml:space="preserve">rt is a contradictory practice </w:t>
      </w:r>
      <w:r w:rsidR="0075359A">
        <w:rPr>
          <w:rFonts w:asciiTheme="minorHAnsi" w:hAnsiTheme="minorHAnsi"/>
        </w:rPr>
        <w:t xml:space="preserve">which </w:t>
      </w:r>
      <w:r w:rsidR="006628A7">
        <w:rPr>
          <w:rFonts w:asciiTheme="minorHAnsi" w:hAnsiTheme="minorHAnsi"/>
        </w:rPr>
        <w:t>may foste</w:t>
      </w:r>
      <w:r w:rsidR="002078D5">
        <w:rPr>
          <w:rFonts w:asciiTheme="minorHAnsi" w:hAnsiTheme="minorHAnsi"/>
        </w:rPr>
        <w:t xml:space="preserve">r both conflict and coherence, antagonism and consensus. </w:t>
      </w:r>
      <w:r w:rsidR="004D5044" w:rsidRPr="004D5044">
        <w:rPr>
          <w:rFonts w:asciiTheme="minorHAnsi" w:hAnsiTheme="minorHAnsi"/>
        </w:rPr>
        <w:t xml:space="preserve">This </w:t>
      </w:r>
      <w:r w:rsidR="004D5044" w:rsidRPr="004D5044">
        <w:rPr>
          <w:rFonts w:asciiTheme="minorHAnsi" w:hAnsiTheme="minorHAnsi"/>
        </w:rPr>
        <w:lastRenderedPageBreak/>
        <w:t xml:space="preserve">makes possible unexpected connections and </w:t>
      </w:r>
      <w:r w:rsidR="005B21B4">
        <w:rPr>
          <w:rFonts w:asciiTheme="minorHAnsi" w:hAnsiTheme="minorHAnsi"/>
        </w:rPr>
        <w:t>openings that, to use Haraway’s words</w:t>
      </w:r>
      <w:r w:rsidR="004D5044" w:rsidRPr="004D5044">
        <w:rPr>
          <w:rFonts w:asciiTheme="minorHAnsi" w:hAnsiTheme="minorHAnsi"/>
        </w:rPr>
        <w:t>, enable us ‘to see together without claiming to be another’ (1988, 586).</w:t>
      </w:r>
      <w:r w:rsidR="004D5044">
        <w:rPr>
          <w:rFonts w:asciiTheme="minorHAnsi" w:hAnsiTheme="minorHAnsi"/>
        </w:rPr>
        <w:t xml:space="preserve"> Accordingly, socially engaged art m</w:t>
      </w:r>
      <w:r w:rsidR="005B21B4">
        <w:rPr>
          <w:rFonts w:asciiTheme="minorHAnsi" w:hAnsiTheme="minorHAnsi"/>
        </w:rPr>
        <w:t xml:space="preserve">ay </w:t>
      </w:r>
      <w:r w:rsidR="004D5044">
        <w:rPr>
          <w:rFonts w:asciiTheme="minorHAnsi" w:hAnsiTheme="minorHAnsi"/>
          <w:color w:val="000000" w:themeColor="text1"/>
        </w:rPr>
        <w:t>open</w:t>
      </w:r>
      <w:r w:rsidR="004D5044" w:rsidRPr="001D38C8">
        <w:rPr>
          <w:rFonts w:asciiTheme="minorHAnsi" w:hAnsiTheme="minorHAnsi"/>
          <w:color w:val="000000" w:themeColor="text1"/>
        </w:rPr>
        <w:t xml:space="preserve"> up possibilities </w:t>
      </w:r>
      <w:r w:rsidR="004D5044">
        <w:rPr>
          <w:rFonts w:asciiTheme="minorHAnsi" w:hAnsiTheme="minorHAnsi"/>
          <w:color w:val="000000" w:themeColor="text1"/>
        </w:rPr>
        <w:t xml:space="preserve">for </w:t>
      </w:r>
      <w:r w:rsidR="004D5044" w:rsidRPr="001D38C8">
        <w:rPr>
          <w:rFonts w:asciiTheme="minorHAnsi" w:hAnsiTheme="minorHAnsi"/>
          <w:color w:val="000000" w:themeColor="text1"/>
        </w:rPr>
        <w:t xml:space="preserve">a drive to </w:t>
      </w:r>
      <w:r w:rsidR="004D5044" w:rsidRPr="00BB0AFC">
        <w:rPr>
          <w:rStyle w:val="Bodykursiv"/>
          <w:rFonts w:asciiTheme="minorHAnsi" w:hAnsiTheme="minorHAnsi"/>
          <w:i w:val="0"/>
          <w:color w:val="000000" w:themeColor="text1"/>
        </w:rPr>
        <w:t>equality</w:t>
      </w:r>
      <w:r w:rsidR="004D5044" w:rsidRPr="001D38C8">
        <w:rPr>
          <w:rFonts w:asciiTheme="minorHAnsi" w:hAnsiTheme="minorHAnsi"/>
          <w:color w:val="000000" w:themeColor="text1"/>
        </w:rPr>
        <w:t xml:space="preserve"> in which ‘difference’ fosters solidarity with people that are not like ourselves.</w:t>
      </w:r>
      <w:r w:rsidR="00841F91">
        <w:rPr>
          <w:rFonts w:asciiTheme="minorHAnsi" w:hAnsiTheme="minorHAnsi"/>
          <w:color w:val="000000" w:themeColor="text1"/>
        </w:rPr>
        <w:t xml:space="preserve"> </w:t>
      </w:r>
      <w:r w:rsidR="00F5139D">
        <w:rPr>
          <w:rFonts w:asciiTheme="minorHAnsi" w:hAnsiTheme="minorHAnsi"/>
          <w:color w:val="000000" w:themeColor="text1"/>
        </w:rPr>
        <w:t xml:space="preserve">To better understand how this </w:t>
      </w:r>
      <w:r w:rsidR="00814874">
        <w:rPr>
          <w:rFonts w:asciiTheme="minorHAnsi" w:hAnsiTheme="minorHAnsi"/>
          <w:color w:val="000000" w:themeColor="text1"/>
        </w:rPr>
        <w:t>potential of socially engaged art relates to the articulation, and expansion, of urban imaginaries</w:t>
      </w:r>
      <w:r w:rsidR="00BC7488">
        <w:rPr>
          <w:rFonts w:asciiTheme="minorHAnsi" w:hAnsiTheme="minorHAnsi"/>
          <w:color w:val="000000" w:themeColor="text1"/>
        </w:rPr>
        <w:t>,</w:t>
      </w:r>
      <w:r w:rsidR="00814874">
        <w:rPr>
          <w:rFonts w:asciiTheme="minorHAnsi" w:hAnsiTheme="minorHAnsi"/>
          <w:color w:val="000000" w:themeColor="text1"/>
        </w:rPr>
        <w:t xml:space="preserve"> it is worth having a closer look at how urban imaginaries are formed in contemporary cities and to what effect. </w:t>
      </w:r>
    </w:p>
    <w:p w14:paraId="248B1D94" w14:textId="3A194F41" w:rsidR="007701BE" w:rsidRPr="000D4827" w:rsidRDefault="000D4827" w:rsidP="00EE7EA5">
      <w:pPr>
        <w:pStyle w:val="Body"/>
        <w:spacing w:line="480" w:lineRule="auto"/>
        <w:ind w:firstLine="720"/>
        <w:jc w:val="both"/>
        <w:rPr>
          <w:rFonts w:asciiTheme="minorHAnsi" w:hAnsiTheme="minorHAnsi"/>
          <w:color w:val="000000" w:themeColor="text1"/>
        </w:rPr>
      </w:pPr>
      <w:r>
        <w:rPr>
          <w:rFonts w:asciiTheme="minorHAnsi" w:hAnsiTheme="minorHAnsi"/>
        </w:rPr>
        <w:t>C</w:t>
      </w:r>
      <w:r w:rsidR="008A5573">
        <w:rPr>
          <w:rFonts w:asciiTheme="minorHAnsi" w:hAnsiTheme="minorHAnsi"/>
          <w:color w:val="000000" w:themeColor="text1"/>
        </w:rPr>
        <w:t xml:space="preserve">ontemporary cities are characterized by a growing presence and juxtaposition of diversity and difference. </w:t>
      </w:r>
      <w:r w:rsidR="00AA4DF9">
        <w:rPr>
          <w:rFonts w:asciiTheme="minorHAnsi" w:hAnsiTheme="minorHAnsi"/>
          <w:color w:val="000000" w:themeColor="text1"/>
        </w:rPr>
        <w:t xml:space="preserve">Combined with the previously mentioned focus on multiplicity, dreams and imaginations in relation to urban space, this characterisation of cities is </w:t>
      </w:r>
      <w:r w:rsidR="00F5139D">
        <w:rPr>
          <w:rFonts w:asciiTheme="minorHAnsi" w:hAnsiTheme="minorHAnsi"/>
          <w:color w:val="000000" w:themeColor="text1"/>
        </w:rPr>
        <w:t xml:space="preserve">associated with </w:t>
      </w:r>
      <w:r w:rsidR="00275945" w:rsidRPr="00310972">
        <w:rPr>
          <w:rFonts w:asciiTheme="minorHAnsi" w:hAnsiTheme="minorHAnsi"/>
          <w:color w:val="000000" w:themeColor="text1"/>
        </w:rPr>
        <w:t xml:space="preserve">heightened individualism, the breakdown of collective identities and an implicit politics of separation and division (Bauman, 2007: </w:t>
      </w:r>
      <w:proofErr w:type="spellStart"/>
      <w:r w:rsidR="00275945" w:rsidRPr="00310972">
        <w:rPr>
          <w:rFonts w:asciiTheme="minorHAnsi" w:hAnsiTheme="minorHAnsi"/>
          <w:color w:val="000000" w:themeColor="text1"/>
        </w:rPr>
        <w:t>Raco</w:t>
      </w:r>
      <w:proofErr w:type="spellEnd"/>
      <w:r w:rsidR="00275945" w:rsidRPr="00310972">
        <w:rPr>
          <w:rFonts w:asciiTheme="minorHAnsi" w:hAnsiTheme="minorHAnsi"/>
          <w:color w:val="000000" w:themeColor="text1"/>
        </w:rPr>
        <w:t>, 2018).</w:t>
      </w:r>
      <w:r w:rsidR="007701BE" w:rsidRPr="00310972">
        <w:rPr>
          <w:rFonts w:asciiTheme="minorHAnsi" w:hAnsiTheme="minorHAnsi"/>
          <w:color w:val="000000" w:themeColor="text1"/>
        </w:rPr>
        <w:t xml:space="preserve"> Urban imaginaries, then,</w:t>
      </w:r>
      <w:r w:rsidR="00A14EB4">
        <w:rPr>
          <w:rFonts w:asciiTheme="minorHAnsi" w:hAnsiTheme="minorHAnsi"/>
          <w:color w:val="000000" w:themeColor="text1"/>
        </w:rPr>
        <w:t xml:space="preserve"> exist</w:t>
      </w:r>
      <w:r w:rsidR="00181B24">
        <w:rPr>
          <w:rFonts w:asciiTheme="minorHAnsi" w:hAnsiTheme="minorHAnsi"/>
          <w:color w:val="000000" w:themeColor="text1"/>
        </w:rPr>
        <w:t xml:space="preserve"> in contradictory forms and are characterised as much by </w:t>
      </w:r>
      <w:r w:rsidR="00DE70BC">
        <w:rPr>
          <w:rFonts w:asciiTheme="minorHAnsi" w:hAnsiTheme="minorHAnsi"/>
          <w:color w:val="000000" w:themeColor="text1"/>
        </w:rPr>
        <w:t>prejudice</w:t>
      </w:r>
      <w:r w:rsidR="00181B24">
        <w:rPr>
          <w:rFonts w:asciiTheme="minorHAnsi" w:hAnsiTheme="minorHAnsi"/>
          <w:color w:val="000000" w:themeColor="text1"/>
        </w:rPr>
        <w:t xml:space="preserve"> and the </w:t>
      </w:r>
      <w:r w:rsidR="004875EA">
        <w:rPr>
          <w:rFonts w:asciiTheme="minorHAnsi" w:hAnsiTheme="minorHAnsi"/>
          <w:color w:val="000000" w:themeColor="text1"/>
        </w:rPr>
        <w:t xml:space="preserve">sense of the </w:t>
      </w:r>
      <w:r w:rsidR="00181B24">
        <w:rPr>
          <w:rFonts w:asciiTheme="minorHAnsi" w:hAnsiTheme="minorHAnsi"/>
          <w:color w:val="000000" w:themeColor="text1"/>
        </w:rPr>
        <w:t xml:space="preserve">jarring of juxtaposed subjectivities as they are by openness and tolerance towards ‘the other’ </w:t>
      </w:r>
      <w:r w:rsidR="00C2022F" w:rsidRPr="00C2022F">
        <w:rPr>
          <w:rFonts w:asciiTheme="minorHAnsi" w:hAnsiTheme="minorHAnsi"/>
          <w:color w:val="000000" w:themeColor="text1"/>
        </w:rPr>
        <w:t>(Thrift, 2005</w:t>
      </w:r>
      <w:r w:rsidR="00181B24" w:rsidRPr="00C2022F">
        <w:rPr>
          <w:rFonts w:asciiTheme="minorHAnsi" w:hAnsiTheme="minorHAnsi"/>
          <w:color w:val="000000" w:themeColor="text1"/>
        </w:rPr>
        <w:t xml:space="preserve">). </w:t>
      </w:r>
      <w:r w:rsidR="00EE7EA5">
        <w:rPr>
          <w:rFonts w:asciiTheme="minorHAnsi" w:hAnsiTheme="minorHAnsi"/>
          <w:color w:val="000000" w:themeColor="text1"/>
        </w:rPr>
        <w:t xml:space="preserve">In other words, urban imaginaries involve </w:t>
      </w:r>
      <w:r w:rsidR="007701BE" w:rsidRPr="00310972">
        <w:rPr>
          <w:rFonts w:asciiTheme="minorHAnsi" w:hAnsiTheme="minorHAnsi"/>
          <w:color w:val="000000" w:themeColor="text1"/>
        </w:rPr>
        <w:t>a multitude of perspectives and subject positions differentiated by class</w:t>
      </w:r>
      <w:r w:rsidR="00DE70BC">
        <w:rPr>
          <w:rFonts w:asciiTheme="minorHAnsi" w:hAnsiTheme="minorHAnsi"/>
          <w:color w:val="000000" w:themeColor="text1"/>
        </w:rPr>
        <w:t xml:space="preserve">, </w:t>
      </w:r>
      <w:r w:rsidR="007701BE" w:rsidRPr="00310972">
        <w:rPr>
          <w:rFonts w:asciiTheme="minorHAnsi" w:hAnsiTheme="minorHAnsi"/>
          <w:color w:val="000000" w:themeColor="text1"/>
        </w:rPr>
        <w:t>race, gender</w:t>
      </w:r>
      <w:r w:rsidR="00DE70BC">
        <w:rPr>
          <w:rFonts w:asciiTheme="minorHAnsi" w:hAnsiTheme="minorHAnsi"/>
          <w:color w:val="000000" w:themeColor="text1"/>
        </w:rPr>
        <w:t xml:space="preserve">, </w:t>
      </w:r>
      <w:r w:rsidR="007701BE" w:rsidRPr="00310972">
        <w:rPr>
          <w:rFonts w:asciiTheme="minorHAnsi" w:hAnsiTheme="minorHAnsi"/>
          <w:color w:val="000000" w:themeColor="text1"/>
        </w:rPr>
        <w:t xml:space="preserve">age, education and religion, and therefore any attempt to develop socially engaged art to expand them, should, as </w:t>
      </w:r>
      <w:proofErr w:type="spellStart"/>
      <w:r w:rsidR="007701BE" w:rsidRPr="00310972">
        <w:rPr>
          <w:rFonts w:asciiTheme="minorHAnsi" w:hAnsiTheme="minorHAnsi"/>
          <w:color w:val="000000" w:themeColor="text1"/>
        </w:rPr>
        <w:t>Raco</w:t>
      </w:r>
      <w:proofErr w:type="spellEnd"/>
      <w:r w:rsidR="007701BE" w:rsidRPr="00310972">
        <w:rPr>
          <w:rFonts w:asciiTheme="minorHAnsi" w:hAnsiTheme="minorHAnsi"/>
          <w:color w:val="000000" w:themeColor="text1"/>
        </w:rPr>
        <w:t xml:space="preserve"> (2018) points out, focus on understanding the </w:t>
      </w:r>
      <w:proofErr w:type="spellStart"/>
      <w:r w:rsidR="007701BE" w:rsidRPr="00310972">
        <w:rPr>
          <w:rFonts w:asciiTheme="minorHAnsi" w:hAnsiTheme="minorHAnsi"/>
          <w:color w:val="000000" w:themeColor="text1"/>
        </w:rPr>
        <w:t>intersectionalities</w:t>
      </w:r>
      <w:proofErr w:type="spellEnd"/>
      <w:r w:rsidR="007701BE" w:rsidRPr="00310972">
        <w:rPr>
          <w:rFonts w:asciiTheme="minorHAnsi" w:hAnsiTheme="minorHAnsi"/>
          <w:color w:val="000000" w:themeColor="text1"/>
        </w:rPr>
        <w:t xml:space="preserve"> and interplays between cultural constructions and </w:t>
      </w:r>
      <w:r w:rsidR="007701BE" w:rsidRPr="00310972">
        <w:rPr>
          <w:rFonts w:asciiTheme="minorHAnsi" w:hAnsiTheme="minorHAnsi"/>
          <w:color w:val="000000" w:themeColor="text1"/>
        </w:rPr>
        <w:lastRenderedPageBreak/>
        <w:t xml:space="preserve">material conditions. </w:t>
      </w:r>
    </w:p>
    <w:p w14:paraId="07FA7230" w14:textId="093FE937" w:rsidR="007701BE" w:rsidRPr="00310972" w:rsidRDefault="007701BE" w:rsidP="007701BE">
      <w:pPr>
        <w:pStyle w:val="Body"/>
        <w:spacing w:line="480" w:lineRule="auto"/>
        <w:ind w:firstLine="720"/>
        <w:jc w:val="both"/>
        <w:rPr>
          <w:rFonts w:asciiTheme="minorHAnsi" w:hAnsiTheme="minorHAnsi"/>
          <w:color w:val="000000" w:themeColor="text1"/>
        </w:rPr>
      </w:pPr>
      <w:r w:rsidRPr="00310972">
        <w:rPr>
          <w:rFonts w:asciiTheme="minorHAnsi" w:hAnsiTheme="minorHAnsi"/>
          <w:color w:val="000000" w:themeColor="text1"/>
        </w:rPr>
        <w:t>While originally applied to the experiences of black women, ‘intersectionality might be more useful as a way of mediating the tension between assertions of multiple identity and the ongoing necessity of group politics’ (Crenshaw, 1991:</w:t>
      </w:r>
      <w:r w:rsidR="00C2022F">
        <w:rPr>
          <w:rFonts w:asciiTheme="minorHAnsi" w:hAnsiTheme="minorHAnsi"/>
          <w:color w:val="000000" w:themeColor="text1"/>
        </w:rPr>
        <w:t xml:space="preserve"> 1296, cited in Hopkins, 2017: </w:t>
      </w:r>
      <w:r w:rsidRPr="00310972">
        <w:rPr>
          <w:rFonts w:asciiTheme="minorHAnsi" w:hAnsiTheme="minorHAnsi"/>
          <w:color w:val="000000" w:themeColor="text1"/>
        </w:rPr>
        <w:t xml:space="preserve">2). As </w:t>
      </w:r>
      <w:proofErr w:type="spellStart"/>
      <w:r w:rsidRPr="00310972">
        <w:rPr>
          <w:rFonts w:asciiTheme="minorHAnsi" w:hAnsiTheme="minorHAnsi"/>
          <w:color w:val="000000" w:themeColor="text1"/>
        </w:rPr>
        <w:t>Raco</w:t>
      </w:r>
      <w:proofErr w:type="spellEnd"/>
      <w:r w:rsidRPr="00310972">
        <w:rPr>
          <w:rFonts w:asciiTheme="minorHAnsi" w:hAnsiTheme="minorHAnsi"/>
          <w:color w:val="000000" w:themeColor="text1"/>
        </w:rPr>
        <w:t xml:space="preserve"> (2018) points out,</w:t>
      </w:r>
      <w:r w:rsidR="009E793F">
        <w:rPr>
          <w:rFonts w:asciiTheme="minorHAnsi" w:hAnsiTheme="minorHAnsi"/>
          <w:color w:val="000000" w:themeColor="text1"/>
        </w:rPr>
        <w:t xml:space="preserve"> </w:t>
      </w:r>
      <w:r w:rsidRPr="00310972">
        <w:rPr>
          <w:rFonts w:asciiTheme="minorHAnsi" w:hAnsiTheme="minorHAnsi"/>
          <w:color w:val="000000" w:themeColor="text1"/>
        </w:rPr>
        <w:t xml:space="preserve">multiple perspectives and identities are held by subjects in a dialectical manner. In some contexts, socially engaged art may thus facilitate </w:t>
      </w:r>
      <w:r w:rsidR="000741EC" w:rsidRPr="00310972">
        <w:rPr>
          <w:rFonts w:asciiTheme="minorHAnsi" w:hAnsiTheme="minorHAnsi"/>
          <w:color w:val="000000" w:themeColor="text1"/>
        </w:rPr>
        <w:t>processes that result</w:t>
      </w:r>
      <w:r w:rsidRPr="00310972">
        <w:rPr>
          <w:rFonts w:asciiTheme="minorHAnsi" w:hAnsiTheme="minorHAnsi"/>
          <w:color w:val="000000" w:themeColor="text1"/>
        </w:rPr>
        <w:t xml:space="preserve"> in mutual learning and a desire to re-shape subjectivities. However, given the dialectical and fluid nature of identity formation, socially engaged art may also generate hostility and divergence with specific types of difference and </w:t>
      </w:r>
      <w:r w:rsidR="002A2FA7" w:rsidRPr="00310972">
        <w:rPr>
          <w:rFonts w:asciiTheme="minorHAnsi" w:hAnsiTheme="minorHAnsi"/>
          <w:color w:val="000000" w:themeColor="text1"/>
        </w:rPr>
        <w:t xml:space="preserve">with </w:t>
      </w:r>
      <w:r w:rsidRPr="00310972">
        <w:rPr>
          <w:rFonts w:asciiTheme="minorHAnsi" w:hAnsiTheme="minorHAnsi"/>
          <w:color w:val="000000" w:themeColor="text1"/>
        </w:rPr>
        <w:t xml:space="preserve">certain groups. </w:t>
      </w:r>
    </w:p>
    <w:p w14:paraId="2DFB507D" w14:textId="5E4C691F" w:rsidR="009D7DC0" w:rsidRDefault="002A2FA7" w:rsidP="009D7DC0">
      <w:pPr>
        <w:pStyle w:val="Body"/>
        <w:spacing w:line="480" w:lineRule="auto"/>
        <w:ind w:firstLine="720"/>
        <w:jc w:val="both"/>
        <w:rPr>
          <w:rFonts w:asciiTheme="minorHAnsi" w:hAnsiTheme="minorHAnsi"/>
          <w:color w:val="000000" w:themeColor="text1"/>
        </w:rPr>
      </w:pPr>
      <w:r>
        <w:rPr>
          <w:rFonts w:asciiTheme="minorHAnsi" w:hAnsiTheme="minorHAnsi"/>
        </w:rPr>
        <w:t xml:space="preserve">Accordingly, one has to abandon the idea that socially engaged art automatically makes people part of a collective, in and of itself. The discursive construction of community is central here. </w:t>
      </w:r>
      <w:r w:rsidRPr="00437D34">
        <w:rPr>
          <w:rFonts w:asciiTheme="minorHAnsi" w:hAnsiTheme="minorHAnsi"/>
          <w:color w:val="000000" w:themeColor="text1"/>
        </w:rPr>
        <w:t xml:space="preserve">As Kwon (2004) points out, unquestioned presumptions tend to designate the community as a group of people identified with each other by a set of common concerns </w:t>
      </w:r>
      <w:r w:rsidR="00FE00C3">
        <w:rPr>
          <w:rFonts w:asciiTheme="minorHAnsi" w:hAnsiTheme="minorHAnsi"/>
          <w:color w:val="000000" w:themeColor="text1"/>
        </w:rPr>
        <w:t xml:space="preserve">or backgrounds, who are </w:t>
      </w:r>
      <w:r w:rsidRPr="00437D34">
        <w:rPr>
          <w:rFonts w:asciiTheme="minorHAnsi" w:hAnsiTheme="minorHAnsi"/>
          <w:color w:val="000000" w:themeColor="text1"/>
        </w:rPr>
        <w:t>collectively oppressed by the dominant culture and with wh</w:t>
      </w:r>
      <w:r w:rsidR="00FE00C3">
        <w:rPr>
          <w:rFonts w:asciiTheme="minorHAnsi" w:hAnsiTheme="minorHAnsi"/>
          <w:color w:val="000000" w:themeColor="text1"/>
        </w:rPr>
        <w:t>om socially engaged art</w:t>
      </w:r>
      <w:r w:rsidRPr="00437D34">
        <w:rPr>
          <w:rFonts w:asciiTheme="minorHAnsi" w:hAnsiTheme="minorHAnsi"/>
          <w:color w:val="000000" w:themeColor="text1"/>
        </w:rPr>
        <w:t xml:space="preserve"> seeks to establish a collaborative relationship. </w:t>
      </w:r>
      <w:r w:rsidRPr="004A0673">
        <w:rPr>
          <w:rFonts w:asciiTheme="minorHAnsi" w:hAnsiTheme="minorHAnsi"/>
          <w:color w:val="000000" w:themeColor="text1"/>
        </w:rPr>
        <w:t xml:space="preserve">In this regard, Kwon expresses concerns </w:t>
      </w:r>
      <w:r w:rsidR="009D7DC0">
        <w:rPr>
          <w:rFonts w:asciiTheme="minorHAnsi" w:hAnsiTheme="minorHAnsi"/>
          <w:color w:val="000000" w:themeColor="text1"/>
        </w:rPr>
        <w:t>about</w:t>
      </w:r>
      <w:r w:rsidR="009D7DC0" w:rsidRPr="00437D34">
        <w:rPr>
          <w:rFonts w:asciiTheme="minorHAnsi" w:hAnsiTheme="minorHAnsi"/>
          <w:color w:val="000000" w:themeColor="text1"/>
        </w:rPr>
        <w:t xml:space="preserve"> attempts to essentialise cultural and social identity by seeing the objectives and identity of a coherent community as determined by its members before any encounter </w:t>
      </w:r>
      <w:r w:rsidR="004B0D2D">
        <w:rPr>
          <w:rFonts w:asciiTheme="minorHAnsi" w:hAnsiTheme="minorHAnsi"/>
          <w:color w:val="000000" w:themeColor="text1"/>
        </w:rPr>
        <w:t xml:space="preserve">occurs </w:t>
      </w:r>
      <w:r w:rsidR="009D7DC0" w:rsidRPr="00437D34">
        <w:rPr>
          <w:rFonts w:asciiTheme="minorHAnsi" w:hAnsiTheme="minorHAnsi"/>
          <w:color w:val="000000" w:themeColor="text1"/>
        </w:rPr>
        <w:t xml:space="preserve">with outside </w:t>
      </w:r>
      <w:r w:rsidR="009D7DC0" w:rsidRPr="00437D34">
        <w:rPr>
          <w:rFonts w:asciiTheme="minorHAnsi" w:hAnsiTheme="minorHAnsi"/>
          <w:color w:val="000000" w:themeColor="text1"/>
        </w:rPr>
        <w:lastRenderedPageBreak/>
        <w:t>individuals or groups, including community artists.</w:t>
      </w:r>
      <w:r w:rsidR="009D7DC0">
        <w:rPr>
          <w:rFonts w:asciiTheme="minorHAnsi" w:hAnsiTheme="minorHAnsi"/>
          <w:color w:val="000000" w:themeColor="text1"/>
        </w:rPr>
        <w:t xml:space="preserve"> </w:t>
      </w:r>
    </w:p>
    <w:p w14:paraId="1D4B95F7" w14:textId="57485173" w:rsidR="007701BE" w:rsidRPr="00FE00C3" w:rsidRDefault="00850D3E" w:rsidP="00FE00C3">
      <w:pPr>
        <w:pStyle w:val="Body"/>
        <w:spacing w:line="480" w:lineRule="auto"/>
        <w:ind w:firstLine="720"/>
        <w:jc w:val="both"/>
        <w:rPr>
          <w:rFonts w:asciiTheme="minorHAnsi" w:hAnsiTheme="minorHAnsi" w:cs="Times New Roman"/>
          <w:color w:val="000000" w:themeColor="text1"/>
        </w:rPr>
      </w:pPr>
      <w:r>
        <w:rPr>
          <w:rFonts w:asciiTheme="minorHAnsi" w:hAnsiTheme="minorHAnsi"/>
          <w:color w:val="000000" w:themeColor="text1"/>
        </w:rPr>
        <w:t>These concerns</w:t>
      </w:r>
      <w:r w:rsidR="00FE00C3">
        <w:rPr>
          <w:rFonts w:asciiTheme="minorHAnsi" w:hAnsiTheme="minorHAnsi"/>
          <w:color w:val="000000" w:themeColor="text1"/>
        </w:rPr>
        <w:t xml:space="preserve"> about the collaborative relationships that are developed through socially engaged art</w:t>
      </w:r>
      <w:r>
        <w:rPr>
          <w:rFonts w:asciiTheme="minorHAnsi" w:hAnsiTheme="minorHAnsi"/>
          <w:color w:val="000000" w:themeColor="text1"/>
        </w:rPr>
        <w:t xml:space="preserve"> relate to a fierce debate between </w:t>
      </w:r>
      <w:r w:rsidRPr="00B0465B">
        <w:rPr>
          <w:rFonts w:asciiTheme="minorHAnsi" w:hAnsiTheme="minorHAnsi" w:cs="Times New Roman"/>
          <w:color w:val="000000" w:themeColor="text1"/>
        </w:rPr>
        <w:t>art critics</w:t>
      </w:r>
      <w:r>
        <w:rPr>
          <w:rFonts w:asciiTheme="minorHAnsi" w:hAnsiTheme="minorHAnsi" w:cs="Times New Roman"/>
          <w:color w:val="000000" w:themeColor="text1"/>
        </w:rPr>
        <w:t xml:space="preserve"> Claire Bishop and Grant Kester. </w:t>
      </w:r>
      <w:r w:rsidR="00FE00C3">
        <w:rPr>
          <w:rFonts w:asciiTheme="minorHAnsi" w:hAnsiTheme="minorHAnsi"/>
          <w:color w:val="000000" w:themeColor="text1"/>
        </w:rPr>
        <w:t>Kester seeks to ally artistic collaboration</w:t>
      </w:r>
      <w:r w:rsidR="002A2FA7" w:rsidRPr="00B0465B">
        <w:rPr>
          <w:rFonts w:asciiTheme="minorHAnsi" w:hAnsiTheme="minorHAnsi"/>
          <w:color w:val="000000" w:themeColor="text1"/>
        </w:rPr>
        <w:t xml:space="preserve"> </w:t>
      </w:r>
      <w:r w:rsidR="004B0D2D">
        <w:rPr>
          <w:rFonts w:asciiTheme="minorHAnsi" w:hAnsiTheme="minorHAnsi"/>
          <w:color w:val="000000" w:themeColor="text1"/>
        </w:rPr>
        <w:t xml:space="preserve">with </w:t>
      </w:r>
      <w:r w:rsidR="002A2FA7" w:rsidRPr="00B0465B">
        <w:rPr>
          <w:rFonts w:asciiTheme="minorHAnsi" w:hAnsiTheme="minorHAnsi"/>
          <w:color w:val="000000" w:themeColor="text1"/>
        </w:rPr>
        <w:t xml:space="preserve">an idea of </w:t>
      </w:r>
      <w:r w:rsidR="00FE00C3">
        <w:rPr>
          <w:rFonts w:asciiTheme="minorHAnsi" w:hAnsiTheme="minorHAnsi"/>
          <w:color w:val="000000" w:themeColor="text1"/>
        </w:rPr>
        <w:t xml:space="preserve">an </w:t>
      </w:r>
      <w:r w:rsidR="002A2FA7" w:rsidRPr="00B0465B">
        <w:rPr>
          <w:rFonts w:asciiTheme="minorHAnsi" w:hAnsiTheme="minorHAnsi"/>
          <w:color w:val="000000" w:themeColor="text1"/>
        </w:rPr>
        <w:t xml:space="preserve">ethical process that overcomes material and social differentials (of power, resources and authority) by providing an open space where these differentials are </w:t>
      </w:r>
      <w:proofErr w:type="spellStart"/>
      <w:r w:rsidR="002A2FA7" w:rsidRPr="00B0465B">
        <w:rPr>
          <w:rFonts w:asciiTheme="minorHAnsi" w:hAnsiTheme="minorHAnsi"/>
          <w:color w:val="000000" w:themeColor="text1"/>
        </w:rPr>
        <w:t>sidelined</w:t>
      </w:r>
      <w:proofErr w:type="spellEnd"/>
      <w:r w:rsidR="002A2FA7" w:rsidRPr="00B0465B">
        <w:rPr>
          <w:rFonts w:asciiTheme="minorHAnsi" w:hAnsiTheme="minorHAnsi"/>
          <w:color w:val="000000" w:themeColor="text1"/>
        </w:rPr>
        <w:t xml:space="preserve"> in favour of consensual dialogue.</w:t>
      </w:r>
      <w:r w:rsidR="00310972">
        <w:rPr>
          <w:rFonts w:asciiTheme="minorHAnsi" w:hAnsiTheme="minorHAnsi"/>
        </w:rPr>
        <w:t xml:space="preserve"> </w:t>
      </w:r>
      <w:r w:rsidRPr="00B0465B">
        <w:rPr>
          <w:rFonts w:asciiTheme="minorHAnsi" w:hAnsiTheme="minorHAnsi"/>
          <w:color w:val="000000" w:themeColor="text1"/>
        </w:rPr>
        <w:t xml:space="preserve">Bishop, on the other hand, advocates against reducing art to moral criteria. According to her, Kester jeopardizes the political potential of </w:t>
      </w:r>
      <w:r>
        <w:rPr>
          <w:rFonts w:asciiTheme="minorHAnsi" w:hAnsiTheme="minorHAnsi"/>
          <w:color w:val="000000" w:themeColor="text1"/>
        </w:rPr>
        <w:t xml:space="preserve">socially engaged </w:t>
      </w:r>
      <w:r w:rsidRPr="00B0465B">
        <w:rPr>
          <w:rFonts w:asciiTheme="minorHAnsi" w:hAnsiTheme="minorHAnsi"/>
          <w:color w:val="000000" w:themeColor="text1"/>
        </w:rPr>
        <w:t xml:space="preserve">art by focusing on a consensual dialogue that depends on a given equality of voices. As </w:t>
      </w:r>
      <w:proofErr w:type="spellStart"/>
      <w:r w:rsidRPr="00B0465B">
        <w:rPr>
          <w:rFonts w:asciiTheme="minorHAnsi" w:hAnsiTheme="minorHAnsi"/>
          <w:color w:val="000000" w:themeColor="text1"/>
        </w:rPr>
        <w:t>Rancière</w:t>
      </w:r>
      <w:proofErr w:type="spellEnd"/>
      <w:r w:rsidRPr="00B0465B">
        <w:rPr>
          <w:rFonts w:asciiTheme="minorHAnsi" w:hAnsiTheme="minorHAnsi"/>
          <w:color w:val="000000" w:themeColor="text1"/>
        </w:rPr>
        <w:t xml:space="preserve"> (1999) points out, equality is not a given, but a contingent that has to be taken as a supposition and constantly verified by opening up scenes of demonstration and enunciation. Insisting upon consensual dialogue, then, risks becoming a repressive norm in itself, as all forms of authorship are equated with authority and indicted as totalising. As Bishop observes, ‘[s]</w:t>
      </w:r>
      <w:proofErr w:type="spellStart"/>
      <w:r w:rsidRPr="00B0465B">
        <w:rPr>
          <w:rFonts w:asciiTheme="minorHAnsi" w:hAnsiTheme="minorHAnsi"/>
          <w:color w:val="000000" w:themeColor="text1"/>
        </w:rPr>
        <w:t>uch</w:t>
      </w:r>
      <w:proofErr w:type="spellEnd"/>
      <w:r w:rsidRPr="00B0465B">
        <w:rPr>
          <w:rFonts w:asciiTheme="minorHAnsi" w:hAnsiTheme="minorHAnsi"/>
          <w:color w:val="000000" w:themeColor="text1"/>
        </w:rPr>
        <w:t xml:space="preserve"> a denigration of authorship allows simplistic oppositions to remain in place: active versus passive viewer, egoistical versus collaborative artist, privileged versus needy community […]’ (2012: 25). For Bishop, </w:t>
      </w:r>
      <w:r w:rsidR="00D00373">
        <w:rPr>
          <w:rFonts w:asciiTheme="minorHAnsi" w:hAnsiTheme="minorHAnsi"/>
          <w:color w:val="000000" w:themeColor="text1"/>
        </w:rPr>
        <w:t xml:space="preserve">collaborative </w:t>
      </w:r>
      <w:r w:rsidRPr="00B0465B">
        <w:rPr>
          <w:rFonts w:asciiTheme="minorHAnsi" w:hAnsiTheme="minorHAnsi"/>
          <w:color w:val="000000" w:themeColor="text1"/>
        </w:rPr>
        <w:t xml:space="preserve">art should not focus on consensual dialogue, but on antagonism, conflict and disturbance as crucial elements of artistic experience. Drawing on the political theories of </w:t>
      </w:r>
      <w:proofErr w:type="spellStart"/>
      <w:r w:rsidRPr="00B0465B">
        <w:rPr>
          <w:rFonts w:asciiTheme="minorHAnsi" w:hAnsiTheme="minorHAnsi"/>
          <w:color w:val="000000" w:themeColor="text1"/>
        </w:rPr>
        <w:t>Laclau</w:t>
      </w:r>
      <w:proofErr w:type="spellEnd"/>
      <w:r w:rsidRPr="00B0465B">
        <w:rPr>
          <w:rFonts w:asciiTheme="minorHAnsi" w:hAnsiTheme="minorHAnsi"/>
          <w:color w:val="000000" w:themeColor="text1"/>
        </w:rPr>
        <w:t xml:space="preserve"> and </w:t>
      </w:r>
      <w:proofErr w:type="spellStart"/>
      <w:r w:rsidRPr="00B0465B">
        <w:rPr>
          <w:rFonts w:asciiTheme="minorHAnsi" w:hAnsiTheme="minorHAnsi"/>
          <w:color w:val="000000" w:themeColor="text1"/>
        </w:rPr>
        <w:t>Mouffe</w:t>
      </w:r>
      <w:proofErr w:type="spellEnd"/>
      <w:r w:rsidRPr="00B0465B">
        <w:rPr>
          <w:rFonts w:asciiTheme="minorHAnsi" w:hAnsiTheme="minorHAnsi"/>
          <w:color w:val="000000" w:themeColor="text1"/>
        </w:rPr>
        <w:t xml:space="preserve">, Bishop conceptualises ‘relational antagonism’ as being predicated ‘not on social </w:t>
      </w:r>
      <w:r w:rsidRPr="00B0465B">
        <w:rPr>
          <w:rFonts w:asciiTheme="minorHAnsi" w:hAnsiTheme="minorHAnsi"/>
          <w:color w:val="000000" w:themeColor="text1"/>
        </w:rPr>
        <w:lastRenderedPageBreak/>
        <w:t>harmony, but on exposing that which is repressed in sustaining the semblance of this harmony’ (2004: 79).</w:t>
      </w:r>
      <w:r>
        <w:rPr>
          <w:rFonts w:asciiTheme="minorHAnsi" w:hAnsiTheme="minorHAnsi"/>
          <w:color w:val="000000" w:themeColor="text1"/>
        </w:rPr>
        <w:t xml:space="preserve"> In </w:t>
      </w:r>
      <w:r w:rsidR="004B0D2D">
        <w:rPr>
          <w:rFonts w:asciiTheme="minorHAnsi" w:hAnsiTheme="minorHAnsi"/>
          <w:color w:val="000000" w:themeColor="text1"/>
        </w:rPr>
        <w:t xml:space="preserve">a </w:t>
      </w:r>
      <w:r>
        <w:rPr>
          <w:rFonts w:asciiTheme="minorHAnsi" w:hAnsiTheme="minorHAnsi"/>
          <w:color w:val="000000" w:themeColor="text1"/>
        </w:rPr>
        <w:t>similar vein</w:t>
      </w:r>
      <w:r w:rsidR="007701BE" w:rsidRPr="00402B76">
        <w:rPr>
          <w:rFonts w:asciiTheme="minorHAnsi" w:hAnsiTheme="minorHAnsi"/>
        </w:rPr>
        <w:t>, Kwon advocates an art that reckons with the impossibility of community and quotes Nancy: ‘There is no communion, there is no common being, but there is being in common’ (Kwon</w:t>
      </w:r>
      <w:r w:rsidR="007701BE">
        <w:rPr>
          <w:rFonts w:asciiTheme="minorHAnsi" w:hAnsiTheme="minorHAnsi"/>
        </w:rPr>
        <w:t>, 2004:</w:t>
      </w:r>
      <w:r w:rsidR="00917487">
        <w:rPr>
          <w:rFonts w:asciiTheme="minorHAnsi" w:hAnsiTheme="minorHAnsi"/>
        </w:rPr>
        <w:t xml:space="preserve"> </w:t>
      </w:r>
      <w:r w:rsidR="007701BE" w:rsidRPr="00402B76">
        <w:rPr>
          <w:rFonts w:asciiTheme="minorHAnsi" w:hAnsiTheme="minorHAnsi"/>
        </w:rPr>
        <w:t xml:space="preserve">153). </w:t>
      </w:r>
    </w:p>
    <w:p w14:paraId="77C4F44D" w14:textId="77777777" w:rsidR="007701BE" w:rsidRDefault="007701BE" w:rsidP="007701BE">
      <w:pPr>
        <w:pStyle w:val="Body"/>
        <w:spacing w:line="480" w:lineRule="auto"/>
        <w:ind w:firstLine="720"/>
        <w:jc w:val="both"/>
        <w:rPr>
          <w:rFonts w:asciiTheme="minorHAnsi" w:hAnsiTheme="minorHAnsi"/>
        </w:rPr>
      </w:pPr>
      <w:proofErr w:type="spellStart"/>
      <w:r w:rsidRPr="00402B76">
        <w:rPr>
          <w:rFonts w:asciiTheme="minorHAnsi" w:hAnsiTheme="minorHAnsi"/>
        </w:rPr>
        <w:t>Rancière</w:t>
      </w:r>
      <w:proofErr w:type="spellEnd"/>
      <w:r w:rsidRPr="00402B76">
        <w:rPr>
          <w:rFonts w:asciiTheme="minorHAnsi" w:hAnsiTheme="minorHAnsi"/>
        </w:rPr>
        <w:t xml:space="preserve"> takes the idea of the impossibility of community further in </w:t>
      </w:r>
      <w:r w:rsidRPr="00402B76">
        <w:rPr>
          <w:rStyle w:val="Bodykursiv"/>
          <w:rFonts w:asciiTheme="minorHAnsi" w:hAnsiTheme="minorHAnsi"/>
        </w:rPr>
        <w:t>The Emancipated Spectator</w:t>
      </w:r>
      <w:r w:rsidRPr="00402B76">
        <w:rPr>
          <w:rFonts w:asciiTheme="minorHAnsi" w:hAnsiTheme="minorHAnsi"/>
        </w:rPr>
        <w:t>:  ‘in a theatre, or in front of a performance, just as in a museum, at a school, or on the street, there are only individuals, weaving their own way through the forests of words, acts, and things that stand in front</w:t>
      </w:r>
      <w:r>
        <w:rPr>
          <w:rFonts w:asciiTheme="minorHAnsi" w:hAnsiTheme="minorHAnsi"/>
        </w:rPr>
        <w:t xml:space="preserve"> of them or around them’ (2007: </w:t>
      </w:r>
      <w:r w:rsidRPr="00402B76">
        <w:rPr>
          <w:rFonts w:asciiTheme="minorHAnsi" w:hAnsiTheme="minorHAnsi"/>
        </w:rPr>
        <w:t xml:space="preserve">278). What </w:t>
      </w:r>
      <w:proofErr w:type="spellStart"/>
      <w:r w:rsidRPr="00402B76">
        <w:rPr>
          <w:rFonts w:asciiTheme="minorHAnsi" w:hAnsiTheme="minorHAnsi"/>
        </w:rPr>
        <w:t>Rancière</w:t>
      </w:r>
      <w:proofErr w:type="spellEnd"/>
      <w:r w:rsidRPr="00402B76">
        <w:rPr>
          <w:rFonts w:asciiTheme="minorHAnsi" w:hAnsiTheme="minorHAnsi"/>
        </w:rPr>
        <w:t xml:space="preserve"> and Kwon point to here, is the difference between the conditions of the (</w:t>
      </w:r>
      <w:proofErr w:type="spellStart"/>
      <w:r w:rsidRPr="00402B76">
        <w:rPr>
          <w:rFonts w:asciiTheme="minorHAnsi" w:hAnsiTheme="minorHAnsi"/>
        </w:rPr>
        <w:t>im</w:t>
      </w:r>
      <w:proofErr w:type="spellEnd"/>
      <w:r w:rsidRPr="00402B76">
        <w:rPr>
          <w:rFonts w:asciiTheme="minorHAnsi" w:hAnsiTheme="minorHAnsi"/>
        </w:rPr>
        <w:t>)possibility of society and the various attempts nevertheless t</w:t>
      </w:r>
      <w:r>
        <w:rPr>
          <w:rFonts w:asciiTheme="minorHAnsi" w:hAnsiTheme="minorHAnsi"/>
        </w:rPr>
        <w:t xml:space="preserve">o construct society partially. </w:t>
      </w:r>
    </w:p>
    <w:p w14:paraId="59DD2A6D" w14:textId="408362DD" w:rsidR="007701BE" w:rsidRDefault="007701BE" w:rsidP="007701BE">
      <w:pPr>
        <w:pStyle w:val="Body"/>
        <w:spacing w:line="480" w:lineRule="auto"/>
        <w:ind w:firstLine="720"/>
        <w:jc w:val="both"/>
        <w:rPr>
          <w:rFonts w:asciiTheme="minorHAnsi" w:hAnsiTheme="minorHAnsi"/>
        </w:rPr>
      </w:pPr>
      <w:r>
        <w:rPr>
          <w:rFonts w:asciiTheme="minorHAnsi" w:hAnsiTheme="minorHAnsi"/>
        </w:rPr>
        <w:t xml:space="preserve">Butler’s notion of </w:t>
      </w:r>
      <w:r w:rsidRPr="00402B76">
        <w:rPr>
          <w:rFonts w:asciiTheme="minorHAnsi" w:hAnsiTheme="minorHAnsi"/>
        </w:rPr>
        <w:t>‘contingent foundations’</w:t>
      </w:r>
      <w:r>
        <w:rPr>
          <w:rFonts w:asciiTheme="minorHAnsi" w:hAnsiTheme="minorHAnsi"/>
        </w:rPr>
        <w:t xml:space="preserve"> is helpful to understand th</w:t>
      </w:r>
      <w:r w:rsidR="0084528B">
        <w:rPr>
          <w:rFonts w:asciiTheme="minorHAnsi" w:hAnsiTheme="minorHAnsi"/>
        </w:rPr>
        <w:t>e political potential in recognizing the</w:t>
      </w:r>
      <w:r>
        <w:rPr>
          <w:rFonts w:asciiTheme="minorHAnsi" w:hAnsiTheme="minorHAnsi"/>
        </w:rPr>
        <w:t xml:space="preserve"> </w:t>
      </w:r>
      <w:r w:rsidR="0084528B">
        <w:rPr>
          <w:rFonts w:asciiTheme="minorHAnsi" w:hAnsiTheme="minorHAnsi"/>
        </w:rPr>
        <w:t>(</w:t>
      </w:r>
      <w:proofErr w:type="spellStart"/>
      <w:r>
        <w:rPr>
          <w:rFonts w:asciiTheme="minorHAnsi" w:hAnsiTheme="minorHAnsi"/>
        </w:rPr>
        <w:t>im</w:t>
      </w:r>
      <w:proofErr w:type="spellEnd"/>
      <w:r w:rsidR="0084528B">
        <w:rPr>
          <w:rFonts w:asciiTheme="minorHAnsi" w:hAnsiTheme="minorHAnsi"/>
        </w:rPr>
        <w:t>)</w:t>
      </w:r>
      <w:r>
        <w:rPr>
          <w:rFonts w:asciiTheme="minorHAnsi" w:hAnsiTheme="minorHAnsi"/>
        </w:rPr>
        <w:t xml:space="preserve">possibility of society.  </w:t>
      </w:r>
      <w:r w:rsidRPr="00402B76">
        <w:rPr>
          <w:rFonts w:asciiTheme="minorHAnsi" w:hAnsiTheme="minorHAnsi"/>
        </w:rPr>
        <w:t xml:space="preserve">These </w:t>
      </w:r>
      <w:r>
        <w:rPr>
          <w:rFonts w:asciiTheme="minorHAnsi" w:hAnsiTheme="minorHAnsi"/>
        </w:rPr>
        <w:t xml:space="preserve">contingent </w:t>
      </w:r>
      <w:r w:rsidRPr="00402B76">
        <w:rPr>
          <w:rFonts w:asciiTheme="minorHAnsi" w:hAnsiTheme="minorHAnsi"/>
        </w:rPr>
        <w:t xml:space="preserve">foundations are, as </w:t>
      </w:r>
      <w:proofErr w:type="spellStart"/>
      <w:r w:rsidRPr="00402B76">
        <w:rPr>
          <w:rFonts w:asciiTheme="minorHAnsi" w:hAnsiTheme="minorHAnsi"/>
        </w:rPr>
        <w:t>Marchart</w:t>
      </w:r>
      <w:proofErr w:type="spellEnd"/>
      <w:r w:rsidRPr="00402B76">
        <w:rPr>
          <w:rFonts w:asciiTheme="minorHAnsi" w:hAnsiTheme="minorHAnsi"/>
        </w:rPr>
        <w:t xml:space="preserve"> (2011) points out, plural and temporal</w:t>
      </w:r>
      <w:r w:rsidR="00DE70BC">
        <w:rPr>
          <w:rFonts w:asciiTheme="minorHAnsi" w:hAnsiTheme="minorHAnsi"/>
        </w:rPr>
        <w:t xml:space="preserve"> -</w:t>
      </w:r>
      <w:r w:rsidRPr="00402B76">
        <w:rPr>
          <w:rFonts w:asciiTheme="minorHAnsi" w:hAnsiTheme="minorHAnsi"/>
        </w:rPr>
        <w:t xml:space="preserve"> they can be reversed, and they have to be established against conflicting foundational attempts. A democratic regime, according to </w:t>
      </w:r>
      <w:proofErr w:type="spellStart"/>
      <w:r w:rsidRPr="00402B76">
        <w:rPr>
          <w:rFonts w:asciiTheme="minorHAnsi" w:hAnsiTheme="minorHAnsi"/>
        </w:rPr>
        <w:t>Marchart</w:t>
      </w:r>
      <w:proofErr w:type="spellEnd"/>
      <w:r w:rsidRPr="00402B76">
        <w:rPr>
          <w:rFonts w:asciiTheme="minorHAnsi" w:hAnsiTheme="minorHAnsi"/>
        </w:rPr>
        <w:t xml:space="preserve">, is a regime that accepts, even promotes, the absence of an ultimate ground. That which is contingent opens up possibilities that things could have been otherwise. </w:t>
      </w:r>
      <w:r>
        <w:rPr>
          <w:rFonts w:asciiTheme="minorHAnsi" w:hAnsiTheme="minorHAnsi"/>
        </w:rPr>
        <w:t>Accordingly, socially engaged art may open a politics</w:t>
      </w:r>
      <w:r w:rsidRPr="00402B76">
        <w:rPr>
          <w:rFonts w:asciiTheme="minorHAnsi" w:hAnsiTheme="minorHAnsi"/>
        </w:rPr>
        <w:t xml:space="preserve">, or political action, in which we seek to lay new grounds and do not doubt our ability to do so. </w:t>
      </w:r>
      <w:r>
        <w:rPr>
          <w:rFonts w:asciiTheme="minorHAnsi" w:hAnsiTheme="minorHAnsi"/>
        </w:rPr>
        <w:t xml:space="preserve">Hence, </w:t>
      </w:r>
      <w:r>
        <w:rPr>
          <w:rFonts w:asciiTheme="minorHAnsi" w:hAnsiTheme="minorHAnsi"/>
        </w:rPr>
        <w:lastRenderedPageBreak/>
        <w:t>w</w:t>
      </w:r>
      <w:r w:rsidRPr="00402B76">
        <w:rPr>
          <w:rFonts w:asciiTheme="minorHAnsi" w:hAnsiTheme="minorHAnsi"/>
        </w:rPr>
        <w:t xml:space="preserve">hereas it is impossible to realize </w:t>
      </w:r>
      <w:r>
        <w:rPr>
          <w:rFonts w:asciiTheme="minorHAnsi" w:hAnsiTheme="minorHAnsi"/>
        </w:rPr>
        <w:t>a community or, for that matter, democracy,</w:t>
      </w:r>
      <w:r w:rsidRPr="00402B76">
        <w:rPr>
          <w:rFonts w:asciiTheme="minorHAnsi" w:hAnsiTheme="minorHAnsi"/>
        </w:rPr>
        <w:t xml:space="preserve"> once and for all, it is possible to supplement a final ground with ‘contingent foundations’ that are perpetually negotiated and (re)actualized. </w:t>
      </w:r>
    </w:p>
    <w:p w14:paraId="14B18C90" w14:textId="3521D243" w:rsidR="007701BE" w:rsidRDefault="007701BE" w:rsidP="007701BE">
      <w:pPr>
        <w:pStyle w:val="Body"/>
        <w:spacing w:line="480" w:lineRule="auto"/>
        <w:ind w:firstLine="720"/>
        <w:jc w:val="both"/>
        <w:rPr>
          <w:rFonts w:asciiTheme="minorHAnsi" w:hAnsiTheme="minorHAnsi"/>
        </w:rPr>
      </w:pPr>
      <w:r>
        <w:rPr>
          <w:rFonts w:asciiTheme="minorHAnsi" w:hAnsiTheme="minorHAnsi"/>
        </w:rPr>
        <w:t>I</w:t>
      </w:r>
      <w:r w:rsidRPr="00402B76">
        <w:rPr>
          <w:rFonts w:asciiTheme="minorHAnsi" w:hAnsiTheme="minorHAnsi"/>
        </w:rPr>
        <w:t>n recognizing difference as an important part of being ‘together’</w:t>
      </w:r>
      <w:r>
        <w:rPr>
          <w:rFonts w:asciiTheme="minorHAnsi" w:hAnsiTheme="minorHAnsi"/>
        </w:rPr>
        <w:t>, then,</w:t>
      </w:r>
      <w:r w:rsidRPr="00402B76">
        <w:rPr>
          <w:rFonts w:asciiTheme="minorHAnsi" w:hAnsiTheme="minorHAnsi"/>
        </w:rPr>
        <w:t xml:space="preserve"> one may open</w:t>
      </w:r>
      <w:r>
        <w:rPr>
          <w:rFonts w:asciiTheme="minorHAnsi" w:hAnsiTheme="minorHAnsi"/>
        </w:rPr>
        <w:t xml:space="preserve"> up a form of socially engaged art</w:t>
      </w:r>
      <w:r w:rsidRPr="00402B76">
        <w:rPr>
          <w:rFonts w:asciiTheme="minorHAnsi" w:hAnsiTheme="minorHAnsi"/>
        </w:rPr>
        <w:t xml:space="preserve">, which is not based on the idea of a shared pre-existent condition </w:t>
      </w:r>
      <w:r w:rsidR="00D00373">
        <w:rPr>
          <w:rFonts w:asciiTheme="minorHAnsi" w:hAnsiTheme="minorHAnsi"/>
        </w:rPr>
        <w:t xml:space="preserve">of ‘community’ </w:t>
      </w:r>
      <w:r w:rsidRPr="00402B76">
        <w:rPr>
          <w:rFonts w:asciiTheme="minorHAnsi" w:hAnsiTheme="minorHAnsi"/>
        </w:rPr>
        <w:t>or</w:t>
      </w:r>
      <w:r w:rsidR="00D00373">
        <w:rPr>
          <w:rFonts w:asciiTheme="minorHAnsi" w:hAnsiTheme="minorHAnsi"/>
        </w:rPr>
        <w:t xml:space="preserve"> on</w:t>
      </w:r>
      <w:r w:rsidRPr="00402B76">
        <w:rPr>
          <w:rFonts w:asciiTheme="minorHAnsi" w:hAnsiTheme="minorHAnsi"/>
        </w:rPr>
        <w:t xml:space="preserve"> the formation of a common identity (‘being-us’). Rather than re-assembling multiplicity </w:t>
      </w:r>
      <w:r>
        <w:rPr>
          <w:rFonts w:asciiTheme="minorHAnsi" w:hAnsiTheme="minorHAnsi"/>
        </w:rPr>
        <w:t>in a common world, socially engaged art</w:t>
      </w:r>
      <w:r w:rsidRPr="00402B76">
        <w:rPr>
          <w:rFonts w:asciiTheme="minorHAnsi" w:hAnsiTheme="minorHAnsi"/>
        </w:rPr>
        <w:t xml:space="preserve"> is here seen as </w:t>
      </w:r>
      <w:r>
        <w:rPr>
          <w:rFonts w:asciiTheme="minorHAnsi" w:hAnsiTheme="minorHAnsi"/>
        </w:rPr>
        <w:t xml:space="preserve">encouraging </w:t>
      </w:r>
      <w:r w:rsidRPr="00402B76">
        <w:rPr>
          <w:rFonts w:asciiTheme="minorHAnsi" w:hAnsiTheme="minorHAnsi"/>
        </w:rPr>
        <w:t>the aggregation of singularities (‘being-together’) by creating a multiplicity of worlds (</w:t>
      </w:r>
      <w:proofErr w:type="spellStart"/>
      <w:r w:rsidRPr="00402B76">
        <w:rPr>
          <w:rFonts w:asciiTheme="minorHAnsi" w:hAnsiTheme="minorHAnsi"/>
        </w:rPr>
        <w:t>Badiou</w:t>
      </w:r>
      <w:proofErr w:type="spellEnd"/>
      <w:r>
        <w:rPr>
          <w:rFonts w:asciiTheme="minorHAnsi" w:hAnsiTheme="minorHAnsi"/>
        </w:rPr>
        <w:t>,</w:t>
      </w:r>
      <w:r w:rsidRPr="00402B76">
        <w:rPr>
          <w:rFonts w:asciiTheme="minorHAnsi" w:hAnsiTheme="minorHAnsi"/>
        </w:rPr>
        <w:t xml:space="preserve"> 2007). These singularities should not be conflated with self-fulfilling neo-liberal subject</w:t>
      </w:r>
      <w:r w:rsidR="00DE70BC">
        <w:rPr>
          <w:rFonts w:asciiTheme="minorHAnsi" w:hAnsiTheme="minorHAnsi"/>
        </w:rPr>
        <w:t>s</w:t>
      </w:r>
      <w:r w:rsidRPr="00402B76">
        <w:rPr>
          <w:rFonts w:asciiTheme="minorHAnsi" w:hAnsiTheme="minorHAnsi"/>
        </w:rPr>
        <w:t xml:space="preserve"> that is led by the market to reproduce, expand, and reinforce competitive relations between themselves. Whereas these competitive relations foster </w:t>
      </w:r>
      <w:r w:rsidRPr="00402B76">
        <w:rPr>
          <w:rStyle w:val="Bodykursiv"/>
          <w:rFonts w:asciiTheme="minorHAnsi" w:hAnsiTheme="minorHAnsi"/>
        </w:rPr>
        <w:t>inequality</w:t>
      </w:r>
      <w:r w:rsidRPr="00402B76">
        <w:rPr>
          <w:rFonts w:asciiTheme="minorHAnsi" w:hAnsiTheme="minorHAnsi"/>
        </w:rPr>
        <w:t xml:space="preserve">, the ‘being-together’ that is advocated above is based on a drive to </w:t>
      </w:r>
      <w:r w:rsidRPr="00402B76">
        <w:rPr>
          <w:rStyle w:val="Bodykursiv"/>
          <w:rFonts w:asciiTheme="minorHAnsi" w:hAnsiTheme="minorHAnsi"/>
        </w:rPr>
        <w:t>equality</w:t>
      </w:r>
      <w:r w:rsidRPr="00402B76">
        <w:rPr>
          <w:rFonts w:asciiTheme="minorHAnsi" w:hAnsiTheme="minorHAnsi"/>
        </w:rPr>
        <w:t xml:space="preserve"> in which ‘difference’ is seen as a constitutive pa</w:t>
      </w:r>
      <w:r>
        <w:rPr>
          <w:rFonts w:asciiTheme="minorHAnsi" w:hAnsiTheme="minorHAnsi"/>
        </w:rPr>
        <w:t xml:space="preserve">rt of shift in identification. Encouraged </w:t>
      </w:r>
      <w:r w:rsidRPr="00402B76">
        <w:rPr>
          <w:rFonts w:asciiTheme="minorHAnsi" w:hAnsiTheme="minorHAnsi"/>
        </w:rPr>
        <w:t>by the focus on imagination and creativity through positive affective and emotional registers</w:t>
      </w:r>
      <w:r>
        <w:rPr>
          <w:rFonts w:asciiTheme="minorHAnsi" w:hAnsiTheme="minorHAnsi"/>
        </w:rPr>
        <w:t xml:space="preserve">, as mentioned previously, socially engaged art may encourage people to </w:t>
      </w:r>
      <w:r w:rsidRPr="00402B76">
        <w:rPr>
          <w:rFonts w:asciiTheme="minorHAnsi" w:hAnsiTheme="minorHAnsi"/>
        </w:rPr>
        <w:t>engage with the c</w:t>
      </w:r>
      <w:r>
        <w:rPr>
          <w:rFonts w:asciiTheme="minorHAnsi" w:hAnsiTheme="minorHAnsi"/>
        </w:rPr>
        <w:t>omplexity of the world around them</w:t>
      </w:r>
      <w:r w:rsidRPr="00402B76">
        <w:rPr>
          <w:rFonts w:asciiTheme="minorHAnsi" w:hAnsiTheme="minorHAnsi"/>
        </w:rPr>
        <w:t xml:space="preserve"> by recognizing difference, </w:t>
      </w:r>
      <w:r w:rsidR="000E3329">
        <w:rPr>
          <w:rFonts w:asciiTheme="minorHAnsi" w:hAnsiTheme="minorHAnsi"/>
        </w:rPr>
        <w:t>while</w:t>
      </w:r>
      <w:r w:rsidRPr="00402B76">
        <w:rPr>
          <w:rFonts w:asciiTheme="minorHAnsi" w:hAnsiTheme="minorHAnsi"/>
        </w:rPr>
        <w:t>, at the same time, reach</w:t>
      </w:r>
      <w:r w:rsidR="000E3329">
        <w:rPr>
          <w:rFonts w:asciiTheme="minorHAnsi" w:hAnsiTheme="minorHAnsi"/>
        </w:rPr>
        <w:t>ing</w:t>
      </w:r>
      <w:r w:rsidRPr="00402B76">
        <w:rPr>
          <w:rFonts w:asciiTheme="minorHAnsi" w:hAnsiTheme="minorHAnsi"/>
        </w:rPr>
        <w:t xml:space="preserve"> out to one another in solidarity, acknowledging common beliefs and shared responsibilities. </w:t>
      </w:r>
    </w:p>
    <w:p w14:paraId="7A6A388A" w14:textId="0AC016C7" w:rsidR="00BE217F" w:rsidRPr="00775B5E" w:rsidRDefault="007701BE" w:rsidP="00775B5E">
      <w:pPr>
        <w:pStyle w:val="Body"/>
        <w:spacing w:line="480" w:lineRule="auto"/>
        <w:ind w:firstLine="720"/>
        <w:jc w:val="both"/>
        <w:rPr>
          <w:rFonts w:asciiTheme="minorHAnsi" w:hAnsiTheme="minorHAnsi"/>
          <w:b/>
          <w:color w:val="000000" w:themeColor="text1"/>
        </w:rPr>
      </w:pPr>
      <w:r>
        <w:rPr>
          <w:rFonts w:asciiTheme="minorHAnsi" w:hAnsiTheme="minorHAnsi"/>
          <w:color w:val="000000" w:themeColor="text1"/>
        </w:rPr>
        <w:t xml:space="preserve">As </w:t>
      </w:r>
      <w:proofErr w:type="spellStart"/>
      <w:r w:rsidRPr="004A0673">
        <w:rPr>
          <w:rFonts w:asciiTheme="minorHAnsi" w:hAnsiTheme="minorHAnsi"/>
          <w:color w:val="000000" w:themeColor="text1"/>
        </w:rPr>
        <w:t>Marchart</w:t>
      </w:r>
      <w:proofErr w:type="spellEnd"/>
      <w:r w:rsidRPr="004A0673">
        <w:rPr>
          <w:rFonts w:asciiTheme="minorHAnsi" w:hAnsiTheme="minorHAnsi"/>
          <w:color w:val="000000" w:themeColor="text1"/>
        </w:rPr>
        <w:t xml:space="preserve"> (2011) points out, solidarity has for a long time referred to a mutual </w:t>
      </w:r>
      <w:r w:rsidRPr="004A0673">
        <w:rPr>
          <w:rFonts w:asciiTheme="minorHAnsi" w:hAnsiTheme="minorHAnsi"/>
          <w:color w:val="000000" w:themeColor="text1"/>
        </w:rPr>
        <w:lastRenderedPageBreak/>
        <w:t xml:space="preserve">bond </w:t>
      </w:r>
      <w:r w:rsidRPr="004A0673">
        <w:rPr>
          <w:rStyle w:val="Bodykursiv"/>
          <w:rFonts w:asciiTheme="minorHAnsi" w:hAnsiTheme="minorHAnsi"/>
          <w:color w:val="000000" w:themeColor="text1"/>
        </w:rPr>
        <w:t>within</w:t>
      </w:r>
      <w:r w:rsidRPr="004A0673">
        <w:rPr>
          <w:rFonts w:asciiTheme="minorHAnsi" w:hAnsiTheme="minorHAnsi"/>
          <w:color w:val="000000" w:themeColor="text1"/>
        </w:rPr>
        <w:t xml:space="preserve"> a given social group or community—solidarity among those similar to each other. However, </w:t>
      </w:r>
      <w:proofErr w:type="spellStart"/>
      <w:r w:rsidRPr="004A0673">
        <w:rPr>
          <w:rFonts w:asciiTheme="minorHAnsi" w:hAnsiTheme="minorHAnsi"/>
          <w:color w:val="000000" w:themeColor="text1"/>
        </w:rPr>
        <w:t>Marchart</w:t>
      </w:r>
      <w:proofErr w:type="spellEnd"/>
      <w:r w:rsidRPr="004A0673">
        <w:rPr>
          <w:rFonts w:asciiTheme="minorHAnsi" w:hAnsiTheme="minorHAnsi"/>
          <w:color w:val="000000" w:themeColor="text1"/>
        </w:rPr>
        <w:t xml:space="preserve"> claims that this position is more about interest- or identity politics, and that the term ‘solidarity’ only makes sense where one declares oneself in solidarity with others who are </w:t>
      </w:r>
      <w:r w:rsidRPr="00C96370">
        <w:rPr>
          <w:rFonts w:asciiTheme="minorHAnsi" w:hAnsiTheme="minorHAnsi"/>
          <w:i/>
          <w:color w:val="000000" w:themeColor="text1"/>
        </w:rPr>
        <w:t>not</w:t>
      </w:r>
      <w:r w:rsidRPr="004A0673">
        <w:rPr>
          <w:rFonts w:asciiTheme="minorHAnsi" w:hAnsiTheme="minorHAnsi"/>
          <w:color w:val="000000" w:themeColor="text1"/>
        </w:rPr>
        <w:t xml:space="preserve"> already part of the same community (e.g. solidarity by heterosexuals with gay-marriage). In consequence, one has to establish a relation of solidarity with someone who precisely does </w:t>
      </w:r>
      <w:r w:rsidRPr="004A0673">
        <w:rPr>
          <w:rStyle w:val="Bodykursiv"/>
          <w:rFonts w:asciiTheme="minorHAnsi" w:hAnsiTheme="minorHAnsi"/>
          <w:color w:val="000000" w:themeColor="text1"/>
        </w:rPr>
        <w:t>not</w:t>
      </w:r>
      <w:r w:rsidRPr="004A0673">
        <w:rPr>
          <w:rFonts w:asciiTheme="minorHAnsi" w:hAnsiTheme="minorHAnsi"/>
          <w:color w:val="000000" w:themeColor="text1"/>
        </w:rPr>
        <w:t xml:space="preserve"> share </w:t>
      </w:r>
      <w:proofErr w:type="spellStart"/>
      <w:r w:rsidR="00A53180">
        <w:rPr>
          <w:rFonts w:asciiTheme="minorHAnsi" w:hAnsiTheme="minorHAnsi"/>
          <w:color w:val="000000" w:themeColor="text1"/>
        </w:rPr>
        <w:t>ones’</w:t>
      </w:r>
      <w:r w:rsidRPr="004A0673">
        <w:rPr>
          <w:rFonts w:asciiTheme="minorHAnsi" w:hAnsiTheme="minorHAnsi"/>
          <w:color w:val="000000" w:themeColor="text1"/>
        </w:rPr>
        <w:t>own</w:t>
      </w:r>
      <w:proofErr w:type="spellEnd"/>
      <w:r w:rsidRPr="004A0673">
        <w:rPr>
          <w:rFonts w:asciiTheme="minorHAnsi" w:hAnsiTheme="minorHAnsi"/>
          <w:color w:val="000000" w:themeColor="text1"/>
        </w:rPr>
        <w:t xml:space="preserve"> position. This requires an act of ‘self-alienation’ in terms of having, at least partially, </w:t>
      </w:r>
      <w:r w:rsidR="00A53180">
        <w:rPr>
          <w:rFonts w:asciiTheme="minorHAnsi" w:hAnsiTheme="minorHAnsi"/>
          <w:color w:val="000000" w:themeColor="text1"/>
        </w:rPr>
        <w:t xml:space="preserve">to </w:t>
      </w:r>
      <w:r w:rsidRPr="004A0673">
        <w:rPr>
          <w:rFonts w:asciiTheme="minorHAnsi" w:hAnsiTheme="minorHAnsi"/>
          <w:color w:val="000000" w:themeColor="text1"/>
        </w:rPr>
        <w:t>dis-identify with one’s own identity and position (</w:t>
      </w:r>
      <w:proofErr w:type="spellStart"/>
      <w:r w:rsidRPr="004A0673">
        <w:rPr>
          <w:rFonts w:asciiTheme="minorHAnsi" w:hAnsiTheme="minorHAnsi"/>
          <w:color w:val="000000" w:themeColor="text1"/>
        </w:rPr>
        <w:t>Marchart</w:t>
      </w:r>
      <w:proofErr w:type="spellEnd"/>
      <w:r>
        <w:rPr>
          <w:rFonts w:asciiTheme="minorHAnsi" w:hAnsiTheme="minorHAnsi"/>
          <w:color w:val="000000" w:themeColor="text1"/>
        </w:rPr>
        <w:t>, 2011:</w:t>
      </w:r>
      <w:r w:rsidRPr="004A0673">
        <w:rPr>
          <w:rFonts w:asciiTheme="minorHAnsi" w:hAnsiTheme="minorHAnsi"/>
          <w:color w:val="000000" w:themeColor="text1"/>
        </w:rPr>
        <w:t xml:space="preserve"> 970).</w:t>
      </w:r>
      <w:r>
        <w:rPr>
          <w:rFonts w:asciiTheme="minorHAnsi" w:hAnsiTheme="minorHAnsi"/>
          <w:color w:val="000000" w:themeColor="text1"/>
        </w:rPr>
        <w:t xml:space="preserve"> </w:t>
      </w:r>
      <w:r w:rsidR="00BE217F" w:rsidRPr="00775B5E">
        <w:rPr>
          <w:rFonts w:asciiTheme="minorHAnsi" w:hAnsiTheme="minorHAnsi"/>
          <w:color w:val="000000" w:themeColor="text1"/>
        </w:rPr>
        <w:t xml:space="preserve">To Foucault transgressing the limits of who </w:t>
      </w:r>
      <w:r w:rsidR="00A53180">
        <w:rPr>
          <w:rFonts w:asciiTheme="minorHAnsi" w:hAnsiTheme="minorHAnsi"/>
          <w:color w:val="000000" w:themeColor="text1"/>
        </w:rPr>
        <w:t>one is</w:t>
      </w:r>
      <w:r w:rsidR="00BE217F" w:rsidRPr="00775B5E">
        <w:rPr>
          <w:rFonts w:asciiTheme="minorHAnsi" w:hAnsiTheme="minorHAnsi"/>
          <w:color w:val="000000" w:themeColor="text1"/>
        </w:rPr>
        <w:t xml:space="preserve"> can only be the result of elaborating on the question of what or who one is</w:t>
      </w:r>
      <w:r w:rsidR="00A53180">
        <w:rPr>
          <w:rFonts w:asciiTheme="minorHAnsi" w:hAnsiTheme="minorHAnsi"/>
          <w:color w:val="000000" w:themeColor="text1"/>
        </w:rPr>
        <w:t>,</w:t>
      </w:r>
      <w:r w:rsidR="00BE217F" w:rsidRPr="00775B5E">
        <w:rPr>
          <w:rFonts w:asciiTheme="minorHAnsi" w:hAnsiTheme="minorHAnsi"/>
          <w:color w:val="000000" w:themeColor="text1"/>
        </w:rPr>
        <w:t xml:space="preserve"> as it is posed through a process of transformative experience</w:t>
      </w:r>
      <w:r w:rsidR="00A53180">
        <w:rPr>
          <w:rFonts w:asciiTheme="minorHAnsi" w:hAnsiTheme="minorHAnsi"/>
          <w:color w:val="000000" w:themeColor="text1"/>
        </w:rPr>
        <w:t>,</w:t>
      </w:r>
      <w:r w:rsidR="00BE217F" w:rsidRPr="00775B5E">
        <w:rPr>
          <w:rFonts w:asciiTheme="minorHAnsi" w:hAnsiTheme="minorHAnsi"/>
          <w:color w:val="000000" w:themeColor="text1"/>
        </w:rPr>
        <w:t xml:space="preserve"> that provides new terms in which </w:t>
      </w:r>
      <w:r w:rsidR="00A53180">
        <w:rPr>
          <w:rFonts w:asciiTheme="minorHAnsi" w:hAnsiTheme="minorHAnsi"/>
          <w:color w:val="000000" w:themeColor="text1"/>
        </w:rPr>
        <w:t>this can be formulated.</w:t>
      </w:r>
      <w:r w:rsidR="00BE217F" w:rsidRPr="00775B5E">
        <w:rPr>
          <w:rFonts w:asciiTheme="minorHAnsi" w:hAnsiTheme="minorHAnsi"/>
          <w:color w:val="000000" w:themeColor="text1"/>
        </w:rPr>
        <w:t xml:space="preserve"> (cited in Lemke, 2011). </w:t>
      </w:r>
      <w:r w:rsidR="00775B5E">
        <w:rPr>
          <w:rFonts w:asciiTheme="minorHAnsi" w:hAnsiTheme="minorHAnsi"/>
          <w:color w:val="000000" w:themeColor="text1"/>
        </w:rPr>
        <w:t>This form of transfo</w:t>
      </w:r>
      <w:r w:rsidR="0078657A">
        <w:rPr>
          <w:rFonts w:asciiTheme="minorHAnsi" w:hAnsiTheme="minorHAnsi"/>
          <w:color w:val="000000" w:themeColor="text1"/>
        </w:rPr>
        <w:t>rmative experience is central to</w:t>
      </w:r>
      <w:r w:rsidR="00775B5E">
        <w:rPr>
          <w:rFonts w:asciiTheme="minorHAnsi" w:hAnsiTheme="minorHAnsi"/>
          <w:color w:val="000000" w:themeColor="text1"/>
        </w:rPr>
        <w:t xml:space="preserve"> the third and final analytic that I will </w:t>
      </w:r>
      <w:r w:rsidR="00D00373">
        <w:rPr>
          <w:rFonts w:asciiTheme="minorHAnsi" w:hAnsiTheme="minorHAnsi"/>
          <w:color w:val="000000" w:themeColor="text1"/>
        </w:rPr>
        <w:t>discuss next</w:t>
      </w:r>
      <w:r w:rsidR="00775B5E">
        <w:rPr>
          <w:rFonts w:asciiTheme="minorHAnsi" w:hAnsiTheme="minorHAnsi"/>
          <w:color w:val="000000" w:themeColor="text1"/>
        </w:rPr>
        <w:t>.</w:t>
      </w:r>
    </w:p>
    <w:p w14:paraId="58080A3B" w14:textId="77777777" w:rsidR="007701BE" w:rsidRDefault="007701BE" w:rsidP="007701BE">
      <w:pPr>
        <w:pStyle w:val="Body"/>
        <w:spacing w:line="480" w:lineRule="auto"/>
        <w:ind w:firstLine="720"/>
        <w:jc w:val="both"/>
        <w:rPr>
          <w:rFonts w:asciiTheme="minorHAnsi" w:hAnsiTheme="minorHAnsi"/>
        </w:rPr>
      </w:pPr>
    </w:p>
    <w:p w14:paraId="477D5C44" w14:textId="77777777" w:rsidR="00266B63" w:rsidRPr="002C3472" w:rsidRDefault="002C3472" w:rsidP="002C3472">
      <w:pPr>
        <w:pStyle w:val="Body"/>
        <w:spacing w:line="480" w:lineRule="auto"/>
        <w:jc w:val="both"/>
        <w:rPr>
          <w:rFonts w:asciiTheme="minorHAnsi" w:hAnsiTheme="minorHAnsi"/>
          <w:color w:val="000000" w:themeColor="text1"/>
        </w:rPr>
      </w:pPr>
      <w:r>
        <w:rPr>
          <w:rFonts w:asciiTheme="minorHAnsi" w:hAnsiTheme="minorHAnsi" w:cs="Times New Roman"/>
          <w:b/>
          <w:sz w:val="32"/>
          <w:szCs w:val="32"/>
        </w:rPr>
        <w:t>I</w:t>
      </w:r>
      <w:r w:rsidR="00D976AA">
        <w:rPr>
          <w:rFonts w:asciiTheme="minorHAnsi" w:hAnsiTheme="minorHAnsi" w:cs="Times New Roman"/>
          <w:b/>
          <w:sz w:val="32"/>
          <w:szCs w:val="32"/>
        </w:rPr>
        <w:t xml:space="preserve">V </w:t>
      </w:r>
      <w:r w:rsidR="00885DF8">
        <w:rPr>
          <w:rFonts w:asciiTheme="minorHAnsi" w:hAnsiTheme="minorHAnsi" w:cs="Times New Roman"/>
          <w:b/>
          <w:sz w:val="32"/>
          <w:szCs w:val="32"/>
        </w:rPr>
        <w:t>(Re)</w:t>
      </w:r>
      <w:r w:rsidR="00266B63" w:rsidRPr="007A5617">
        <w:rPr>
          <w:rFonts w:asciiTheme="minorHAnsi" w:hAnsiTheme="minorHAnsi" w:cs="Times New Roman"/>
          <w:b/>
          <w:sz w:val="32"/>
          <w:szCs w:val="32"/>
        </w:rPr>
        <w:t>framing</w:t>
      </w:r>
      <w:r w:rsidR="00266B63" w:rsidRPr="00D50FED">
        <w:rPr>
          <w:rFonts w:asciiTheme="minorHAnsi" w:hAnsiTheme="minorHAnsi" w:cs="Times New Roman"/>
          <w:b/>
          <w:color w:val="000000" w:themeColor="text1"/>
          <w:sz w:val="32"/>
          <w:szCs w:val="32"/>
        </w:rPr>
        <w:t xml:space="preserve"> experience</w:t>
      </w:r>
    </w:p>
    <w:p w14:paraId="2F496695" w14:textId="05EFBAB2" w:rsidR="004C71BA" w:rsidRDefault="00B971EF" w:rsidP="00B971EF">
      <w:pPr>
        <w:pStyle w:val="Body"/>
        <w:spacing w:line="480" w:lineRule="auto"/>
        <w:jc w:val="both"/>
        <w:rPr>
          <w:rFonts w:asciiTheme="minorHAnsi" w:hAnsiTheme="minorHAnsi" w:cs="Times New Roman"/>
        </w:rPr>
      </w:pPr>
      <w:r>
        <w:rPr>
          <w:rFonts w:asciiTheme="minorHAnsi" w:hAnsiTheme="minorHAnsi" w:cs="Times New Roman"/>
        </w:rPr>
        <w:t>Th</w:t>
      </w:r>
      <w:r w:rsidR="00775B5E">
        <w:rPr>
          <w:rFonts w:asciiTheme="minorHAnsi" w:hAnsiTheme="minorHAnsi" w:cs="Times New Roman"/>
        </w:rPr>
        <w:t>e third</w:t>
      </w:r>
      <w:r>
        <w:rPr>
          <w:rFonts w:asciiTheme="minorHAnsi" w:hAnsiTheme="minorHAnsi" w:cs="Times New Roman"/>
        </w:rPr>
        <w:t xml:space="preserve"> analytic is concerned with the potential of socially engaged art to (re)frame a particular sphere of experience</w:t>
      </w:r>
      <w:r w:rsidR="00D55F8A">
        <w:rPr>
          <w:rFonts w:asciiTheme="minorHAnsi" w:hAnsiTheme="minorHAnsi" w:cs="Times New Roman"/>
        </w:rPr>
        <w:t xml:space="preserve"> in order to move beyond the limits of the present and </w:t>
      </w:r>
      <w:r w:rsidR="005A4829">
        <w:rPr>
          <w:rFonts w:asciiTheme="minorHAnsi" w:hAnsiTheme="minorHAnsi" w:cs="Times New Roman"/>
        </w:rPr>
        <w:t xml:space="preserve">enable participants </w:t>
      </w:r>
      <w:r w:rsidR="00F128B8">
        <w:rPr>
          <w:rFonts w:asciiTheme="minorHAnsi" w:hAnsiTheme="minorHAnsi" w:cs="Times New Roman"/>
        </w:rPr>
        <w:t xml:space="preserve">to </w:t>
      </w:r>
      <w:r w:rsidR="00D55F8A">
        <w:rPr>
          <w:rFonts w:asciiTheme="minorHAnsi" w:hAnsiTheme="minorHAnsi" w:cs="Times New Roman"/>
        </w:rPr>
        <w:t>act on other possibilities for being</w:t>
      </w:r>
      <w:r>
        <w:rPr>
          <w:rFonts w:asciiTheme="minorHAnsi" w:hAnsiTheme="minorHAnsi" w:cs="Times New Roman"/>
        </w:rPr>
        <w:t xml:space="preserve">. </w:t>
      </w:r>
      <w:r w:rsidR="0078657A">
        <w:rPr>
          <w:rFonts w:asciiTheme="minorHAnsi" w:hAnsiTheme="minorHAnsi" w:cs="Times New Roman"/>
        </w:rPr>
        <w:t>However, as I illustrate in this section, w</w:t>
      </w:r>
      <w:r w:rsidR="007C4CEB">
        <w:rPr>
          <w:rFonts w:asciiTheme="minorHAnsi" w:hAnsiTheme="minorHAnsi" w:cs="Times New Roman"/>
        </w:rPr>
        <w:t xml:space="preserve">hen included in planning </w:t>
      </w:r>
      <w:r w:rsidR="00B930DA">
        <w:rPr>
          <w:rFonts w:asciiTheme="minorHAnsi" w:hAnsiTheme="minorHAnsi" w:cs="Times New Roman"/>
        </w:rPr>
        <w:t>practices,</w:t>
      </w:r>
      <w:r w:rsidR="007C4CEB">
        <w:rPr>
          <w:rFonts w:asciiTheme="minorHAnsi" w:hAnsiTheme="minorHAnsi" w:cs="Times New Roman"/>
        </w:rPr>
        <w:t xml:space="preserve"> socially engaged art risk</w:t>
      </w:r>
      <w:r w:rsidR="005E35C9">
        <w:rPr>
          <w:rFonts w:asciiTheme="minorHAnsi" w:hAnsiTheme="minorHAnsi" w:cs="Times New Roman"/>
        </w:rPr>
        <w:t>s</w:t>
      </w:r>
      <w:r w:rsidR="007C4CEB">
        <w:rPr>
          <w:rFonts w:asciiTheme="minorHAnsi" w:hAnsiTheme="minorHAnsi" w:cs="Times New Roman"/>
        </w:rPr>
        <w:t xml:space="preserve"> </w:t>
      </w:r>
      <w:r w:rsidR="00C61C41">
        <w:rPr>
          <w:rFonts w:asciiTheme="minorHAnsi" w:hAnsiTheme="minorHAnsi" w:cs="Times New Roman"/>
        </w:rPr>
        <w:t xml:space="preserve">ending up </w:t>
      </w:r>
      <w:r w:rsidR="007C4CEB">
        <w:rPr>
          <w:rFonts w:asciiTheme="minorHAnsi" w:hAnsiTheme="minorHAnsi" w:cs="Times New Roman"/>
        </w:rPr>
        <w:t>as a form of ‘</w:t>
      </w:r>
      <w:r w:rsidR="00B930DA">
        <w:rPr>
          <w:rFonts w:asciiTheme="minorHAnsi" w:hAnsiTheme="minorHAnsi" w:cs="Times New Roman"/>
        </w:rPr>
        <w:t xml:space="preserve">participatory </w:t>
      </w:r>
      <w:r w:rsidR="007C4CEB">
        <w:rPr>
          <w:rFonts w:asciiTheme="minorHAnsi" w:hAnsiTheme="minorHAnsi" w:cs="Times New Roman"/>
        </w:rPr>
        <w:t>alibi’ simpl</w:t>
      </w:r>
      <w:r w:rsidR="0078657A">
        <w:rPr>
          <w:rFonts w:asciiTheme="minorHAnsi" w:hAnsiTheme="minorHAnsi" w:cs="Times New Roman"/>
        </w:rPr>
        <w:t>y aiming to help</w:t>
      </w:r>
      <w:r w:rsidR="007C4CEB">
        <w:rPr>
          <w:rFonts w:asciiTheme="minorHAnsi" w:hAnsiTheme="minorHAnsi" w:cs="Times New Roman"/>
        </w:rPr>
        <w:t xml:space="preserve"> people accept the planning process, </w:t>
      </w:r>
      <w:r w:rsidR="00C61C41">
        <w:rPr>
          <w:rFonts w:asciiTheme="minorHAnsi" w:hAnsiTheme="minorHAnsi" w:cs="Times New Roman"/>
        </w:rPr>
        <w:lastRenderedPageBreak/>
        <w:t>rather than offering a transformative experience that</w:t>
      </w:r>
      <w:r w:rsidR="007C4CEB">
        <w:rPr>
          <w:rFonts w:asciiTheme="minorHAnsi" w:hAnsiTheme="minorHAnsi" w:cs="Times New Roman"/>
        </w:rPr>
        <w:t xml:space="preserve"> helps them question and challenge it</w:t>
      </w:r>
      <w:r w:rsidR="00C61C41">
        <w:rPr>
          <w:rFonts w:asciiTheme="minorHAnsi" w:hAnsiTheme="minorHAnsi" w:cs="Times New Roman"/>
        </w:rPr>
        <w:t xml:space="preserve">. </w:t>
      </w:r>
      <w:r w:rsidR="00C05DD4">
        <w:rPr>
          <w:rFonts w:asciiTheme="minorHAnsi" w:hAnsiTheme="minorHAnsi" w:cs="Times New Roman"/>
        </w:rPr>
        <w:t>The (re)framing of a p</w:t>
      </w:r>
      <w:r w:rsidR="007C4CEB">
        <w:rPr>
          <w:rFonts w:asciiTheme="minorHAnsi" w:hAnsiTheme="minorHAnsi" w:cs="Times New Roman"/>
        </w:rPr>
        <w:t xml:space="preserve">articular sphere of experience is important to enable </w:t>
      </w:r>
      <w:r w:rsidR="00B930DA">
        <w:rPr>
          <w:rFonts w:asciiTheme="minorHAnsi" w:hAnsiTheme="minorHAnsi" w:cs="Times New Roman"/>
        </w:rPr>
        <w:t xml:space="preserve">the critical questioning </w:t>
      </w:r>
      <w:r w:rsidR="00C05DD4">
        <w:rPr>
          <w:rFonts w:asciiTheme="minorHAnsi" w:hAnsiTheme="minorHAnsi" w:cs="Times New Roman"/>
        </w:rPr>
        <w:t>that may le</w:t>
      </w:r>
      <w:r w:rsidR="005E35C9">
        <w:rPr>
          <w:rFonts w:asciiTheme="minorHAnsi" w:hAnsiTheme="minorHAnsi" w:cs="Times New Roman"/>
        </w:rPr>
        <w:t>a</w:t>
      </w:r>
      <w:r w:rsidR="00C05DD4">
        <w:rPr>
          <w:rFonts w:asciiTheme="minorHAnsi" w:hAnsiTheme="minorHAnsi" w:cs="Times New Roman"/>
        </w:rPr>
        <w:t>d to transformative insights</w:t>
      </w:r>
      <w:r w:rsidR="007C4CEB">
        <w:rPr>
          <w:rFonts w:asciiTheme="minorHAnsi" w:hAnsiTheme="minorHAnsi" w:cs="Times New Roman"/>
        </w:rPr>
        <w:t xml:space="preserve"> in this regard</w:t>
      </w:r>
      <w:r w:rsidR="00C05DD4">
        <w:rPr>
          <w:rFonts w:asciiTheme="minorHAnsi" w:hAnsiTheme="minorHAnsi" w:cs="Times New Roman"/>
        </w:rPr>
        <w:t xml:space="preserve">. </w:t>
      </w:r>
      <w:r w:rsidR="00B66FFE">
        <w:rPr>
          <w:rFonts w:asciiTheme="minorHAnsi" w:hAnsiTheme="minorHAnsi" w:cs="Times New Roman"/>
        </w:rPr>
        <w:t>Foucault’s notion of experience is helpful to understand</w:t>
      </w:r>
      <w:r w:rsidR="005E35C9">
        <w:rPr>
          <w:rFonts w:asciiTheme="minorHAnsi" w:hAnsiTheme="minorHAnsi" w:cs="Times New Roman"/>
        </w:rPr>
        <w:t>ing</w:t>
      </w:r>
      <w:r w:rsidR="00B66FFE">
        <w:rPr>
          <w:rFonts w:asciiTheme="minorHAnsi" w:hAnsiTheme="minorHAnsi" w:cs="Times New Roman"/>
        </w:rPr>
        <w:t xml:space="preserve"> how socially engaged art may enable this form of critical activity. </w:t>
      </w:r>
    </w:p>
    <w:p w14:paraId="2DF13FB7" w14:textId="77777777" w:rsidR="00266B63" w:rsidRPr="00B971EF" w:rsidRDefault="00266B63" w:rsidP="00B66FFE">
      <w:pPr>
        <w:pStyle w:val="Body"/>
        <w:spacing w:line="480" w:lineRule="auto"/>
        <w:ind w:firstLine="283"/>
        <w:jc w:val="both"/>
        <w:rPr>
          <w:rFonts w:asciiTheme="minorHAnsi" w:hAnsiTheme="minorHAnsi" w:cs="Times New Roman"/>
        </w:rPr>
      </w:pPr>
      <w:r w:rsidRPr="00904356">
        <w:rPr>
          <w:rFonts w:asciiTheme="minorHAnsi" w:hAnsiTheme="minorHAnsi"/>
        </w:rPr>
        <w:t xml:space="preserve">Foucault conceives of experience as a multi-layered concept that articulates forms of knowledge, mechanisms of power and relations to the self. The link between experience and critical activity is here put to the fore: </w:t>
      </w:r>
    </w:p>
    <w:p w14:paraId="1B26244D" w14:textId="77777777" w:rsidR="00266B63" w:rsidRPr="00904356" w:rsidRDefault="00266B63" w:rsidP="000B7E62">
      <w:pPr>
        <w:pStyle w:val="Body"/>
        <w:spacing w:line="480" w:lineRule="auto"/>
        <w:jc w:val="both"/>
        <w:rPr>
          <w:rFonts w:asciiTheme="minorHAnsi" w:hAnsiTheme="minorHAnsi"/>
          <w:sz w:val="20"/>
          <w:szCs w:val="20"/>
        </w:rPr>
      </w:pPr>
    </w:p>
    <w:p w14:paraId="214B6921" w14:textId="77777777" w:rsidR="00266B63" w:rsidRPr="00904356" w:rsidRDefault="00266B63" w:rsidP="000B7E62">
      <w:pPr>
        <w:pStyle w:val="Bodycitation"/>
        <w:spacing w:line="480" w:lineRule="auto"/>
        <w:jc w:val="both"/>
        <w:rPr>
          <w:rFonts w:asciiTheme="minorHAnsi" w:hAnsiTheme="minorHAnsi"/>
          <w:sz w:val="20"/>
          <w:szCs w:val="20"/>
        </w:rPr>
      </w:pPr>
      <w:r w:rsidRPr="00904356">
        <w:rPr>
          <w:rFonts w:asciiTheme="minorHAnsi" w:hAnsiTheme="minorHAnsi"/>
          <w:sz w:val="20"/>
          <w:szCs w:val="20"/>
        </w:rPr>
        <w:t>The experience through which we grasp the intelligibility of certain mechanisms (for example, imprisonment, punishment, and so on) and the way in which we are enabled to detach ourselves from them by perceiving them differently will be, at best, one and the same thing (Foucault</w:t>
      </w:r>
      <w:r w:rsidR="00EA3E94">
        <w:rPr>
          <w:rFonts w:asciiTheme="minorHAnsi" w:hAnsiTheme="minorHAnsi"/>
          <w:sz w:val="20"/>
          <w:szCs w:val="20"/>
        </w:rPr>
        <w:t>,</w:t>
      </w:r>
      <w:r w:rsidRPr="00904356">
        <w:rPr>
          <w:rFonts w:asciiTheme="minorHAnsi" w:hAnsiTheme="minorHAnsi"/>
          <w:sz w:val="20"/>
          <w:szCs w:val="20"/>
        </w:rPr>
        <w:t xml:space="preserve"> 2000, cited in Lemke</w:t>
      </w:r>
      <w:r w:rsidR="00EA3E94">
        <w:rPr>
          <w:rFonts w:asciiTheme="minorHAnsi" w:hAnsiTheme="minorHAnsi"/>
          <w:sz w:val="20"/>
          <w:szCs w:val="20"/>
        </w:rPr>
        <w:t>, 2011:</w:t>
      </w:r>
      <w:r w:rsidRPr="00904356">
        <w:rPr>
          <w:rFonts w:asciiTheme="minorHAnsi" w:hAnsiTheme="minorHAnsi"/>
          <w:sz w:val="20"/>
          <w:szCs w:val="20"/>
        </w:rPr>
        <w:t xml:space="preserve"> 29).</w:t>
      </w:r>
    </w:p>
    <w:p w14:paraId="650CD195" w14:textId="77777777" w:rsidR="00266B63" w:rsidRPr="00904356" w:rsidRDefault="00266B63" w:rsidP="000B7E62">
      <w:pPr>
        <w:pStyle w:val="Body"/>
        <w:spacing w:line="480" w:lineRule="auto"/>
        <w:jc w:val="both"/>
        <w:rPr>
          <w:rFonts w:asciiTheme="minorHAnsi" w:hAnsiTheme="minorHAnsi"/>
        </w:rPr>
      </w:pPr>
    </w:p>
    <w:p w14:paraId="37D11C9E" w14:textId="2716B0DC" w:rsidR="00266B63" w:rsidRDefault="00266B63" w:rsidP="000B7E62">
      <w:pPr>
        <w:pStyle w:val="Body"/>
        <w:spacing w:line="480" w:lineRule="auto"/>
        <w:jc w:val="both"/>
        <w:rPr>
          <w:rFonts w:asciiTheme="minorHAnsi" w:hAnsiTheme="minorHAnsi"/>
        </w:rPr>
      </w:pPr>
      <w:r>
        <w:rPr>
          <w:rFonts w:asciiTheme="minorHAnsi" w:hAnsiTheme="minorHAnsi"/>
        </w:rPr>
        <w:t>Critical activity</w:t>
      </w:r>
      <w:r w:rsidRPr="00904356">
        <w:rPr>
          <w:rFonts w:asciiTheme="minorHAnsi" w:hAnsiTheme="minorHAnsi"/>
        </w:rPr>
        <w:t xml:space="preserve"> is not understood as a negative practice that necessitates the determination of rational standards of evaluation and the application of these standards to social reality. Rather, Foucault suggests a more positive activity that problematizes the way we think about and judge certain objects in order to distance ourselves</w:t>
      </w:r>
      <w:r w:rsidR="000C361A">
        <w:rPr>
          <w:rFonts w:asciiTheme="minorHAnsi" w:hAnsiTheme="minorHAnsi"/>
        </w:rPr>
        <w:t xml:space="preserve"> </w:t>
      </w:r>
      <w:r w:rsidRPr="00904356">
        <w:rPr>
          <w:rFonts w:asciiTheme="minorHAnsi" w:hAnsiTheme="minorHAnsi"/>
        </w:rPr>
        <w:t xml:space="preserve"> from their naturalness or self-evidence, and to work towards new experiences. </w:t>
      </w:r>
      <w:r>
        <w:rPr>
          <w:rFonts w:asciiTheme="minorHAnsi" w:hAnsiTheme="minorHAnsi"/>
        </w:rPr>
        <w:t>These</w:t>
      </w:r>
      <w:r w:rsidRPr="00904356">
        <w:rPr>
          <w:rFonts w:asciiTheme="minorHAnsi" w:hAnsiTheme="minorHAnsi"/>
        </w:rPr>
        <w:t xml:space="preserve"> form</w:t>
      </w:r>
      <w:r>
        <w:rPr>
          <w:rFonts w:asciiTheme="minorHAnsi" w:hAnsiTheme="minorHAnsi"/>
        </w:rPr>
        <w:t>s of experience are always a fiction since they are thing</w:t>
      </w:r>
      <w:r w:rsidR="005E35C9">
        <w:rPr>
          <w:rFonts w:asciiTheme="minorHAnsi" w:hAnsiTheme="minorHAnsi"/>
        </w:rPr>
        <w:t>s</w:t>
      </w:r>
      <w:r>
        <w:rPr>
          <w:rFonts w:asciiTheme="minorHAnsi" w:hAnsiTheme="minorHAnsi"/>
        </w:rPr>
        <w:t xml:space="preserve"> one fabricate</w:t>
      </w:r>
      <w:r w:rsidR="00917487">
        <w:rPr>
          <w:rFonts w:asciiTheme="minorHAnsi" w:hAnsiTheme="minorHAnsi"/>
        </w:rPr>
        <w:t>s</w:t>
      </w:r>
      <w:r>
        <w:rPr>
          <w:rFonts w:asciiTheme="minorHAnsi" w:hAnsiTheme="minorHAnsi"/>
        </w:rPr>
        <w:t xml:space="preserve"> oneself, and thus </w:t>
      </w:r>
      <w:r w:rsidRPr="00904356">
        <w:rPr>
          <w:rFonts w:asciiTheme="minorHAnsi" w:hAnsiTheme="minorHAnsi"/>
        </w:rPr>
        <w:t xml:space="preserve"> </w:t>
      </w:r>
      <w:r w:rsidR="005E35C9">
        <w:rPr>
          <w:rFonts w:asciiTheme="minorHAnsi" w:hAnsiTheme="minorHAnsi"/>
        </w:rPr>
        <w:lastRenderedPageBreak/>
        <w:t>didn’t</w:t>
      </w:r>
      <w:r w:rsidR="005E35C9" w:rsidRPr="00904356">
        <w:rPr>
          <w:rFonts w:asciiTheme="minorHAnsi" w:hAnsiTheme="minorHAnsi"/>
        </w:rPr>
        <w:t xml:space="preserve"> </w:t>
      </w:r>
      <w:r w:rsidRPr="00904356">
        <w:rPr>
          <w:rFonts w:asciiTheme="minorHAnsi" w:hAnsiTheme="minorHAnsi"/>
        </w:rPr>
        <w:t xml:space="preserve">exist before but </w:t>
      </w:r>
      <w:r>
        <w:rPr>
          <w:rFonts w:asciiTheme="minorHAnsi" w:hAnsiTheme="minorHAnsi"/>
        </w:rPr>
        <w:t>will exist after</w:t>
      </w:r>
      <w:r w:rsidR="00AB2F03">
        <w:rPr>
          <w:rFonts w:asciiTheme="minorHAnsi" w:hAnsiTheme="minorHAnsi"/>
        </w:rPr>
        <w:t xml:space="preserve"> the experience</w:t>
      </w:r>
      <w:r>
        <w:rPr>
          <w:rFonts w:asciiTheme="minorHAnsi" w:hAnsiTheme="minorHAnsi"/>
        </w:rPr>
        <w:t>. Hence, they have</w:t>
      </w:r>
      <w:r w:rsidRPr="00904356">
        <w:rPr>
          <w:rFonts w:asciiTheme="minorHAnsi" w:hAnsiTheme="minorHAnsi"/>
        </w:rPr>
        <w:t xml:space="preserve"> the potential to move</w:t>
      </w:r>
      <w:r w:rsidR="00AB2F03">
        <w:rPr>
          <w:rFonts w:asciiTheme="minorHAnsi" w:hAnsiTheme="minorHAnsi"/>
        </w:rPr>
        <w:t xml:space="preserve"> us</w:t>
      </w:r>
      <w:r w:rsidRPr="00904356">
        <w:rPr>
          <w:rFonts w:asciiTheme="minorHAnsi" w:hAnsiTheme="minorHAnsi"/>
        </w:rPr>
        <w:t xml:space="preserve"> beyond the limits of the present.</w:t>
      </w:r>
      <w:r>
        <w:rPr>
          <w:rFonts w:asciiTheme="minorHAnsi" w:hAnsiTheme="minorHAnsi"/>
        </w:rPr>
        <w:t xml:space="preserve"> </w:t>
      </w:r>
      <w:r w:rsidRPr="00904356">
        <w:rPr>
          <w:rFonts w:asciiTheme="minorHAnsi" w:hAnsiTheme="minorHAnsi"/>
        </w:rPr>
        <w:t>Critique</w:t>
      </w:r>
      <w:r>
        <w:rPr>
          <w:rFonts w:asciiTheme="minorHAnsi" w:hAnsiTheme="minorHAnsi"/>
        </w:rPr>
        <w:t>, then,</w:t>
      </w:r>
      <w:r w:rsidRPr="00904356">
        <w:rPr>
          <w:rFonts w:asciiTheme="minorHAnsi" w:hAnsiTheme="minorHAnsi"/>
        </w:rPr>
        <w:t xml:space="preserve"> is</w:t>
      </w:r>
      <w:r>
        <w:rPr>
          <w:rFonts w:asciiTheme="minorHAnsi" w:hAnsiTheme="minorHAnsi"/>
        </w:rPr>
        <w:t xml:space="preserve"> accordingly</w:t>
      </w:r>
      <w:r w:rsidRPr="00904356">
        <w:rPr>
          <w:rFonts w:asciiTheme="minorHAnsi" w:hAnsiTheme="minorHAnsi"/>
        </w:rPr>
        <w:t xml:space="preserve"> seen as an instrument or a means to achieve something that does not yet exist: the promise of a better future (Lemke</w:t>
      </w:r>
      <w:r w:rsidR="00EA3E94">
        <w:rPr>
          <w:rFonts w:asciiTheme="minorHAnsi" w:hAnsiTheme="minorHAnsi"/>
        </w:rPr>
        <w:t>, 2011:</w:t>
      </w:r>
      <w:r w:rsidRPr="00904356">
        <w:rPr>
          <w:rFonts w:asciiTheme="minorHAnsi" w:hAnsiTheme="minorHAnsi"/>
        </w:rPr>
        <w:t xml:space="preserve"> 30). </w:t>
      </w:r>
    </w:p>
    <w:p w14:paraId="6C43AAEB" w14:textId="05475A2F" w:rsidR="00266B63" w:rsidRPr="0082270E" w:rsidRDefault="00266B63" w:rsidP="0082270E">
      <w:pPr>
        <w:pStyle w:val="Body"/>
        <w:spacing w:line="480" w:lineRule="auto"/>
        <w:ind w:firstLine="720"/>
        <w:jc w:val="both"/>
        <w:rPr>
          <w:rFonts w:asciiTheme="minorHAnsi" w:hAnsiTheme="minorHAnsi"/>
          <w:color w:val="FF0000"/>
        </w:rPr>
      </w:pPr>
      <w:r>
        <w:rPr>
          <w:rFonts w:asciiTheme="minorHAnsi" w:hAnsiTheme="minorHAnsi"/>
        </w:rPr>
        <w:t>Socially engaged art may play</w:t>
      </w:r>
      <w:r w:rsidRPr="00904356">
        <w:rPr>
          <w:rFonts w:asciiTheme="minorHAnsi" w:hAnsiTheme="minorHAnsi"/>
        </w:rPr>
        <w:t xml:space="preserve"> a crucial part in enab</w:t>
      </w:r>
      <w:r>
        <w:rPr>
          <w:rFonts w:asciiTheme="minorHAnsi" w:hAnsiTheme="minorHAnsi"/>
        </w:rPr>
        <w:t>ling th</w:t>
      </w:r>
      <w:r w:rsidR="008D456D">
        <w:rPr>
          <w:rFonts w:asciiTheme="minorHAnsi" w:hAnsiTheme="minorHAnsi"/>
        </w:rPr>
        <w:t>ese forms of experience</w:t>
      </w:r>
      <w:r w:rsidR="00987DF2">
        <w:rPr>
          <w:rFonts w:asciiTheme="minorHAnsi" w:hAnsiTheme="minorHAnsi"/>
        </w:rPr>
        <w:t xml:space="preserve"> </w:t>
      </w:r>
      <w:r w:rsidR="008D456D">
        <w:rPr>
          <w:rFonts w:asciiTheme="minorHAnsi" w:hAnsiTheme="minorHAnsi"/>
        </w:rPr>
        <w:t>as art</w:t>
      </w:r>
      <w:r>
        <w:rPr>
          <w:rFonts w:asciiTheme="minorHAnsi" w:hAnsiTheme="minorHAnsi"/>
        </w:rPr>
        <w:t xml:space="preserve"> </w:t>
      </w:r>
      <w:r w:rsidR="00987DF2">
        <w:rPr>
          <w:rFonts w:asciiTheme="minorHAnsi" w:hAnsiTheme="minorHAnsi"/>
        </w:rPr>
        <w:t xml:space="preserve">has </w:t>
      </w:r>
      <w:r w:rsidRPr="00904356">
        <w:rPr>
          <w:rFonts w:asciiTheme="minorHAnsi" w:hAnsiTheme="minorHAnsi"/>
        </w:rPr>
        <w:t>‘the function of wrenching the subject from itself’ (Foucault</w:t>
      </w:r>
      <w:r w:rsidR="00EA3E94">
        <w:rPr>
          <w:rFonts w:asciiTheme="minorHAnsi" w:hAnsiTheme="minorHAnsi"/>
        </w:rPr>
        <w:t>, 2000:</w:t>
      </w:r>
      <w:r w:rsidRPr="00904356">
        <w:rPr>
          <w:rFonts w:asciiTheme="minorHAnsi" w:hAnsiTheme="minorHAnsi"/>
        </w:rPr>
        <w:t xml:space="preserve"> 241, cited in Lemke</w:t>
      </w:r>
      <w:r w:rsidR="00EA3E94">
        <w:rPr>
          <w:rFonts w:asciiTheme="minorHAnsi" w:hAnsiTheme="minorHAnsi"/>
        </w:rPr>
        <w:t>, 2011:</w:t>
      </w:r>
      <w:r w:rsidRPr="00904356">
        <w:rPr>
          <w:rFonts w:asciiTheme="minorHAnsi" w:hAnsiTheme="minorHAnsi"/>
        </w:rPr>
        <w:t xml:space="preserve"> 36)</w:t>
      </w:r>
      <w:r w:rsidR="00E35A87">
        <w:rPr>
          <w:rFonts w:asciiTheme="minorHAnsi" w:hAnsiTheme="minorHAnsi"/>
        </w:rPr>
        <w:t xml:space="preserve">. As </w:t>
      </w:r>
      <w:r w:rsidR="00EA3E94">
        <w:rPr>
          <w:rFonts w:asciiTheme="minorHAnsi" w:hAnsiTheme="minorHAnsi" w:cs="Times New Roman"/>
        </w:rPr>
        <w:t>Marcuse</w:t>
      </w:r>
      <w:r w:rsidR="008D456D">
        <w:rPr>
          <w:rFonts w:asciiTheme="minorHAnsi" w:hAnsiTheme="minorHAnsi" w:cs="Times New Roman"/>
        </w:rPr>
        <w:t xml:space="preserve"> observes, art </w:t>
      </w:r>
      <w:r w:rsidR="008D456D" w:rsidRPr="00FC0C37">
        <w:rPr>
          <w:rFonts w:asciiTheme="minorHAnsi" w:hAnsiTheme="minorHAnsi" w:cs="Times New Roman"/>
        </w:rPr>
        <w:t xml:space="preserve"> ‘is committed to that perception of the world which alienates individuals from their functional existence and pe</w:t>
      </w:r>
      <w:r w:rsidR="00EA3E94">
        <w:rPr>
          <w:rFonts w:asciiTheme="minorHAnsi" w:hAnsiTheme="minorHAnsi" w:cs="Times New Roman"/>
        </w:rPr>
        <w:t>rformance in society’ (</w:t>
      </w:r>
      <w:r w:rsidR="008D456D" w:rsidRPr="00FC0C37">
        <w:rPr>
          <w:rFonts w:asciiTheme="minorHAnsi" w:hAnsiTheme="minorHAnsi" w:cs="Times New Roman"/>
        </w:rPr>
        <w:t xml:space="preserve">1978: 9). </w:t>
      </w:r>
      <w:r w:rsidR="0082270E" w:rsidRPr="00FC0C37">
        <w:rPr>
          <w:rFonts w:asciiTheme="minorHAnsi" w:hAnsiTheme="minorHAnsi" w:cs="Times New Roman"/>
        </w:rPr>
        <w:t>This break with everyday habits and routines may have the result that, as Cameron and Gibson point out, ‘[n]</w:t>
      </w:r>
      <w:proofErr w:type="spellStart"/>
      <w:r w:rsidR="0082270E" w:rsidRPr="00FC0C37">
        <w:rPr>
          <w:rFonts w:asciiTheme="minorHAnsi" w:hAnsiTheme="minorHAnsi" w:cs="Times New Roman"/>
        </w:rPr>
        <w:t>ew</w:t>
      </w:r>
      <w:proofErr w:type="spellEnd"/>
      <w:r w:rsidR="0082270E" w:rsidRPr="00FC0C37">
        <w:rPr>
          <w:rFonts w:asciiTheme="minorHAnsi" w:hAnsiTheme="minorHAnsi" w:cs="Times New Roman"/>
        </w:rPr>
        <w:t xml:space="preserve"> forms of subjectivity may emerge through unexpected </w:t>
      </w:r>
      <w:r w:rsidR="0082270E" w:rsidRPr="00C24EF9">
        <w:rPr>
          <w:rFonts w:asciiTheme="minorHAnsi" w:hAnsiTheme="minorHAnsi" w:cs="Times New Roman"/>
        </w:rPr>
        <w:t xml:space="preserve">shifts in the visceral and affective registers that free embodied practices from their usual sedimented patterns, creating opportunities to act on other possibilities for being’ </w:t>
      </w:r>
      <w:r w:rsidR="0082270E" w:rsidRPr="00FC0C37">
        <w:rPr>
          <w:rFonts w:asciiTheme="minorHAnsi" w:hAnsiTheme="minorHAnsi" w:cs="Times New Roman"/>
        </w:rPr>
        <w:t>(2005: 320).</w:t>
      </w:r>
      <w:r w:rsidR="0082270E" w:rsidRPr="008D456D">
        <w:rPr>
          <w:rFonts w:asciiTheme="minorHAnsi" w:hAnsiTheme="minorHAnsi" w:cs="Times New Roman"/>
        </w:rPr>
        <w:t xml:space="preserve"> </w:t>
      </w:r>
      <w:r w:rsidR="0082270E" w:rsidRPr="00F034DD">
        <w:rPr>
          <w:rFonts w:asciiTheme="minorHAnsi" w:hAnsiTheme="minorHAnsi"/>
          <w:color w:val="000000" w:themeColor="text1"/>
        </w:rPr>
        <w:t>The transformative experience facilitated through socially engaged art, then, may enable the formation of new subjectivities that may be constituted in disobedience to the principles by which</w:t>
      </w:r>
      <w:r w:rsidR="00AB2F03">
        <w:rPr>
          <w:rFonts w:asciiTheme="minorHAnsi" w:hAnsiTheme="minorHAnsi"/>
          <w:color w:val="000000" w:themeColor="text1"/>
        </w:rPr>
        <w:t xml:space="preserve"> a person</w:t>
      </w:r>
      <w:r w:rsidR="0082270E" w:rsidRPr="00F034DD">
        <w:rPr>
          <w:rFonts w:asciiTheme="minorHAnsi" w:hAnsiTheme="minorHAnsi"/>
          <w:color w:val="000000" w:themeColor="text1"/>
        </w:rPr>
        <w:t xml:space="preserve"> one is formed. </w:t>
      </w:r>
      <w:r w:rsidR="008D456D" w:rsidRPr="00FC0C37">
        <w:rPr>
          <w:rFonts w:asciiTheme="minorHAnsi" w:hAnsiTheme="minorHAnsi" w:cs="Times New Roman"/>
        </w:rPr>
        <w:t xml:space="preserve">These shifts in identification </w:t>
      </w:r>
      <w:r w:rsidR="003F2FDC">
        <w:rPr>
          <w:rFonts w:asciiTheme="minorHAnsi" w:hAnsiTheme="minorHAnsi" w:cs="Times New Roman"/>
        </w:rPr>
        <w:t xml:space="preserve">are </w:t>
      </w:r>
      <w:r w:rsidR="008D456D" w:rsidRPr="00FC0C37">
        <w:rPr>
          <w:rFonts w:asciiTheme="minorHAnsi" w:hAnsiTheme="minorHAnsi" w:cs="Times New Roman"/>
        </w:rPr>
        <w:t xml:space="preserve">encouraged </w:t>
      </w:r>
      <w:r w:rsidR="003F2FDC">
        <w:rPr>
          <w:rFonts w:asciiTheme="minorHAnsi" w:hAnsiTheme="minorHAnsi" w:cs="Times New Roman"/>
        </w:rPr>
        <w:t>by socially engaged art’s</w:t>
      </w:r>
      <w:r w:rsidR="008D456D" w:rsidRPr="00FC0C37">
        <w:rPr>
          <w:rFonts w:asciiTheme="minorHAnsi" w:hAnsiTheme="minorHAnsi" w:cs="Times New Roman"/>
        </w:rPr>
        <w:t xml:space="preserve"> focus on imagination, creativity and meaning making through positive affective and emotional registers.</w:t>
      </w:r>
      <w:r w:rsidR="008D456D">
        <w:rPr>
          <w:rFonts w:asciiTheme="minorHAnsi" w:hAnsiTheme="minorHAnsi"/>
        </w:rPr>
        <w:t xml:space="preserve"> </w:t>
      </w:r>
      <w:r w:rsidRPr="00904356">
        <w:rPr>
          <w:rFonts w:asciiTheme="minorHAnsi" w:hAnsiTheme="minorHAnsi"/>
        </w:rPr>
        <w:t>According to Thompson (2009), the attention to ‘affect’, defined as bodily responses, sen</w:t>
      </w:r>
      <w:r>
        <w:rPr>
          <w:rFonts w:asciiTheme="minorHAnsi" w:hAnsiTheme="minorHAnsi"/>
        </w:rPr>
        <w:t>sations and aesthetic pleasure,</w:t>
      </w:r>
      <w:r w:rsidRPr="00904356">
        <w:rPr>
          <w:rFonts w:asciiTheme="minorHAnsi" w:hAnsiTheme="minorHAnsi"/>
        </w:rPr>
        <w:t xml:space="preserve"> expand</w:t>
      </w:r>
      <w:r>
        <w:rPr>
          <w:rFonts w:asciiTheme="minorHAnsi" w:hAnsiTheme="minorHAnsi"/>
        </w:rPr>
        <w:t>s</w:t>
      </w:r>
      <w:r w:rsidRPr="00904356">
        <w:rPr>
          <w:rFonts w:asciiTheme="minorHAnsi" w:hAnsiTheme="minorHAnsi"/>
        </w:rPr>
        <w:t xml:space="preserve"> the participants’ capacity to act, engage and </w:t>
      </w:r>
      <w:r w:rsidRPr="00904356">
        <w:rPr>
          <w:rFonts w:asciiTheme="minorHAnsi" w:hAnsiTheme="minorHAnsi"/>
        </w:rPr>
        <w:lastRenderedPageBreak/>
        <w:t>connect. Affect is here seen to intensify experience in a way that can both protect and draw the participants into the world around them, without insisting on the terms of that engagement.</w:t>
      </w:r>
      <w:r>
        <w:rPr>
          <w:rFonts w:asciiTheme="minorHAnsi" w:hAnsiTheme="minorHAnsi"/>
        </w:rPr>
        <w:t xml:space="preserve"> </w:t>
      </w:r>
    </w:p>
    <w:p w14:paraId="7B00EB2F" w14:textId="42D1437C" w:rsidR="00CA3AE5" w:rsidRPr="00E843DD" w:rsidRDefault="004B33CC" w:rsidP="00E843DD">
      <w:pPr>
        <w:pStyle w:val="Body"/>
        <w:spacing w:line="480" w:lineRule="auto"/>
        <w:ind w:firstLine="720"/>
        <w:jc w:val="both"/>
        <w:rPr>
          <w:rFonts w:asciiTheme="minorHAnsi" w:hAnsiTheme="minorHAnsi"/>
          <w:color w:val="000000" w:themeColor="text1"/>
        </w:rPr>
      </w:pPr>
      <w:r>
        <w:rPr>
          <w:rFonts w:asciiTheme="minorHAnsi" w:hAnsiTheme="minorHAnsi"/>
        </w:rPr>
        <w:t>However, t</w:t>
      </w:r>
      <w:r w:rsidR="00AF6635">
        <w:rPr>
          <w:rFonts w:asciiTheme="minorHAnsi" w:hAnsiTheme="minorHAnsi"/>
        </w:rPr>
        <w:t>his specific attention to affect as an open and ye</w:t>
      </w:r>
      <w:r w:rsidR="0082270E">
        <w:rPr>
          <w:rFonts w:asciiTheme="minorHAnsi" w:hAnsiTheme="minorHAnsi"/>
        </w:rPr>
        <w:t>t engaging form of experience</w:t>
      </w:r>
      <w:r w:rsidR="00AF6635">
        <w:rPr>
          <w:rFonts w:asciiTheme="minorHAnsi" w:hAnsiTheme="minorHAnsi"/>
        </w:rPr>
        <w:t xml:space="preserve"> </w:t>
      </w:r>
      <w:r w:rsidR="00AF6635" w:rsidRPr="00AF6635">
        <w:rPr>
          <w:rFonts w:asciiTheme="minorHAnsi" w:hAnsiTheme="minorHAnsi"/>
          <w:color w:val="000000" w:themeColor="text1"/>
        </w:rPr>
        <w:t>risks being compromised</w:t>
      </w:r>
      <w:r w:rsidR="00AB2F03">
        <w:rPr>
          <w:rFonts w:asciiTheme="minorHAnsi" w:hAnsiTheme="minorHAnsi"/>
          <w:color w:val="000000" w:themeColor="text1"/>
        </w:rPr>
        <w:t xml:space="preserve"> when</w:t>
      </w:r>
      <w:r w:rsidR="00AF6635" w:rsidRPr="00AF6635">
        <w:rPr>
          <w:rFonts w:asciiTheme="minorHAnsi" w:hAnsiTheme="minorHAnsi"/>
          <w:color w:val="000000" w:themeColor="text1"/>
        </w:rPr>
        <w:t xml:space="preserve"> socially engaged art </w:t>
      </w:r>
      <w:r w:rsidR="00AB2F03">
        <w:rPr>
          <w:rFonts w:asciiTheme="minorHAnsi" w:hAnsiTheme="minorHAnsi"/>
          <w:color w:val="000000" w:themeColor="text1"/>
        </w:rPr>
        <w:t xml:space="preserve">is employed </w:t>
      </w:r>
      <w:r w:rsidR="00AF6635" w:rsidRPr="00AF6635">
        <w:rPr>
          <w:rFonts w:asciiTheme="minorHAnsi" w:hAnsiTheme="minorHAnsi"/>
          <w:color w:val="000000" w:themeColor="text1"/>
        </w:rPr>
        <w:t xml:space="preserve">in for example urban planning practices. </w:t>
      </w:r>
      <w:r w:rsidR="00F12C4D">
        <w:rPr>
          <w:rFonts w:asciiTheme="minorHAnsi" w:hAnsiTheme="minorHAnsi"/>
          <w:color w:val="000000" w:themeColor="text1"/>
        </w:rPr>
        <w:t>S</w:t>
      </w:r>
      <w:r w:rsidR="00AF6635" w:rsidRPr="00AF6635">
        <w:rPr>
          <w:rFonts w:asciiTheme="minorHAnsi" w:hAnsiTheme="minorHAnsi"/>
          <w:color w:val="000000" w:themeColor="text1"/>
        </w:rPr>
        <w:t>ocially engaged art is here mobilized w</w:t>
      </w:r>
      <w:r w:rsidR="0082270E">
        <w:rPr>
          <w:rFonts w:asciiTheme="minorHAnsi" w:hAnsiTheme="minorHAnsi"/>
          <w:color w:val="000000" w:themeColor="text1"/>
        </w:rPr>
        <w:t>ith quite specific</w:t>
      </w:r>
      <w:r w:rsidR="00AF6635" w:rsidRPr="00AF6635">
        <w:rPr>
          <w:rFonts w:asciiTheme="minorHAnsi" w:hAnsiTheme="minorHAnsi"/>
          <w:color w:val="000000" w:themeColor="text1"/>
        </w:rPr>
        <w:t xml:space="preserve"> aims and outcomes in mind, for example </w:t>
      </w:r>
      <w:r w:rsidR="00AF6635" w:rsidRPr="00AF6635">
        <w:rPr>
          <w:rFonts w:asciiTheme="minorHAnsi" w:hAnsiTheme="minorHAnsi" w:cs="Times New Roman"/>
          <w:color w:val="000000" w:themeColor="text1"/>
        </w:rPr>
        <w:t>in terms of integrating local values and expertise in urban projects</w:t>
      </w:r>
      <w:r w:rsidR="00AF6635" w:rsidRPr="00AF6635">
        <w:rPr>
          <w:rFonts w:asciiTheme="minorHAnsi" w:hAnsiTheme="minorHAnsi"/>
          <w:color w:val="000000" w:themeColor="text1"/>
        </w:rPr>
        <w:t xml:space="preserve">. </w:t>
      </w:r>
      <w:r w:rsidR="0064016F">
        <w:rPr>
          <w:rFonts w:asciiTheme="minorHAnsi" w:hAnsiTheme="minorHAnsi"/>
          <w:color w:val="000000" w:themeColor="text1"/>
        </w:rPr>
        <w:t>T</w:t>
      </w:r>
      <w:r w:rsidR="00F12C4D">
        <w:rPr>
          <w:rFonts w:asciiTheme="minorHAnsi" w:hAnsiTheme="minorHAnsi"/>
          <w:color w:val="000000" w:themeColor="text1"/>
        </w:rPr>
        <w:t>his aim is often criticized as being a simple ‘tick-the-box’ exe</w:t>
      </w:r>
      <w:r w:rsidR="00F12C4D" w:rsidRPr="00F12C4D">
        <w:rPr>
          <w:rFonts w:asciiTheme="minorHAnsi" w:hAnsiTheme="minorHAnsi"/>
          <w:color w:val="000000" w:themeColor="text1"/>
        </w:rPr>
        <w:t xml:space="preserve">rcise that is nothing more than </w:t>
      </w:r>
      <w:r w:rsidR="00357FED">
        <w:rPr>
          <w:rFonts w:asciiTheme="minorHAnsi" w:hAnsiTheme="minorHAnsi"/>
          <w:color w:val="000000" w:themeColor="text1"/>
        </w:rPr>
        <w:t>a ritual</w:t>
      </w:r>
      <w:r w:rsidR="00F12C4D" w:rsidRPr="00F12C4D">
        <w:rPr>
          <w:rFonts w:asciiTheme="minorHAnsi" w:hAnsiTheme="minorHAnsi"/>
          <w:color w:val="000000" w:themeColor="text1"/>
        </w:rPr>
        <w:t xml:space="preserve"> to satisfy legal requirements </w:t>
      </w:r>
      <w:r w:rsidR="007C4CEB">
        <w:rPr>
          <w:rFonts w:asciiTheme="minorHAnsi" w:hAnsiTheme="minorHAnsi"/>
          <w:color w:val="000000" w:themeColor="text1"/>
        </w:rPr>
        <w:t xml:space="preserve">concerning public involvement </w:t>
      </w:r>
      <w:r w:rsidR="00F12C4D" w:rsidRPr="00F12C4D">
        <w:rPr>
          <w:rFonts w:asciiTheme="minorHAnsi" w:hAnsiTheme="minorHAnsi"/>
          <w:color w:val="000000" w:themeColor="text1"/>
        </w:rPr>
        <w:t xml:space="preserve">(Innes and </w:t>
      </w:r>
      <w:proofErr w:type="spellStart"/>
      <w:r w:rsidR="00F12C4D" w:rsidRPr="00F12C4D">
        <w:rPr>
          <w:rFonts w:asciiTheme="minorHAnsi" w:hAnsiTheme="minorHAnsi"/>
          <w:color w:val="000000" w:themeColor="text1"/>
        </w:rPr>
        <w:t>Booher</w:t>
      </w:r>
      <w:proofErr w:type="spellEnd"/>
      <w:r w:rsidR="00EA3E94">
        <w:rPr>
          <w:rFonts w:asciiTheme="minorHAnsi" w:hAnsiTheme="minorHAnsi"/>
          <w:color w:val="000000" w:themeColor="text1"/>
        </w:rPr>
        <w:t>,</w:t>
      </w:r>
      <w:r w:rsidR="00F12C4D" w:rsidRPr="00F12C4D">
        <w:rPr>
          <w:rFonts w:asciiTheme="minorHAnsi" w:hAnsiTheme="minorHAnsi"/>
          <w:color w:val="000000" w:themeColor="text1"/>
        </w:rPr>
        <w:t xml:space="preserve"> 2000).</w:t>
      </w:r>
      <w:r w:rsidR="00F12C4D">
        <w:rPr>
          <w:rFonts w:asciiTheme="minorHAnsi" w:hAnsiTheme="minorHAnsi"/>
          <w:color w:val="000000" w:themeColor="text1"/>
        </w:rPr>
        <w:t xml:space="preserve"> </w:t>
      </w:r>
      <w:r w:rsidR="00E843DD" w:rsidRPr="00136DC2">
        <w:rPr>
          <w:rFonts w:asciiTheme="minorHAnsi" w:hAnsiTheme="minorHAnsi"/>
          <w:color w:val="000000" w:themeColor="text1"/>
        </w:rPr>
        <w:t xml:space="preserve">The aim with this exercise </w:t>
      </w:r>
      <w:r w:rsidR="00EA2639" w:rsidRPr="00136DC2">
        <w:rPr>
          <w:rFonts w:asciiTheme="minorHAnsi" w:hAnsiTheme="minorHAnsi" w:cs="Times New Roman"/>
          <w:color w:val="000000" w:themeColor="text1"/>
        </w:rPr>
        <w:t xml:space="preserve">is not necessarily to ‘free’ subjects from their functional existence in society, but rather to ‘access’ </w:t>
      </w:r>
      <w:r w:rsidR="004B7070" w:rsidRPr="00136DC2">
        <w:rPr>
          <w:rFonts w:asciiTheme="minorHAnsi" w:hAnsiTheme="minorHAnsi" w:cs="Times New Roman"/>
          <w:color w:val="000000" w:themeColor="text1"/>
        </w:rPr>
        <w:t xml:space="preserve">this functional </w:t>
      </w:r>
      <w:r w:rsidR="00A9176D" w:rsidRPr="00136DC2">
        <w:rPr>
          <w:rFonts w:asciiTheme="minorHAnsi" w:hAnsiTheme="minorHAnsi" w:cs="Times New Roman"/>
          <w:color w:val="000000" w:themeColor="text1"/>
        </w:rPr>
        <w:t>existence</w:t>
      </w:r>
      <w:r w:rsidR="007560F5" w:rsidRPr="00136DC2">
        <w:rPr>
          <w:rFonts w:asciiTheme="minorHAnsi" w:hAnsiTheme="minorHAnsi" w:cs="Times New Roman"/>
          <w:color w:val="000000" w:themeColor="text1"/>
        </w:rPr>
        <w:t>. This</w:t>
      </w:r>
      <w:r w:rsidR="004B7070" w:rsidRPr="00136DC2">
        <w:rPr>
          <w:rFonts w:asciiTheme="minorHAnsi" w:hAnsiTheme="minorHAnsi" w:cs="Times New Roman"/>
          <w:color w:val="000000" w:themeColor="text1"/>
        </w:rPr>
        <w:t xml:space="preserve"> is illustrated in the understanding of </w:t>
      </w:r>
      <w:r w:rsidR="005676AC">
        <w:rPr>
          <w:rFonts w:asciiTheme="minorHAnsi" w:hAnsiTheme="minorHAnsi" w:cs="Times New Roman"/>
          <w:color w:val="000000" w:themeColor="text1"/>
        </w:rPr>
        <w:t xml:space="preserve">the </w:t>
      </w:r>
      <w:r w:rsidR="004B7070" w:rsidRPr="00136DC2">
        <w:rPr>
          <w:rFonts w:asciiTheme="minorHAnsi" w:hAnsiTheme="minorHAnsi" w:cs="Times New Roman"/>
          <w:color w:val="000000" w:themeColor="text1"/>
        </w:rPr>
        <w:t xml:space="preserve">knowledge that is </w:t>
      </w:r>
      <w:r w:rsidR="00136DC2" w:rsidRPr="00136DC2">
        <w:rPr>
          <w:rFonts w:asciiTheme="minorHAnsi" w:hAnsiTheme="minorHAnsi" w:cs="Times New Roman"/>
          <w:color w:val="000000" w:themeColor="text1"/>
        </w:rPr>
        <w:t>produced through these exercises</w:t>
      </w:r>
      <w:r w:rsidR="004B7070" w:rsidRPr="00136DC2">
        <w:rPr>
          <w:rFonts w:asciiTheme="minorHAnsi" w:hAnsiTheme="minorHAnsi" w:cs="Times New Roman"/>
          <w:color w:val="000000" w:themeColor="text1"/>
        </w:rPr>
        <w:t xml:space="preserve">. Knowledge is here seen </w:t>
      </w:r>
      <w:r w:rsidR="00CA3AE5" w:rsidRPr="00402B76">
        <w:rPr>
          <w:rFonts w:asciiTheme="minorHAnsi" w:hAnsiTheme="minorHAnsi"/>
        </w:rPr>
        <w:t>as a collective ‘knowing from within’ (</w:t>
      </w:r>
      <w:proofErr w:type="spellStart"/>
      <w:r w:rsidR="00CA3AE5" w:rsidRPr="00402B76">
        <w:rPr>
          <w:rFonts w:asciiTheme="minorHAnsi" w:hAnsiTheme="minorHAnsi"/>
        </w:rPr>
        <w:t>Shotter</w:t>
      </w:r>
      <w:proofErr w:type="spellEnd"/>
      <w:r w:rsidR="00CA3AE5" w:rsidRPr="00402B76">
        <w:rPr>
          <w:rFonts w:asciiTheme="minorHAnsi" w:hAnsiTheme="minorHAnsi"/>
        </w:rPr>
        <w:t xml:space="preserve"> 1993), developed in intimate familiarity and social interaction both with the situation at hand and with those who participate in that situation (</w:t>
      </w:r>
      <w:proofErr w:type="spellStart"/>
      <w:r w:rsidR="00CA3AE5" w:rsidRPr="00402B76">
        <w:rPr>
          <w:rFonts w:asciiTheme="minorHAnsi" w:hAnsiTheme="minorHAnsi"/>
        </w:rPr>
        <w:t>Yanow</w:t>
      </w:r>
      <w:proofErr w:type="spellEnd"/>
      <w:r w:rsidR="00CA3AE5" w:rsidRPr="00402B76">
        <w:rPr>
          <w:rFonts w:asciiTheme="minorHAnsi" w:hAnsiTheme="minorHAnsi"/>
        </w:rPr>
        <w:t xml:space="preserve"> 2004). As such</w:t>
      </w:r>
      <w:r w:rsidR="005676AC">
        <w:rPr>
          <w:rFonts w:asciiTheme="minorHAnsi" w:hAnsiTheme="minorHAnsi"/>
        </w:rPr>
        <w:t>,</w:t>
      </w:r>
      <w:r w:rsidR="00CA3AE5" w:rsidRPr="00402B76">
        <w:rPr>
          <w:rFonts w:asciiTheme="minorHAnsi" w:hAnsiTheme="minorHAnsi"/>
        </w:rPr>
        <w:t xml:space="preserve"> local knowledge is easily accessible to locals but considered difficult for outside experts to ‘capture’ (van </w:t>
      </w:r>
      <w:proofErr w:type="spellStart"/>
      <w:r w:rsidR="00CA3AE5" w:rsidRPr="00402B76">
        <w:rPr>
          <w:rFonts w:asciiTheme="minorHAnsi" w:hAnsiTheme="minorHAnsi"/>
        </w:rPr>
        <w:t>Herzele</w:t>
      </w:r>
      <w:proofErr w:type="spellEnd"/>
      <w:r w:rsidR="00CA3AE5" w:rsidRPr="00402B76">
        <w:rPr>
          <w:rFonts w:asciiTheme="minorHAnsi" w:hAnsiTheme="minorHAnsi"/>
        </w:rPr>
        <w:t xml:space="preserve"> and van </w:t>
      </w:r>
      <w:proofErr w:type="spellStart"/>
      <w:r w:rsidR="00CA3AE5" w:rsidRPr="00402B76">
        <w:rPr>
          <w:rFonts w:asciiTheme="minorHAnsi" w:hAnsiTheme="minorHAnsi"/>
        </w:rPr>
        <w:t>Woerkum</w:t>
      </w:r>
      <w:proofErr w:type="spellEnd"/>
      <w:r w:rsidR="00CA3AE5" w:rsidRPr="00402B76">
        <w:rPr>
          <w:rFonts w:asciiTheme="minorHAnsi" w:hAnsiTheme="minorHAnsi"/>
        </w:rPr>
        <w:t xml:space="preserve"> 2008). Knowledge is here seen as a form of transmission whereby there is something on the one side, in one mind or body that must be transferred to another mind or body. As </w:t>
      </w:r>
      <w:proofErr w:type="spellStart"/>
      <w:r w:rsidR="00CA3AE5" w:rsidRPr="00402B76">
        <w:rPr>
          <w:rFonts w:asciiTheme="minorHAnsi" w:hAnsiTheme="minorHAnsi"/>
        </w:rPr>
        <w:lastRenderedPageBreak/>
        <w:t>Rancière</w:t>
      </w:r>
      <w:proofErr w:type="spellEnd"/>
      <w:r w:rsidR="00CA3AE5" w:rsidRPr="00402B76">
        <w:rPr>
          <w:rFonts w:asciiTheme="minorHAnsi" w:hAnsiTheme="minorHAnsi"/>
        </w:rPr>
        <w:t xml:space="preserve"> (2009) points out, a spectator/actor relationship is here established between the ‘local knowers’ and the researcher/planner. </w:t>
      </w:r>
      <w:proofErr w:type="spellStart"/>
      <w:r w:rsidR="00CA3AE5" w:rsidRPr="00402B76">
        <w:rPr>
          <w:rFonts w:asciiTheme="minorHAnsi" w:hAnsiTheme="minorHAnsi"/>
        </w:rPr>
        <w:t>Rancière</w:t>
      </w:r>
      <w:proofErr w:type="spellEnd"/>
      <w:r w:rsidR="00CA3AE5" w:rsidRPr="00402B76">
        <w:rPr>
          <w:rFonts w:asciiTheme="minorHAnsi" w:hAnsiTheme="minorHAnsi"/>
        </w:rPr>
        <w:t xml:space="preserve"> critiques the negative connotations of spectatorship that may be implied by this relation, specifically regarding the spectator’s role as either passive or active by virtue of the knowing performer. </w:t>
      </w:r>
    </w:p>
    <w:p w14:paraId="6D4B66FA" w14:textId="7116B300" w:rsidR="00C61C41" w:rsidRDefault="00FE7055" w:rsidP="00C61C41">
      <w:pPr>
        <w:pStyle w:val="Body"/>
        <w:spacing w:line="480" w:lineRule="auto"/>
        <w:ind w:firstLine="720"/>
        <w:jc w:val="both"/>
        <w:rPr>
          <w:rFonts w:asciiTheme="minorHAnsi" w:hAnsiTheme="minorHAnsi" w:cs="Times New Roman"/>
        </w:rPr>
      </w:pPr>
      <w:r w:rsidRPr="004B7070">
        <w:rPr>
          <w:rFonts w:asciiTheme="minorHAnsi" w:hAnsiTheme="minorHAnsi" w:cs="Times New Roman"/>
        </w:rPr>
        <w:t>In order to (re)frame the sphere of experience, social</w:t>
      </w:r>
      <w:r w:rsidR="004B7070" w:rsidRPr="004B7070">
        <w:rPr>
          <w:rFonts w:asciiTheme="minorHAnsi" w:hAnsiTheme="minorHAnsi" w:cs="Times New Roman"/>
        </w:rPr>
        <w:t xml:space="preserve">ly </w:t>
      </w:r>
      <w:r w:rsidRPr="004B7070">
        <w:rPr>
          <w:rFonts w:asciiTheme="minorHAnsi" w:hAnsiTheme="minorHAnsi" w:cs="Times New Roman"/>
        </w:rPr>
        <w:t>engaged art need</w:t>
      </w:r>
      <w:r w:rsidR="00B37639">
        <w:rPr>
          <w:rFonts w:asciiTheme="minorHAnsi" w:hAnsiTheme="minorHAnsi" w:cs="Times New Roman"/>
        </w:rPr>
        <w:t>s</w:t>
      </w:r>
      <w:r w:rsidRPr="004B7070">
        <w:rPr>
          <w:rFonts w:asciiTheme="minorHAnsi" w:hAnsiTheme="minorHAnsi" w:cs="Times New Roman"/>
        </w:rPr>
        <w:t xml:space="preserve"> to enhance a conception of knowledge as something performative, made </w:t>
      </w:r>
      <w:proofErr w:type="spellStart"/>
      <w:r w:rsidRPr="004B7070">
        <w:rPr>
          <w:rFonts w:asciiTheme="minorHAnsi" w:hAnsiTheme="minorHAnsi" w:cs="Times New Roman"/>
        </w:rPr>
        <w:t>intersubjectively</w:t>
      </w:r>
      <w:proofErr w:type="spellEnd"/>
      <w:r w:rsidRPr="004B7070">
        <w:rPr>
          <w:rFonts w:asciiTheme="minorHAnsi" w:hAnsiTheme="minorHAnsi" w:cs="Times New Roman"/>
        </w:rPr>
        <w:t xml:space="preserve"> within particular sets of social relations, times and places (</w:t>
      </w:r>
      <w:proofErr w:type="spellStart"/>
      <w:r w:rsidRPr="004B7070">
        <w:rPr>
          <w:rFonts w:asciiTheme="minorHAnsi" w:hAnsiTheme="minorHAnsi" w:cs="Times New Roman"/>
        </w:rPr>
        <w:t>Jupp</w:t>
      </w:r>
      <w:proofErr w:type="spellEnd"/>
      <w:r w:rsidRPr="004B7070">
        <w:rPr>
          <w:rFonts w:asciiTheme="minorHAnsi" w:hAnsiTheme="minorHAnsi" w:cs="Times New Roman"/>
        </w:rPr>
        <w:t xml:space="preserve">, 2007; Pain, 2004; van </w:t>
      </w:r>
      <w:proofErr w:type="spellStart"/>
      <w:r w:rsidRPr="004B7070">
        <w:rPr>
          <w:rFonts w:asciiTheme="minorHAnsi" w:hAnsiTheme="minorHAnsi" w:cs="Times New Roman"/>
        </w:rPr>
        <w:t>Herzele</w:t>
      </w:r>
      <w:proofErr w:type="spellEnd"/>
      <w:r w:rsidRPr="004B7070">
        <w:rPr>
          <w:rFonts w:asciiTheme="minorHAnsi" w:hAnsiTheme="minorHAnsi" w:cs="Times New Roman"/>
        </w:rPr>
        <w:t xml:space="preserve"> and van </w:t>
      </w:r>
      <w:proofErr w:type="spellStart"/>
      <w:r w:rsidRPr="004B7070">
        <w:rPr>
          <w:rFonts w:asciiTheme="minorHAnsi" w:hAnsiTheme="minorHAnsi" w:cs="Times New Roman"/>
        </w:rPr>
        <w:t>Woerkum</w:t>
      </w:r>
      <w:proofErr w:type="spellEnd"/>
      <w:r w:rsidRPr="004B7070">
        <w:rPr>
          <w:rFonts w:asciiTheme="minorHAnsi" w:hAnsiTheme="minorHAnsi" w:cs="Times New Roman"/>
        </w:rPr>
        <w:t>, 2008).</w:t>
      </w:r>
      <w:r w:rsidR="00C61C41">
        <w:rPr>
          <w:rFonts w:asciiTheme="minorHAnsi" w:hAnsiTheme="minorHAnsi" w:cs="Times New Roman"/>
        </w:rPr>
        <w:t xml:space="preserve"> T</w:t>
      </w:r>
      <w:r w:rsidR="00C73BF5" w:rsidRPr="00FC0C37">
        <w:rPr>
          <w:rFonts w:asciiTheme="minorHAnsi" w:hAnsiTheme="minorHAnsi" w:cs="Times New Roman"/>
        </w:rPr>
        <w:t xml:space="preserve">he urban planner </w:t>
      </w:r>
      <w:r w:rsidR="00375FAB">
        <w:rPr>
          <w:rFonts w:asciiTheme="minorHAnsi" w:hAnsiTheme="minorHAnsi" w:cs="Times New Roman"/>
        </w:rPr>
        <w:t>Leonie</w:t>
      </w:r>
      <w:r w:rsidR="00C73BF5" w:rsidRPr="00FC0C37">
        <w:rPr>
          <w:rFonts w:asciiTheme="minorHAnsi" w:hAnsiTheme="minorHAnsi" w:cs="Times New Roman"/>
        </w:rPr>
        <w:t xml:space="preserve"> </w:t>
      </w:r>
      <w:proofErr w:type="spellStart"/>
      <w:r w:rsidR="00C73BF5" w:rsidRPr="00FC0C37">
        <w:rPr>
          <w:rFonts w:asciiTheme="minorHAnsi" w:hAnsiTheme="minorHAnsi" w:cs="Times New Roman"/>
        </w:rPr>
        <w:t>Sandercock</w:t>
      </w:r>
      <w:proofErr w:type="spellEnd"/>
      <w:r w:rsidR="00C61C41">
        <w:rPr>
          <w:rFonts w:asciiTheme="minorHAnsi" w:hAnsiTheme="minorHAnsi" w:cs="Times New Roman"/>
        </w:rPr>
        <w:t xml:space="preserve"> accordingly</w:t>
      </w:r>
      <w:r w:rsidR="00C73BF5" w:rsidRPr="00FC0C37">
        <w:rPr>
          <w:rFonts w:asciiTheme="minorHAnsi" w:hAnsiTheme="minorHAnsi" w:cs="Times New Roman"/>
        </w:rPr>
        <w:t xml:space="preserve"> outlines an ‘epistemology of multiplicity’ (2003: 2) that acknowledges the many ways of knowing and doing that exist in addition to the instrumental, scientific and technical ways of knowing that prevail in planning theory. </w:t>
      </w:r>
      <w:r w:rsidR="00051568">
        <w:rPr>
          <w:rFonts w:asciiTheme="minorHAnsi" w:hAnsiTheme="minorHAnsi" w:cs="Times New Roman"/>
        </w:rPr>
        <w:t xml:space="preserve">As already mentioned, the focus on multiplicity is by no means a panacea as it runs the risk of impeding any sustained critique by rendering space and society </w:t>
      </w:r>
      <w:proofErr w:type="spellStart"/>
      <w:r w:rsidR="00051568">
        <w:rPr>
          <w:rFonts w:asciiTheme="minorHAnsi" w:hAnsiTheme="minorHAnsi" w:cs="Times New Roman"/>
        </w:rPr>
        <w:t>unrepresentable</w:t>
      </w:r>
      <w:proofErr w:type="spellEnd"/>
      <w:r w:rsidR="00051568">
        <w:rPr>
          <w:rFonts w:asciiTheme="minorHAnsi" w:hAnsiTheme="minorHAnsi" w:cs="Times New Roman"/>
        </w:rPr>
        <w:t>. At the same time, a</w:t>
      </w:r>
      <w:r w:rsidR="00051568" w:rsidRPr="00FC0C37">
        <w:rPr>
          <w:rFonts w:asciiTheme="minorHAnsi" w:hAnsiTheme="minorHAnsi" w:cs="Times New Roman"/>
        </w:rPr>
        <w:t xml:space="preserve">s </w:t>
      </w:r>
      <w:proofErr w:type="spellStart"/>
      <w:r w:rsidR="00051568" w:rsidRPr="00FC0C37">
        <w:rPr>
          <w:rFonts w:asciiTheme="minorHAnsi" w:hAnsiTheme="minorHAnsi" w:cs="Times New Roman"/>
        </w:rPr>
        <w:t>Jupp</w:t>
      </w:r>
      <w:proofErr w:type="spellEnd"/>
      <w:r w:rsidR="00051568" w:rsidRPr="00FC0C37">
        <w:rPr>
          <w:rFonts w:asciiTheme="minorHAnsi" w:hAnsiTheme="minorHAnsi" w:cs="Times New Roman"/>
        </w:rPr>
        <w:t xml:space="preserve"> (2007: 2837) points out, recognizing multiplicity is important in order to question and undermine the assumption that there are distinct realms of knowledge that exist </w:t>
      </w:r>
      <w:r w:rsidR="0040141E">
        <w:rPr>
          <w:rFonts w:asciiTheme="minorHAnsi" w:hAnsiTheme="minorHAnsi" w:cs="Times New Roman"/>
        </w:rPr>
        <w:t>prior to any form of public involvement</w:t>
      </w:r>
      <w:r w:rsidR="00051568" w:rsidRPr="00FC0C37">
        <w:rPr>
          <w:rFonts w:asciiTheme="minorHAnsi" w:hAnsiTheme="minorHAnsi" w:cs="Times New Roman"/>
        </w:rPr>
        <w:t>.</w:t>
      </w:r>
      <w:r w:rsidR="00051568">
        <w:rPr>
          <w:rFonts w:asciiTheme="minorHAnsi" w:hAnsiTheme="minorHAnsi" w:cs="Times New Roman"/>
        </w:rPr>
        <w:t xml:space="preserve"> </w:t>
      </w:r>
    </w:p>
    <w:p w14:paraId="00BA7D3C" w14:textId="65187B76" w:rsidR="00A135DC" w:rsidRPr="00C61C41" w:rsidRDefault="00C61C41" w:rsidP="00C61C41">
      <w:pPr>
        <w:pStyle w:val="Body"/>
        <w:spacing w:line="480" w:lineRule="auto"/>
        <w:ind w:firstLine="720"/>
        <w:jc w:val="both"/>
        <w:rPr>
          <w:rFonts w:asciiTheme="minorHAnsi" w:hAnsiTheme="minorHAnsi" w:cs="Times New Roman"/>
        </w:rPr>
      </w:pPr>
      <w:r>
        <w:rPr>
          <w:rFonts w:asciiTheme="minorHAnsi" w:hAnsiTheme="minorHAnsi" w:cs="Times New Roman"/>
        </w:rPr>
        <w:t>Hence</w:t>
      </w:r>
      <w:r w:rsidR="009E5EB4">
        <w:rPr>
          <w:rFonts w:asciiTheme="minorHAnsi" w:hAnsiTheme="minorHAnsi" w:cs="Times New Roman"/>
        </w:rPr>
        <w:t xml:space="preserve">, </w:t>
      </w:r>
      <w:proofErr w:type="spellStart"/>
      <w:r w:rsidR="009E5EB4">
        <w:rPr>
          <w:rFonts w:asciiTheme="minorHAnsi" w:hAnsiTheme="minorHAnsi" w:cs="Times New Roman"/>
        </w:rPr>
        <w:t>Sandercock</w:t>
      </w:r>
      <w:proofErr w:type="spellEnd"/>
      <w:r w:rsidR="009E5EB4" w:rsidRPr="00402B76">
        <w:rPr>
          <w:rFonts w:asciiTheme="minorHAnsi" w:hAnsiTheme="minorHAnsi"/>
        </w:rPr>
        <w:t xml:space="preserve"> emphasises the dialogue between planners and communities of interests. By paying attention to each other’s stories, one may move forward to a situation of mutual learning through an equal empowerment that validates and respects </w:t>
      </w:r>
      <w:r w:rsidR="009E5EB4" w:rsidRPr="00402B76">
        <w:rPr>
          <w:rFonts w:asciiTheme="minorHAnsi" w:hAnsiTheme="minorHAnsi"/>
        </w:rPr>
        <w:lastRenderedPageBreak/>
        <w:t>each other’s knowledge.</w:t>
      </w:r>
      <w:r w:rsidR="009E5EB4">
        <w:rPr>
          <w:rFonts w:asciiTheme="minorHAnsi" w:hAnsiTheme="minorHAnsi" w:cs="Times New Roman"/>
        </w:rPr>
        <w:t xml:space="preserve"> </w:t>
      </w:r>
      <w:r w:rsidR="00A207F6" w:rsidRPr="008742F3">
        <w:rPr>
          <w:rFonts w:asciiTheme="minorHAnsi" w:hAnsiTheme="minorHAnsi"/>
          <w:color w:val="000000" w:themeColor="text1"/>
        </w:rPr>
        <w:t xml:space="preserve">As </w:t>
      </w:r>
      <w:proofErr w:type="spellStart"/>
      <w:r w:rsidR="00A207F6" w:rsidRPr="008742F3">
        <w:rPr>
          <w:rFonts w:asciiTheme="minorHAnsi" w:hAnsiTheme="minorHAnsi"/>
          <w:color w:val="000000" w:themeColor="text1"/>
        </w:rPr>
        <w:t>Rancière</w:t>
      </w:r>
      <w:proofErr w:type="spellEnd"/>
      <w:r w:rsidR="00A207F6" w:rsidRPr="008742F3">
        <w:rPr>
          <w:rFonts w:asciiTheme="minorHAnsi" w:hAnsiTheme="minorHAnsi"/>
          <w:color w:val="000000" w:themeColor="text1"/>
        </w:rPr>
        <w:t xml:space="preserve"> argues, aesthetic experience is shared by all, regardless of their individual skills, dispositions and education (</w:t>
      </w:r>
      <w:proofErr w:type="spellStart"/>
      <w:r w:rsidR="00A207F6" w:rsidRPr="008742F3">
        <w:rPr>
          <w:rFonts w:asciiTheme="minorHAnsi" w:hAnsiTheme="minorHAnsi"/>
          <w:color w:val="000000" w:themeColor="text1"/>
        </w:rPr>
        <w:t>Dikeç</w:t>
      </w:r>
      <w:proofErr w:type="spellEnd"/>
      <w:r w:rsidR="00375FAB">
        <w:rPr>
          <w:rFonts w:asciiTheme="minorHAnsi" w:hAnsiTheme="minorHAnsi"/>
          <w:color w:val="000000" w:themeColor="text1"/>
        </w:rPr>
        <w:t>, 2012</w:t>
      </w:r>
      <w:r w:rsidR="00A207F6" w:rsidRPr="008742F3">
        <w:rPr>
          <w:rFonts w:asciiTheme="minorHAnsi" w:hAnsiTheme="minorHAnsi"/>
          <w:color w:val="000000" w:themeColor="text1"/>
        </w:rPr>
        <w:t>).</w:t>
      </w:r>
      <w:r w:rsidR="00A207F6">
        <w:rPr>
          <w:rFonts w:asciiTheme="minorHAnsi" w:hAnsiTheme="minorHAnsi"/>
          <w:color w:val="000000" w:themeColor="text1"/>
        </w:rPr>
        <w:t xml:space="preserve"> </w:t>
      </w:r>
      <w:r w:rsidR="009E5EB4">
        <w:rPr>
          <w:rFonts w:asciiTheme="minorHAnsi" w:hAnsiTheme="minorHAnsi"/>
          <w:color w:val="000000" w:themeColor="text1"/>
        </w:rPr>
        <w:t xml:space="preserve">Accordingly, socially engaged art may facilitate </w:t>
      </w:r>
      <w:r w:rsidR="009E5EB4">
        <w:rPr>
          <w:rFonts w:asciiTheme="minorHAnsi" w:hAnsiTheme="minorHAnsi"/>
        </w:rPr>
        <w:t xml:space="preserve">what </w:t>
      </w:r>
      <w:proofErr w:type="spellStart"/>
      <w:r w:rsidR="009E5EB4" w:rsidRPr="008742F3">
        <w:rPr>
          <w:rFonts w:asciiTheme="minorHAnsi" w:hAnsiTheme="minorHAnsi"/>
          <w:color w:val="000000" w:themeColor="text1"/>
        </w:rPr>
        <w:t>Rancière</w:t>
      </w:r>
      <w:proofErr w:type="spellEnd"/>
      <w:r w:rsidR="00375FAB">
        <w:rPr>
          <w:rFonts w:asciiTheme="minorHAnsi" w:hAnsiTheme="minorHAnsi"/>
          <w:color w:val="000000" w:themeColor="text1"/>
        </w:rPr>
        <w:t xml:space="preserve"> (2007)</w:t>
      </w:r>
      <w:r w:rsidR="009E5EB4">
        <w:rPr>
          <w:rFonts w:asciiTheme="minorHAnsi" w:hAnsiTheme="minorHAnsi"/>
          <w:color w:val="000000" w:themeColor="text1"/>
        </w:rPr>
        <w:t xml:space="preserve"> calls an</w:t>
      </w:r>
      <w:r w:rsidR="009E5EB4" w:rsidRPr="00402B76">
        <w:rPr>
          <w:rFonts w:asciiTheme="minorHAnsi" w:hAnsiTheme="minorHAnsi"/>
        </w:rPr>
        <w:t xml:space="preserve"> ‘equality of knowledge’ that blurs the opposition between knowledge and ignorance, activity and passivity, spectator and actor, by acknowledging that there are neither facts nor interpretations, only different ways of telling s</w:t>
      </w:r>
      <w:r w:rsidR="004B33CC">
        <w:rPr>
          <w:rFonts w:asciiTheme="minorHAnsi" w:hAnsiTheme="minorHAnsi"/>
        </w:rPr>
        <w:t>tories. T</w:t>
      </w:r>
      <w:r w:rsidR="009E5EB4" w:rsidRPr="00402B76">
        <w:rPr>
          <w:rFonts w:asciiTheme="minorHAnsi" w:hAnsiTheme="minorHAnsi"/>
        </w:rPr>
        <w:t>his requires ‘spectators who are active as interpreters, who render their own translation, who appropriate the story for themselves, and who ultimately make their own story out of it’ (</w:t>
      </w:r>
      <w:proofErr w:type="spellStart"/>
      <w:r w:rsidR="009E5EB4" w:rsidRPr="00402B76">
        <w:rPr>
          <w:rFonts w:asciiTheme="minorHAnsi" w:hAnsiTheme="minorHAnsi"/>
        </w:rPr>
        <w:t>Rancière</w:t>
      </w:r>
      <w:proofErr w:type="spellEnd"/>
      <w:r w:rsidR="00375FAB">
        <w:rPr>
          <w:rFonts w:asciiTheme="minorHAnsi" w:hAnsiTheme="minorHAnsi"/>
        </w:rPr>
        <w:t>, 2007:</w:t>
      </w:r>
      <w:r w:rsidR="009E5EB4" w:rsidRPr="00402B76">
        <w:rPr>
          <w:rFonts w:asciiTheme="minorHAnsi" w:hAnsiTheme="minorHAnsi"/>
        </w:rPr>
        <w:t xml:space="preserve"> 280). However, in order to avoid falling into the trap of relativism, it is important to see these stories as partial and situated in the material, social and political conditions in which they are produced. Relativism suggests that knowledge has no foundation other than personal and individual interpretations and therefore ‘tru</w:t>
      </w:r>
      <w:r w:rsidR="004B33CC">
        <w:rPr>
          <w:rFonts w:asciiTheme="minorHAnsi" w:hAnsiTheme="minorHAnsi"/>
        </w:rPr>
        <w:t xml:space="preserve">e knowledge’ is relative. </w:t>
      </w:r>
      <w:r w:rsidR="009E5EB4" w:rsidRPr="00402B76">
        <w:rPr>
          <w:rFonts w:asciiTheme="minorHAnsi" w:hAnsiTheme="minorHAnsi"/>
        </w:rPr>
        <w:t>Haraway situates relativism as ‘the perfect mir</w:t>
      </w:r>
      <w:r w:rsidR="00375FAB">
        <w:rPr>
          <w:rFonts w:asciiTheme="minorHAnsi" w:hAnsiTheme="minorHAnsi"/>
        </w:rPr>
        <w:t>ror twin of totalization’ (1988:</w:t>
      </w:r>
      <w:r w:rsidR="009E5EB4" w:rsidRPr="00402B76">
        <w:rPr>
          <w:rFonts w:asciiTheme="minorHAnsi" w:hAnsiTheme="minorHAnsi"/>
        </w:rPr>
        <w:t xml:space="preserve"> 584), claiming that by promising a vision from everywhere (relativism) and nowhere (totalization) equally and fully, you deny responsibility and critical inquiry. Hence, Haraway advocates the concept of ‘situated knowledges’, which emphasizes embodiment and partiality as the conditions under which knowledge</w:t>
      </w:r>
      <w:r w:rsidR="00A135DC">
        <w:rPr>
          <w:rFonts w:asciiTheme="minorHAnsi" w:hAnsiTheme="minorHAnsi"/>
        </w:rPr>
        <w:t xml:space="preserve"> </w:t>
      </w:r>
      <w:r w:rsidR="009E5EB4" w:rsidRPr="00402B76">
        <w:rPr>
          <w:rFonts w:asciiTheme="minorHAnsi" w:hAnsiTheme="minorHAnsi"/>
        </w:rPr>
        <w:t>is acquired.</w:t>
      </w:r>
      <w:r w:rsidR="00FC7DC6">
        <w:rPr>
          <w:rFonts w:asciiTheme="minorHAnsi" w:hAnsiTheme="minorHAnsi"/>
        </w:rPr>
        <w:t xml:space="preserve"> </w:t>
      </w:r>
      <w:r w:rsidR="00A135DC">
        <w:rPr>
          <w:rFonts w:asciiTheme="minorHAnsi" w:hAnsiTheme="minorHAnsi"/>
        </w:rPr>
        <w:t xml:space="preserve"> </w:t>
      </w:r>
    </w:p>
    <w:p w14:paraId="0D631661" w14:textId="77777777" w:rsidR="00A135DC" w:rsidRDefault="00A135DC" w:rsidP="00A135DC">
      <w:pPr>
        <w:pStyle w:val="Body"/>
        <w:spacing w:line="480" w:lineRule="auto"/>
        <w:ind w:firstLine="720"/>
        <w:jc w:val="both"/>
        <w:rPr>
          <w:rFonts w:asciiTheme="minorHAnsi" w:hAnsiTheme="minorHAnsi"/>
        </w:rPr>
      </w:pPr>
      <w:r>
        <w:rPr>
          <w:rFonts w:asciiTheme="minorHAnsi" w:hAnsiTheme="minorHAnsi"/>
        </w:rPr>
        <w:t>T</w:t>
      </w:r>
      <w:r w:rsidRPr="00A135DC">
        <w:rPr>
          <w:rFonts w:asciiTheme="minorHAnsi" w:hAnsiTheme="minorHAnsi"/>
        </w:rPr>
        <w:t xml:space="preserve">his approach encourages careful negotiation of, and reflection on, the subtle power relations that exist in socially engaged art (Charnley 2011). To (re)frame </w:t>
      </w:r>
      <w:r w:rsidRPr="00A135DC">
        <w:rPr>
          <w:rFonts w:asciiTheme="minorHAnsi" w:hAnsiTheme="minorHAnsi"/>
        </w:rPr>
        <w:lastRenderedPageBreak/>
        <w:t xml:space="preserve">experience is here not a process of making a ‘free’ space that increases the participants’ ability to act unencumbered by the restrictions imposed by external forces. It is instead a process of recognising the direct and felt responsibility of engaging and being with others. Accordingly, socially engaged art may facilitate critical activity as a mode of self-formation that suspends as far as possible the normative system which one refers to in order to test and evaluate it (Lemke 2011). </w:t>
      </w:r>
    </w:p>
    <w:p w14:paraId="2D5E47D4" w14:textId="77777777" w:rsidR="00BE217F" w:rsidRDefault="00BE217F" w:rsidP="00A108B0">
      <w:pPr>
        <w:pStyle w:val="Body"/>
        <w:spacing w:line="480" w:lineRule="auto"/>
        <w:jc w:val="both"/>
        <w:rPr>
          <w:rFonts w:asciiTheme="minorHAnsi" w:hAnsiTheme="minorHAnsi"/>
        </w:rPr>
      </w:pPr>
    </w:p>
    <w:p w14:paraId="14F66506" w14:textId="77777777" w:rsidR="00B81E0C" w:rsidRPr="00AC7724" w:rsidRDefault="00E313A4" w:rsidP="00B81E0C">
      <w:pPr>
        <w:pStyle w:val="Body"/>
        <w:spacing w:line="480" w:lineRule="auto"/>
        <w:jc w:val="both"/>
        <w:rPr>
          <w:rFonts w:asciiTheme="minorHAnsi" w:hAnsiTheme="minorHAnsi"/>
          <w:b/>
          <w:sz w:val="32"/>
          <w:szCs w:val="32"/>
        </w:rPr>
      </w:pPr>
      <w:r w:rsidRPr="00E313A4">
        <w:rPr>
          <w:rFonts w:asciiTheme="minorHAnsi" w:hAnsiTheme="minorHAnsi"/>
          <w:b/>
          <w:sz w:val="32"/>
          <w:szCs w:val="32"/>
        </w:rPr>
        <w:t>Conclusion</w:t>
      </w:r>
    </w:p>
    <w:p w14:paraId="4B8E6092" w14:textId="0EDE07BB" w:rsidR="008F7110" w:rsidRDefault="00713DE4" w:rsidP="00AC7724">
      <w:pPr>
        <w:pStyle w:val="Body"/>
        <w:spacing w:line="480" w:lineRule="auto"/>
        <w:jc w:val="both"/>
        <w:rPr>
          <w:rFonts w:asciiTheme="minorHAnsi" w:hAnsiTheme="minorHAnsi"/>
          <w:color w:val="000000" w:themeColor="text1"/>
        </w:rPr>
      </w:pPr>
      <w:r>
        <w:rPr>
          <w:rFonts w:asciiTheme="minorHAnsi" w:hAnsiTheme="minorHAnsi" w:cs="Times New Roman"/>
          <w:color w:val="000000" w:themeColor="text1"/>
        </w:rPr>
        <w:t>In t</w:t>
      </w:r>
      <w:r w:rsidR="005254BB">
        <w:rPr>
          <w:rFonts w:asciiTheme="minorHAnsi" w:hAnsiTheme="minorHAnsi" w:cs="Times New Roman"/>
          <w:color w:val="000000" w:themeColor="text1"/>
        </w:rPr>
        <w:t xml:space="preserve">his paper </w:t>
      </w:r>
      <w:r>
        <w:rPr>
          <w:rFonts w:asciiTheme="minorHAnsi" w:hAnsiTheme="minorHAnsi" w:cs="Times New Roman"/>
          <w:color w:val="000000" w:themeColor="text1"/>
        </w:rPr>
        <w:t>I have</w:t>
      </w:r>
      <w:r w:rsidR="005254BB">
        <w:rPr>
          <w:rFonts w:asciiTheme="minorHAnsi" w:hAnsiTheme="minorHAnsi" w:cs="Times New Roman"/>
          <w:b/>
          <w:color w:val="000000" w:themeColor="text1"/>
        </w:rPr>
        <w:t xml:space="preserve"> </w:t>
      </w:r>
      <w:r w:rsidR="005254BB">
        <w:rPr>
          <w:rFonts w:asciiTheme="minorHAnsi" w:hAnsiTheme="minorHAnsi" w:cs="Times New Roman"/>
          <w:color w:val="000000" w:themeColor="text1"/>
        </w:rPr>
        <w:t xml:space="preserve">examined the political potential of socially engaged art </w:t>
      </w:r>
      <w:r w:rsidR="00744047">
        <w:rPr>
          <w:rFonts w:asciiTheme="minorHAnsi" w:hAnsiTheme="minorHAnsi"/>
        </w:rPr>
        <w:t>through three analytics addressing the</w:t>
      </w:r>
      <w:r w:rsidR="005254BB" w:rsidRPr="00904356">
        <w:rPr>
          <w:rFonts w:asciiTheme="minorHAnsi" w:hAnsiTheme="minorHAnsi"/>
        </w:rPr>
        <w:t xml:space="preserve"> (re)configuring, (re)framing and (re)thinking </w:t>
      </w:r>
      <w:r w:rsidR="00C810AD">
        <w:rPr>
          <w:rFonts w:asciiTheme="minorHAnsi" w:hAnsiTheme="minorHAnsi"/>
        </w:rPr>
        <w:t xml:space="preserve">of </w:t>
      </w:r>
      <w:r w:rsidR="005254BB" w:rsidRPr="00904356">
        <w:rPr>
          <w:rFonts w:asciiTheme="minorHAnsi" w:hAnsiTheme="minorHAnsi"/>
        </w:rPr>
        <w:t xml:space="preserve">specific spaces, concerns and experiences in relation </w:t>
      </w:r>
      <w:r w:rsidR="005254BB" w:rsidRPr="00DF713A">
        <w:rPr>
          <w:rFonts w:asciiTheme="minorHAnsi" w:hAnsiTheme="minorHAnsi"/>
          <w:color w:val="000000" w:themeColor="text1"/>
        </w:rPr>
        <w:t xml:space="preserve">to the urban environment. </w:t>
      </w:r>
      <w:r w:rsidR="00F227A0">
        <w:rPr>
          <w:rFonts w:asciiTheme="minorHAnsi" w:hAnsiTheme="minorHAnsi"/>
          <w:color w:val="000000" w:themeColor="text1"/>
        </w:rPr>
        <w:t>By applying a n</w:t>
      </w:r>
      <w:r w:rsidR="005F2899">
        <w:rPr>
          <w:rFonts w:asciiTheme="minorHAnsi" w:hAnsiTheme="minorHAnsi"/>
          <w:color w:val="000000" w:themeColor="text1"/>
        </w:rPr>
        <w:t>eo-Marxist approach to the</w:t>
      </w:r>
      <w:r w:rsidR="006451E5">
        <w:rPr>
          <w:rFonts w:asciiTheme="minorHAnsi" w:hAnsiTheme="minorHAnsi"/>
          <w:color w:val="000000" w:themeColor="text1"/>
        </w:rPr>
        <w:t xml:space="preserve">se three analytics, I have </w:t>
      </w:r>
      <w:r w:rsidR="005254BB" w:rsidRPr="00DF713A">
        <w:rPr>
          <w:rFonts w:asciiTheme="minorHAnsi" w:hAnsiTheme="minorHAnsi"/>
          <w:color w:val="000000" w:themeColor="text1"/>
        </w:rPr>
        <w:t>combined critical ideas about the social construction of art with perspectives taken from critical urban studies such as the power and politics of producing (urban) space. The value of this analysis is that it problemati</w:t>
      </w:r>
      <w:r w:rsidR="006D70C0">
        <w:rPr>
          <w:rFonts w:asciiTheme="minorHAnsi" w:hAnsiTheme="minorHAnsi"/>
          <w:color w:val="000000" w:themeColor="text1"/>
        </w:rPr>
        <w:t>s</w:t>
      </w:r>
      <w:r w:rsidR="005254BB" w:rsidRPr="00DF713A">
        <w:rPr>
          <w:rFonts w:asciiTheme="minorHAnsi" w:hAnsiTheme="minorHAnsi"/>
          <w:color w:val="000000" w:themeColor="text1"/>
        </w:rPr>
        <w:t>es the idea of so</w:t>
      </w:r>
      <w:r w:rsidR="008647C7">
        <w:rPr>
          <w:rFonts w:asciiTheme="minorHAnsi" w:hAnsiTheme="minorHAnsi"/>
          <w:color w:val="000000" w:themeColor="text1"/>
        </w:rPr>
        <w:t>cially engaged art</w:t>
      </w:r>
      <w:r w:rsidR="005254BB" w:rsidRPr="00DF713A">
        <w:rPr>
          <w:rFonts w:asciiTheme="minorHAnsi" w:hAnsiTheme="minorHAnsi"/>
          <w:color w:val="000000" w:themeColor="text1"/>
        </w:rPr>
        <w:t xml:space="preserve"> as an inherently </w:t>
      </w:r>
      <w:proofErr w:type="spellStart"/>
      <w:r w:rsidR="005254BB" w:rsidRPr="00DF713A">
        <w:rPr>
          <w:rFonts w:asciiTheme="minorHAnsi" w:hAnsiTheme="minorHAnsi"/>
          <w:color w:val="000000" w:themeColor="text1"/>
        </w:rPr>
        <w:t>liberatory</w:t>
      </w:r>
      <w:proofErr w:type="spellEnd"/>
      <w:r w:rsidR="005254BB" w:rsidRPr="00DF713A">
        <w:rPr>
          <w:rFonts w:asciiTheme="minorHAnsi" w:hAnsiTheme="minorHAnsi"/>
          <w:color w:val="000000" w:themeColor="text1"/>
        </w:rPr>
        <w:t xml:space="preserve"> space</w:t>
      </w:r>
      <w:r w:rsidR="008647C7">
        <w:rPr>
          <w:rFonts w:asciiTheme="minorHAnsi" w:hAnsiTheme="minorHAnsi"/>
          <w:color w:val="000000" w:themeColor="text1"/>
        </w:rPr>
        <w:t xml:space="preserve"> that exists ‘outside’ of present conditions and from which change and critique can be articulated. </w:t>
      </w:r>
    </w:p>
    <w:p w14:paraId="301BAAE0" w14:textId="76DB46CE" w:rsidR="00F750B0" w:rsidRDefault="00F750B0" w:rsidP="00F750B0">
      <w:pPr>
        <w:pStyle w:val="Body"/>
        <w:spacing w:line="480" w:lineRule="auto"/>
        <w:ind w:firstLine="720"/>
        <w:jc w:val="both"/>
        <w:rPr>
          <w:rFonts w:asciiTheme="minorHAnsi" w:hAnsiTheme="minorHAnsi"/>
          <w:color w:val="000000" w:themeColor="text1"/>
        </w:rPr>
      </w:pPr>
      <w:r>
        <w:rPr>
          <w:rFonts w:asciiTheme="minorHAnsi" w:hAnsiTheme="minorHAnsi"/>
          <w:color w:val="000000" w:themeColor="text1"/>
        </w:rPr>
        <w:t xml:space="preserve">As I have illustrated, </w:t>
      </w:r>
      <w:r>
        <w:rPr>
          <w:rFonts w:asciiTheme="minorHAnsi" w:hAnsiTheme="minorHAnsi"/>
        </w:rPr>
        <w:t xml:space="preserve">the political potential of socially engaged art, then, lies not in the attempt to resist or escape the present through a break with everyday activities and subjectivities, and </w:t>
      </w:r>
      <w:r w:rsidR="00932C1E">
        <w:rPr>
          <w:rFonts w:asciiTheme="minorHAnsi" w:hAnsiTheme="minorHAnsi"/>
        </w:rPr>
        <w:t xml:space="preserve">neither is </w:t>
      </w:r>
      <w:r>
        <w:rPr>
          <w:rFonts w:asciiTheme="minorHAnsi" w:hAnsiTheme="minorHAnsi"/>
        </w:rPr>
        <w:t xml:space="preserve">it  inherently latent in the art form itself.  Rather, it lies </w:t>
      </w:r>
      <w:r>
        <w:rPr>
          <w:rFonts w:asciiTheme="minorHAnsi" w:hAnsiTheme="minorHAnsi"/>
        </w:rPr>
        <w:lastRenderedPageBreak/>
        <w:t xml:space="preserve">in its attempt to seek out and promote the idea of urban society as a ‘virtual object’ </w:t>
      </w:r>
      <w:r w:rsidRPr="00402B76">
        <w:rPr>
          <w:rFonts w:asciiTheme="minorHAnsi" w:hAnsiTheme="minorHAnsi"/>
        </w:rPr>
        <w:t>– a horizon towards which we can move and a possible way of living together</w:t>
      </w:r>
      <w:r>
        <w:rPr>
          <w:rFonts w:asciiTheme="minorHAnsi" w:hAnsiTheme="minorHAnsi"/>
        </w:rPr>
        <w:t xml:space="preserve">. By foregrounding the virtual aspects of urban space, </w:t>
      </w:r>
      <w:r w:rsidRPr="00F750B0">
        <w:rPr>
          <w:rFonts w:asciiTheme="minorHAnsi" w:hAnsiTheme="minorHAnsi"/>
          <w:color w:val="000000" w:themeColor="text1"/>
        </w:rPr>
        <w:t>socially engaged art may expand our understanding of the link between the material environment and the production of urban imaginaries and meanings</w:t>
      </w:r>
      <w:r>
        <w:rPr>
          <w:rFonts w:asciiTheme="minorHAnsi" w:hAnsiTheme="minorHAnsi"/>
          <w:color w:val="000000" w:themeColor="text1"/>
        </w:rPr>
        <w:t xml:space="preserve">. Accordingly, </w:t>
      </w:r>
      <w:r>
        <w:rPr>
          <w:rFonts w:asciiTheme="minorHAnsi" w:hAnsiTheme="minorHAnsi"/>
        </w:rPr>
        <w:t xml:space="preserve">socially engaged art may foreground </w:t>
      </w:r>
      <w:r w:rsidRPr="00992B80">
        <w:rPr>
          <w:rFonts w:asciiTheme="minorHAnsi" w:hAnsiTheme="minorHAnsi"/>
          <w:color w:val="000000" w:themeColor="text1"/>
        </w:rPr>
        <w:t xml:space="preserve">the transmutability </w:t>
      </w:r>
      <w:r>
        <w:rPr>
          <w:rFonts w:asciiTheme="minorHAnsi" w:hAnsiTheme="minorHAnsi"/>
          <w:color w:val="000000" w:themeColor="text1"/>
        </w:rPr>
        <w:t>of things, training city residents</w:t>
      </w:r>
      <w:r w:rsidRPr="00992B80">
        <w:rPr>
          <w:rFonts w:asciiTheme="minorHAnsi" w:hAnsiTheme="minorHAnsi"/>
          <w:color w:val="000000" w:themeColor="text1"/>
        </w:rPr>
        <w:t xml:space="preserve"> to search for alternatives within the present – to take apart the urban environment and combine or rearrange elements to form new social and material possibilitie</w:t>
      </w:r>
      <w:r>
        <w:rPr>
          <w:rFonts w:asciiTheme="minorHAnsi" w:hAnsiTheme="minorHAnsi"/>
          <w:color w:val="000000" w:themeColor="text1"/>
        </w:rPr>
        <w:t xml:space="preserve">s. </w:t>
      </w:r>
    </w:p>
    <w:p w14:paraId="67730420" w14:textId="7FBA67AB" w:rsidR="00E6474A" w:rsidRPr="00DA57FE" w:rsidRDefault="00B37639" w:rsidP="002772A8">
      <w:pPr>
        <w:pStyle w:val="Body"/>
        <w:spacing w:line="480" w:lineRule="auto"/>
        <w:ind w:firstLine="720"/>
        <w:jc w:val="both"/>
        <w:rPr>
          <w:rFonts w:asciiTheme="minorHAnsi" w:hAnsiTheme="minorHAnsi"/>
          <w:color w:val="000000" w:themeColor="text1"/>
        </w:rPr>
      </w:pPr>
      <w:r>
        <w:rPr>
          <w:rFonts w:asciiTheme="minorHAnsi" w:hAnsiTheme="minorHAnsi"/>
          <w:color w:val="000000" w:themeColor="text1"/>
        </w:rPr>
        <w:t xml:space="preserve">By </w:t>
      </w:r>
      <w:r w:rsidR="008F7110">
        <w:rPr>
          <w:rFonts w:asciiTheme="minorHAnsi" w:hAnsiTheme="minorHAnsi"/>
          <w:color w:val="000000" w:themeColor="text1"/>
        </w:rPr>
        <w:t>foregrounding how socially engaged art is inevitably linked to present structures and systems</w:t>
      </w:r>
      <w:r w:rsidR="00AC7724">
        <w:rPr>
          <w:rFonts w:asciiTheme="minorHAnsi" w:hAnsiTheme="minorHAnsi"/>
          <w:color w:val="000000" w:themeColor="text1"/>
        </w:rPr>
        <w:t>, the three analytics di</w:t>
      </w:r>
      <w:r w:rsidR="00403EB0">
        <w:rPr>
          <w:rFonts w:asciiTheme="minorHAnsi" w:hAnsiTheme="minorHAnsi"/>
          <w:color w:val="000000" w:themeColor="text1"/>
        </w:rPr>
        <w:t>scussed here</w:t>
      </w:r>
      <w:r w:rsidR="00AC7724">
        <w:rPr>
          <w:rFonts w:asciiTheme="minorHAnsi" w:hAnsiTheme="minorHAnsi"/>
          <w:color w:val="000000" w:themeColor="text1"/>
        </w:rPr>
        <w:t xml:space="preserve"> have</w:t>
      </w:r>
      <w:r w:rsidR="008F7110">
        <w:rPr>
          <w:rFonts w:asciiTheme="minorHAnsi" w:hAnsiTheme="minorHAnsi"/>
          <w:color w:val="000000" w:themeColor="text1"/>
        </w:rPr>
        <w:t xml:space="preserve"> revealed the </w:t>
      </w:r>
      <w:r w:rsidR="008F7110" w:rsidRPr="00DF713A">
        <w:rPr>
          <w:rFonts w:asciiTheme="minorHAnsi" w:hAnsiTheme="minorHAnsi"/>
          <w:color w:val="000000" w:themeColor="text1"/>
        </w:rPr>
        <w:t>often-suppressed contradictions within artistic as well as urban processes.</w:t>
      </w:r>
      <w:r w:rsidR="008F7110">
        <w:rPr>
          <w:rFonts w:asciiTheme="minorHAnsi" w:hAnsiTheme="minorHAnsi"/>
          <w:color w:val="000000" w:themeColor="text1"/>
        </w:rPr>
        <w:t xml:space="preserve"> </w:t>
      </w:r>
      <w:r w:rsidR="00DA57FE">
        <w:rPr>
          <w:rFonts w:asciiTheme="minorHAnsi" w:hAnsiTheme="minorHAnsi"/>
          <w:color w:val="000000" w:themeColor="text1"/>
        </w:rPr>
        <w:t>Further research into the political potential of socially engaged art could benefit from positioning contradiction as a fruitful starting point</w:t>
      </w:r>
      <w:r w:rsidR="00932C1E">
        <w:rPr>
          <w:rFonts w:asciiTheme="minorHAnsi" w:hAnsiTheme="minorHAnsi"/>
          <w:color w:val="000000" w:themeColor="text1"/>
        </w:rPr>
        <w:t xml:space="preserve"> for</w:t>
      </w:r>
      <w:r w:rsidR="00DA57FE">
        <w:rPr>
          <w:rFonts w:asciiTheme="minorHAnsi" w:hAnsiTheme="minorHAnsi"/>
          <w:color w:val="000000" w:themeColor="text1"/>
        </w:rPr>
        <w:t xml:space="preserve">, rather than </w:t>
      </w:r>
      <w:r w:rsidR="00932C1E">
        <w:rPr>
          <w:rFonts w:asciiTheme="minorHAnsi" w:hAnsiTheme="minorHAnsi"/>
          <w:color w:val="000000" w:themeColor="text1"/>
        </w:rPr>
        <w:t xml:space="preserve">a </w:t>
      </w:r>
      <w:r w:rsidR="00DA57FE">
        <w:rPr>
          <w:rFonts w:asciiTheme="minorHAnsi" w:hAnsiTheme="minorHAnsi"/>
          <w:color w:val="000000" w:themeColor="text1"/>
        </w:rPr>
        <w:t>negation of, this artform. Questions that need to be addressed in this regard are: how can this starting point</w:t>
      </w:r>
      <w:r w:rsidR="00F32CFE" w:rsidRPr="00F32CFE">
        <w:rPr>
          <w:rFonts w:asciiTheme="minorHAnsi" w:hAnsiTheme="minorHAnsi"/>
          <w:color w:val="000000" w:themeColor="text1"/>
        </w:rPr>
        <w:t xml:space="preserve"> move</w:t>
      </w:r>
      <w:r w:rsidR="00DA57FE">
        <w:rPr>
          <w:rFonts w:asciiTheme="minorHAnsi" w:hAnsiTheme="minorHAnsi"/>
          <w:color w:val="000000" w:themeColor="text1"/>
        </w:rPr>
        <w:t xml:space="preserve"> research and practice</w:t>
      </w:r>
      <w:r w:rsidR="00F32CFE" w:rsidRPr="00F32CFE">
        <w:rPr>
          <w:rFonts w:asciiTheme="minorHAnsi" w:hAnsiTheme="minorHAnsi"/>
          <w:color w:val="000000" w:themeColor="text1"/>
        </w:rPr>
        <w:t xml:space="preserve"> beyond</w:t>
      </w:r>
      <w:r w:rsidR="00F32CFE" w:rsidRPr="00F32CFE">
        <w:rPr>
          <w:rFonts w:asciiTheme="minorHAnsi" w:hAnsiTheme="minorHAnsi"/>
        </w:rPr>
        <w:t xml:space="preserve"> the opposition of contraries such as outside/inside, and make explicit how socially engaged art can be productive of existing material and institutional conditions and </w:t>
      </w:r>
      <w:r w:rsidR="00932C1E">
        <w:rPr>
          <w:rFonts w:asciiTheme="minorHAnsi" w:hAnsiTheme="minorHAnsi"/>
        </w:rPr>
        <w:t xml:space="preserve">at the same time </w:t>
      </w:r>
      <w:r w:rsidR="00F32CFE" w:rsidRPr="00F32CFE">
        <w:rPr>
          <w:rFonts w:asciiTheme="minorHAnsi" w:hAnsiTheme="minorHAnsi"/>
        </w:rPr>
        <w:t>articulate alternatives through participation in them</w:t>
      </w:r>
      <w:r w:rsidR="00DA57FE">
        <w:rPr>
          <w:rFonts w:asciiTheme="minorHAnsi" w:hAnsiTheme="minorHAnsi"/>
        </w:rPr>
        <w:t>?</w:t>
      </w:r>
      <w:r w:rsidR="00F32CFE">
        <w:rPr>
          <w:rFonts w:asciiTheme="minorHAnsi" w:hAnsiTheme="minorHAnsi"/>
        </w:rPr>
        <w:t xml:space="preserve"> </w:t>
      </w:r>
      <w:r w:rsidR="00DA57FE">
        <w:rPr>
          <w:rFonts w:asciiTheme="minorHAnsi" w:hAnsiTheme="minorHAnsi"/>
        </w:rPr>
        <w:t>H</w:t>
      </w:r>
      <w:r w:rsidR="001A11EB">
        <w:rPr>
          <w:rFonts w:asciiTheme="minorHAnsi" w:hAnsiTheme="minorHAnsi"/>
          <w:color w:val="000000" w:themeColor="text1"/>
        </w:rPr>
        <w:t>ow</w:t>
      </w:r>
      <w:r w:rsidR="00996442">
        <w:rPr>
          <w:rFonts w:asciiTheme="minorHAnsi" w:hAnsiTheme="minorHAnsi"/>
          <w:color w:val="000000" w:themeColor="text1"/>
        </w:rPr>
        <w:t xml:space="preserve"> can contradiction</w:t>
      </w:r>
      <w:r w:rsidR="001A11EB">
        <w:rPr>
          <w:rFonts w:asciiTheme="minorHAnsi" w:hAnsiTheme="minorHAnsi"/>
          <w:color w:val="000000" w:themeColor="text1"/>
        </w:rPr>
        <w:t xml:space="preserve"> be used as an analytical tool that enables a close </w:t>
      </w:r>
      <w:r w:rsidR="001A11EB" w:rsidRPr="002B066C">
        <w:rPr>
          <w:rFonts w:asciiTheme="minorHAnsi" w:hAnsiTheme="minorHAnsi"/>
          <w:color w:val="000000" w:themeColor="text1"/>
        </w:rPr>
        <w:t>empirical investigation of</w:t>
      </w:r>
      <w:r w:rsidR="001A11EB">
        <w:rPr>
          <w:rFonts w:asciiTheme="minorHAnsi" w:hAnsiTheme="minorHAnsi"/>
          <w:color w:val="000000" w:themeColor="text1"/>
        </w:rPr>
        <w:t xml:space="preserve"> socially engaged art and the dynamics of its</w:t>
      </w:r>
      <w:r w:rsidR="001A11EB" w:rsidRPr="002B066C">
        <w:rPr>
          <w:rFonts w:asciiTheme="minorHAnsi" w:hAnsiTheme="minorHAnsi"/>
          <w:color w:val="000000" w:themeColor="text1"/>
        </w:rPr>
        <w:t xml:space="preserve"> </w:t>
      </w:r>
      <w:r w:rsidR="001A11EB" w:rsidRPr="002B066C">
        <w:rPr>
          <w:rFonts w:asciiTheme="minorHAnsi" w:hAnsiTheme="minorHAnsi"/>
          <w:color w:val="000000" w:themeColor="text1"/>
        </w:rPr>
        <w:lastRenderedPageBreak/>
        <w:t>entangleme</w:t>
      </w:r>
      <w:r w:rsidR="001A11EB">
        <w:rPr>
          <w:rFonts w:asciiTheme="minorHAnsi" w:hAnsiTheme="minorHAnsi"/>
          <w:color w:val="000000" w:themeColor="text1"/>
        </w:rPr>
        <w:t>nts with its</w:t>
      </w:r>
      <w:r w:rsidR="001A11EB" w:rsidRPr="002B066C">
        <w:rPr>
          <w:rFonts w:asciiTheme="minorHAnsi" w:hAnsiTheme="minorHAnsi"/>
          <w:color w:val="000000" w:themeColor="text1"/>
        </w:rPr>
        <w:t xml:space="preserve"> social</w:t>
      </w:r>
      <w:r w:rsidR="001A11EB">
        <w:rPr>
          <w:rFonts w:asciiTheme="minorHAnsi" w:hAnsiTheme="minorHAnsi"/>
          <w:color w:val="000000" w:themeColor="text1"/>
        </w:rPr>
        <w:t xml:space="preserve"> and material</w:t>
      </w:r>
      <w:r w:rsidR="001A11EB" w:rsidRPr="002B066C">
        <w:rPr>
          <w:rFonts w:asciiTheme="minorHAnsi" w:hAnsiTheme="minorHAnsi"/>
          <w:color w:val="000000" w:themeColor="text1"/>
        </w:rPr>
        <w:t xml:space="preserve"> site</w:t>
      </w:r>
      <w:r w:rsidR="00996442">
        <w:rPr>
          <w:rFonts w:asciiTheme="minorHAnsi" w:hAnsiTheme="minorHAnsi"/>
          <w:color w:val="000000" w:themeColor="text1"/>
        </w:rPr>
        <w:t xml:space="preserve">? </w:t>
      </w:r>
      <w:r w:rsidR="00DA57FE">
        <w:rPr>
          <w:rFonts w:asciiTheme="minorHAnsi" w:hAnsiTheme="minorHAnsi"/>
          <w:color w:val="000000" w:themeColor="text1"/>
        </w:rPr>
        <w:t xml:space="preserve">And, how </w:t>
      </w:r>
      <w:r w:rsidR="00412227">
        <w:rPr>
          <w:rFonts w:asciiTheme="minorHAnsi" w:hAnsiTheme="minorHAnsi"/>
          <w:color w:val="000000" w:themeColor="text1"/>
        </w:rPr>
        <w:t xml:space="preserve">might </w:t>
      </w:r>
      <w:r w:rsidR="00DA57FE">
        <w:rPr>
          <w:rFonts w:asciiTheme="minorHAnsi" w:hAnsiTheme="minorHAnsi"/>
          <w:color w:val="000000" w:themeColor="text1"/>
        </w:rPr>
        <w:t>this approach help</w:t>
      </w:r>
      <w:r w:rsidR="00E03620">
        <w:rPr>
          <w:rFonts w:asciiTheme="minorHAnsi" w:hAnsiTheme="minorHAnsi"/>
          <w:color w:val="000000" w:themeColor="text1"/>
        </w:rPr>
        <w:t xml:space="preserve"> </w:t>
      </w:r>
      <w:r w:rsidR="002343E3">
        <w:rPr>
          <w:rFonts w:asciiTheme="minorHAnsi" w:hAnsiTheme="minorHAnsi"/>
        </w:rPr>
        <w:t xml:space="preserve">develop an approach to socially engaged art that is attuned not only to local specificities and contingencies, but also to broader, </w:t>
      </w:r>
      <w:proofErr w:type="spellStart"/>
      <w:r w:rsidR="002343E3">
        <w:rPr>
          <w:rFonts w:asciiTheme="minorHAnsi" w:hAnsiTheme="minorHAnsi"/>
        </w:rPr>
        <w:t>intercontextual</w:t>
      </w:r>
      <w:proofErr w:type="spellEnd"/>
      <w:r w:rsidR="002343E3">
        <w:rPr>
          <w:rFonts w:asciiTheme="minorHAnsi" w:hAnsiTheme="minorHAnsi"/>
        </w:rPr>
        <w:t xml:space="preserve"> dynam</w:t>
      </w:r>
      <w:r w:rsidR="00E03620">
        <w:rPr>
          <w:rFonts w:asciiTheme="minorHAnsi" w:hAnsiTheme="minorHAnsi"/>
        </w:rPr>
        <w:t>ics, trajectories and struggles?</w:t>
      </w:r>
      <w:r w:rsidR="002343E3">
        <w:rPr>
          <w:rFonts w:asciiTheme="minorHAnsi" w:hAnsiTheme="minorHAnsi"/>
        </w:rPr>
        <w:t xml:space="preserve"> </w:t>
      </w:r>
    </w:p>
    <w:p w14:paraId="4272223B" w14:textId="01B48AFE" w:rsidR="001140D0" w:rsidRPr="00E03620" w:rsidRDefault="00F32CFE" w:rsidP="00E03620">
      <w:pPr>
        <w:pStyle w:val="Body"/>
        <w:spacing w:line="480" w:lineRule="auto"/>
        <w:ind w:firstLine="720"/>
        <w:jc w:val="both"/>
        <w:rPr>
          <w:rFonts w:asciiTheme="minorHAnsi" w:hAnsiTheme="minorHAnsi"/>
          <w:color w:val="000000" w:themeColor="text1"/>
        </w:rPr>
      </w:pPr>
      <w:r>
        <w:rPr>
          <w:rFonts w:asciiTheme="minorHAnsi" w:hAnsiTheme="minorHAnsi"/>
        </w:rPr>
        <w:t xml:space="preserve">While Geography is well </w:t>
      </w:r>
      <w:r w:rsidR="00E03620">
        <w:rPr>
          <w:rFonts w:asciiTheme="minorHAnsi" w:hAnsiTheme="minorHAnsi"/>
        </w:rPr>
        <w:t>suited to respond to these questions</w:t>
      </w:r>
      <w:r>
        <w:rPr>
          <w:rFonts w:asciiTheme="minorHAnsi" w:hAnsiTheme="minorHAnsi"/>
        </w:rPr>
        <w:t xml:space="preserve">, </w:t>
      </w:r>
      <w:r w:rsidR="001140D0">
        <w:rPr>
          <w:rFonts w:asciiTheme="minorHAnsi" w:hAnsiTheme="minorHAnsi"/>
        </w:rPr>
        <w:t xml:space="preserve">modern conceptions of art as a separate ‘sphere’ located mainly in the gallery or public square still lingers in geography (Hawkins 2013). </w:t>
      </w:r>
      <w:r w:rsidR="00DA57FE">
        <w:rPr>
          <w:rFonts w:asciiTheme="minorHAnsi" w:hAnsiTheme="minorHAnsi"/>
        </w:rPr>
        <w:t>S</w:t>
      </w:r>
      <w:r w:rsidR="00C756B1">
        <w:rPr>
          <w:rFonts w:asciiTheme="minorHAnsi" w:hAnsiTheme="minorHAnsi"/>
        </w:rPr>
        <w:t xml:space="preserve">ocially engaged art challenges these normative conventions of existing art criticism and </w:t>
      </w:r>
      <w:r>
        <w:rPr>
          <w:rFonts w:asciiTheme="minorHAnsi" w:hAnsiTheme="minorHAnsi"/>
        </w:rPr>
        <w:t>thus calls for a transdisciplinary approach that subjects its own explanatory apparatus to continual re-evaluation and reconstitution in light of the ongoing trends, contradictions and struggles associated with</w:t>
      </w:r>
      <w:r w:rsidR="00C756B1">
        <w:rPr>
          <w:rFonts w:asciiTheme="minorHAnsi" w:hAnsiTheme="minorHAnsi"/>
        </w:rPr>
        <w:t xml:space="preserve"> its</w:t>
      </w:r>
      <w:r>
        <w:rPr>
          <w:rFonts w:asciiTheme="minorHAnsi" w:hAnsiTheme="minorHAnsi"/>
        </w:rPr>
        <w:t xml:space="preserve"> contemporary forms</w:t>
      </w:r>
      <w:r w:rsidR="00C756B1">
        <w:rPr>
          <w:rFonts w:asciiTheme="minorHAnsi" w:hAnsiTheme="minorHAnsi"/>
        </w:rPr>
        <w:t xml:space="preserve">. </w:t>
      </w:r>
      <w:r w:rsidR="007271C8">
        <w:rPr>
          <w:rFonts w:asciiTheme="minorHAnsi" w:hAnsiTheme="minorHAnsi"/>
        </w:rPr>
        <w:t xml:space="preserve">Hence, </w:t>
      </w:r>
      <w:r w:rsidR="00DA57FE">
        <w:rPr>
          <w:rFonts w:asciiTheme="minorHAnsi" w:hAnsiTheme="minorHAnsi"/>
        </w:rPr>
        <w:t xml:space="preserve">as this paper has illustrated, </w:t>
      </w:r>
      <w:r w:rsidR="007271C8">
        <w:rPr>
          <w:rFonts w:asciiTheme="minorHAnsi" w:hAnsiTheme="minorHAnsi"/>
        </w:rPr>
        <w:t>to further scrutinize the political potential of socially engaged art, research</w:t>
      </w:r>
      <w:r w:rsidR="00DA57FE">
        <w:rPr>
          <w:rFonts w:asciiTheme="minorHAnsi" w:hAnsiTheme="minorHAnsi"/>
        </w:rPr>
        <w:t xml:space="preserve"> and practice</w:t>
      </w:r>
      <w:r w:rsidR="007271C8">
        <w:rPr>
          <w:rFonts w:asciiTheme="minorHAnsi" w:hAnsiTheme="minorHAnsi"/>
        </w:rPr>
        <w:t xml:space="preserve"> in the field </w:t>
      </w:r>
      <w:r w:rsidR="00DA57FE">
        <w:rPr>
          <w:rFonts w:asciiTheme="minorHAnsi" w:hAnsiTheme="minorHAnsi"/>
        </w:rPr>
        <w:t>need</w:t>
      </w:r>
      <w:r w:rsidR="007271C8" w:rsidRPr="007271C8">
        <w:rPr>
          <w:rFonts w:asciiTheme="minorHAnsi" w:hAnsiTheme="minorHAnsi"/>
        </w:rPr>
        <w:t xml:space="preserve"> to </w:t>
      </w:r>
      <w:r w:rsidR="001140D0" w:rsidRPr="007271C8">
        <w:rPr>
          <w:rFonts w:asciiTheme="minorHAnsi" w:hAnsiTheme="minorHAnsi"/>
          <w:color w:val="000000" w:themeColor="text1"/>
        </w:rPr>
        <w:t xml:space="preserve">move debates away from the stalemate produced by binaries as well as </w:t>
      </w:r>
      <w:r w:rsidR="001140D0" w:rsidRPr="007271C8">
        <w:rPr>
          <w:rFonts w:asciiTheme="minorHAnsi" w:hAnsiTheme="minorHAnsi"/>
        </w:rPr>
        <w:t>false clarity and simplicity, and rather shift attention to how productive change can be brought about through the conflictual, ambivalent and inter-subjective space of socially engaged art.</w:t>
      </w:r>
      <w:r w:rsidR="001140D0">
        <w:rPr>
          <w:rFonts w:asciiTheme="minorHAnsi" w:hAnsiTheme="minorHAnsi"/>
        </w:rPr>
        <w:t xml:space="preserve">  </w:t>
      </w:r>
    </w:p>
    <w:p w14:paraId="2F980CC6" w14:textId="77777777" w:rsidR="00F32CFE" w:rsidRDefault="00F32CFE" w:rsidP="001140D0">
      <w:pPr>
        <w:pStyle w:val="Body"/>
        <w:spacing w:line="480" w:lineRule="auto"/>
        <w:ind w:firstLine="720"/>
        <w:jc w:val="both"/>
        <w:rPr>
          <w:rFonts w:asciiTheme="minorHAnsi" w:hAnsiTheme="minorHAnsi"/>
        </w:rPr>
      </w:pPr>
    </w:p>
    <w:p w14:paraId="772ECB83" w14:textId="77777777" w:rsidR="00854ACF" w:rsidRDefault="000B1BE6" w:rsidP="009C17A1">
      <w:pPr>
        <w:pStyle w:val="Body"/>
        <w:spacing w:line="480" w:lineRule="auto"/>
        <w:jc w:val="both"/>
        <w:rPr>
          <w:rFonts w:asciiTheme="minorHAnsi" w:hAnsiTheme="minorHAnsi" w:cs="Times New Roman"/>
          <w:b/>
          <w:sz w:val="32"/>
          <w:szCs w:val="32"/>
        </w:rPr>
      </w:pPr>
      <w:r>
        <w:rPr>
          <w:rFonts w:asciiTheme="minorHAnsi" w:hAnsiTheme="minorHAnsi" w:cs="Times New Roman"/>
          <w:b/>
          <w:sz w:val="32"/>
          <w:szCs w:val="32"/>
        </w:rPr>
        <w:t>References</w:t>
      </w:r>
    </w:p>
    <w:p w14:paraId="59425AA6" w14:textId="77777777" w:rsidR="009347ED" w:rsidRPr="009347ED" w:rsidRDefault="009347ED" w:rsidP="009347ED">
      <w:pPr>
        <w:pStyle w:val="Bibliography"/>
        <w:spacing w:line="480" w:lineRule="auto"/>
        <w:ind w:left="720" w:hanging="720"/>
        <w:jc w:val="both"/>
        <w:rPr>
          <w:rFonts w:cstheme="minorHAnsi"/>
          <w:color w:val="000000" w:themeColor="text1"/>
        </w:rPr>
      </w:pPr>
      <w:proofErr w:type="spellStart"/>
      <w:r w:rsidRPr="009347ED">
        <w:rPr>
          <w:rFonts w:cstheme="minorHAnsi"/>
          <w:color w:val="000000" w:themeColor="text1"/>
        </w:rPr>
        <w:t>Badiou</w:t>
      </w:r>
      <w:proofErr w:type="spellEnd"/>
      <w:r w:rsidRPr="009347ED">
        <w:rPr>
          <w:rFonts w:cstheme="minorHAnsi"/>
          <w:color w:val="000000" w:themeColor="text1"/>
        </w:rPr>
        <w:t xml:space="preserve"> A (2007) </w:t>
      </w:r>
      <w:r w:rsidRPr="009347ED">
        <w:rPr>
          <w:rStyle w:val="Bibliographykursive"/>
          <w:rFonts w:asciiTheme="minorHAnsi" w:hAnsiTheme="minorHAnsi" w:cstheme="minorHAnsi"/>
          <w:color w:val="000000" w:themeColor="text1"/>
          <w:sz w:val="24"/>
          <w:szCs w:val="24"/>
        </w:rPr>
        <w:t>The Century.</w:t>
      </w:r>
      <w:r w:rsidRPr="009347ED">
        <w:rPr>
          <w:rFonts w:cstheme="minorHAnsi"/>
          <w:color w:val="000000" w:themeColor="text1"/>
        </w:rPr>
        <w:t xml:space="preserve"> London: Polity Press.</w:t>
      </w:r>
    </w:p>
    <w:p w14:paraId="619C6819"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Bauman Z (2007) </w:t>
      </w:r>
      <w:r w:rsidRPr="009347ED">
        <w:rPr>
          <w:rStyle w:val="Bibliographykursive"/>
          <w:rFonts w:asciiTheme="minorHAnsi" w:hAnsiTheme="minorHAnsi" w:cstheme="minorHAnsi"/>
          <w:color w:val="000000" w:themeColor="text1"/>
          <w:sz w:val="24"/>
          <w:szCs w:val="24"/>
        </w:rPr>
        <w:t xml:space="preserve">Liquid Times: Living in an Age of Uncertainty. </w:t>
      </w:r>
      <w:r w:rsidRPr="009347ED">
        <w:rPr>
          <w:rFonts w:cstheme="minorHAnsi"/>
          <w:color w:val="000000" w:themeColor="text1"/>
        </w:rPr>
        <w:t>Cambridge: Polity Press.</w:t>
      </w:r>
    </w:p>
    <w:p w14:paraId="48526019"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lastRenderedPageBreak/>
        <w:t xml:space="preserve">Bender T (2010) Reassembling the city: networks and urban imaginaries. In: </w:t>
      </w:r>
      <w:proofErr w:type="spellStart"/>
      <w:r w:rsidRPr="009347ED">
        <w:rPr>
          <w:rFonts w:cstheme="minorHAnsi"/>
          <w:color w:val="000000" w:themeColor="text1"/>
        </w:rPr>
        <w:t>Farías</w:t>
      </w:r>
      <w:proofErr w:type="spellEnd"/>
      <w:r w:rsidRPr="009347ED">
        <w:rPr>
          <w:rFonts w:cstheme="minorHAnsi"/>
          <w:color w:val="000000" w:themeColor="text1"/>
        </w:rPr>
        <w:t xml:space="preserve"> I and Bender T (</w:t>
      </w:r>
      <w:proofErr w:type="spellStart"/>
      <w:r w:rsidRPr="009347ED">
        <w:rPr>
          <w:rFonts w:cstheme="minorHAnsi"/>
          <w:color w:val="000000" w:themeColor="text1"/>
        </w:rPr>
        <w:t>eds</w:t>
      </w:r>
      <w:proofErr w:type="spellEnd"/>
      <w:r w:rsidRPr="009347ED">
        <w:rPr>
          <w:rFonts w:cstheme="minorHAnsi"/>
          <w:color w:val="000000" w:themeColor="text1"/>
        </w:rPr>
        <w:t xml:space="preserve">) </w:t>
      </w:r>
      <w:r w:rsidRPr="009347ED">
        <w:rPr>
          <w:rFonts w:cstheme="minorHAnsi"/>
          <w:i/>
          <w:color w:val="000000" w:themeColor="text1"/>
        </w:rPr>
        <w:t>Urban Assemblages: How Actor-Network Theory Changes Urban Research</w:t>
      </w:r>
      <w:r w:rsidRPr="009347ED">
        <w:rPr>
          <w:rFonts w:cstheme="minorHAnsi"/>
          <w:color w:val="000000" w:themeColor="text1"/>
        </w:rPr>
        <w:t>. New York: Routledge, 303 - 323.</w:t>
      </w:r>
    </w:p>
    <w:p w14:paraId="1B3D70D5" w14:textId="77777777" w:rsidR="009347ED" w:rsidRPr="009347ED" w:rsidRDefault="009347ED" w:rsidP="009347ED">
      <w:pPr>
        <w:widowControl w:val="0"/>
        <w:autoSpaceDE w:val="0"/>
        <w:autoSpaceDN w:val="0"/>
        <w:adjustRightInd w:val="0"/>
        <w:spacing w:line="480" w:lineRule="auto"/>
        <w:ind w:left="480" w:hanging="480"/>
        <w:rPr>
          <w:rFonts w:asciiTheme="minorHAnsi" w:hAnsiTheme="minorHAnsi" w:cstheme="minorHAnsi"/>
          <w:noProof/>
          <w:lang w:val="en-US"/>
        </w:rPr>
      </w:pPr>
      <w:r w:rsidRPr="009347ED">
        <w:rPr>
          <w:rFonts w:asciiTheme="minorHAnsi" w:hAnsiTheme="minorHAnsi" w:cstheme="minorHAnsi"/>
          <w:noProof/>
        </w:rPr>
        <w:t xml:space="preserve">Bennett W L and Segerberg A (2012) </w:t>
      </w:r>
      <w:r w:rsidRPr="009347ED">
        <w:rPr>
          <w:rFonts w:asciiTheme="minorHAnsi" w:hAnsiTheme="minorHAnsi" w:cstheme="minorHAnsi"/>
          <w:noProof/>
          <w:lang w:val="en-US"/>
        </w:rPr>
        <w:t xml:space="preserve">The Logic of Connective Action. </w:t>
      </w:r>
      <w:r w:rsidRPr="009347ED">
        <w:rPr>
          <w:rFonts w:asciiTheme="minorHAnsi" w:hAnsiTheme="minorHAnsi" w:cstheme="minorHAnsi"/>
          <w:i/>
          <w:iCs/>
          <w:noProof/>
          <w:lang w:val="en-US"/>
        </w:rPr>
        <w:t>Information, Communication and Society</w:t>
      </w:r>
      <w:r w:rsidRPr="009347ED">
        <w:rPr>
          <w:rFonts w:asciiTheme="minorHAnsi" w:hAnsiTheme="minorHAnsi" w:cstheme="minorHAnsi"/>
          <w:noProof/>
          <w:lang w:val="en-US"/>
        </w:rPr>
        <w:t xml:space="preserve"> 15: 793 – 768.</w:t>
      </w:r>
    </w:p>
    <w:p w14:paraId="1F1E5560"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Bishop C (2012) </w:t>
      </w:r>
      <w:r w:rsidRPr="009347ED">
        <w:rPr>
          <w:rStyle w:val="Bibliographykursive"/>
          <w:rFonts w:asciiTheme="minorHAnsi" w:hAnsiTheme="minorHAnsi" w:cstheme="minorHAnsi"/>
          <w:color w:val="000000" w:themeColor="text1"/>
          <w:sz w:val="24"/>
          <w:szCs w:val="24"/>
        </w:rPr>
        <w:t>Artificial Hells.</w:t>
      </w:r>
      <w:r w:rsidRPr="009347ED">
        <w:rPr>
          <w:rFonts w:cstheme="minorHAnsi"/>
          <w:color w:val="000000" w:themeColor="text1"/>
        </w:rPr>
        <w:t xml:space="preserve"> London / New York: Verso.</w:t>
      </w:r>
    </w:p>
    <w:p w14:paraId="69BE0DFA"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Bishop C (2006) The Social Turn: Collaboration and Its Discontent. </w:t>
      </w:r>
      <w:proofErr w:type="spellStart"/>
      <w:r w:rsidRPr="009347ED">
        <w:rPr>
          <w:rStyle w:val="Bibliographykursive"/>
          <w:rFonts w:asciiTheme="minorHAnsi" w:hAnsiTheme="minorHAnsi" w:cstheme="minorHAnsi"/>
          <w:color w:val="000000" w:themeColor="text1"/>
          <w:sz w:val="24"/>
          <w:szCs w:val="24"/>
        </w:rPr>
        <w:t>Artforum</w:t>
      </w:r>
      <w:proofErr w:type="spellEnd"/>
      <w:r w:rsidRPr="009347ED">
        <w:rPr>
          <w:rFonts w:cstheme="minorHAnsi"/>
          <w:color w:val="000000" w:themeColor="text1"/>
        </w:rPr>
        <w:t xml:space="preserve"> 44(6): 178 – 83.</w:t>
      </w:r>
    </w:p>
    <w:p w14:paraId="3B2B2250"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Bishop C (2004) Antagonism and Relational Aesthetics. </w:t>
      </w:r>
      <w:r w:rsidRPr="009347ED">
        <w:rPr>
          <w:rStyle w:val="Bibliographykursive"/>
          <w:rFonts w:asciiTheme="minorHAnsi" w:hAnsiTheme="minorHAnsi" w:cstheme="minorHAnsi"/>
          <w:color w:val="000000" w:themeColor="text1"/>
          <w:sz w:val="24"/>
          <w:szCs w:val="24"/>
        </w:rPr>
        <w:t>OCTOBER</w:t>
      </w:r>
      <w:r w:rsidRPr="009347ED">
        <w:rPr>
          <w:rFonts w:cstheme="minorHAnsi"/>
          <w:color w:val="000000" w:themeColor="text1"/>
        </w:rPr>
        <w:t xml:space="preserve"> Fall: 51 – 79. </w:t>
      </w:r>
    </w:p>
    <w:p w14:paraId="00D01F86"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Bonnett</w:t>
      </w:r>
      <w:proofErr w:type="spellEnd"/>
      <w:r w:rsidRPr="009347ED">
        <w:rPr>
          <w:rFonts w:cstheme="minorHAnsi"/>
          <w:color w:val="000000" w:themeColor="text1"/>
        </w:rPr>
        <w:t xml:space="preserve"> A (1992) Art , Ideology , and Everyday Space : Subversive Tendencies from </w:t>
      </w:r>
      <w:proofErr w:type="spellStart"/>
      <w:r w:rsidRPr="009347ED">
        <w:rPr>
          <w:rFonts w:cstheme="minorHAnsi"/>
          <w:color w:val="000000" w:themeColor="text1"/>
        </w:rPr>
        <w:t>Dada</w:t>
      </w:r>
      <w:proofErr w:type="spellEnd"/>
      <w:r w:rsidRPr="009347ED">
        <w:rPr>
          <w:rFonts w:cstheme="minorHAnsi"/>
          <w:color w:val="000000" w:themeColor="text1"/>
        </w:rPr>
        <w:t xml:space="preserve"> to Postmodernism. </w:t>
      </w:r>
      <w:r w:rsidRPr="009347ED">
        <w:rPr>
          <w:rStyle w:val="Bibliographykursive"/>
          <w:rFonts w:asciiTheme="minorHAnsi" w:hAnsiTheme="minorHAnsi" w:cstheme="minorHAnsi"/>
          <w:color w:val="000000" w:themeColor="text1"/>
          <w:sz w:val="24"/>
          <w:szCs w:val="24"/>
        </w:rPr>
        <w:t xml:space="preserve">Environment and Planning D: Society and Space </w:t>
      </w:r>
      <w:r w:rsidRPr="009347ED">
        <w:rPr>
          <w:rFonts w:cstheme="minorHAnsi"/>
          <w:color w:val="000000" w:themeColor="text1"/>
        </w:rPr>
        <w:t>10: 69 – 86.</w:t>
      </w:r>
    </w:p>
    <w:p w14:paraId="4B55FD98" w14:textId="77777777" w:rsidR="009347ED" w:rsidRPr="009347ED" w:rsidRDefault="009347ED" w:rsidP="009347ED">
      <w:pPr>
        <w:pStyle w:val="Bibliography"/>
        <w:spacing w:line="480" w:lineRule="auto"/>
        <w:jc w:val="both"/>
        <w:rPr>
          <w:rFonts w:cstheme="minorHAnsi"/>
          <w:color w:val="000000" w:themeColor="text1"/>
          <w:lang w:val="nb-NO"/>
        </w:rPr>
      </w:pPr>
      <w:proofErr w:type="spellStart"/>
      <w:r w:rsidRPr="009347ED">
        <w:rPr>
          <w:rFonts w:cstheme="minorHAnsi"/>
          <w:color w:val="000000" w:themeColor="text1"/>
        </w:rPr>
        <w:t>Bourriaud</w:t>
      </w:r>
      <w:proofErr w:type="spellEnd"/>
      <w:r w:rsidRPr="009347ED">
        <w:rPr>
          <w:rFonts w:cstheme="minorHAnsi"/>
          <w:color w:val="000000" w:themeColor="text1"/>
        </w:rPr>
        <w:t xml:space="preserve">  N (2002) </w:t>
      </w:r>
      <w:r w:rsidRPr="009347ED">
        <w:rPr>
          <w:rStyle w:val="Bibliographykursive"/>
          <w:rFonts w:asciiTheme="minorHAnsi" w:hAnsiTheme="minorHAnsi" w:cstheme="minorHAnsi"/>
          <w:color w:val="000000" w:themeColor="text1"/>
          <w:sz w:val="24"/>
          <w:szCs w:val="24"/>
        </w:rPr>
        <w:t>Relational Aesthetics.</w:t>
      </w:r>
      <w:r w:rsidRPr="009347ED">
        <w:rPr>
          <w:rFonts w:cstheme="minorHAnsi"/>
          <w:color w:val="000000" w:themeColor="text1"/>
        </w:rPr>
        <w:t xml:space="preserve"> </w:t>
      </w:r>
      <w:r w:rsidRPr="009347ED">
        <w:rPr>
          <w:rFonts w:cstheme="minorHAnsi"/>
          <w:color w:val="000000" w:themeColor="text1"/>
          <w:lang w:val="nb-NO"/>
        </w:rPr>
        <w:t xml:space="preserve">Dijon: Les Presses du </w:t>
      </w:r>
      <w:proofErr w:type="spellStart"/>
      <w:r w:rsidRPr="009347ED">
        <w:rPr>
          <w:rFonts w:cstheme="minorHAnsi"/>
          <w:color w:val="000000" w:themeColor="text1"/>
          <w:lang w:val="nb-NO"/>
        </w:rPr>
        <w:t>Réel</w:t>
      </w:r>
      <w:proofErr w:type="spellEnd"/>
      <w:r w:rsidRPr="009347ED">
        <w:rPr>
          <w:rFonts w:cstheme="minorHAnsi"/>
          <w:color w:val="000000" w:themeColor="text1"/>
          <w:lang w:val="nb-NO"/>
        </w:rPr>
        <w:t>.</w:t>
      </w:r>
    </w:p>
    <w:p w14:paraId="3CEE869D" w14:textId="77777777" w:rsidR="009347ED" w:rsidRPr="009347ED" w:rsidRDefault="009347ED" w:rsidP="009347ED">
      <w:pPr>
        <w:pStyle w:val="Bibliography"/>
        <w:spacing w:line="480" w:lineRule="auto"/>
        <w:ind w:left="720" w:hanging="720"/>
        <w:jc w:val="both"/>
        <w:rPr>
          <w:rFonts w:cstheme="minorHAnsi"/>
          <w:color w:val="000000" w:themeColor="text1"/>
        </w:rPr>
      </w:pPr>
      <w:proofErr w:type="spellStart"/>
      <w:r w:rsidRPr="009347ED">
        <w:rPr>
          <w:rFonts w:cstheme="minorHAnsi"/>
          <w:color w:val="000000" w:themeColor="text1"/>
        </w:rPr>
        <w:t>Bourriaud</w:t>
      </w:r>
      <w:proofErr w:type="spellEnd"/>
      <w:r w:rsidRPr="009347ED">
        <w:rPr>
          <w:rFonts w:cstheme="minorHAnsi"/>
          <w:color w:val="000000" w:themeColor="text1"/>
        </w:rPr>
        <w:t xml:space="preserve"> N (2009) Precarious Constructions: Answer to Jacques </w:t>
      </w:r>
      <w:proofErr w:type="spellStart"/>
      <w:r w:rsidRPr="009347ED">
        <w:rPr>
          <w:rFonts w:cstheme="minorHAnsi"/>
          <w:color w:val="000000" w:themeColor="text1"/>
        </w:rPr>
        <w:t>Rancière</w:t>
      </w:r>
      <w:proofErr w:type="spellEnd"/>
      <w:r w:rsidRPr="009347ED">
        <w:rPr>
          <w:rFonts w:cstheme="minorHAnsi"/>
          <w:color w:val="000000" w:themeColor="text1"/>
        </w:rPr>
        <w:t xml:space="preserve"> on Art and Politics. </w:t>
      </w:r>
      <w:r w:rsidRPr="009347ED">
        <w:rPr>
          <w:rStyle w:val="Bibliographykursive"/>
          <w:rFonts w:asciiTheme="minorHAnsi" w:hAnsiTheme="minorHAnsi" w:cstheme="minorHAnsi"/>
          <w:color w:val="000000" w:themeColor="text1"/>
          <w:sz w:val="24"/>
          <w:szCs w:val="24"/>
        </w:rPr>
        <w:t xml:space="preserve">Open: Cahier on Art and the Public Domain. </w:t>
      </w:r>
      <w:r w:rsidRPr="009347ED">
        <w:rPr>
          <w:rFonts w:cstheme="minorHAnsi"/>
          <w:color w:val="000000" w:themeColor="text1"/>
        </w:rPr>
        <w:t>17: 23.</w:t>
      </w:r>
    </w:p>
    <w:p w14:paraId="25AF0489" w14:textId="77777777" w:rsidR="009347ED" w:rsidRPr="009347ED" w:rsidRDefault="009347ED" w:rsidP="009347ED">
      <w:pPr>
        <w:pStyle w:val="Bibliography"/>
        <w:spacing w:line="480" w:lineRule="auto"/>
        <w:ind w:left="720" w:hanging="720"/>
        <w:jc w:val="both"/>
        <w:rPr>
          <w:rFonts w:cstheme="minorHAnsi"/>
          <w:color w:val="000000" w:themeColor="text1"/>
        </w:rPr>
      </w:pPr>
      <w:r w:rsidRPr="009347ED">
        <w:rPr>
          <w:rFonts w:cstheme="minorHAnsi"/>
          <w:color w:val="000000" w:themeColor="text1"/>
        </w:rPr>
        <w:t xml:space="preserve">Brenner N (2009). What is critical urban theory? </w:t>
      </w:r>
      <w:r w:rsidRPr="009347ED">
        <w:rPr>
          <w:rFonts w:cstheme="minorHAnsi"/>
          <w:i/>
          <w:iCs/>
          <w:color w:val="000000" w:themeColor="text1"/>
        </w:rPr>
        <w:t>City</w:t>
      </w:r>
      <w:r w:rsidRPr="009347ED">
        <w:rPr>
          <w:rFonts w:cstheme="minorHAnsi"/>
          <w:color w:val="000000" w:themeColor="text1"/>
        </w:rPr>
        <w:t xml:space="preserve">, </w:t>
      </w:r>
      <w:r w:rsidRPr="009347ED">
        <w:rPr>
          <w:rFonts w:cstheme="minorHAnsi"/>
          <w:i/>
          <w:iCs/>
          <w:color w:val="000000" w:themeColor="text1"/>
        </w:rPr>
        <w:t>13</w:t>
      </w:r>
      <w:r w:rsidRPr="009347ED">
        <w:rPr>
          <w:rFonts w:cstheme="minorHAnsi"/>
          <w:color w:val="000000" w:themeColor="text1"/>
        </w:rPr>
        <w:t xml:space="preserve">(2–3): 198–207. </w:t>
      </w:r>
    </w:p>
    <w:p w14:paraId="464DCAE5" w14:textId="77777777" w:rsidR="009347ED" w:rsidRPr="009347ED" w:rsidRDefault="009347ED" w:rsidP="009347ED">
      <w:pPr>
        <w:pStyle w:val="Bibliography"/>
        <w:spacing w:line="480" w:lineRule="auto"/>
        <w:ind w:left="720" w:hanging="720"/>
        <w:jc w:val="both"/>
        <w:rPr>
          <w:rFonts w:cstheme="minorHAnsi"/>
          <w:color w:val="000000" w:themeColor="text1"/>
        </w:rPr>
      </w:pPr>
      <w:r w:rsidRPr="009347ED">
        <w:rPr>
          <w:rFonts w:cstheme="minorHAnsi"/>
          <w:color w:val="000000" w:themeColor="text1"/>
        </w:rPr>
        <w:t xml:space="preserve">Brenner N, Madden D J and </w:t>
      </w:r>
      <w:proofErr w:type="spellStart"/>
      <w:r w:rsidRPr="009347ED">
        <w:rPr>
          <w:rFonts w:cstheme="minorHAnsi"/>
          <w:color w:val="000000" w:themeColor="text1"/>
        </w:rPr>
        <w:t>Wachsmuth</w:t>
      </w:r>
      <w:proofErr w:type="spellEnd"/>
      <w:r w:rsidRPr="009347ED">
        <w:rPr>
          <w:rFonts w:cstheme="minorHAnsi"/>
          <w:color w:val="000000" w:themeColor="text1"/>
        </w:rPr>
        <w:t xml:space="preserve"> D (2011). Assemblage urbanism and the challenges of critical urban theory. </w:t>
      </w:r>
      <w:r w:rsidRPr="009347ED">
        <w:rPr>
          <w:rFonts w:cstheme="minorHAnsi"/>
          <w:i/>
          <w:iCs/>
          <w:color w:val="000000" w:themeColor="text1"/>
        </w:rPr>
        <w:t>City</w:t>
      </w:r>
      <w:r w:rsidRPr="009347ED">
        <w:rPr>
          <w:rFonts w:cstheme="minorHAnsi"/>
          <w:color w:val="000000" w:themeColor="text1"/>
        </w:rPr>
        <w:t xml:space="preserve">, </w:t>
      </w:r>
      <w:r w:rsidRPr="009347ED">
        <w:rPr>
          <w:rFonts w:cstheme="minorHAnsi"/>
          <w:i/>
          <w:iCs/>
          <w:color w:val="000000" w:themeColor="text1"/>
        </w:rPr>
        <w:t>15</w:t>
      </w:r>
      <w:r w:rsidRPr="009347ED">
        <w:rPr>
          <w:rFonts w:cstheme="minorHAnsi"/>
          <w:color w:val="000000" w:themeColor="text1"/>
        </w:rPr>
        <w:t xml:space="preserve">(2): 225–240. </w:t>
      </w:r>
    </w:p>
    <w:p w14:paraId="316D85D7"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Broto</w:t>
      </w:r>
      <w:proofErr w:type="spellEnd"/>
      <w:r w:rsidRPr="009347ED">
        <w:rPr>
          <w:rFonts w:cstheme="minorHAnsi"/>
          <w:color w:val="000000" w:themeColor="text1"/>
        </w:rPr>
        <w:t xml:space="preserve"> V C (2015) Contradiction, Intervention, and Urban Low Carbon Transitions. </w:t>
      </w:r>
      <w:r w:rsidRPr="009347ED">
        <w:rPr>
          <w:rStyle w:val="Bibliographykursive"/>
          <w:rFonts w:asciiTheme="minorHAnsi" w:hAnsiTheme="minorHAnsi" w:cstheme="minorHAnsi"/>
          <w:color w:val="000000" w:themeColor="text1"/>
          <w:sz w:val="24"/>
          <w:szCs w:val="24"/>
        </w:rPr>
        <w:t>Environment and Planning D: Society and Space</w:t>
      </w:r>
      <w:r w:rsidRPr="009347ED">
        <w:rPr>
          <w:rFonts w:cstheme="minorHAnsi"/>
          <w:color w:val="000000" w:themeColor="text1"/>
        </w:rPr>
        <w:t xml:space="preserve"> 33 (3): 460–476. </w:t>
      </w:r>
    </w:p>
    <w:p w14:paraId="51B449FE"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lastRenderedPageBreak/>
        <w:t xml:space="preserve">Butler  J (1992) Contingent Foundations: Feminism and the Question of ‘Postmodernism. In: </w:t>
      </w:r>
      <w:r w:rsidRPr="009347ED">
        <w:rPr>
          <w:rStyle w:val="Bibliographykursive"/>
          <w:rFonts w:asciiTheme="minorHAnsi" w:hAnsiTheme="minorHAnsi" w:cstheme="minorHAnsi"/>
          <w:color w:val="000000" w:themeColor="text1"/>
          <w:sz w:val="24"/>
          <w:szCs w:val="24"/>
        </w:rPr>
        <w:t>Feminists Theorize the Political.</w:t>
      </w:r>
      <w:r w:rsidRPr="009347ED">
        <w:rPr>
          <w:rFonts w:cstheme="minorHAnsi"/>
          <w:color w:val="000000" w:themeColor="text1"/>
        </w:rPr>
        <w:t xml:space="preserve"> New York: Routledge, 3 – 21.</w:t>
      </w:r>
    </w:p>
    <w:p w14:paraId="0C877AA8"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Castells M (2012) </w:t>
      </w:r>
      <w:r w:rsidRPr="009347ED">
        <w:rPr>
          <w:rFonts w:cstheme="minorHAnsi"/>
          <w:i/>
          <w:color w:val="000000" w:themeColor="text1"/>
        </w:rPr>
        <w:t xml:space="preserve">Networks of outrage and hope: Social movements in the Internet age. </w:t>
      </w:r>
      <w:r w:rsidRPr="009347ED">
        <w:rPr>
          <w:rFonts w:cstheme="minorHAnsi"/>
          <w:color w:val="000000" w:themeColor="text1"/>
        </w:rPr>
        <w:t>Cambridge: Polity Books.</w:t>
      </w:r>
    </w:p>
    <w:p w14:paraId="4479294A"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Castells M (1983) </w:t>
      </w:r>
      <w:r w:rsidRPr="009347ED">
        <w:rPr>
          <w:rStyle w:val="Bibliographykursive"/>
          <w:rFonts w:asciiTheme="minorHAnsi" w:hAnsiTheme="minorHAnsi" w:cstheme="minorHAnsi"/>
          <w:color w:val="000000" w:themeColor="text1"/>
          <w:sz w:val="24"/>
          <w:szCs w:val="24"/>
        </w:rPr>
        <w:t xml:space="preserve">The City and the Grassroots. </w:t>
      </w:r>
      <w:r w:rsidRPr="009347ED">
        <w:rPr>
          <w:rFonts w:cstheme="minorHAnsi"/>
          <w:color w:val="000000" w:themeColor="text1"/>
        </w:rPr>
        <w:t>Berkeley &amp; Los Angeles: University of California Press.</w:t>
      </w:r>
    </w:p>
    <w:p w14:paraId="7731E6CD"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Cartiere</w:t>
      </w:r>
      <w:proofErr w:type="spellEnd"/>
      <w:r w:rsidRPr="009347ED">
        <w:rPr>
          <w:rFonts w:cstheme="minorHAnsi"/>
          <w:color w:val="000000" w:themeColor="text1"/>
        </w:rPr>
        <w:t xml:space="preserve">  C (2016) Through the lens of social practice: considerations on a public art history in progress. In </w:t>
      </w:r>
      <w:proofErr w:type="spellStart"/>
      <w:r w:rsidRPr="009347ED">
        <w:rPr>
          <w:rFonts w:cstheme="minorHAnsi"/>
          <w:color w:val="000000" w:themeColor="text1"/>
        </w:rPr>
        <w:t>Cartiere</w:t>
      </w:r>
      <w:proofErr w:type="spellEnd"/>
      <w:r w:rsidRPr="009347ED">
        <w:rPr>
          <w:rFonts w:cstheme="minorHAnsi"/>
          <w:color w:val="000000" w:themeColor="text1"/>
        </w:rPr>
        <w:t xml:space="preserve"> C and </w:t>
      </w:r>
      <w:proofErr w:type="spellStart"/>
      <w:r w:rsidRPr="009347ED">
        <w:rPr>
          <w:rFonts w:cstheme="minorHAnsi"/>
          <w:color w:val="000000" w:themeColor="text1"/>
        </w:rPr>
        <w:t>Zebracki</w:t>
      </w:r>
      <w:proofErr w:type="spellEnd"/>
      <w:r w:rsidRPr="009347ED">
        <w:rPr>
          <w:rFonts w:cstheme="minorHAnsi"/>
          <w:color w:val="000000" w:themeColor="text1"/>
        </w:rPr>
        <w:t xml:space="preserve"> M (</w:t>
      </w:r>
      <w:proofErr w:type="spellStart"/>
      <w:r w:rsidRPr="009347ED">
        <w:rPr>
          <w:rFonts w:cstheme="minorHAnsi"/>
          <w:color w:val="000000" w:themeColor="text1"/>
        </w:rPr>
        <w:t>eds</w:t>
      </w:r>
      <w:proofErr w:type="spellEnd"/>
      <w:r w:rsidRPr="009347ED">
        <w:rPr>
          <w:rFonts w:cstheme="minorHAnsi"/>
          <w:color w:val="000000" w:themeColor="text1"/>
        </w:rPr>
        <w:t xml:space="preserve">) </w:t>
      </w:r>
      <w:r w:rsidRPr="009347ED">
        <w:rPr>
          <w:rFonts w:cstheme="minorHAnsi"/>
          <w:i/>
          <w:color w:val="000000" w:themeColor="text1"/>
        </w:rPr>
        <w:t>The Everyday Practice of Public Art: Art, space and social inclusion</w:t>
      </w:r>
      <w:r w:rsidRPr="009347ED">
        <w:rPr>
          <w:rFonts w:cstheme="minorHAnsi"/>
          <w:color w:val="000000" w:themeColor="text1"/>
        </w:rPr>
        <w:t>. London/New York: Routledge, 13 - 26.</w:t>
      </w:r>
    </w:p>
    <w:p w14:paraId="50704E64"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Cameron J and Gibson K (2005) Participatory Action Research in a Poststructuralist Vein. </w:t>
      </w:r>
      <w:proofErr w:type="spellStart"/>
      <w:r w:rsidRPr="009347ED">
        <w:rPr>
          <w:rStyle w:val="Bibliographykursive"/>
          <w:rFonts w:asciiTheme="minorHAnsi" w:hAnsiTheme="minorHAnsi" w:cstheme="minorHAnsi"/>
          <w:color w:val="000000" w:themeColor="text1"/>
          <w:sz w:val="24"/>
          <w:szCs w:val="24"/>
        </w:rPr>
        <w:t>Geoforum</w:t>
      </w:r>
      <w:proofErr w:type="spellEnd"/>
      <w:r w:rsidRPr="009347ED">
        <w:rPr>
          <w:rFonts w:cstheme="minorHAnsi"/>
          <w:color w:val="000000" w:themeColor="text1"/>
        </w:rPr>
        <w:t xml:space="preserve"> 36 (3) (May): 315–331.</w:t>
      </w:r>
    </w:p>
    <w:p w14:paraId="7F7C3F58" w14:textId="77777777" w:rsidR="009347ED" w:rsidRPr="009347ED" w:rsidRDefault="009347ED" w:rsidP="009347ED">
      <w:pPr>
        <w:spacing w:line="480" w:lineRule="auto"/>
        <w:ind w:left="567" w:hanging="567"/>
        <w:jc w:val="both"/>
        <w:rPr>
          <w:rFonts w:asciiTheme="minorHAnsi" w:hAnsiTheme="minorHAnsi" w:cstheme="minorHAnsi"/>
          <w:color w:val="000000" w:themeColor="text1"/>
        </w:rPr>
      </w:pPr>
      <w:r w:rsidRPr="009347ED">
        <w:rPr>
          <w:rFonts w:asciiTheme="minorHAnsi" w:hAnsiTheme="minorHAnsi" w:cstheme="minorHAnsi"/>
          <w:color w:val="000000" w:themeColor="text1"/>
        </w:rPr>
        <w:t xml:space="preserve">Crenshaw K (1989) Demarginalizing the intersection of race and sex: A black feminist critique of antidiscrimination doctrine, doctrine, feminist theory and antiracist politics. </w:t>
      </w:r>
      <w:r w:rsidRPr="009347ED">
        <w:rPr>
          <w:rFonts w:asciiTheme="minorHAnsi" w:hAnsiTheme="minorHAnsi" w:cstheme="minorHAnsi"/>
          <w:i/>
          <w:color w:val="000000" w:themeColor="text1"/>
        </w:rPr>
        <w:t>University of Chicago Legal Forum</w:t>
      </w:r>
      <w:r w:rsidRPr="009347ED">
        <w:rPr>
          <w:rFonts w:asciiTheme="minorHAnsi" w:hAnsiTheme="minorHAnsi" w:cstheme="minorHAnsi"/>
          <w:color w:val="000000" w:themeColor="text1"/>
        </w:rPr>
        <w:t xml:space="preserve"> 140: 139–167.</w:t>
      </w:r>
    </w:p>
    <w:p w14:paraId="5C971E2F" w14:textId="77777777" w:rsidR="009347ED" w:rsidRPr="009347ED" w:rsidRDefault="009347ED" w:rsidP="009347ED">
      <w:pPr>
        <w:spacing w:line="480" w:lineRule="auto"/>
        <w:ind w:left="567" w:hanging="567"/>
        <w:jc w:val="both"/>
        <w:rPr>
          <w:rFonts w:asciiTheme="minorHAnsi" w:hAnsiTheme="minorHAnsi" w:cstheme="minorHAnsi"/>
          <w:color w:val="000000" w:themeColor="text1"/>
        </w:rPr>
      </w:pPr>
      <w:r w:rsidRPr="009347ED">
        <w:rPr>
          <w:rFonts w:asciiTheme="minorHAnsi" w:hAnsiTheme="minorHAnsi" w:cstheme="minorHAnsi"/>
          <w:color w:val="000000" w:themeColor="text1"/>
        </w:rPr>
        <w:t xml:space="preserve">Crenshaw K (1991) Mapping the margins: Intersectionality, identity politics, and violence against women of </w:t>
      </w:r>
      <w:proofErr w:type="spellStart"/>
      <w:r w:rsidRPr="009347ED">
        <w:rPr>
          <w:rFonts w:asciiTheme="minorHAnsi" w:hAnsiTheme="minorHAnsi" w:cstheme="minorHAnsi"/>
          <w:color w:val="000000" w:themeColor="text1"/>
        </w:rPr>
        <w:t>color</w:t>
      </w:r>
      <w:proofErr w:type="spellEnd"/>
      <w:r w:rsidRPr="009347ED">
        <w:rPr>
          <w:rFonts w:asciiTheme="minorHAnsi" w:hAnsiTheme="minorHAnsi" w:cstheme="minorHAnsi"/>
          <w:color w:val="000000" w:themeColor="text1"/>
        </w:rPr>
        <w:t xml:space="preserve">. </w:t>
      </w:r>
      <w:r w:rsidRPr="009347ED">
        <w:rPr>
          <w:rFonts w:asciiTheme="minorHAnsi" w:hAnsiTheme="minorHAnsi" w:cstheme="minorHAnsi"/>
          <w:i/>
          <w:color w:val="000000" w:themeColor="text1"/>
        </w:rPr>
        <w:t>Stanford Law Review</w:t>
      </w:r>
      <w:r w:rsidRPr="009347ED">
        <w:rPr>
          <w:rFonts w:asciiTheme="minorHAnsi" w:hAnsiTheme="minorHAnsi" w:cstheme="minorHAnsi"/>
          <w:color w:val="000000" w:themeColor="text1"/>
        </w:rPr>
        <w:t xml:space="preserve"> 43: 1241–1299.</w:t>
      </w:r>
    </w:p>
    <w:p w14:paraId="2C6DDDCC"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De </w:t>
      </w:r>
      <w:proofErr w:type="spellStart"/>
      <w:r w:rsidRPr="009347ED">
        <w:rPr>
          <w:rFonts w:cstheme="minorHAnsi"/>
          <w:color w:val="000000" w:themeColor="text1"/>
        </w:rPr>
        <w:t>Certeau</w:t>
      </w:r>
      <w:proofErr w:type="spellEnd"/>
      <w:r w:rsidRPr="009347ED">
        <w:rPr>
          <w:rFonts w:cstheme="minorHAnsi"/>
          <w:color w:val="000000" w:themeColor="text1"/>
        </w:rPr>
        <w:t xml:space="preserve"> M (1984) </w:t>
      </w:r>
      <w:r w:rsidRPr="009347ED">
        <w:rPr>
          <w:rStyle w:val="Bibliographykursive"/>
          <w:rFonts w:asciiTheme="minorHAnsi" w:hAnsiTheme="minorHAnsi" w:cstheme="minorHAnsi"/>
          <w:color w:val="000000" w:themeColor="text1"/>
          <w:sz w:val="24"/>
          <w:szCs w:val="24"/>
        </w:rPr>
        <w:t>The Practice of Everyday Life.</w:t>
      </w:r>
      <w:r w:rsidRPr="009347ED">
        <w:rPr>
          <w:rFonts w:cstheme="minorHAnsi"/>
          <w:color w:val="000000" w:themeColor="text1"/>
        </w:rPr>
        <w:t xml:space="preserve"> Berkeley, CA: University of California Press.</w:t>
      </w:r>
    </w:p>
    <w:p w14:paraId="0DE2A418"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lastRenderedPageBreak/>
        <w:t xml:space="preserve">Deutsche R (1996) </w:t>
      </w:r>
      <w:r w:rsidRPr="009347ED">
        <w:rPr>
          <w:rStyle w:val="Bibliographykursive"/>
          <w:rFonts w:asciiTheme="minorHAnsi" w:hAnsiTheme="minorHAnsi" w:cstheme="minorHAnsi"/>
          <w:color w:val="000000" w:themeColor="text1"/>
          <w:sz w:val="24"/>
          <w:szCs w:val="24"/>
        </w:rPr>
        <w:t xml:space="preserve">Evictions: Art and Spatial Politics. </w:t>
      </w:r>
      <w:r w:rsidRPr="009347ED">
        <w:rPr>
          <w:rFonts w:cstheme="minorHAnsi"/>
          <w:color w:val="000000" w:themeColor="text1"/>
        </w:rPr>
        <w:t>Cambridge, Massachusetts, London, England: The MIT Press.</w:t>
      </w:r>
    </w:p>
    <w:p w14:paraId="4ABDDD0C" w14:textId="77777777" w:rsidR="009347ED" w:rsidRPr="009347ED" w:rsidRDefault="009347ED" w:rsidP="009347ED">
      <w:pPr>
        <w:pStyle w:val="Bibliography"/>
        <w:spacing w:line="480" w:lineRule="auto"/>
        <w:jc w:val="both"/>
        <w:rPr>
          <w:rFonts w:cstheme="minorHAnsi"/>
          <w:color w:val="000000" w:themeColor="text1"/>
        </w:rPr>
      </w:pPr>
      <w:proofErr w:type="spellStart"/>
      <w:r w:rsidRPr="009347ED">
        <w:rPr>
          <w:rFonts w:cstheme="minorHAnsi"/>
          <w:color w:val="000000" w:themeColor="text1"/>
        </w:rPr>
        <w:t>Dikeç</w:t>
      </w:r>
      <w:proofErr w:type="spellEnd"/>
      <w:r w:rsidRPr="009347ED">
        <w:rPr>
          <w:rFonts w:cstheme="minorHAnsi"/>
          <w:color w:val="000000" w:themeColor="text1"/>
        </w:rPr>
        <w:t xml:space="preserve"> M (2012) Space as a Mode of Political Thinking. </w:t>
      </w:r>
      <w:proofErr w:type="spellStart"/>
      <w:r w:rsidRPr="009347ED">
        <w:rPr>
          <w:rStyle w:val="Bibliographykursive"/>
          <w:rFonts w:asciiTheme="minorHAnsi" w:hAnsiTheme="minorHAnsi" w:cstheme="minorHAnsi"/>
          <w:color w:val="000000" w:themeColor="text1"/>
          <w:sz w:val="24"/>
          <w:szCs w:val="24"/>
        </w:rPr>
        <w:t>Geoforum</w:t>
      </w:r>
      <w:proofErr w:type="spellEnd"/>
      <w:r w:rsidRPr="009347ED">
        <w:rPr>
          <w:rFonts w:cstheme="minorHAnsi"/>
          <w:color w:val="000000" w:themeColor="text1"/>
        </w:rPr>
        <w:t xml:space="preserve"> 43 (4) (June): 669–676. </w:t>
      </w:r>
    </w:p>
    <w:p w14:paraId="70D5F544" w14:textId="77777777" w:rsidR="009347ED" w:rsidRPr="009347ED" w:rsidRDefault="009347ED" w:rsidP="009347ED">
      <w:pPr>
        <w:widowControl w:val="0"/>
        <w:autoSpaceDE w:val="0"/>
        <w:autoSpaceDN w:val="0"/>
        <w:adjustRightInd w:val="0"/>
        <w:spacing w:line="480" w:lineRule="auto"/>
        <w:ind w:left="480" w:hanging="480"/>
        <w:rPr>
          <w:rFonts w:asciiTheme="minorHAnsi" w:hAnsiTheme="minorHAnsi" w:cstheme="minorHAnsi"/>
          <w:noProof/>
          <w:lang w:val="en-US"/>
        </w:rPr>
      </w:pPr>
      <w:r w:rsidRPr="009347ED">
        <w:rPr>
          <w:rFonts w:asciiTheme="minorHAnsi" w:hAnsiTheme="minorHAnsi" w:cstheme="minorHAnsi"/>
          <w:noProof/>
          <w:lang w:val="en-US"/>
        </w:rPr>
        <w:t xml:space="preserve">Earl J, Copeland L and Bimber B (2017) Routing around Organizations: Self-Directed Political Consumption. </w:t>
      </w:r>
      <w:r w:rsidRPr="009347ED">
        <w:rPr>
          <w:rFonts w:asciiTheme="minorHAnsi" w:hAnsiTheme="minorHAnsi" w:cstheme="minorHAnsi"/>
          <w:i/>
          <w:iCs/>
          <w:noProof/>
          <w:lang w:val="en-US"/>
        </w:rPr>
        <w:t>Mobilization: An International Quarterly</w:t>
      </w:r>
      <w:r w:rsidRPr="009347ED">
        <w:rPr>
          <w:rFonts w:asciiTheme="minorHAnsi" w:hAnsiTheme="minorHAnsi" w:cstheme="minorHAnsi"/>
          <w:noProof/>
          <w:lang w:val="en-US"/>
        </w:rPr>
        <w:t xml:space="preserve"> 22: 131 – 53.</w:t>
      </w:r>
    </w:p>
    <w:p w14:paraId="5B2F1EB9"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Foucault M (2000) Interview with Michel Foucault. </w:t>
      </w:r>
      <w:r w:rsidRPr="009347ED">
        <w:rPr>
          <w:rStyle w:val="Bibliographykursive"/>
          <w:rFonts w:asciiTheme="minorHAnsi" w:hAnsiTheme="minorHAnsi" w:cstheme="minorHAnsi"/>
          <w:color w:val="000000" w:themeColor="text1"/>
          <w:sz w:val="24"/>
          <w:szCs w:val="24"/>
        </w:rPr>
        <w:t>Power: Essential Works of Michel Foucault</w:t>
      </w:r>
      <w:r w:rsidRPr="009347ED">
        <w:rPr>
          <w:rFonts w:cstheme="minorHAnsi"/>
          <w:color w:val="000000" w:themeColor="text1"/>
        </w:rPr>
        <w:t>. New York: The New Press, 239 – 97.</w:t>
      </w:r>
    </w:p>
    <w:p w14:paraId="39BA8423"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Hajer</w:t>
      </w:r>
      <w:proofErr w:type="spellEnd"/>
      <w:r w:rsidRPr="009347ED">
        <w:rPr>
          <w:rFonts w:cstheme="minorHAnsi"/>
          <w:color w:val="000000" w:themeColor="text1"/>
        </w:rPr>
        <w:t xml:space="preserve"> M A (2016) Foreword. In Evans J, Karvonen A and Raven R (</w:t>
      </w:r>
      <w:proofErr w:type="spellStart"/>
      <w:r w:rsidRPr="009347ED">
        <w:rPr>
          <w:rFonts w:cstheme="minorHAnsi"/>
          <w:color w:val="000000" w:themeColor="text1"/>
        </w:rPr>
        <w:t>eds</w:t>
      </w:r>
      <w:proofErr w:type="spellEnd"/>
      <w:r w:rsidRPr="009347ED">
        <w:rPr>
          <w:rFonts w:cstheme="minorHAnsi"/>
          <w:color w:val="000000" w:themeColor="text1"/>
        </w:rPr>
        <w:t>) Experimental Cities. New York/London: Routledge.</w:t>
      </w:r>
    </w:p>
    <w:p w14:paraId="436BFFE4"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Hajer</w:t>
      </w:r>
      <w:proofErr w:type="spellEnd"/>
      <w:r w:rsidRPr="009347ED">
        <w:rPr>
          <w:rFonts w:cstheme="minorHAnsi"/>
          <w:color w:val="000000" w:themeColor="text1"/>
        </w:rPr>
        <w:t xml:space="preserve"> M A (2005) Setting the Stage A Dramaturgy of Policy Deliberation. </w:t>
      </w:r>
      <w:r w:rsidRPr="009347ED">
        <w:rPr>
          <w:rStyle w:val="Bibliographykursive"/>
          <w:rFonts w:asciiTheme="minorHAnsi" w:hAnsiTheme="minorHAnsi" w:cstheme="minorHAnsi"/>
          <w:color w:val="000000" w:themeColor="text1"/>
          <w:sz w:val="24"/>
          <w:szCs w:val="24"/>
        </w:rPr>
        <w:t>Administration &amp; Society</w:t>
      </w:r>
      <w:r w:rsidRPr="009347ED">
        <w:rPr>
          <w:rFonts w:cstheme="minorHAnsi"/>
          <w:color w:val="000000" w:themeColor="text1"/>
        </w:rPr>
        <w:t xml:space="preserve"> 36 (6): 624–647. </w:t>
      </w:r>
    </w:p>
    <w:p w14:paraId="2144AB1E"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Haraway D (1988) Situated Knowledges. </w:t>
      </w:r>
      <w:r w:rsidRPr="009347ED">
        <w:rPr>
          <w:rStyle w:val="Bibliographykursive"/>
          <w:rFonts w:asciiTheme="minorHAnsi" w:hAnsiTheme="minorHAnsi" w:cstheme="minorHAnsi"/>
          <w:color w:val="000000" w:themeColor="text1"/>
          <w:sz w:val="24"/>
          <w:szCs w:val="24"/>
        </w:rPr>
        <w:t>Feminist Studies</w:t>
      </w:r>
      <w:r w:rsidRPr="009347ED">
        <w:rPr>
          <w:rFonts w:cstheme="minorHAnsi"/>
          <w:color w:val="000000" w:themeColor="text1"/>
        </w:rPr>
        <w:t xml:space="preserve"> 14 (3): 575 – 599</w:t>
      </w:r>
    </w:p>
    <w:p w14:paraId="626556D8"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Harvey D (2000) </w:t>
      </w:r>
      <w:r w:rsidRPr="009347ED">
        <w:rPr>
          <w:rStyle w:val="Bibliographykursive"/>
          <w:rFonts w:asciiTheme="minorHAnsi" w:hAnsiTheme="minorHAnsi" w:cstheme="minorHAnsi"/>
          <w:color w:val="000000" w:themeColor="text1"/>
          <w:sz w:val="24"/>
          <w:szCs w:val="24"/>
        </w:rPr>
        <w:t>Spaces of Hope.</w:t>
      </w:r>
      <w:r w:rsidRPr="009347ED">
        <w:rPr>
          <w:rFonts w:cstheme="minorHAnsi"/>
          <w:color w:val="000000" w:themeColor="text1"/>
        </w:rPr>
        <w:t xml:space="preserve"> Edinburgh: Edinburg University Press.</w:t>
      </w:r>
    </w:p>
    <w:p w14:paraId="64C1781B"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Harvey D (1973) </w:t>
      </w:r>
      <w:r w:rsidRPr="009347ED">
        <w:rPr>
          <w:rStyle w:val="Bibliographykursive"/>
          <w:rFonts w:asciiTheme="minorHAnsi" w:hAnsiTheme="minorHAnsi" w:cstheme="minorHAnsi"/>
          <w:color w:val="000000" w:themeColor="text1"/>
          <w:sz w:val="24"/>
          <w:szCs w:val="24"/>
        </w:rPr>
        <w:t xml:space="preserve">Social Justice and the City. </w:t>
      </w:r>
      <w:r w:rsidRPr="009347ED">
        <w:rPr>
          <w:rFonts w:cstheme="minorHAnsi"/>
          <w:color w:val="000000" w:themeColor="text1"/>
        </w:rPr>
        <w:t>London: Arnold.</w:t>
      </w:r>
    </w:p>
    <w:p w14:paraId="6D298344" w14:textId="77777777" w:rsidR="009347ED" w:rsidRPr="009347ED" w:rsidRDefault="009347ED" w:rsidP="009347ED">
      <w:pPr>
        <w:spacing w:line="480" w:lineRule="auto"/>
        <w:ind w:left="720" w:hanging="720"/>
        <w:jc w:val="both"/>
        <w:rPr>
          <w:rFonts w:asciiTheme="minorHAnsi" w:hAnsiTheme="minorHAnsi" w:cstheme="minorHAnsi"/>
          <w:color w:val="000000" w:themeColor="text1"/>
        </w:rPr>
      </w:pPr>
      <w:r w:rsidRPr="009347ED">
        <w:rPr>
          <w:rFonts w:asciiTheme="minorHAnsi" w:hAnsiTheme="minorHAnsi" w:cstheme="minorHAnsi"/>
          <w:color w:val="000000" w:themeColor="text1"/>
        </w:rPr>
        <w:t xml:space="preserve">Hawkins H (2013) Geography and Art. An Expanding Field: Site, the Body and Practice. </w:t>
      </w:r>
      <w:r w:rsidRPr="009347ED">
        <w:rPr>
          <w:rStyle w:val="Bibliographykursive"/>
          <w:rFonts w:asciiTheme="minorHAnsi" w:hAnsiTheme="minorHAnsi" w:cstheme="minorHAnsi"/>
          <w:color w:val="000000" w:themeColor="text1"/>
          <w:sz w:val="24"/>
          <w:szCs w:val="24"/>
        </w:rPr>
        <w:t>Progress in Human Geography</w:t>
      </w:r>
      <w:r w:rsidRPr="009347ED">
        <w:rPr>
          <w:rFonts w:asciiTheme="minorHAnsi" w:hAnsiTheme="minorHAnsi" w:cstheme="minorHAnsi"/>
          <w:color w:val="000000" w:themeColor="text1"/>
        </w:rPr>
        <w:t xml:space="preserve"> 37 (1): 52 – 71.</w:t>
      </w:r>
    </w:p>
    <w:p w14:paraId="6C9DB146" w14:textId="77777777" w:rsidR="009347ED" w:rsidRPr="009347ED" w:rsidRDefault="009347ED" w:rsidP="009347ED">
      <w:pPr>
        <w:pStyle w:val="Bibliography"/>
        <w:spacing w:line="480" w:lineRule="auto"/>
        <w:ind w:left="720" w:hanging="720"/>
        <w:jc w:val="both"/>
        <w:rPr>
          <w:rFonts w:cstheme="minorHAnsi"/>
          <w:color w:val="000000" w:themeColor="text1"/>
        </w:rPr>
      </w:pPr>
      <w:proofErr w:type="spellStart"/>
      <w:r w:rsidRPr="009347ED">
        <w:rPr>
          <w:rFonts w:cstheme="minorHAnsi"/>
          <w:color w:val="000000" w:themeColor="text1"/>
        </w:rPr>
        <w:t>Helguera</w:t>
      </w:r>
      <w:proofErr w:type="spellEnd"/>
      <w:r w:rsidRPr="009347ED">
        <w:rPr>
          <w:rFonts w:cstheme="minorHAnsi"/>
          <w:color w:val="000000" w:themeColor="text1"/>
        </w:rPr>
        <w:t xml:space="preserve"> P (2011) </w:t>
      </w:r>
      <w:r w:rsidRPr="009347ED">
        <w:rPr>
          <w:rStyle w:val="Bibliographykursive"/>
          <w:rFonts w:asciiTheme="minorHAnsi" w:hAnsiTheme="minorHAnsi" w:cstheme="minorHAnsi"/>
          <w:color w:val="000000" w:themeColor="text1"/>
          <w:sz w:val="24"/>
          <w:szCs w:val="24"/>
        </w:rPr>
        <w:t xml:space="preserve">Education for Socially Engaged Art. Education for Socially Engaged Art. </w:t>
      </w:r>
      <w:r w:rsidRPr="009347ED">
        <w:rPr>
          <w:rFonts w:cstheme="minorHAnsi"/>
          <w:color w:val="000000" w:themeColor="text1"/>
        </w:rPr>
        <w:t>New York: Jorge Pinto Books.</w:t>
      </w:r>
    </w:p>
    <w:p w14:paraId="78A6C815"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lastRenderedPageBreak/>
        <w:t xml:space="preserve">Highmore B (2005) </w:t>
      </w:r>
      <w:r w:rsidRPr="009347ED">
        <w:rPr>
          <w:rStyle w:val="Bibliographykursive"/>
          <w:rFonts w:asciiTheme="minorHAnsi" w:hAnsiTheme="minorHAnsi" w:cstheme="minorHAnsi"/>
          <w:color w:val="000000" w:themeColor="text1"/>
          <w:sz w:val="24"/>
          <w:szCs w:val="24"/>
        </w:rPr>
        <w:t>Cityscapes. Cultural Readings in the Material and Symbolic City.</w:t>
      </w:r>
      <w:r w:rsidRPr="009347ED">
        <w:rPr>
          <w:rFonts w:cstheme="minorHAnsi"/>
          <w:color w:val="000000" w:themeColor="text1"/>
        </w:rPr>
        <w:t xml:space="preserve"> Hampshire/New York: Palgrave Macmillan.</w:t>
      </w:r>
    </w:p>
    <w:p w14:paraId="3156BEFF"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Hopkins P (2017) Social geography I: Intersectionality. </w:t>
      </w:r>
      <w:r w:rsidRPr="009347ED">
        <w:rPr>
          <w:rFonts w:cstheme="minorHAnsi"/>
          <w:i/>
          <w:iCs/>
          <w:color w:val="000000" w:themeColor="text1"/>
        </w:rPr>
        <w:t>Progress in Human Geography</w:t>
      </w:r>
      <w:r w:rsidRPr="009347ED">
        <w:rPr>
          <w:rFonts w:cstheme="minorHAnsi"/>
          <w:color w:val="000000" w:themeColor="text1"/>
        </w:rPr>
        <w:t xml:space="preserve">: 0–11 [online first]. </w:t>
      </w:r>
    </w:p>
    <w:p w14:paraId="67EA0FBB"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Huyssen</w:t>
      </w:r>
      <w:proofErr w:type="spellEnd"/>
      <w:r w:rsidRPr="009347ED">
        <w:rPr>
          <w:rFonts w:cstheme="minorHAnsi"/>
          <w:color w:val="000000" w:themeColor="text1"/>
        </w:rPr>
        <w:t xml:space="preserve"> A (2008) World Cultures, World Cities. In: </w:t>
      </w:r>
      <w:proofErr w:type="spellStart"/>
      <w:r w:rsidRPr="009347ED">
        <w:rPr>
          <w:rFonts w:cstheme="minorHAnsi"/>
          <w:color w:val="000000" w:themeColor="text1"/>
        </w:rPr>
        <w:t>Huyssen</w:t>
      </w:r>
      <w:proofErr w:type="spellEnd"/>
      <w:r w:rsidRPr="009347ED">
        <w:rPr>
          <w:rFonts w:cstheme="minorHAnsi"/>
          <w:color w:val="000000" w:themeColor="text1"/>
        </w:rPr>
        <w:t xml:space="preserve"> A (</w:t>
      </w:r>
      <w:proofErr w:type="spellStart"/>
      <w:r w:rsidRPr="009347ED">
        <w:rPr>
          <w:rFonts w:cstheme="minorHAnsi"/>
          <w:color w:val="000000" w:themeColor="text1"/>
        </w:rPr>
        <w:t>ed</w:t>
      </w:r>
      <w:proofErr w:type="spellEnd"/>
      <w:r w:rsidRPr="009347ED">
        <w:rPr>
          <w:rFonts w:cstheme="minorHAnsi"/>
          <w:color w:val="000000" w:themeColor="text1"/>
        </w:rPr>
        <w:t xml:space="preserve">) </w:t>
      </w:r>
      <w:r w:rsidRPr="009347ED">
        <w:rPr>
          <w:rStyle w:val="Bibliographykursive"/>
          <w:rFonts w:asciiTheme="minorHAnsi" w:hAnsiTheme="minorHAnsi" w:cstheme="minorHAnsi"/>
          <w:color w:val="000000" w:themeColor="text1"/>
          <w:sz w:val="24"/>
          <w:szCs w:val="24"/>
        </w:rPr>
        <w:t>Other Cities, Other Worlds</w:t>
      </w:r>
      <w:r w:rsidRPr="009347ED">
        <w:rPr>
          <w:rFonts w:cstheme="minorHAnsi"/>
          <w:color w:val="000000" w:themeColor="text1"/>
        </w:rPr>
        <w:t>. Durham/London: Duke University Press.</w:t>
      </w:r>
    </w:p>
    <w:p w14:paraId="196A63A2"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Innes J  E and </w:t>
      </w:r>
      <w:proofErr w:type="spellStart"/>
      <w:r w:rsidRPr="009347ED">
        <w:rPr>
          <w:rFonts w:cstheme="minorHAnsi"/>
          <w:color w:val="000000" w:themeColor="text1"/>
        </w:rPr>
        <w:t>Booher</w:t>
      </w:r>
      <w:proofErr w:type="spellEnd"/>
      <w:r w:rsidRPr="009347ED">
        <w:rPr>
          <w:rFonts w:cstheme="minorHAnsi"/>
          <w:color w:val="000000" w:themeColor="text1"/>
        </w:rPr>
        <w:t xml:space="preserve"> D E (2000). </w:t>
      </w:r>
      <w:r w:rsidRPr="009347ED">
        <w:rPr>
          <w:rStyle w:val="Bibliographykursive"/>
          <w:rFonts w:asciiTheme="minorHAnsi" w:hAnsiTheme="minorHAnsi" w:cstheme="minorHAnsi"/>
          <w:color w:val="000000" w:themeColor="text1"/>
          <w:sz w:val="24"/>
          <w:szCs w:val="24"/>
        </w:rPr>
        <w:t>Public Participation in Planning. New Strategies for the 21st Century</w:t>
      </w:r>
      <w:r w:rsidRPr="009347ED">
        <w:rPr>
          <w:rFonts w:cstheme="minorHAnsi"/>
          <w:color w:val="000000" w:themeColor="text1"/>
        </w:rPr>
        <w:t xml:space="preserve">. Berkeley, CA: University of California, </w:t>
      </w:r>
      <w:proofErr w:type="spellStart"/>
      <w:r w:rsidRPr="009347ED">
        <w:rPr>
          <w:rFonts w:cstheme="minorHAnsi"/>
          <w:color w:val="000000" w:themeColor="text1"/>
        </w:rPr>
        <w:t>Insitute</w:t>
      </w:r>
      <w:proofErr w:type="spellEnd"/>
      <w:r w:rsidRPr="009347ED">
        <w:rPr>
          <w:rFonts w:cstheme="minorHAnsi"/>
          <w:color w:val="000000" w:themeColor="text1"/>
        </w:rPr>
        <w:t xml:space="preserve"> of Urban and Regional Development.</w:t>
      </w:r>
    </w:p>
    <w:p w14:paraId="217D0A81"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Jameson F (2009) </w:t>
      </w:r>
      <w:r w:rsidRPr="009347ED">
        <w:rPr>
          <w:rStyle w:val="Bibliographykursive"/>
          <w:rFonts w:asciiTheme="minorHAnsi" w:hAnsiTheme="minorHAnsi" w:cstheme="minorHAnsi"/>
          <w:color w:val="000000" w:themeColor="text1"/>
          <w:sz w:val="24"/>
          <w:szCs w:val="24"/>
        </w:rPr>
        <w:t>Valences of the Dialectic</w:t>
      </w:r>
      <w:r w:rsidRPr="009347ED">
        <w:rPr>
          <w:rFonts w:cstheme="minorHAnsi"/>
          <w:color w:val="000000" w:themeColor="text1"/>
        </w:rPr>
        <w:t xml:space="preserve">. London / Brooklyn: Verso. </w:t>
      </w:r>
    </w:p>
    <w:p w14:paraId="5508C9BC"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Jupp</w:t>
      </w:r>
      <w:proofErr w:type="spellEnd"/>
      <w:r w:rsidRPr="009347ED">
        <w:rPr>
          <w:rFonts w:cstheme="minorHAnsi"/>
          <w:color w:val="000000" w:themeColor="text1"/>
        </w:rPr>
        <w:t xml:space="preserve"> E (2007) Participation, Local Knowledge and Empowerment: Researching Public Space with Young People. </w:t>
      </w:r>
      <w:r w:rsidRPr="009347ED">
        <w:rPr>
          <w:rStyle w:val="Bibliographykursive"/>
          <w:rFonts w:asciiTheme="minorHAnsi" w:hAnsiTheme="minorHAnsi" w:cstheme="minorHAnsi"/>
          <w:color w:val="000000" w:themeColor="text1"/>
          <w:sz w:val="24"/>
          <w:szCs w:val="24"/>
        </w:rPr>
        <w:t>Environment and Planning A</w:t>
      </w:r>
      <w:r w:rsidRPr="009347ED">
        <w:rPr>
          <w:rFonts w:cstheme="minorHAnsi"/>
          <w:color w:val="000000" w:themeColor="text1"/>
        </w:rPr>
        <w:t xml:space="preserve"> 39 (12): 2832–2844. </w:t>
      </w:r>
    </w:p>
    <w:p w14:paraId="4D300717"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Joseph M (2002) </w:t>
      </w:r>
      <w:r w:rsidRPr="009347ED">
        <w:rPr>
          <w:rStyle w:val="Bibliographykursive"/>
          <w:rFonts w:asciiTheme="minorHAnsi" w:hAnsiTheme="minorHAnsi" w:cstheme="minorHAnsi"/>
          <w:color w:val="000000" w:themeColor="text1"/>
          <w:sz w:val="24"/>
          <w:szCs w:val="24"/>
        </w:rPr>
        <w:t xml:space="preserve">Against the Romance of Community. </w:t>
      </w:r>
      <w:r w:rsidRPr="009347ED">
        <w:rPr>
          <w:rFonts w:cstheme="minorHAnsi"/>
          <w:color w:val="000000" w:themeColor="text1"/>
        </w:rPr>
        <w:t>Minneapolis: University of Minnesota Press.</w:t>
      </w:r>
    </w:p>
    <w:p w14:paraId="468CD65F" w14:textId="77777777" w:rsidR="009347ED" w:rsidRPr="009347ED" w:rsidRDefault="009347ED" w:rsidP="009347ED">
      <w:pPr>
        <w:pStyle w:val="Bibliography"/>
        <w:spacing w:line="480" w:lineRule="auto"/>
        <w:ind w:left="720" w:hanging="720"/>
        <w:jc w:val="both"/>
        <w:rPr>
          <w:rFonts w:cstheme="minorHAnsi"/>
          <w:color w:val="000000" w:themeColor="text1"/>
        </w:rPr>
      </w:pPr>
      <w:proofErr w:type="spellStart"/>
      <w:r w:rsidRPr="009347ED">
        <w:rPr>
          <w:rFonts w:cstheme="minorHAnsi"/>
          <w:color w:val="000000" w:themeColor="text1"/>
        </w:rPr>
        <w:t>Kesby</w:t>
      </w:r>
      <w:proofErr w:type="spellEnd"/>
      <w:r w:rsidRPr="009347ED">
        <w:rPr>
          <w:rFonts w:cstheme="minorHAnsi"/>
          <w:color w:val="000000" w:themeColor="text1"/>
        </w:rPr>
        <w:t xml:space="preserve"> M, </w:t>
      </w:r>
      <w:proofErr w:type="spellStart"/>
      <w:r w:rsidRPr="009347ED">
        <w:rPr>
          <w:rFonts w:cstheme="minorHAnsi"/>
          <w:color w:val="000000" w:themeColor="text1"/>
        </w:rPr>
        <w:t>Kindon</w:t>
      </w:r>
      <w:proofErr w:type="spellEnd"/>
      <w:r w:rsidRPr="009347ED">
        <w:rPr>
          <w:rFonts w:cstheme="minorHAnsi"/>
          <w:color w:val="000000" w:themeColor="text1"/>
        </w:rPr>
        <w:t xml:space="preserve"> S and Pain R (2007) Participation as a Form of Power: Retheorising Empowerment and Spatialising Participatory Action Research. In: </w:t>
      </w:r>
      <w:proofErr w:type="spellStart"/>
      <w:r w:rsidRPr="009347ED">
        <w:rPr>
          <w:rFonts w:cstheme="minorHAnsi"/>
          <w:color w:val="000000" w:themeColor="text1"/>
        </w:rPr>
        <w:t>Kesby</w:t>
      </w:r>
      <w:proofErr w:type="spellEnd"/>
      <w:r w:rsidRPr="009347ED">
        <w:rPr>
          <w:rFonts w:cstheme="minorHAnsi"/>
          <w:color w:val="000000" w:themeColor="text1"/>
        </w:rPr>
        <w:t xml:space="preserve"> M, </w:t>
      </w:r>
      <w:proofErr w:type="spellStart"/>
      <w:r w:rsidRPr="009347ED">
        <w:rPr>
          <w:rFonts w:cstheme="minorHAnsi"/>
          <w:color w:val="000000" w:themeColor="text1"/>
        </w:rPr>
        <w:t>Kindon</w:t>
      </w:r>
      <w:proofErr w:type="spellEnd"/>
      <w:r w:rsidRPr="009347ED">
        <w:rPr>
          <w:rFonts w:cstheme="minorHAnsi"/>
          <w:color w:val="000000" w:themeColor="text1"/>
        </w:rPr>
        <w:t xml:space="preserve"> S and Pain R (eds.) </w:t>
      </w:r>
      <w:r w:rsidRPr="009347ED">
        <w:rPr>
          <w:rStyle w:val="Bibliographykursive"/>
          <w:rFonts w:asciiTheme="minorHAnsi" w:hAnsiTheme="minorHAnsi" w:cstheme="minorHAnsi"/>
          <w:color w:val="000000" w:themeColor="text1"/>
          <w:sz w:val="24"/>
          <w:szCs w:val="24"/>
        </w:rPr>
        <w:t>Participatory Action Research Approaches and Method: Connecting People, Participation and Place.</w:t>
      </w:r>
      <w:r w:rsidRPr="009347ED">
        <w:rPr>
          <w:rFonts w:cstheme="minorHAnsi"/>
          <w:color w:val="000000" w:themeColor="text1"/>
        </w:rPr>
        <w:t xml:space="preserve"> London: Routledge.</w:t>
      </w:r>
    </w:p>
    <w:p w14:paraId="2408CC43"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lastRenderedPageBreak/>
        <w:t xml:space="preserve">Kester G (2004) </w:t>
      </w:r>
      <w:r w:rsidRPr="009347ED">
        <w:rPr>
          <w:rStyle w:val="Bibliographykursive"/>
          <w:rFonts w:asciiTheme="minorHAnsi" w:hAnsiTheme="minorHAnsi" w:cstheme="minorHAnsi"/>
          <w:color w:val="000000" w:themeColor="text1"/>
          <w:sz w:val="24"/>
          <w:szCs w:val="24"/>
        </w:rPr>
        <w:t>Conversation Pieces</w:t>
      </w:r>
      <w:r w:rsidRPr="009347ED">
        <w:rPr>
          <w:rFonts w:cstheme="minorHAnsi"/>
          <w:color w:val="000000" w:themeColor="text1"/>
        </w:rPr>
        <w:t>. Berkeley &amp; Los Angeles: University of California Press.</w:t>
      </w:r>
    </w:p>
    <w:p w14:paraId="0090E057"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noProof/>
          <w:lang w:val="en-US"/>
        </w:rPr>
        <w:t xml:space="preserve">Kuo R (2018) Racial Justice Activist Hashtags: Counterpublics and Discourse Circulation. </w:t>
      </w:r>
      <w:r w:rsidRPr="009347ED">
        <w:rPr>
          <w:rFonts w:cstheme="minorHAnsi"/>
          <w:i/>
          <w:iCs/>
          <w:noProof/>
          <w:lang w:val="en-US"/>
        </w:rPr>
        <w:t>New Media and Society</w:t>
      </w:r>
      <w:r w:rsidRPr="009347ED">
        <w:rPr>
          <w:rFonts w:cstheme="minorHAnsi"/>
          <w:noProof/>
          <w:lang w:val="en-US"/>
        </w:rPr>
        <w:t xml:space="preserve"> 20 (2): 495 –  514.</w:t>
      </w:r>
    </w:p>
    <w:p w14:paraId="50FB0D58"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Kwon M (2004) </w:t>
      </w:r>
      <w:r w:rsidRPr="009347ED">
        <w:rPr>
          <w:rStyle w:val="Bibliographykursive"/>
          <w:rFonts w:asciiTheme="minorHAnsi" w:hAnsiTheme="minorHAnsi" w:cstheme="minorHAnsi"/>
          <w:color w:val="000000" w:themeColor="text1"/>
          <w:sz w:val="24"/>
          <w:szCs w:val="24"/>
        </w:rPr>
        <w:t>One Place After Another: Site-Specific Art and Locational Identity</w:t>
      </w:r>
      <w:r w:rsidRPr="009347ED">
        <w:rPr>
          <w:rFonts w:cstheme="minorHAnsi"/>
          <w:color w:val="000000" w:themeColor="text1"/>
        </w:rPr>
        <w:t>. Massachusetts: MIT Press.</w:t>
      </w:r>
    </w:p>
    <w:p w14:paraId="4A3BDB76"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Kwon M (1997) One Place after Another : Notes on Site Specificity *. </w:t>
      </w:r>
      <w:r w:rsidRPr="009347ED">
        <w:rPr>
          <w:rStyle w:val="Bibliographykursive"/>
          <w:rFonts w:asciiTheme="minorHAnsi" w:hAnsiTheme="minorHAnsi" w:cstheme="minorHAnsi"/>
          <w:color w:val="000000" w:themeColor="text1"/>
          <w:sz w:val="24"/>
          <w:szCs w:val="24"/>
        </w:rPr>
        <w:t>October</w:t>
      </w:r>
      <w:r w:rsidRPr="009347ED">
        <w:rPr>
          <w:rFonts w:cstheme="minorHAnsi"/>
          <w:color w:val="000000" w:themeColor="text1"/>
        </w:rPr>
        <w:t xml:space="preserve"> 80: 85–110.</w:t>
      </w:r>
    </w:p>
    <w:p w14:paraId="755F11C9" w14:textId="77777777" w:rsidR="009347ED" w:rsidRPr="009347ED" w:rsidRDefault="009347ED" w:rsidP="009347ED">
      <w:pPr>
        <w:pStyle w:val="Bibliography"/>
        <w:spacing w:line="480" w:lineRule="auto"/>
        <w:ind w:left="720" w:hanging="720"/>
        <w:jc w:val="both"/>
        <w:rPr>
          <w:rFonts w:cstheme="minorHAnsi"/>
          <w:color w:val="000000" w:themeColor="text1"/>
        </w:rPr>
      </w:pPr>
      <w:r w:rsidRPr="009347ED">
        <w:rPr>
          <w:rFonts w:cstheme="minorHAnsi"/>
          <w:color w:val="000000" w:themeColor="text1"/>
        </w:rPr>
        <w:t xml:space="preserve">Latour B (1987) </w:t>
      </w:r>
      <w:r w:rsidRPr="009347ED">
        <w:rPr>
          <w:rStyle w:val="Bibliographykursive"/>
          <w:rFonts w:asciiTheme="minorHAnsi" w:hAnsiTheme="minorHAnsi" w:cstheme="minorHAnsi"/>
          <w:color w:val="000000" w:themeColor="text1"/>
          <w:sz w:val="24"/>
          <w:szCs w:val="24"/>
        </w:rPr>
        <w:t>Science in Action, How to Follow Scientists and Engineers Through Society.</w:t>
      </w:r>
      <w:r w:rsidRPr="009347ED">
        <w:rPr>
          <w:rFonts w:cstheme="minorHAnsi"/>
          <w:color w:val="000000" w:themeColor="text1"/>
        </w:rPr>
        <w:t xml:space="preserve"> Cambridge Mass: Harvard University Press.</w:t>
      </w:r>
    </w:p>
    <w:p w14:paraId="5B3A36A4"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Lefebvre H (2003) [1970]. </w:t>
      </w:r>
      <w:r w:rsidRPr="009347ED">
        <w:rPr>
          <w:rStyle w:val="Bibliographykursive"/>
          <w:rFonts w:asciiTheme="minorHAnsi" w:hAnsiTheme="minorHAnsi" w:cstheme="minorHAnsi"/>
          <w:color w:val="000000" w:themeColor="text1"/>
          <w:sz w:val="24"/>
          <w:szCs w:val="24"/>
        </w:rPr>
        <w:t>The Urban Revolution.</w:t>
      </w:r>
      <w:r w:rsidRPr="009347ED">
        <w:rPr>
          <w:rFonts w:cstheme="minorHAnsi"/>
          <w:color w:val="000000" w:themeColor="text1"/>
        </w:rPr>
        <w:t xml:space="preserve"> Translated by Robert </w:t>
      </w:r>
      <w:proofErr w:type="spellStart"/>
      <w:r w:rsidRPr="009347ED">
        <w:rPr>
          <w:rFonts w:cstheme="minorHAnsi"/>
          <w:color w:val="000000" w:themeColor="text1"/>
        </w:rPr>
        <w:t>Bononno</w:t>
      </w:r>
      <w:proofErr w:type="spellEnd"/>
      <w:r w:rsidRPr="009347ED">
        <w:rPr>
          <w:rFonts w:cstheme="minorHAnsi"/>
          <w:color w:val="000000" w:themeColor="text1"/>
        </w:rPr>
        <w:t>. Minneapolis: University of Minnesota Press.</w:t>
      </w:r>
    </w:p>
    <w:p w14:paraId="634F1DB3" w14:textId="77777777" w:rsidR="009347ED" w:rsidRPr="009347ED" w:rsidRDefault="009347ED" w:rsidP="009347ED">
      <w:pPr>
        <w:spacing w:line="480" w:lineRule="auto"/>
        <w:jc w:val="both"/>
        <w:rPr>
          <w:rFonts w:asciiTheme="minorHAnsi" w:hAnsiTheme="minorHAnsi" w:cstheme="minorHAnsi"/>
          <w:color w:val="000000" w:themeColor="text1"/>
        </w:rPr>
      </w:pPr>
      <w:r w:rsidRPr="009347ED">
        <w:rPr>
          <w:rFonts w:asciiTheme="minorHAnsi" w:hAnsiTheme="minorHAnsi" w:cstheme="minorHAnsi"/>
          <w:color w:val="000000" w:themeColor="text1"/>
        </w:rPr>
        <w:t xml:space="preserve">Lefebvre H, </w:t>
      </w:r>
      <w:proofErr w:type="spellStart"/>
      <w:r w:rsidRPr="009347ED">
        <w:rPr>
          <w:rFonts w:asciiTheme="minorHAnsi" w:hAnsiTheme="minorHAnsi" w:cstheme="minorHAnsi"/>
          <w:color w:val="000000" w:themeColor="text1"/>
        </w:rPr>
        <w:t>Kofman</w:t>
      </w:r>
      <w:proofErr w:type="spellEnd"/>
      <w:r w:rsidRPr="009347ED">
        <w:rPr>
          <w:rFonts w:asciiTheme="minorHAnsi" w:hAnsiTheme="minorHAnsi" w:cstheme="minorHAnsi"/>
          <w:color w:val="000000" w:themeColor="text1"/>
        </w:rPr>
        <w:t xml:space="preserve"> E and </w:t>
      </w:r>
      <w:proofErr w:type="spellStart"/>
      <w:r w:rsidRPr="009347ED">
        <w:rPr>
          <w:rFonts w:asciiTheme="minorHAnsi" w:hAnsiTheme="minorHAnsi" w:cstheme="minorHAnsi"/>
          <w:color w:val="000000" w:themeColor="text1"/>
        </w:rPr>
        <w:t>Lebas</w:t>
      </w:r>
      <w:proofErr w:type="spellEnd"/>
      <w:r w:rsidRPr="009347ED">
        <w:rPr>
          <w:rFonts w:asciiTheme="minorHAnsi" w:hAnsiTheme="minorHAnsi" w:cstheme="minorHAnsi"/>
          <w:color w:val="000000" w:themeColor="text1"/>
        </w:rPr>
        <w:t xml:space="preserve"> E (1996) Writings on Cities. Oxford: Blackwell.</w:t>
      </w:r>
    </w:p>
    <w:p w14:paraId="6D3339FC"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Lefebvre H (1991) [1974] </w:t>
      </w:r>
      <w:r w:rsidRPr="009347ED">
        <w:rPr>
          <w:rStyle w:val="Bibliographykursive"/>
          <w:rFonts w:asciiTheme="minorHAnsi" w:hAnsiTheme="minorHAnsi" w:cstheme="minorHAnsi"/>
          <w:color w:val="000000" w:themeColor="text1"/>
          <w:sz w:val="24"/>
          <w:szCs w:val="24"/>
        </w:rPr>
        <w:t>The Production of Space</w:t>
      </w:r>
      <w:r w:rsidRPr="009347ED">
        <w:rPr>
          <w:rFonts w:cstheme="minorHAnsi"/>
          <w:color w:val="000000" w:themeColor="text1"/>
        </w:rPr>
        <w:t xml:space="preserve">. Oxford / Massachusetts: Blackwell. </w:t>
      </w:r>
    </w:p>
    <w:p w14:paraId="61447035" w14:textId="77777777" w:rsid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Lemke T (2011) Critique and Experience in Foucault. </w:t>
      </w:r>
      <w:r w:rsidRPr="009347ED">
        <w:rPr>
          <w:rStyle w:val="Bibliographykursive"/>
          <w:rFonts w:asciiTheme="minorHAnsi" w:hAnsiTheme="minorHAnsi" w:cstheme="minorHAnsi"/>
          <w:color w:val="000000" w:themeColor="text1"/>
          <w:sz w:val="24"/>
          <w:szCs w:val="24"/>
        </w:rPr>
        <w:t>Theory, Culture &amp; Society</w:t>
      </w:r>
      <w:r w:rsidRPr="009347ED">
        <w:rPr>
          <w:rFonts w:cstheme="minorHAnsi"/>
          <w:color w:val="000000" w:themeColor="text1"/>
        </w:rPr>
        <w:t xml:space="preserve"> 28 (4): 26–48. </w:t>
      </w:r>
    </w:p>
    <w:p w14:paraId="19917E3E"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Loftus A (2009) Intervening in the Environment of the Everyday. </w:t>
      </w:r>
      <w:proofErr w:type="spellStart"/>
      <w:r w:rsidRPr="009347ED">
        <w:rPr>
          <w:rStyle w:val="Bibliographykursive"/>
          <w:rFonts w:asciiTheme="minorHAnsi" w:hAnsiTheme="minorHAnsi" w:cstheme="minorHAnsi"/>
          <w:color w:val="000000" w:themeColor="text1"/>
          <w:sz w:val="24"/>
          <w:szCs w:val="24"/>
        </w:rPr>
        <w:t>Geoforum</w:t>
      </w:r>
      <w:proofErr w:type="spellEnd"/>
      <w:r w:rsidRPr="009347ED">
        <w:rPr>
          <w:rFonts w:cstheme="minorHAnsi"/>
          <w:color w:val="000000" w:themeColor="text1"/>
        </w:rPr>
        <w:t xml:space="preserve"> 40 (3) (May): 326–334. </w:t>
      </w:r>
    </w:p>
    <w:p w14:paraId="7DA4D3F5"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McFarlane C  (2011) Assemblage and critical urbanism. </w:t>
      </w:r>
      <w:r w:rsidRPr="009347ED">
        <w:rPr>
          <w:rFonts w:cstheme="minorHAnsi"/>
          <w:i/>
          <w:color w:val="000000" w:themeColor="text1"/>
        </w:rPr>
        <w:t xml:space="preserve">City </w:t>
      </w:r>
      <w:r w:rsidRPr="009347ED">
        <w:rPr>
          <w:rFonts w:cstheme="minorHAnsi"/>
          <w:color w:val="000000" w:themeColor="text1"/>
        </w:rPr>
        <w:t>15(2): 204–224.</w:t>
      </w:r>
    </w:p>
    <w:p w14:paraId="37644A20" w14:textId="77777777" w:rsidR="009347ED" w:rsidRPr="009347ED" w:rsidRDefault="009347ED" w:rsidP="009347ED">
      <w:pPr>
        <w:pStyle w:val="Bibliography"/>
        <w:spacing w:line="480" w:lineRule="auto"/>
        <w:jc w:val="both"/>
        <w:rPr>
          <w:rFonts w:cstheme="minorHAnsi"/>
          <w:color w:val="000000" w:themeColor="text1"/>
        </w:rPr>
      </w:pPr>
      <w:proofErr w:type="spellStart"/>
      <w:r w:rsidRPr="009347ED">
        <w:rPr>
          <w:rFonts w:cstheme="minorHAnsi"/>
          <w:color w:val="000000" w:themeColor="text1"/>
        </w:rPr>
        <w:lastRenderedPageBreak/>
        <w:t>Mansbridge</w:t>
      </w:r>
      <w:proofErr w:type="spellEnd"/>
      <w:r w:rsidRPr="009347ED">
        <w:rPr>
          <w:rFonts w:cstheme="minorHAnsi"/>
          <w:color w:val="000000" w:themeColor="text1"/>
        </w:rPr>
        <w:t xml:space="preserve"> J </w:t>
      </w:r>
      <w:proofErr w:type="spellStart"/>
      <w:r w:rsidRPr="009347ED">
        <w:rPr>
          <w:rFonts w:cstheme="minorHAnsi"/>
          <w:color w:val="000000" w:themeColor="text1"/>
        </w:rPr>
        <w:t>J</w:t>
      </w:r>
      <w:proofErr w:type="spellEnd"/>
      <w:r w:rsidRPr="009347ED">
        <w:rPr>
          <w:rFonts w:cstheme="minorHAnsi"/>
          <w:color w:val="000000" w:themeColor="text1"/>
        </w:rPr>
        <w:t xml:space="preserve"> (1980) </w:t>
      </w:r>
      <w:r w:rsidRPr="009347ED">
        <w:rPr>
          <w:rStyle w:val="Bibliographykursive"/>
          <w:rFonts w:asciiTheme="minorHAnsi" w:hAnsiTheme="minorHAnsi" w:cstheme="minorHAnsi"/>
          <w:color w:val="000000" w:themeColor="text1"/>
          <w:sz w:val="24"/>
          <w:szCs w:val="24"/>
        </w:rPr>
        <w:t>Beyond Adversary Democracy</w:t>
      </w:r>
      <w:r w:rsidRPr="009347ED">
        <w:rPr>
          <w:rFonts w:cstheme="minorHAnsi"/>
          <w:color w:val="000000" w:themeColor="text1"/>
        </w:rPr>
        <w:t>. New York: Basic Books.</w:t>
      </w:r>
    </w:p>
    <w:p w14:paraId="1D7C8BAA"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Marchart</w:t>
      </w:r>
      <w:proofErr w:type="spellEnd"/>
      <w:r w:rsidRPr="009347ED">
        <w:rPr>
          <w:rFonts w:cstheme="minorHAnsi"/>
          <w:color w:val="000000" w:themeColor="text1"/>
        </w:rPr>
        <w:t xml:space="preserve"> O (2012) Art , Space and the Public Sphere(s). Some Basic Observations on the Difficult Relation of Public Art , Urbanism and Political Theory. </w:t>
      </w:r>
      <w:proofErr w:type="spellStart"/>
      <w:r w:rsidRPr="009347ED">
        <w:rPr>
          <w:rStyle w:val="Bibliographykursive"/>
          <w:rFonts w:asciiTheme="minorHAnsi" w:hAnsiTheme="minorHAnsi" w:cstheme="minorHAnsi"/>
          <w:color w:val="000000" w:themeColor="text1"/>
          <w:sz w:val="24"/>
          <w:szCs w:val="24"/>
        </w:rPr>
        <w:t>Eipcp</w:t>
      </w:r>
      <w:proofErr w:type="spellEnd"/>
      <w:r w:rsidRPr="009347ED">
        <w:rPr>
          <w:rStyle w:val="Bibliographykursive"/>
          <w:rFonts w:asciiTheme="minorHAnsi" w:hAnsiTheme="minorHAnsi" w:cstheme="minorHAnsi"/>
          <w:color w:val="000000" w:themeColor="text1"/>
          <w:sz w:val="24"/>
          <w:szCs w:val="24"/>
        </w:rPr>
        <w:t xml:space="preserve"> </w:t>
      </w:r>
      <w:proofErr w:type="spellStart"/>
      <w:r w:rsidRPr="009347ED">
        <w:rPr>
          <w:rStyle w:val="Bibliographykursive"/>
          <w:rFonts w:asciiTheme="minorHAnsi" w:hAnsiTheme="minorHAnsi" w:cstheme="minorHAnsi"/>
          <w:color w:val="000000" w:themeColor="text1"/>
          <w:sz w:val="24"/>
          <w:szCs w:val="24"/>
        </w:rPr>
        <w:t>Webjournal</w:t>
      </w:r>
      <w:proofErr w:type="spellEnd"/>
      <w:r w:rsidRPr="009347ED">
        <w:rPr>
          <w:rFonts w:cstheme="minorHAnsi"/>
          <w:color w:val="000000" w:themeColor="text1"/>
        </w:rPr>
        <w:t xml:space="preserve">: 1–19. </w:t>
      </w:r>
    </w:p>
    <w:p w14:paraId="4E06AAA9"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Marchart</w:t>
      </w:r>
      <w:proofErr w:type="spellEnd"/>
      <w:r w:rsidRPr="009347ED">
        <w:rPr>
          <w:rFonts w:cstheme="minorHAnsi"/>
          <w:color w:val="000000" w:themeColor="text1"/>
        </w:rPr>
        <w:t xml:space="preserve"> O (2011) Democracy and Minimal Politics: The Political Difference and Its Consequences. </w:t>
      </w:r>
      <w:r w:rsidRPr="009347ED">
        <w:rPr>
          <w:rStyle w:val="Bibliographykursive"/>
          <w:rFonts w:asciiTheme="minorHAnsi" w:hAnsiTheme="minorHAnsi" w:cstheme="minorHAnsi"/>
          <w:color w:val="000000" w:themeColor="text1"/>
          <w:sz w:val="24"/>
          <w:szCs w:val="24"/>
        </w:rPr>
        <w:t>South Atlantic Quarterly</w:t>
      </w:r>
      <w:r w:rsidRPr="009347ED">
        <w:rPr>
          <w:rFonts w:cstheme="minorHAnsi"/>
          <w:color w:val="000000" w:themeColor="text1"/>
        </w:rPr>
        <w:t xml:space="preserve"> 110 (4): 965–973. </w:t>
      </w:r>
    </w:p>
    <w:p w14:paraId="70CDEE2F"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Marcuse H (1978) </w:t>
      </w:r>
      <w:r w:rsidRPr="009347ED">
        <w:rPr>
          <w:rStyle w:val="Bibliographykursive"/>
          <w:rFonts w:asciiTheme="minorHAnsi" w:hAnsiTheme="minorHAnsi" w:cstheme="minorHAnsi"/>
          <w:color w:val="000000" w:themeColor="text1"/>
          <w:sz w:val="24"/>
          <w:szCs w:val="24"/>
        </w:rPr>
        <w:t>The Aesthetic Dimension.</w:t>
      </w:r>
      <w:r w:rsidRPr="009347ED">
        <w:rPr>
          <w:rFonts w:cstheme="minorHAnsi"/>
          <w:color w:val="000000" w:themeColor="text1"/>
        </w:rPr>
        <w:t xml:space="preserve"> Toronto: Fitzhenry &amp; Whiteside Limited.</w:t>
      </w:r>
    </w:p>
    <w:p w14:paraId="27376448" w14:textId="77777777" w:rsidR="009347ED" w:rsidRPr="009347ED" w:rsidRDefault="009347ED" w:rsidP="009347ED">
      <w:pPr>
        <w:spacing w:line="480" w:lineRule="auto"/>
        <w:ind w:left="567" w:hanging="567"/>
        <w:jc w:val="both"/>
        <w:rPr>
          <w:rFonts w:asciiTheme="minorHAnsi" w:hAnsiTheme="minorHAnsi" w:cstheme="minorHAnsi"/>
          <w:color w:val="000000" w:themeColor="text1"/>
        </w:rPr>
      </w:pPr>
      <w:r w:rsidRPr="009347ED">
        <w:rPr>
          <w:rFonts w:asciiTheme="minorHAnsi" w:hAnsiTheme="minorHAnsi" w:cstheme="minorHAnsi"/>
          <w:color w:val="000000" w:themeColor="text1"/>
        </w:rPr>
        <w:t xml:space="preserve">Merrifield A (2013) </w:t>
      </w:r>
      <w:r w:rsidRPr="009347ED">
        <w:rPr>
          <w:rFonts w:asciiTheme="minorHAnsi" w:hAnsiTheme="minorHAnsi" w:cstheme="minorHAnsi"/>
          <w:i/>
          <w:color w:val="000000" w:themeColor="text1"/>
        </w:rPr>
        <w:t>The Politics of the Encounter: Urban Theory and Protest under Planetary Urbanization</w:t>
      </w:r>
      <w:r w:rsidRPr="009347ED">
        <w:rPr>
          <w:rFonts w:asciiTheme="minorHAnsi" w:hAnsiTheme="minorHAnsi" w:cstheme="minorHAnsi"/>
          <w:color w:val="000000" w:themeColor="text1"/>
        </w:rPr>
        <w:t>. Athens: University of Georgia Press.</w:t>
      </w:r>
    </w:p>
    <w:p w14:paraId="130EE484" w14:textId="77777777" w:rsidR="009347ED" w:rsidRPr="009347ED" w:rsidRDefault="009347ED" w:rsidP="009347ED">
      <w:pPr>
        <w:spacing w:line="480" w:lineRule="auto"/>
        <w:ind w:left="567" w:hanging="567"/>
        <w:jc w:val="both"/>
        <w:rPr>
          <w:rFonts w:asciiTheme="minorHAnsi" w:hAnsiTheme="minorHAnsi" w:cstheme="minorHAnsi"/>
          <w:color w:val="000000" w:themeColor="text1"/>
        </w:rPr>
      </w:pPr>
      <w:r w:rsidRPr="009347ED">
        <w:rPr>
          <w:rFonts w:asciiTheme="minorHAnsi" w:hAnsiTheme="minorHAnsi" w:cstheme="minorHAnsi"/>
          <w:noProof/>
          <w:lang w:val="en-US"/>
        </w:rPr>
        <w:t xml:space="preserve">Milan S (2015) From Social Movements to Cloud Protesting: The Evolution of Collective Identity. </w:t>
      </w:r>
      <w:r w:rsidRPr="009347ED">
        <w:rPr>
          <w:rFonts w:asciiTheme="minorHAnsi" w:hAnsiTheme="minorHAnsi" w:cstheme="minorHAnsi"/>
          <w:i/>
          <w:iCs/>
          <w:noProof/>
          <w:lang w:val="en-US"/>
        </w:rPr>
        <w:t>Information Communication and Society</w:t>
      </w:r>
      <w:r w:rsidRPr="009347ED">
        <w:rPr>
          <w:rFonts w:asciiTheme="minorHAnsi" w:hAnsiTheme="minorHAnsi" w:cstheme="minorHAnsi"/>
          <w:noProof/>
          <w:lang w:val="en-US"/>
        </w:rPr>
        <w:t xml:space="preserve"> 18 (8): 887 – 900.</w:t>
      </w:r>
    </w:p>
    <w:p w14:paraId="3D6164EF"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Nancy J-L (1991) </w:t>
      </w:r>
      <w:r w:rsidRPr="009347ED">
        <w:rPr>
          <w:rStyle w:val="Bibliographykursive"/>
          <w:rFonts w:asciiTheme="minorHAnsi" w:hAnsiTheme="minorHAnsi" w:cstheme="minorHAnsi"/>
          <w:color w:val="000000" w:themeColor="text1"/>
          <w:sz w:val="24"/>
          <w:szCs w:val="24"/>
        </w:rPr>
        <w:t>The Inoperative Community.</w:t>
      </w:r>
      <w:r w:rsidRPr="009347ED">
        <w:rPr>
          <w:rFonts w:cstheme="minorHAnsi"/>
          <w:color w:val="000000" w:themeColor="text1"/>
        </w:rPr>
        <w:t xml:space="preserve"> Edited by Peter Connor. Minneapolis / London: University of Minnesota Press.</w:t>
      </w:r>
    </w:p>
    <w:p w14:paraId="5C69FB84"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Pain R (2004) Social Geography: Participatory Research. </w:t>
      </w:r>
      <w:r w:rsidRPr="009347ED">
        <w:rPr>
          <w:rStyle w:val="Bibliographykursive"/>
          <w:rFonts w:asciiTheme="minorHAnsi" w:hAnsiTheme="minorHAnsi" w:cstheme="minorHAnsi"/>
          <w:color w:val="000000" w:themeColor="text1"/>
          <w:sz w:val="24"/>
          <w:szCs w:val="24"/>
        </w:rPr>
        <w:t xml:space="preserve">Progress in Human Geography </w:t>
      </w:r>
      <w:r w:rsidRPr="009347ED">
        <w:rPr>
          <w:rFonts w:cstheme="minorHAnsi"/>
          <w:color w:val="000000" w:themeColor="text1"/>
        </w:rPr>
        <w:t>28 (5) (October 1): 652–663.</w:t>
      </w:r>
    </w:p>
    <w:p w14:paraId="68E2D6DC" w14:textId="77777777" w:rsidR="009347ED" w:rsidRPr="009347ED" w:rsidRDefault="009347ED" w:rsidP="009347ED">
      <w:pPr>
        <w:pStyle w:val="Bibliography"/>
        <w:spacing w:line="480" w:lineRule="auto"/>
        <w:jc w:val="both"/>
        <w:rPr>
          <w:rFonts w:cstheme="minorHAnsi"/>
          <w:color w:val="000000" w:themeColor="text1"/>
        </w:rPr>
      </w:pPr>
      <w:proofErr w:type="spellStart"/>
      <w:r w:rsidRPr="009347ED">
        <w:rPr>
          <w:rFonts w:cstheme="minorHAnsi"/>
          <w:color w:val="000000" w:themeColor="text1"/>
        </w:rPr>
        <w:t>Perec</w:t>
      </w:r>
      <w:proofErr w:type="spellEnd"/>
      <w:r w:rsidRPr="009347ED">
        <w:rPr>
          <w:rFonts w:cstheme="minorHAnsi"/>
          <w:color w:val="000000" w:themeColor="text1"/>
        </w:rPr>
        <w:t xml:space="preserve"> G (1997) </w:t>
      </w:r>
      <w:proofErr w:type="spellStart"/>
      <w:r w:rsidRPr="009347ED">
        <w:rPr>
          <w:rStyle w:val="Bibliographykursive"/>
          <w:rFonts w:asciiTheme="minorHAnsi" w:hAnsiTheme="minorHAnsi" w:cstheme="minorHAnsi"/>
          <w:color w:val="000000" w:themeColor="text1"/>
          <w:sz w:val="24"/>
          <w:szCs w:val="24"/>
        </w:rPr>
        <w:t>Spieces</w:t>
      </w:r>
      <w:proofErr w:type="spellEnd"/>
      <w:r w:rsidRPr="009347ED">
        <w:rPr>
          <w:rStyle w:val="Bibliographykursive"/>
          <w:rFonts w:asciiTheme="minorHAnsi" w:hAnsiTheme="minorHAnsi" w:cstheme="minorHAnsi"/>
          <w:color w:val="000000" w:themeColor="text1"/>
          <w:sz w:val="24"/>
          <w:szCs w:val="24"/>
        </w:rPr>
        <w:t xml:space="preserve"> of Spaces and Other Pieces</w:t>
      </w:r>
      <w:r w:rsidRPr="009347ED">
        <w:rPr>
          <w:rFonts w:cstheme="minorHAnsi"/>
          <w:color w:val="000000" w:themeColor="text1"/>
        </w:rPr>
        <w:t>. 2nd ed. London: Penguin Books.</w:t>
      </w:r>
    </w:p>
    <w:p w14:paraId="6159A2F1"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Pile S (2005) </w:t>
      </w:r>
      <w:r w:rsidRPr="009347ED">
        <w:rPr>
          <w:rStyle w:val="Bibliographykursive"/>
          <w:rFonts w:asciiTheme="minorHAnsi" w:hAnsiTheme="minorHAnsi" w:cstheme="minorHAnsi"/>
          <w:color w:val="000000" w:themeColor="text1"/>
          <w:sz w:val="24"/>
          <w:szCs w:val="24"/>
        </w:rPr>
        <w:t>Real Cities.</w:t>
      </w:r>
      <w:r w:rsidRPr="009347ED">
        <w:rPr>
          <w:rFonts w:cstheme="minorHAnsi"/>
          <w:color w:val="000000" w:themeColor="text1"/>
        </w:rPr>
        <w:t xml:space="preserve"> London / Thousand Oaks / New Delhi: SAGE Publications.</w:t>
      </w:r>
    </w:p>
    <w:p w14:paraId="46CCDC67"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lastRenderedPageBreak/>
        <w:t>Pinder</w:t>
      </w:r>
      <w:proofErr w:type="spellEnd"/>
      <w:r w:rsidRPr="009347ED">
        <w:rPr>
          <w:rFonts w:cstheme="minorHAnsi"/>
          <w:color w:val="000000" w:themeColor="text1"/>
        </w:rPr>
        <w:t xml:space="preserve"> D (2015) Reconstituting the Possible: Lefebvre, Utopia and the Urban Question. </w:t>
      </w:r>
      <w:r w:rsidRPr="009347ED">
        <w:rPr>
          <w:rStyle w:val="Bibliographykursive"/>
          <w:rFonts w:asciiTheme="minorHAnsi" w:hAnsiTheme="minorHAnsi" w:cstheme="minorHAnsi"/>
          <w:color w:val="000000" w:themeColor="text1"/>
          <w:sz w:val="24"/>
          <w:szCs w:val="24"/>
        </w:rPr>
        <w:t>International Journal of Urban and Regional Research</w:t>
      </w:r>
      <w:r w:rsidRPr="009347ED">
        <w:rPr>
          <w:rFonts w:cstheme="minorHAnsi"/>
          <w:color w:val="000000" w:themeColor="text1"/>
        </w:rPr>
        <w:t xml:space="preserve"> 39 (1) (September 30): 28 – 45. </w:t>
      </w:r>
    </w:p>
    <w:p w14:paraId="3C3047FD"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Pinder</w:t>
      </w:r>
      <w:proofErr w:type="spellEnd"/>
      <w:r w:rsidRPr="009347ED">
        <w:rPr>
          <w:rFonts w:cstheme="minorHAnsi"/>
          <w:color w:val="000000" w:themeColor="text1"/>
        </w:rPr>
        <w:t xml:space="preserve"> D (2011) Errant Paths: The Poetics and Politics of Walking. </w:t>
      </w:r>
      <w:r w:rsidRPr="009347ED">
        <w:rPr>
          <w:rStyle w:val="Bibliographykursive"/>
          <w:rFonts w:asciiTheme="minorHAnsi" w:hAnsiTheme="minorHAnsi" w:cstheme="minorHAnsi"/>
          <w:color w:val="000000" w:themeColor="text1"/>
          <w:sz w:val="24"/>
          <w:szCs w:val="24"/>
        </w:rPr>
        <w:t>Environment and Planning D: Society and Space</w:t>
      </w:r>
      <w:r w:rsidRPr="009347ED">
        <w:rPr>
          <w:rFonts w:cstheme="minorHAnsi"/>
          <w:color w:val="000000" w:themeColor="text1"/>
        </w:rPr>
        <w:t xml:space="preserve"> 29 (4): 672–692. </w:t>
      </w:r>
    </w:p>
    <w:p w14:paraId="23469652"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Pinder</w:t>
      </w:r>
      <w:proofErr w:type="spellEnd"/>
      <w:r w:rsidRPr="009347ED">
        <w:rPr>
          <w:rFonts w:cstheme="minorHAnsi"/>
          <w:color w:val="000000" w:themeColor="text1"/>
        </w:rPr>
        <w:t xml:space="preserve"> D (2002) In Defence of Utopian Urbanism: Imagining Cities after the ‘end of Utopia. </w:t>
      </w:r>
      <w:proofErr w:type="spellStart"/>
      <w:r w:rsidRPr="009347ED">
        <w:rPr>
          <w:rStyle w:val="Bibliographykursive"/>
          <w:rFonts w:asciiTheme="minorHAnsi" w:hAnsiTheme="minorHAnsi" w:cstheme="minorHAnsi"/>
          <w:color w:val="000000" w:themeColor="text1"/>
          <w:sz w:val="24"/>
          <w:szCs w:val="24"/>
        </w:rPr>
        <w:t>Geografiska</w:t>
      </w:r>
      <w:proofErr w:type="spellEnd"/>
      <w:r w:rsidRPr="009347ED">
        <w:rPr>
          <w:rStyle w:val="Bibliographykursive"/>
          <w:rFonts w:asciiTheme="minorHAnsi" w:hAnsiTheme="minorHAnsi" w:cstheme="minorHAnsi"/>
          <w:color w:val="000000" w:themeColor="text1"/>
          <w:sz w:val="24"/>
          <w:szCs w:val="24"/>
        </w:rPr>
        <w:t xml:space="preserve"> </w:t>
      </w:r>
      <w:proofErr w:type="spellStart"/>
      <w:r w:rsidRPr="009347ED">
        <w:rPr>
          <w:rStyle w:val="Bibliographykursive"/>
          <w:rFonts w:asciiTheme="minorHAnsi" w:hAnsiTheme="minorHAnsi" w:cstheme="minorHAnsi"/>
          <w:color w:val="000000" w:themeColor="text1"/>
          <w:sz w:val="24"/>
          <w:szCs w:val="24"/>
        </w:rPr>
        <w:t>Annaler</w:t>
      </w:r>
      <w:proofErr w:type="spellEnd"/>
      <w:r w:rsidRPr="009347ED">
        <w:rPr>
          <w:rStyle w:val="Bibliographykursive"/>
          <w:rFonts w:asciiTheme="minorHAnsi" w:hAnsiTheme="minorHAnsi" w:cstheme="minorHAnsi"/>
          <w:color w:val="000000" w:themeColor="text1"/>
          <w:sz w:val="24"/>
          <w:szCs w:val="24"/>
        </w:rPr>
        <w:t>: Series B, Human Geography</w:t>
      </w:r>
      <w:r w:rsidRPr="009347ED">
        <w:rPr>
          <w:rFonts w:cstheme="minorHAnsi"/>
          <w:color w:val="000000" w:themeColor="text1"/>
        </w:rPr>
        <w:t xml:space="preserve"> 84 (3-4): 229–241. </w:t>
      </w:r>
    </w:p>
    <w:p w14:paraId="6601805C"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Pratt G and San Juan R M (2004) In Search of the Horizon: Utopia and The Truman Show and The Matrix. In: Lees L (</w:t>
      </w:r>
      <w:proofErr w:type="spellStart"/>
      <w:r w:rsidRPr="009347ED">
        <w:rPr>
          <w:rFonts w:cstheme="minorHAnsi"/>
          <w:color w:val="000000" w:themeColor="text1"/>
        </w:rPr>
        <w:t>ed</w:t>
      </w:r>
      <w:proofErr w:type="spellEnd"/>
      <w:r w:rsidRPr="009347ED">
        <w:rPr>
          <w:rFonts w:cstheme="minorHAnsi"/>
          <w:color w:val="000000" w:themeColor="text1"/>
        </w:rPr>
        <w:t xml:space="preserve">) </w:t>
      </w:r>
      <w:r w:rsidRPr="009347ED">
        <w:rPr>
          <w:rStyle w:val="Bibliographykursive"/>
          <w:rFonts w:asciiTheme="minorHAnsi" w:hAnsiTheme="minorHAnsi" w:cstheme="minorHAnsi"/>
          <w:color w:val="000000" w:themeColor="text1"/>
          <w:sz w:val="24"/>
          <w:szCs w:val="24"/>
        </w:rPr>
        <w:t xml:space="preserve">The Emancipatory City? </w:t>
      </w:r>
      <w:proofErr w:type="spellStart"/>
      <w:r w:rsidRPr="009347ED">
        <w:rPr>
          <w:rStyle w:val="Bibliographykursive"/>
          <w:rFonts w:asciiTheme="minorHAnsi" w:hAnsiTheme="minorHAnsi" w:cstheme="minorHAnsi"/>
          <w:color w:val="000000" w:themeColor="text1"/>
          <w:sz w:val="24"/>
          <w:szCs w:val="24"/>
        </w:rPr>
        <w:t>Pardoxes</w:t>
      </w:r>
      <w:proofErr w:type="spellEnd"/>
      <w:r w:rsidRPr="009347ED">
        <w:rPr>
          <w:rStyle w:val="Bibliographykursive"/>
          <w:rFonts w:asciiTheme="minorHAnsi" w:hAnsiTheme="minorHAnsi" w:cstheme="minorHAnsi"/>
          <w:color w:val="000000" w:themeColor="text1"/>
          <w:sz w:val="24"/>
          <w:szCs w:val="24"/>
        </w:rPr>
        <w:t xml:space="preserve"> and Possibilities</w:t>
      </w:r>
      <w:r w:rsidRPr="009347ED">
        <w:rPr>
          <w:rFonts w:cstheme="minorHAnsi"/>
          <w:color w:val="000000" w:themeColor="text1"/>
        </w:rPr>
        <w:t>. London / Thousand Oaks / New Delhi: SAGE Publications, 192 – 209.</w:t>
      </w:r>
    </w:p>
    <w:p w14:paraId="62A62894"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Purcell M (2014) Possible Worlds: Henri Lefebvre and the Right To the City. </w:t>
      </w:r>
      <w:r w:rsidRPr="009347ED">
        <w:rPr>
          <w:rStyle w:val="Bibliographykursive"/>
          <w:rFonts w:asciiTheme="minorHAnsi" w:hAnsiTheme="minorHAnsi" w:cstheme="minorHAnsi"/>
          <w:color w:val="000000" w:themeColor="text1"/>
          <w:sz w:val="24"/>
          <w:szCs w:val="24"/>
        </w:rPr>
        <w:t>Journal of Urban Affairs</w:t>
      </w:r>
      <w:r w:rsidRPr="009347ED">
        <w:rPr>
          <w:rFonts w:cstheme="minorHAnsi"/>
          <w:color w:val="000000" w:themeColor="text1"/>
        </w:rPr>
        <w:t xml:space="preserve"> 36 (1) (February 10): 141–154. </w:t>
      </w:r>
    </w:p>
    <w:p w14:paraId="1B6FA9D5"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Purcell M (2002) Excavating Lefebvre: The Right to the City and Its Urban Politics of the Inhabitant. </w:t>
      </w:r>
      <w:proofErr w:type="spellStart"/>
      <w:r w:rsidRPr="009347ED">
        <w:rPr>
          <w:rStyle w:val="Bibliographykursive"/>
          <w:rFonts w:asciiTheme="minorHAnsi" w:hAnsiTheme="minorHAnsi" w:cstheme="minorHAnsi"/>
          <w:color w:val="000000" w:themeColor="text1"/>
          <w:sz w:val="24"/>
          <w:szCs w:val="24"/>
        </w:rPr>
        <w:t>GeoJournal</w:t>
      </w:r>
      <w:proofErr w:type="spellEnd"/>
      <w:r w:rsidRPr="009347ED">
        <w:rPr>
          <w:rFonts w:cstheme="minorHAnsi"/>
          <w:color w:val="000000" w:themeColor="text1"/>
        </w:rPr>
        <w:t xml:space="preserve"> 58 (2/3): 99–108. </w:t>
      </w:r>
    </w:p>
    <w:p w14:paraId="25D311B8" w14:textId="77777777" w:rsidR="009347ED" w:rsidRPr="009347ED" w:rsidRDefault="009347ED" w:rsidP="009347ED">
      <w:pPr>
        <w:spacing w:line="480" w:lineRule="auto"/>
        <w:ind w:left="567" w:hanging="567"/>
        <w:jc w:val="both"/>
        <w:rPr>
          <w:rFonts w:asciiTheme="minorHAnsi" w:hAnsiTheme="minorHAnsi" w:cstheme="minorHAnsi"/>
          <w:color w:val="000000" w:themeColor="text1"/>
        </w:rPr>
      </w:pPr>
      <w:proofErr w:type="spellStart"/>
      <w:r w:rsidRPr="009347ED">
        <w:rPr>
          <w:rFonts w:asciiTheme="minorHAnsi" w:hAnsiTheme="minorHAnsi" w:cstheme="minorHAnsi"/>
          <w:color w:val="000000" w:themeColor="text1"/>
        </w:rPr>
        <w:t>Raco</w:t>
      </w:r>
      <w:proofErr w:type="spellEnd"/>
      <w:r w:rsidRPr="009347ED">
        <w:rPr>
          <w:rFonts w:asciiTheme="minorHAnsi" w:hAnsiTheme="minorHAnsi" w:cstheme="minorHAnsi"/>
          <w:color w:val="000000" w:themeColor="text1"/>
        </w:rPr>
        <w:t xml:space="preserve"> M (2018). Living with diversity: Local social imaginaries and the politics of intersectionality in a super-diverse city. </w:t>
      </w:r>
      <w:r w:rsidRPr="009347ED">
        <w:rPr>
          <w:rFonts w:asciiTheme="minorHAnsi" w:hAnsiTheme="minorHAnsi" w:cstheme="minorHAnsi"/>
          <w:i/>
          <w:iCs/>
          <w:color w:val="000000" w:themeColor="text1"/>
        </w:rPr>
        <w:t>Political Geography</w:t>
      </w:r>
      <w:r w:rsidRPr="009347ED">
        <w:rPr>
          <w:rFonts w:asciiTheme="minorHAnsi" w:hAnsiTheme="minorHAnsi" w:cstheme="minorHAnsi"/>
          <w:color w:val="000000" w:themeColor="text1"/>
        </w:rPr>
        <w:t xml:space="preserve">, </w:t>
      </w:r>
      <w:r w:rsidRPr="009347ED">
        <w:rPr>
          <w:rFonts w:asciiTheme="minorHAnsi" w:hAnsiTheme="minorHAnsi" w:cstheme="minorHAnsi"/>
          <w:i/>
          <w:iCs/>
          <w:color w:val="000000" w:themeColor="text1"/>
        </w:rPr>
        <w:t>62</w:t>
      </w:r>
      <w:r w:rsidRPr="009347ED">
        <w:rPr>
          <w:rFonts w:asciiTheme="minorHAnsi" w:hAnsiTheme="minorHAnsi" w:cstheme="minorHAnsi"/>
          <w:color w:val="000000" w:themeColor="text1"/>
        </w:rPr>
        <w:t xml:space="preserve">, 149–159. </w:t>
      </w:r>
    </w:p>
    <w:p w14:paraId="2D5B824E" w14:textId="77777777" w:rsidR="009347ED" w:rsidRPr="009347ED" w:rsidRDefault="009347ED" w:rsidP="009347ED">
      <w:pPr>
        <w:pStyle w:val="Bibliography"/>
        <w:spacing w:line="480" w:lineRule="auto"/>
        <w:jc w:val="both"/>
        <w:rPr>
          <w:rFonts w:cstheme="minorHAnsi"/>
          <w:color w:val="000000" w:themeColor="text1"/>
        </w:rPr>
      </w:pPr>
      <w:proofErr w:type="spellStart"/>
      <w:r w:rsidRPr="009347ED">
        <w:rPr>
          <w:rFonts w:cstheme="minorHAnsi"/>
          <w:color w:val="000000" w:themeColor="text1"/>
        </w:rPr>
        <w:t>Rancière</w:t>
      </w:r>
      <w:proofErr w:type="spellEnd"/>
      <w:r w:rsidRPr="009347ED">
        <w:rPr>
          <w:rFonts w:cstheme="minorHAnsi"/>
          <w:color w:val="000000" w:themeColor="text1"/>
        </w:rPr>
        <w:t xml:space="preserve"> J (2009) </w:t>
      </w:r>
      <w:r w:rsidRPr="009347ED">
        <w:rPr>
          <w:rStyle w:val="Bibliographykursive"/>
          <w:rFonts w:asciiTheme="minorHAnsi" w:hAnsiTheme="minorHAnsi" w:cstheme="minorHAnsi"/>
          <w:color w:val="000000" w:themeColor="text1"/>
          <w:sz w:val="24"/>
          <w:szCs w:val="24"/>
        </w:rPr>
        <w:t>The Emancipated Spectator.</w:t>
      </w:r>
      <w:r w:rsidRPr="009347ED">
        <w:rPr>
          <w:rFonts w:cstheme="minorHAnsi"/>
          <w:color w:val="000000" w:themeColor="text1"/>
        </w:rPr>
        <w:t xml:space="preserve"> London / New York: Verso.</w:t>
      </w:r>
    </w:p>
    <w:p w14:paraId="2AA2C899" w14:textId="77777777" w:rsidR="009347ED" w:rsidRPr="009347ED" w:rsidRDefault="009347ED" w:rsidP="009347ED">
      <w:pPr>
        <w:pStyle w:val="Bibliography"/>
        <w:spacing w:line="480" w:lineRule="auto"/>
        <w:jc w:val="both"/>
        <w:rPr>
          <w:rFonts w:cstheme="minorHAnsi"/>
          <w:color w:val="000000" w:themeColor="text1"/>
        </w:rPr>
      </w:pPr>
      <w:proofErr w:type="spellStart"/>
      <w:r w:rsidRPr="009347ED">
        <w:rPr>
          <w:rFonts w:cstheme="minorHAnsi"/>
          <w:color w:val="000000" w:themeColor="text1"/>
        </w:rPr>
        <w:t>Rancière</w:t>
      </w:r>
      <w:proofErr w:type="spellEnd"/>
      <w:r w:rsidRPr="009347ED">
        <w:rPr>
          <w:rFonts w:cstheme="minorHAnsi"/>
          <w:color w:val="000000" w:themeColor="text1"/>
        </w:rPr>
        <w:t xml:space="preserve"> J (2007) The Emancipated Spectator. </w:t>
      </w:r>
      <w:proofErr w:type="spellStart"/>
      <w:r w:rsidRPr="009347ED">
        <w:rPr>
          <w:rStyle w:val="Bibliographykursive"/>
          <w:rFonts w:asciiTheme="minorHAnsi" w:hAnsiTheme="minorHAnsi" w:cstheme="minorHAnsi"/>
          <w:color w:val="000000" w:themeColor="text1"/>
          <w:sz w:val="24"/>
          <w:szCs w:val="24"/>
        </w:rPr>
        <w:t>ArtForum</w:t>
      </w:r>
      <w:proofErr w:type="spellEnd"/>
      <w:r w:rsidRPr="009347ED">
        <w:rPr>
          <w:rStyle w:val="Bibliographykursive"/>
          <w:rFonts w:asciiTheme="minorHAnsi" w:hAnsiTheme="minorHAnsi" w:cstheme="minorHAnsi"/>
          <w:color w:val="000000" w:themeColor="text1"/>
          <w:sz w:val="24"/>
          <w:szCs w:val="24"/>
        </w:rPr>
        <w:t xml:space="preserve"> </w:t>
      </w:r>
      <w:r w:rsidRPr="009347ED">
        <w:rPr>
          <w:rFonts w:cstheme="minorHAnsi"/>
          <w:color w:val="000000" w:themeColor="text1"/>
        </w:rPr>
        <w:t>March: 271 – 280.</w:t>
      </w:r>
    </w:p>
    <w:p w14:paraId="41F65C64"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lastRenderedPageBreak/>
        <w:t>Rancière</w:t>
      </w:r>
      <w:proofErr w:type="spellEnd"/>
      <w:r w:rsidRPr="009347ED">
        <w:rPr>
          <w:rFonts w:cstheme="minorHAnsi"/>
          <w:color w:val="000000" w:themeColor="text1"/>
        </w:rPr>
        <w:t xml:space="preserve"> J (2004) </w:t>
      </w:r>
      <w:r w:rsidRPr="009347ED">
        <w:rPr>
          <w:rStyle w:val="Bibliographykursive"/>
          <w:rFonts w:asciiTheme="minorHAnsi" w:hAnsiTheme="minorHAnsi" w:cstheme="minorHAnsi"/>
          <w:color w:val="000000" w:themeColor="text1"/>
          <w:sz w:val="24"/>
          <w:szCs w:val="24"/>
        </w:rPr>
        <w:t xml:space="preserve">The Politics of Aesthetics. </w:t>
      </w:r>
      <w:r w:rsidRPr="009347ED">
        <w:rPr>
          <w:rFonts w:cstheme="minorHAnsi"/>
          <w:color w:val="000000" w:themeColor="text1"/>
        </w:rPr>
        <w:t>2013-edition. London / New York: Bloomsbury Academic.</w:t>
      </w:r>
    </w:p>
    <w:p w14:paraId="234334C2"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Rancière</w:t>
      </w:r>
      <w:proofErr w:type="spellEnd"/>
      <w:r w:rsidRPr="009347ED">
        <w:rPr>
          <w:rFonts w:cstheme="minorHAnsi"/>
          <w:color w:val="000000" w:themeColor="text1"/>
        </w:rPr>
        <w:t xml:space="preserve"> J (2003) Politics and Aesthetics an Interview. </w:t>
      </w:r>
      <w:proofErr w:type="spellStart"/>
      <w:r w:rsidRPr="009347ED">
        <w:rPr>
          <w:rStyle w:val="Bibliographykursive"/>
          <w:rFonts w:asciiTheme="minorHAnsi" w:hAnsiTheme="minorHAnsi" w:cstheme="minorHAnsi"/>
          <w:color w:val="000000" w:themeColor="text1"/>
          <w:sz w:val="24"/>
          <w:szCs w:val="24"/>
        </w:rPr>
        <w:t>Angelaki</w:t>
      </w:r>
      <w:proofErr w:type="spellEnd"/>
      <w:r w:rsidRPr="009347ED">
        <w:rPr>
          <w:rStyle w:val="Bibliographykursive"/>
          <w:rFonts w:asciiTheme="minorHAnsi" w:hAnsiTheme="minorHAnsi" w:cstheme="minorHAnsi"/>
          <w:color w:val="000000" w:themeColor="text1"/>
          <w:sz w:val="24"/>
          <w:szCs w:val="24"/>
        </w:rPr>
        <w:t xml:space="preserve"> Journal of the Theoretical Humanities</w:t>
      </w:r>
      <w:r w:rsidRPr="009347ED">
        <w:rPr>
          <w:rFonts w:cstheme="minorHAnsi"/>
          <w:color w:val="000000" w:themeColor="text1"/>
        </w:rPr>
        <w:t xml:space="preserve"> 8 (2): 191–211. </w:t>
      </w:r>
    </w:p>
    <w:p w14:paraId="644BB471"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Rancière</w:t>
      </w:r>
      <w:proofErr w:type="spellEnd"/>
      <w:r w:rsidRPr="009347ED">
        <w:rPr>
          <w:rFonts w:cstheme="minorHAnsi"/>
          <w:color w:val="000000" w:themeColor="text1"/>
        </w:rPr>
        <w:t xml:space="preserve"> J (1999) Disagreement: Politics and Philosophy. In: Rose J (</w:t>
      </w:r>
      <w:proofErr w:type="spellStart"/>
      <w:r w:rsidRPr="009347ED">
        <w:rPr>
          <w:rFonts w:cstheme="minorHAnsi"/>
          <w:color w:val="000000" w:themeColor="text1"/>
        </w:rPr>
        <w:t>ed</w:t>
      </w:r>
      <w:proofErr w:type="spellEnd"/>
      <w:r w:rsidRPr="009347ED">
        <w:rPr>
          <w:rFonts w:cstheme="minorHAnsi"/>
          <w:color w:val="000000" w:themeColor="text1"/>
        </w:rPr>
        <w:t xml:space="preserve">) </w:t>
      </w:r>
      <w:r w:rsidRPr="009347ED">
        <w:rPr>
          <w:rStyle w:val="Bibliographykursive"/>
          <w:rFonts w:asciiTheme="minorHAnsi" w:hAnsiTheme="minorHAnsi" w:cstheme="minorHAnsi"/>
          <w:color w:val="000000" w:themeColor="text1"/>
          <w:sz w:val="24"/>
          <w:szCs w:val="24"/>
        </w:rPr>
        <w:t>Disagreement: Politics and Philosophy</w:t>
      </w:r>
      <w:r w:rsidRPr="009347ED">
        <w:rPr>
          <w:rFonts w:cstheme="minorHAnsi"/>
          <w:color w:val="000000" w:themeColor="text1"/>
        </w:rPr>
        <w:t>. Minneapolis: University of Minnesota Press.</w:t>
      </w:r>
    </w:p>
    <w:p w14:paraId="47563535"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Sandercock</w:t>
      </w:r>
      <w:proofErr w:type="spellEnd"/>
      <w:r w:rsidRPr="009347ED">
        <w:rPr>
          <w:rFonts w:cstheme="minorHAnsi"/>
          <w:color w:val="000000" w:themeColor="text1"/>
        </w:rPr>
        <w:t xml:space="preserve"> L (2003) </w:t>
      </w:r>
      <w:r w:rsidRPr="009347ED">
        <w:rPr>
          <w:rStyle w:val="Bibliographykursive"/>
          <w:rFonts w:asciiTheme="minorHAnsi" w:hAnsiTheme="minorHAnsi" w:cstheme="minorHAnsi"/>
          <w:color w:val="000000" w:themeColor="text1"/>
          <w:sz w:val="24"/>
          <w:szCs w:val="24"/>
        </w:rPr>
        <w:t>Cosmopolis II: Mongrel Cities in the 21st Century</w:t>
      </w:r>
      <w:r w:rsidRPr="009347ED">
        <w:rPr>
          <w:rFonts w:cstheme="minorHAnsi"/>
          <w:color w:val="000000" w:themeColor="text1"/>
        </w:rPr>
        <w:t>. London / New York: Continuum International Publishing Group.</w:t>
      </w:r>
    </w:p>
    <w:p w14:paraId="51440A25" w14:textId="77777777" w:rsidR="009347ED" w:rsidRPr="009347ED" w:rsidRDefault="009347ED" w:rsidP="009347ED">
      <w:pPr>
        <w:spacing w:line="480" w:lineRule="auto"/>
        <w:ind w:left="567" w:hanging="567"/>
        <w:rPr>
          <w:rFonts w:asciiTheme="minorHAnsi" w:hAnsiTheme="minorHAnsi" w:cstheme="minorHAnsi"/>
        </w:rPr>
      </w:pPr>
      <w:r w:rsidRPr="009347ED">
        <w:rPr>
          <w:rFonts w:asciiTheme="minorHAnsi" w:hAnsiTheme="minorHAnsi" w:cstheme="minorHAnsi"/>
          <w:noProof/>
          <w:lang w:val="en-US"/>
        </w:rPr>
        <w:t xml:space="preserve">Schradie J (2018) Moral Monday Is More Than a Hashtag: The Strong Ties of Social Movement Emergence in the Digital Era. </w:t>
      </w:r>
      <w:r w:rsidRPr="009347ED">
        <w:rPr>
          <w:rFonts w:asciiTheme="minorHAnsi" w:hAnsiTheme="minorHAnsi" w:cstheme="minorHAnsi"/>
          <w:i/>
          <w:iCs/>
          <w:noProof/>
          <w:lang w:val="en-US"/>
        </w:rPr>
        <w:t>Social Media and Society</w:t>
      </w:r>
      <w:r w:rsidRPr="009347ED">
        <w:rPr>
          <w:rFonts w:asciiTheme="minorHAnsi" w:hAnsiTheme="minorHAnsi" w:cstheme="minorHAnsi"/>
          <w:noProof/>
          <w:lang w:val="en-US"/>
        </w:rPr>
        <w:t xml:space="preserve"> 4 (1): 1 -  13.</w:t>
      </w:r>
    </w:p>
    <w:p w14:paraId="3A4609C1" w14:textId="77777777" w:rsidR="009347ED" w:rsidRPr="009347ED" w:rsidRDefault="009347ED" w:rsidP="009347ED">
      <w:pPr>
        <w:pStyle w:val="Bibliography"/>
        <w:spacing w:line="480" w:lineRule="auto"/>
        <w:ind w:left="567" w:hanging="567"/>
        <w:jc w:val="both"/>
        <w:rPr>
          <w:rFonts w:cstheme="minorHAnsi"/>
          <w:color w:val="000000" w:themeColor="text1"/>
        </w:rPr>
      </w:pPr>
      <w:proofErr w:type="spellStart"/>
      <w:r w:rsidRPr="009347ED">
        <w:rPr>
          <w:rFonts w:cstheme="minorHAnsi"/>
          <w:color w:val="000000" w:themeColor="text1"/>
        </w:rPr>
        <w:t>Shotter</w:t>
      </w:r>
      <w:proofErr w:type="spellEnd"/>
      <w:r w:rsidRPr="009347ED">
        <w:rPr>
          <w:rFonts w:cstheme="minorHAnsi"/>
          <w:color w:val="000000" w:themeColor="text1"/>
        </w:rPr>
        <w:t xml:space="preserve"> J (1993) </w:t>
      </w:r>
      <w:r w:rsidRPr="009347ED">
        <w:rPr>
          <w:rStyle w:val="Bibliographykursive"/>
          <w:rFonts w:asciiTheme="minorHAnsi" w:hAnsiTheme="minorHAnsi" w:cstheme="minorHAnsi"/>
          <w:color w:val="000000" w:themeColor="text1"/>
          <w:sz w:val="24"/>
          <w:szCs w:val="24"/>
        </w:rPr>
        <w:t>Conversational Realities: Constructing Life through Language.</w:t>
      </w:r>
      <w:r w:rsidRPr="009347ED">
        <w:rPr>
          <w:rFonts w:cstheme="minorHAnsi"/>
          <w:color w:val="000000" w:themeColor="text1"/>
        </w:rPr>
        <w:t xml:space="preserve"> London: Sage.</w:t>
      </w:r>
    </w:p>
    <w:p w14:paraId="2BF10290" w14:textId="77777777" w:rsidR="009347ED" w:rsidRPr="009347ED" w:rsidRDefault="009347ED" w:rsidP="009347ED">
      <w:pPr>
        <w:spacing w:line="480" w:lineRule="auto"/>
        <w:ind w:left="567" w:hanging="567"/>
        <w:jc w:val="both"/>
        <w:rPr>
          <w:rFonts w:asciiTheme="minorHAnsi" w:hAnsiTheme="minorHAnsi" w:cstheme="minorHAnsi"/>
          <w:color w:val="000000" w:themeColor="text1"/>
        </w:rPr>
      </w:pPr>
      <w:r w:rsidRPr="009347ED">
        <w:rPr>
          <w:rFonts w:asciiTheme="minorHAnsi" w:hAnsiTheme="minorHAnsi" w:cstheme="minorHAnsi"/>
          <w:color w:val="000000" w:themeColor="text1"/>
        </w:rPr>
        <w:t>Smith N and Katz C (1993) Grounding metaphor: Towards a spatialized politics. In: Pile S and Keith M(</w:t>
      </w:r>
      <w:proofErr w:type="spellStart"/>
      <w:r w:rsidRPr="009347ED">
        <w:rPr>
          <w:rFonts w:asciiTheme="minorHAnsi" w:hAnsiTheme="minorHAnsi" w:cstheme="minorHAnsi"/>
          <w:color w:val="000000" w:themeColor="text1"/>
        </w:rPr>
        <w:t>eds</w:t>
      </w:r>
      <w:proofErr w:type="spellEnd"/>
      <w:r w:rsidRPr="009347ED">
        <w:rPr>
          <w:rFonts w:asciiTheme="minorHAnsi" w:hAnsiTheme="minorHAnsi" w:cstheme="minorHAnsi"/>
          <w:color w:val="000000" w:themeColor="text1"/>
        </w:rPr>
        <w:t xml:space="preserve">) </w:t>
      </w:r>
      <w:r w:rsidRPr="009347ED">
        <w:rPr>
          <w:rFonts w:asciiTheme="minorHAnsi" w:hAnsiTheme="minorHAnsi" w:cstheme="minorHAnsi"/>
          <w:i/>
          <w:color w:val="000000" w:themeColor="text1"/>
        </w:rPr>
        <w:t>Place and the Politics of Identity</w:t>
      </w:r>
      <w:r w:rsidRPr="009347ED">
        <w:rPr>
          <w:rFonts w:asciiTheme="minorHAnsi" w:hAnsiTheme="minorHAnsi" w:cstheme="minorHAnsi"/>
          <w:color w:val="000000" w:themeColor="text1"/>
        </w:rPr>
        <w:t>. London: Routledge, 68–83.</w:t>
      </w:r>
    </w:p>
    <w:p w14:paraId="57FC12CC" w14:textId="77777777" w:rsidR="009347ED" w:rsidRPr="009347ED" w:rsidRDefault="009347ED" w:rsidP="009347ED">
      <w:pPr>
        <w:spacing w:line="480" w:lineRule="auto"/>
        <w:jc w:val="both"/>
        <w:rPr>
          <w:rFonts w:asciiTheme="minorHAnsi" w:hAnsiTheme="minorHAnsi" w:cstheme="minorHAnsi"/>
          <w:color w:val="000000" w:themeColor="text1"/>
        </w:rPr>
      </w:pPr>
      <w:proofErr w:type="spellStart"/>
      <w:r w:rsidRPr="009347ED">
        <w:rPr>
          <w:rFonts w:asciiTheme="minorHAnsi" w:hAnsiTheme="minorHAnsi" w:cstheme="minorHAnsi"/>
          <w:color w:val="000000" w:themeColor="text1"/>
        </w:rPr>
        <w:t>Soja</w:t>
      </w:r>
      <w:proofErr w:type="spellEnd"/>
      <w:r w:rsidRPr="009347ED">
        <w:rPr>
          <w:rFonts w:asciiTheme="minorHAnsi" w:hAnsiTheme="minorHAnsi" w:cstheme="minorHAnsi"/>
          <w:color w:val="000000" w:themeColor="text1"/>
        </w:rPr>
        <w:t xml:space="preserve"> E (2000) </w:t>
      </w:r>
      <w:proofErr w:type="spellStart"/>
      <w:r w:rsidRPr="009347ED">
        <w:rPr>
          <w:rFonts w:asciiTheme="minorHAnsi" w:hAnsiTheme="minorHAnsi" w:cstheme="minorHAnsi"/>
          <w:i/>
          <w:color w:val="000000" w:themeColor="text1"/>
        </w:rPr>
        <w:t>Postmetropolis</w:t>
      </w:r>
      <w:proofErr w:type="spellEnd"/>
      <w:r w:rsidRPr="009347ED">
        <w:rPr>
          <w:rFonts w:asciiTheme="minorHAnsi" w:hAnsiTheme="minorHAnsi" w:cstheme="minorHAnsi"/>
          <w:color w:val="000000" w:themeColor="text1"/>
        </w:rPr>
        <w:t>. Cambridge, MA: Blackwell.</w:t>
      </w:r>
    </w:p>
    <w:p w14:paraId="7C69F6B2"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Thompson J (2009) </w:t>
      </w:r>
      <w:r w:rsidRPr="009347ED">
        <w:rPr>
          <w:rStyle w:val="Bibliographykursive"/>
          <w:rFonts w:asciiTheme="minorHAnsi" w:hAnsiTheme="minorHAnsi" w:cstheme="minorHAnsi"/>
          <w:color w:val="000000" w:themeColor="text1"/>
          <w:sz w:val="24"/>
          <w:szCs w:val="24"/>
        </w:rPr>
        <w:t>Performance Affects</w:t>
      </w:r>
      <w:r w:rsidRPr="009347ED">
        <w:rPr>
          <w:rFonts w:cstheme="minorHAnsi"/>
          <w:color w:val="000000" w:themeColor="text1"/>
        </w:rPr>
        <w:t>. Hampshire/New York: Palgrave Macmillan.</w:t>
      </w:r>
    </w:p>
    <w:p w14:paraId="0829FBA9"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t xml:space="preserve">Thrift N (2005) But Malice Afterthought: Cities and the Natural History of Hatred. </w:t>
      </w:r>
      <w:r w:rsidRPr="009347ED">
        <w:rPr>
          <w:rFonts w:cstheme="minorHAnsi"/>
          <w:i/>
          <w:color w:val="000000" w:themeColor="text1"/>
        </w:rPr>
        <w:t xml:space="preserve">Transactions of the Institute of British Geographers </w:t>
      </w:r>
      <w:r w:rsidRPr="009347ED">
        <w:rPr>
          <w:rFonts w:cstheme="minorHAnsi"/>
          <w:color w:val="000000" w:themeColor="text1"/>
        </w:rPr>
        <w:t>30: 133 - 150</w:t>
      </w:r>
    </w:p>
    <w:p w14:paraId="4DA83293" w14:textId="77777777" w:rsidR="009347ED" w:rsidRPr="009347ED" w:rsidRDefault="009347ED" w:rsidP="009347ED">
      <w:pPr>
        <w:pStyle w:val="Bibliography"/>
        <w:spacing w:line="480" w:lineRule="auto"/>
        <w:jc w:val="both"/>
        <w:rPr>
          <w:rFonts w:cstheme="minorHAnsi"/>
          <w:color w:val="000000" w:themeColor="text1"/>
        </w:rPr>
      </w:pPr>
      <w:r w:rsidRPr="009347ED">
        <w:rPr>
          <w:rFonts w:cstheme="minorHAnsi"/>
          <w:color w:val="000000" w:themeColor="text1"/>
        </w:rPr>
        <w:t xml:space="preserve">Thrift N (1996) </w:t>
      </w:r>
      <w:r w:rsidRPr="009347ED">
        <w:rPr>
          <w:rStyle w:val="Bibliographykursive"/>
          <w:rFonts w:asciiTheme="minorHAnsi" w:hAnsiTheme="minorHAnsi" w:cstheme="minorHAnsi"/>
          <w:color w:val="000000" w:themeColor="text1"/>
          <w:sz w:val="24"/>
          <w:szCs w:val="24"/>
        </w:rPr>
        <w:t>Spatial Formations</w:t>
      </w:r>
      <w:r w:rsidRPr="009347ED">
        <w:rPr>
          <w:rFonts w:cstheme="minorHAnsi"/>
          <w:color w:val="000000" w:themeColor="text1"/>
        </w:rPr>
        <w:t>. Thousand Oaks: Sage.</w:t>
      </w:r>
    </w:p>
    <w:p w14:paraId="48A90360" w14:textId="77777777" w:rsidR="009347ED" w:rsidRPr="009347ED" w:rsidRDefault="009347ED" w:rsidP="009347ED">
      <w:pPr>
        <w:pStyle w:val="Bibliography"/>
        <w:spacing w:line="480" w:lineRule="auto"/>
        <w:ind w:left="567" w:hanging="567"/>
        <w:jc w:val="both"/>
        <w:rPr>
          <w:rFonts w:cstheme="minorHAnsi"/>
          <w:color w:val="000000" w:themeColor="text1"/>
        </w:rPr>
      </w:pPr>
      <w:r w:rsidRPr="009347ED">
        <w:rPr>
          <w:rFonts w:cstheme="minorHAnsi"/>
          <w:color w:val="000000" w:themeColor="text1"/>
        </w:rPr>
        <w:lastRenderedPageBreak/>
        <w:t xml:space="preserve">Van </w:t>
      </w:r>
      <w:proofErr w:type="spellStart"/>
      <w:r w:rsidRPr="009347ED">
        <w:rPr>
          <w:rFonts w:cstheme="minorHAnsi"/>
          <w:color w:val="000000" w:themeColor="text1"/>
        </w:rPr>
        <w:t>Herzele</w:t>
      </w:r>
      <w:proofErr w:type="spellEnd"/>
      <w:r w:rsidRPr="009347ED">
        <w:rPr>
          <w:rFonts w:cstheme="minorHAnsi"/>
          <w:color w:val="000000" w:themeColor="text1"/>
        </w:rPr>
        <w:t xml:space="preserve"> C and van </w:t>
      </w:r>
      <w:proofErr w:type="spellStart"/>
      <w:r w:rsidRPr="009347ED">
        <w:rPr>
          <w:rFonts w:cstheme="minorHAnsi"/>
          <w:color w:val="000000" w:themeColor="text1"/>
        </w:rPr>
        <w:t>Woerkum</w:t>
      </w:r>
      <w:proofErr w:type="spellEnd"/>
      <w:r w:rsidRPr="009347ED">
        <w:rPr>
          <w:rFonts w:cstheme="minorHAnsi"/>
          <w:color w:val="000000" w:themeColor="text1"/>
        </w:rPr>
        <w:t xml:space="preserve"> M J (2008) Local Knowledge in Visually Mediated Practice. </w:t>
      </w:r>
      <w:r w:rsidRPr="009347ED">
        <w:rPr>
          <w:rStyle w:val="Bibliographykursive"/>
          <w:rFonts w:asciiTheme="minorHAnsi" w:hAnsiTheme="minorHAnsi" w:cstheme="minorHAnsi"/>
          <w:color w:val="000000" w:themeColor="text1"/>
          <w:sz w:val="24"/>
          <w:szCs w:val="24"/>
        </w:rPr>
        <w:t>Journal of Planning Education and Research</w:t>
      </w:r>
      <w:r w:rsidRPr="009347ED">
        <w:rPr>
          <w:rFonts w:cstheme="minorHAnsi"/>
          <w:color w:val="000000" w:themeColor="text1"/>
        </w:rPr>
        <w:t xml:space="preserve"> 27 (4) (January): 444–455. </w:t>
      </w:r>
    </w:p>
    <w:p w14:paraId="16F348C7" w14:textId="77777777" w:rsidR="009347ED" w:rsidRPr="009347ED" w:rsidRDefault="009347ED" w:rsidP="009347ED">
      <w:pPr>
        <w:pStyle w:val="NormalWeb"/>
        <w:spacing w:before="0" w:beforeAutospacing="0" w:after="0" w:afterAutospacing="0" w:line="480" w:lineRule="auto"/>
        <w:ind w:left="567" w:hanging="567"/>
        <w:jc w:val="both"/>
        <w:rPr>
          <w:rFonts w:asciiTheme="minorHAnsi" w:hAnsiTheme="minorHAnsi" w:cstheme="minorHAnsi"/>
          <w:color w:val="000000" w:themeColor="text1"/>
        </w:rPr>
      </w:pPr>
      <w:r w:rsidRPr="009347ED">
        <w:rPr>
          <w:rFonts w:asciiTheme="minorHAnsi" w:hAnsiTheme="minorHAnsi" w:cstheme="minorHAnsi"/>
          <w:color w:val="000000" w:themeColor="text1"/>
        </w:rPr>
        <w:t xml:space="preserve">Wilson H F (2016). On geography and encounter : Bodies , borders , and difference. </w:t>
      </w:r>
      <w:r w:rsidRPr="009347ED">
        <w:rPr>
          <w:rFonts w:asciiTheme="minorHAnsi" w:hAnsiTheme="minorHAnsi" w:cstheme="minorHAnsi"/>
          <w:i/>
          <w:iCs/>
          <w:color w:val="000000" w:themeColor="text1"/>
        </w:rPr>
        <w:t xml:space="preserve">Progress in Human Geography </w:t>
      </w:r>
      <w:r w:rsidRPr="009347ED">
        <w:rPr>
          <w:rFonts w:asciiTheme="minorHAnsi" w:hAnsiTheme="minorHAnsi" w:cstheme="minorHAnsi"/>
          <w:iCs/>
          <w:color w:val="000000" w:themeColor="text1"/>
        </w:rPr>
        <w:t>41 (4)</w:t>
      </w:r>
      <w:r w:rsidRPr="009347ED">
        <w:rPr>
          <w:rFonts w:asciiTheme="minorHAnsi" w:hAnsiTheme="minorHAnsi" w:cstheme="minorHAnsi"/>
          <w:color w:val="000000" w:themeColor="text1"/>
        </w:rPr>
        <w:t xml:space="preserve">: 451 – 471. </w:t>
      </w:r>
    </w:p>
    <w:p w14:paraId="0E3BB80A" w14:textId="77777777" w:rsidR="009347ED" w:rsidRPr="009347ED" w:rsidRDefault="009347ED" w:rsidP="009347ED">
      <w:pPr>
        <w:pStyle w:val="NormalWeb"/>
        <w:spacing w:before="0" w:beforeAutospacing="0" w:after="0" w:afterAutospacing="0" w:line="480" w:lineRule="auto"/>
        <w:ind w:left="567" w:hanging="567"/>
        <w:jc w:val="both"/>
        <w:rPr>
          <w:rFonts w:asciiTheme="minorHAnsi" w:hAnsiTheme="minorHAnsi" w:cstheme="minorHAnsi"/>
          <w:color w:val="000000" w:themeColor="text1"/>
        </w:rPr>
      </w:pPr>
      <w:r w:rsidRPr="009347ED">
        <w:rPr>
          <w:rFonts w:asciiTheme="minorHAnsi" w:hAnsiTheme="minorHAnsi" w:cstheme="minorHAnsi"/>
          <w:color w:val="000000" w:themeColor="text1"/>
        </w:rPr>
        <w:t xml:space="preserve">Young I M (2000) </w:t>
      </w:r>
      <w:r w:rsidRPr="009347ED">
        <w:rPr>
          <w:rStyle w:val="Bibliographykursive"/>
          <w:rFonts w:asciiTheme="minorHAnsi" w:hAnsiTheme="minorHAnsi" w:cstheme="minorHAnsi"/>
          <w:color w:val="000000" w:themeColor="text1"/>
          <w:sz w:val="24"/>
          <w:szCs w:val="24"/>
        </w:rPr>
        <w:t>Inclusion and Democracy</w:t>
      </w:r>
      <w:r w:rsidRPr="009347ED">
        <w:rPr>
          <w:rFonts w:asciiTheme="minorHAnsi" w:hAnsiTheme="minorHAnsi" w:cstheme="minorHAnsi"/>
          <w:color w:val="000000" w:themeColor="text1"/>
        </w:rPr>
        <w:t>. Oxford: Oxford University Press.</w:t>
      </w:r>
    </w:p>
    <w:p w14:paraId="240FFE86" w14:textId="77777777" w:rsidR="009347ED" w:rsidRPr="009347ED" w:rsidRDefault="009347ED" w:rsidP="009347ED">
      <w:pPr>
        <w:pStyle w:val="NormalWeb"/>
        <w:spacing w:before="0" w:beforeAutospacing="0" w:after="0" w:afterAutospacing="0" w:line="480" w:lineRule="auto"/>
        <w:ind w:left="567" w:hanging="567"/>
        <w:jc w:val="both"/>
        <w:rPr>
          <w:rFonts w:asciiTheme="minorHAnsi" w:hAnsiTheme="minorHAnsi" w:cstheme="minorHAnsi"/>
          <w:color w:val="000000" w:themeColor="text1"/>
        </w:rPr>
      </w:pPr>
      <w:r w:rsidRPr="009347ED">
        <w:rPr>
          <w:rFonts w:asciiTheme="minorHAnsi" w:hAnsiTheme="minorHAnsi" w:cstheme="minorHAnsi"/>
          <w:color w:val="000000" w:themeColor="text1"/>
        </w:rPr>
        <w:t xml:space="preserve">Young I M (1986) The Ideal Community and the Politics of Difference. </w:t>
      </w:r>
      <w:r w:rsidRPr="009347ED">
        <w:rPr>
          <w:rStyle w:val="Bibliographykursive"/>
          <w:rFonts w:asciiTheme="minorHAnsi" w:hAnsiTheme="minorHAnsi" w:cstheme="minorHAnsi"/>
          <w:color w:val="000000" w:themeColor="text1"/>
          <w:sz w:val="24"/>
          <w:szCs w:val="24"/>
        </w:rPr>
        <w:t xml:space="preserve">Social Theory and Practice </w:t>
      </w:r>
      <w:r w:rsidRPr="009347ED">
        <w:rPr>
          <w:rFonts w:asciiTheme="minorHAnsi" w:hAnsiTheme="minorHAnsi" w:cstheme="minorHAnsi"/>
          <w:color w:val="000000" w:themeColor="text1"/>
        </w:rPr>
        <w:t>12 (1): 1 – 26.</w:t>
      </w:r>
    </w:p>
    <w:p w14:paraId="14A41893" w14:textId="77777777" w:rsidR="009347ED" w:rsidRPr="009347ED" w:rsidRDefault="009347ED" w:rsidP="009347ED">
      <w:pPr>
        <w:spacing w:line="480" w:lineRule="auto"/>
        <w:ind w:left="567" w:hanging="567"/>
        <w:rPr>
          <w:rFonts w:asciiTheme="minorHAnsi" w:hAnsiTheme="minorHAnsi" w:cstheme="minorHAnsi"/>
        </w:rPr>
      </w:pPr>
      <w:proofErr w:type="spellStart"/>
      <w:r w:rsidRPr="009347ED">
        <w:rPr>
          <w:rFonts w:asciiTheme="minorHAnsi" w:hAnsiTheme="minorHAnsi" w:cstheme="minorHAnsi"/>
        </w:rPr>
        <w:t>Zebracki</w:t>
      </w:r>
      <w:proofErr w:type="spellEnd"/>
      <w:r w:rsidRPr="009347ED">
        <w:rPr>
          <w:rFonts w:asciiTheme="minorHAnsi" w:hAnsiTheme="minorHAnsi" w:cstheme="minorHAnsi"/>
        </w:rPr>
        <w:t xml:space="preserve"> M (2017) </w:t>
      </w:r>
      <w:proofErr w:type="spellStart"/>
      <w:r w:rsidRPr="009347ED">
        <w:rPr>
          <w:rFonts w:asciiTheme="minorHAnsi" w:hAnsiTheme="minorHAnsi" w:cstheme="minorHAnsi"/>
        </w:rPr>
        <w:t>Queerying</w:t>
      </w:r>
      <w:proofErr w:type="spellEnd"/>
      <w:r w:rsidRPr="009347ED">
        <w:rPr>
          <w:rFonts w:asciiTheme="minorHAnsi" w:hAnsiTheme="minorHAnsi" w:cstheme="minorHAnsi"/>
        </w:rPr>
        <w:t xml:space="preserve"> public art in digitalized networked space. </w:t>
      </w:r>
      <w:r w:rsidRPr="009347ED">
        <w:rPr>
          <w:rFonts w:asciiTheme="minorHAnsi" w:hAnsiTheme="minorHAnsi" w:cstheme="minorHAnsi"/>
          <w:i/>
        </w:rPr>
        <w:t xml:space="preserve">ACME </w:t>
      </w:r>
      <w:r w:rsidRPr="009347ED">
        <w:rPr>
          <w:rFonts w:asciiTheme="minorHAnsi" w:hAnsiTheme="minorHAnsi" w:cstheme="minorHAnsi"/>
        </w:rPr>
        <w:t>16 (3): 440 – 474.</w:t>
      </w:r>
    </w:p>
    <w:p w14:paraId="764F7439" w14:textId="77777777" w:rsidR="009347ED" w:rsidRDefault="009347ED" w:rsidP="009C17A1">
      <w:pPr>
        <w:pStyle w:val="Body"/>
        <w:spacing w:line="480" w:lineRule="auto"/>
        <w:jc w:val="both"/>
        <w:rPr>
          <w:rFonts w:asciiTheme="minorHAnsi" w:hAnsiTheme="minorHAnsi" w:cs="Times New Roman"/>
          <w:b/>
          <w:sz w:val="32"/>
          <w:szCs w:val="32"/>
        </w:rPr>
      </w:pPr>
    </w:p>
    <w:p w14:paraId="612AB115" w14:textId="77777777" w:rsidR="00BC1252" w:rsidRPr="00BC1252" w:rsidRDefault="00BC1252" w:rsidP="00BC1252">
      <w:pPr>
        <w:widowControl w:val="0"/>
        <w:autoSpaceDE w:val="0"/>
        <w:autoSpaceDN w:val="0"/>
        <w:adjustRightInd w:val="0"/>
        <w:spacing w:line="480" w:lineRule="auto"/>
        <w:ind w:left="480" w:hanging="480"/>
        <w:rPr>
          <w:rFonts w:ascii="Calibri" w:hAnsi="Calibri" w:cs="Calibri"/>
          <w:noProof/>
          <w:sz w:val="32"/>
          <w:lang w:val="en-US"/>
        </w:rPr>
      </w:pPr>
      <w:r>
        <w:rPr>
          <w:rFonts w:asciiTheme="minorHAnsi" w:hAnsiTheme="minorHAnsi"/>
          <w:b/>
          <w:sz w:val="32"/>
          <w:szCs w:val="32"/>
        </w:rPr>
        <w:fldChar w:fldCharType="begin" w:fldLock="1"/>
      </w:r>
      <w:r>
        <w:rPr>
          <w:rFonts w:asciiTheme="minorHAnsi" w:hAnsiTheme="minorHAnsi"/>
          <w:b/>
          <w:sz w:val="32"/>
          <w:szCs w:val="32"/>
        </w:rPr>
        <w:instrText xml:space="preserve">ADDIN Mendeley Bibliography CSL_BIBLIOGRAPHY </w:instrText>
      </w:r>
      <w:r>
        <w:rPr>
          <w:rFonts w:asciiTheme="minorHAnsi" w:hAnsiTheme="minorHAnsi"/>
          <w:b/>
          <w:sz w:val="32"/>
          <w:szCs w:val="32"/>
        </w:rPr>
        <w:fldChar w:fldCharType="separate"/>
      </w:r>
    </w:p>
    <w:p w14:paraId="3DD84E91" w14:textId="77777777" w:rsidR="00BC1252" w:rsidRPr="009C17A1" w:rsidRDefault="00BC1252" w:rsidP="009C17A1">
      <w:pPr>
        <w:pStyle w:val="Body"/>
        <w:spacing w:line="480" w:lineRule="auto"/>
        <w:jc w:val="both"/>
        <w:rPr>
          <w:rFonts w:asciiTheme="minorHAnsi" w:hAnsiTheme="minorHAnsi" w:cs="Times New Roman"/>
          <w:b/>
          <w:sz w:val="32"/>
          <w:szCs w:val="32"/>
        </w:rPr>
      </w:pPr>
      <w:r>
        <w:rPr>
          <w:rFonts w:asciiTheme="minorHAnsi" w:hAnsiTheme="minorHAnsi" w:cs="Times New Roman"/>
          <w:b/>
          <w:sz w:val="32"/>
          <w:szCs w:val="32"/>
        </w:rPr>
        <w:fldChar w:fldCharType="end"/>
      </w:r>
    </w:p>
    <w:p w14:paraId="2E4AE5A5" w14:textId="77777777" w:rsidR="00133AC4" w:rsidRPr="00B7082B" w:rsidRDefault="00133AC4" w:rsidP="009C17A1">
      <w:pPr>
        <w:pStyle w:val="NormalWeb"/>
        <w:spacing w:before="0" w:beforeAutospacing="0" w:after="0" w:afterAutospacing="0" w:line="480" w:lineRule="auto"/>
        <w:ind w:left="567" w:hanging="567"/>
        <w:jc w:val="both"/>
        <w:rPr>
          <w:rFonts w:asciiTheme="minorHAnsi" w:hAnsiTheme="minorHAnsi"/>
          <w:color w:val="000000" w:themeColor="text1"/>
        </w:rPr>
      </w:pPr>
    </w:p>
    <w:sectPr w:rsidR="00133AC4" w:rsidRPr="00B7082B" w:rsidSect="000B7E62">
      <w:footerReference w:type="even" r:id="rId8"/>
      <w:footerReference w:type="default" r:id="rId9"/>
      <w:pgSz w:w="11900" w:h="16840"/>
      <w:pgMar w:top="2835" w:right="1701" w:bottom="28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781EC" w14:textId="77777777" w:rsidR="00A5603A" w:rsidRDefault="00A5603A" w:rsidP="00A7171B">
      <w:r>
        <w:separator/>
      </w:r>
    </w:p>
  </w:endnote>
  <w:endnote w:type="continuationSeparator" w:id="0">
    <w:p w14:paraId="1E9B2270" w14:textId="77777777" w:rsidR="00A5603A" w:rsidRDefault="00A5603A" w:rsidP="00A7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GaramondPro-Regular">
    <w:altName w:val="Calibri"/>
    <w:panose1 w:val="020B0604020202020204"/>
    <w:charset w:val="4D"/>
    <w:family w:val="auto"/>
    <w:notTrueType/>
    <w:pitch w:val="default"/>
    <w:sig w:usb0="00000003" w:usb1="00000000" w:usb2="00000000" w:usb3="00000000" w:csb0="00000001" w:csb1="00000000"/>
  </w:font>
  <w:font w:name="AGaramondPro-Italic">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altName w:val="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217739"/>
      <w:docPartObj>
        <w:docPartGallery w:val="Page Numbers (Bottom of Page)"/>
        <w:docPartUnique/>
      </w:docPartObj>
    </w:sdtPr>
    <w:sdtEndPr>
      <w:rPr>
        <w:rStyle w:val="PageNumber"/>
      </w:rPr>
    </w:sdtEndPr>
    <w:sdtContent>
      <w:p w14:paraId="6B05EF15" w14:textId="77777777" w:rsidR="00502268" w:rsidRDefault="00502268" w:rsidP="00AD2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B1E832" w14:textId="77777777" w:rsidR="00502268" w:rsidRDefault="00502268" w:rsidP="00A71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9057010"/>
      <w:docPartObj>
        <w:docPartGallery w:val="Page Numbers (Bottom of Page)"/>
        <w:docPartUnique/>
      </w:docPartObj>
    </w:sdtPr>
    <w:sdtEndPr>
      <w:rPr>
        <w:rStyle w:val="PageNumber"/>
      </w:rPr>
    </w:sdtEndPr>
    <w:sdtContent>
      <w:p w14:paraId="7A243941" w14:textId="77777777" w:rsidR="00502268" w:rsidRDefault="00502268" w:rsidP="00AD2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7850">
          <w:rPr>
            <w:rStyle w:val="PageNumber"/>
            <w:noProof/>
          </w:rPr>
          <w:t>34</w:t>
        </w:r>
        <w:r>
          <w:rPr>
            <w:rStyle w:val="PageNumber"/>
          </w:rPr>
          <w:fldChar w:fldCharType="end"/>
        </w:r>
      </w:p>
    </w:sdtContent>
  </w:sdt>
  <w:p w14:paraId="5AB55CA3" w14:textId="77777777" w:rsidR="00502268" w:rsidRDefault="00502268" w:rsidP="00A71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95FD0" w14:textId="77777777" w:rsidR="00A5603A" w:rsidRDefault="00A5603A" w:rsidP="00A7171B">
      <w:r>
        <w:separator/>
      </w:r>
    </w:p>
  </w:footnote>
  <w:footnote w:type="continuationSeparator" w:id="0">
    <w:p w14:paraId="199868F2" w14:textId="77777777" w:rsidR="00A5603A" w:rsidRDefault="00A5603A" w:rsidP="00A7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256DC"/>
    <w:multiLevelType w:val="hybridMultilevel"/>
    <w:tmpl w:val="26DAE04C"/>
    <w:lvl w:ilvl="0" w:tplc="D9B231E2">
      <w:start w:val="1"/>
      <w:numFmt w:val="upp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65652E"/>
    <w:multiLevelType w:val="hybridMultilevel"/>
    <w:tmpl w:val="395288EC"/>
    <w:lvl w:ilvl="0" w:tplc="1374AA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49760C"/>
    <w:multiLevelType w:val="hybridMultilevel"/>
    <w:tmpl w:val="F5CC2216"/>
    <w:lvl w:ilvl="0" w:tplc="9662DD50">
      <w:start w:val="149"/>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13"/>
    <w:rsid w:val="000051E3"/>
    <w:rsid w:val="00011798"/>
    <w:rsid w:val="0002275B"/>
    <w:rsid w:val="00032637"/>
    <w:rsid w:val="0003385A"/>
    <w:rsid w:val="000417E2"/>
    <w:rsid w:val="00043601"/>
    <w:rsid w:val="00043D73"/>
    <w:rsid w:val="00046CA6"/>
    <w:rsid w:val="000513D1"/>
    <w:rsid w:val="00051568"/>
    <w:rsid w:val="0006496F"/>
    <w:rsid w:val="0006503D"/>
    <w:rsid w:val="00067DB8"/>
    <w:rsid w:val="00073957"/>
    <w:rsid w:val="000741EC"/>
    <w:rsid w:val="00082C1C"/>
    <w:rsid w:val="000968DA"/>
    <w:rsid w:val="000A3B40"/>
    <w:rsid w:val="000B0B7C"/>
    <w:rsid w:val="000B1BE6"/>
    <w:rsid w:val="000B2B9F"/>
    <w:rsid w:val="000B7E62"/>
    <w:rsid w:val="000B7F53"/>
    <w:rsid w:val="000C361A"/>
    <w:rsid w:val="000C5C94"/>
    <w:rsid w:val="000D09DF"/>
    <w:rsid w:val="000D3781"/>
    <w:rsid w:val="000D38C9"/>
    <w:rsid w:val="000D4827"/>
    <w:rsid w:val="000D4BA4"/>
    <w:rsid w:val="000D53C3"/>
    <w:rsid w:val="000E14EB"/>
    <w:rsid w:val="000E16F3"/>
    <w:rsid w:val="000E1CD8"/>
    <w:rsid w:val="000E3329"/>
    <w:rsid w:val="000E5003"/>
    <w:rsid w:val="000F262A"/>
    <w:rsid w:val="000F564C"/>
    <w:rsid w:val="000F5D57"/>
    <w:rsid w:val="00101FBE"/>
    <w:rsid w:val="00104324"/>
    <w:rsid w:val="00104B2C"/>
    <w:rsid w:val="001068BC"/>
    <w:rsid w:val="001106A0"/>
    <w:rsid w:val="00112A43"/>
    <w:rsid w:val="001140D0"/>
    <w:rsid w:val="00114362"/>
    <w:rsid w:val="00114717"/>
    <w:rsid w:val="00116360"/>
    <w:rsid w:val="0011646A"/>
    <w:rsid w:val="001179C5"/>
    <w:rsid w:val="00123507"/>
    <w:rsid w:val="00132527"/>
    <w:rsid w:val="00133922"/>
    <w:rsid w:val="00133AC4"/>
    <w:rsid w:val="00135590"/>
    <w:rsid w:val="00136DC2"/>
    <w:rsid w:val="00150B4A"/>
    <w:rsid w:val="001535B3"/>
    <w:rsid w:val="001560D1"/>
    <w:rsid w:val="0016196C"/>
    <w:rsid w:val="00161DA9"/>
    <w:rsid w:val="00162D61"/>
    <w:rsid w:val="00173CA4"/>
    <w:rsid w:val="00177F2D"/>
    <w:rsid w:val="00181B24"/>
    <w:rsid w:val="00191DF7"/>
    <w:rsid w:val="00192E73"/>
    <w:rsid w:val="001A11EB"/>
    <w:rsid w:val="001A7B70"/>
    <w:rsid w:val="001B104C"/>
    <w:rsid w:val="001B1546"/>
    <w:rsid w:val="001B270D"/>
    <w:rsid w:val="001B5C23"/>
    <w:rsid w:val="001C05B2"/>
    <w:rsid w:val="001C1709"/>
    <w:rsid w:val="001D38C8"/>
    <w:rsid w:val="001D3A7D"/>
    <w:rsid w:val="001D7D95"/>
    <w:rsid w:val="001E4052"/>
    <w:rsid w:val="001E63AA"/>
    <w:rsid w:val="002018A5"/>
    <w:rsid w:val="00206510"/>
    <w:rsid w:val="00206603"/>
    <w:rsid w:val="00206DB1"/>
    <w:rsid w:val="002078D5"/>
    <w:rsid w:val="00214A80"/>
    <w:rsid w:val="002256E6"/>
    <w:rsid w:val="002343E3"/>
    <w:rsid w:val="00236C4B"/>
    <w:rsid w:val="00237318"/>
    <w:rsid w:val="0024192B"/>
    <w:rsid w:val="00244652"/>
    <w:rsid w:val="00255ABB"/>
    <w:rsid w:val="00266B63"/>
    <w:rsid w:val="002672CC"/>
    <w:rsid w:val="00274046"/>
    <w:rsid w:val="00275945"/>
    <w:rsid w:val="002772A8"/>
    <w:rsid w:val="00277D11"/>
    <w:rsid w:val="00285526"/>
    <w:rsid w:val="00293285"/>
    <w:rsid w:val="002945B7"/>
    <w:rsid w:val="002A1F29"/>
    <w:rsid w:val="002A2FA7"/>
    <w:rsid w:val="002A3484"/>
    <w:rsid w:val="002A4C58"/>
    <w:rsid w:val="002A716D"/>
    <w:rsid w:val="002B066C"/>
    <w:rsid w:val="002B3960"/>
    <w:rsid w:val="002B4254"/>
    <w:rsid w:val="002B4A71"/>
    <w:rsid w:val="002B7AD9"/>
    <w:rsid w:val="002C3472"/>
    <w:rsid w:val="002D4926"/>
    <w:rsid w:val="00310972"/>
    <w:rsid w:val="00312216"/>
    <w:rsid w:val="00312248"/>
    <w:rsid w:val="00313942"/>
    <w:rsid w:val="00320623"/>
    <w:rsid w:val="0032169E"/>
    <w:rsid w:val="00322AC8"/>
    <w:rsid w:val="00322D28"/>
    <w:rsid w:val="003263BF"/>
    <w:rsid w:val="00327CD0"/>
    <w:rsid w:val="003345B4"/>
    <w:rsid w:val="00337A94"/>
    <w:rsid w:val="00341F74"/>
    <w:rsid w:val="00354335"/>
    <w:rsid w:val="00357FED"/>
    <w:rsid w:val="003637AE"/>
    <w:rsid w:val="00364A1F"/>
    <w:rsid w:val="00370AFA"/>
    <w:rsid w:val="00371F6F"/>
    <w:rsid w:val="00372ADF"/>
    <w:rsid w:val="003736BE"/>
    <w:rsid w:val="00375FAB"/>
    <w:rsid w:val="00376E3A"/>
    <w:rsid w:val="00381E0C"/>
    <w:rsid w:val="00383FF2"/>
    <w:rsid w:val="00390794"/>
    <w:rsid w:val="00394C58"/>
    <w:rsid w:val="003A06E7"/>
    <w:rsid w:val="003A14F2"/>
    <w:rsid w:val="003A2857"/>
    <w:rsid w:val="003A2BF8"/>
    <w:rsid w:val="003A3F17"/>
    <w:rsid w:val="003B0A46"/>
    <w:rsid w:val="003B0FAC"/>
    <w:rsid w:val="003B1AA7"/>
    <w:rsid w:val="003B24C2"/>
    <w:rsid w:val="003C3505"/>
    <w:rsid w:val="003C48DC"/>
    <w:rsid w:val="003D0DC9"/>
    <w:rsid w:val="003D423D"/>
    <w:rsid w:val="003D4497"/>
    <w:rsid w:val="003D4A50"/>
    <w:rsid w:val="003E4F63"/>
    <w:rsid w:val="003E60BA"/>
    <w:rsid w:val="003E769A"/>
    <w:rsid w:val="003F2FDC"/>
    <w:rsid w:val="003F68CB"/>
    <w:rsid w:val="0040141E"/>
    <w:rsid w:val="00403EB0"/>
    <w:rsid w:val="00406DBA"/>
    <w:rsid w:val="00410804"/>
    <w:rsid w:val="00412227"/>
    <w:rsid w:val="00422A96"/>
    <w:rsid w:val="0043517A"/>
    <w:rsid w:val="00435625"/>
    <w:rsid w:val="00437D34"/>
    <w:rsid w:val="0044069F"/>
    <w:rsid w:val="004419CA"/>
    <w:rsid w:val="004423ED"/>
    <w:rsid w:val="004461F6"/>
    <w:rsid w:val="00451CAF"/>
    <w:rsid w:val="00455F94"/>
    <w:rsid w:val="0047043F"/>
    <w:rsid w:val="0047371A"/>
    <w:rsid w:val="00477700"/>
    <w:rsid w:val="00485439"/>
    <w:rsid w:val="004875EA"/>
    <w:rsid w:val="0049104E"/>
    <w:rsid w:val="004A0673"/>
    <w:rsid w:val="004B053B"/>
    <w:rsid w:val="004B0D2D"/>
    <w:rsid w:val="004B2986"/>
    <w:rsid w:val="004B329D"/>
    <w:rsid w:val="004B33CC"/>
    <w:rsid w:val="004B7070"/>
    <w:rsid w:val="004B7850"/>
    <w:rsid w:val="004C71BA"/>
    <w:rsid w:val="004D5044"/>
    <w:rsid w:val="004F00E2"/>
    <w:rsid w:val="004F0F3B"/>
    <w:rsid w:val="0050119F"/>
    <w:rsid w:val="00502268"/>
    <w:rsid w:val="0051093E"/>
    <w:rsid w:val="00520076"/>
    <w:rsid w:val="00523D8D"/>
    <w:rsid w:val="005254BB"/>
    <w:rsid w:val="005341F4"/>
    <w:rsid w:val="00534978"/>
    <w:rsid w:val="00536043"/>
    <w:rsid w:val="005361E5"/>
    <w:rsid w:val="00542981"/>
    <w:rsid w:val="00544831"/>
    <w:rsid w:val="00544BE3"/>
    <w:rsid w:val="005451BE"/>
    <w:rsid w:val="00554951"/>
    <w:rsid w:val="00557643"/>
    <w:rsid w:val="005639C1"/>
    <w:rsid w:val="00565F20"/>
    <w:rsid w:val="005676AC"/>
    <w:rsid w:val="00580A37"/>
    <w:rsid w:val="0058107D"/>
    <w:rsid w:val="00586EBB"/>
    <w:rsid w:val="00590871"/>
    <w:rsid w:val="005A4614"/>
    <w:rsid w:val="005A4829"/>
    <w:rsid w:val="005A4C97"/>
    <w:rsid w:val="005A530F"/>
    <w:rsid w:val="005B1FEB"/>
    <w:rsid w:val="005B21B4"/>
    <w:rsid w:val="005B6A2F"/>
    <w:rsid w:val="005C401E"/>
    <w:rsid w:val="005C62F7"/>
    <w:rsid w:val="005D31FB"/>
    <w:rsid w:val="005D3384"/>
    <w:rsid w:val="005D4FFB"/>
    <w:rsid w:val="005E26B5"/>
    <w:rsid w:val="005E35C9"/>
    <w:rsid w:val="005E5D86"/>
    <w:rsid w:val="005F2899"/>
    <w:rsid w:val="005F4AA5"/>
    <w:rsid w:val="005F564E"/>
    <w:rsid w:val="00602AAB"/>
    <w:rsid w:val="0060765A"/>
    <w:rsid w:val="00612167"/>
    <w:rsid w:val="0061592A"/>
    <w:rsid w:val="00617BCE"/>
    <w:rsid w:val="00620A11"/>
    <w:rsid w:val="00627B15"/>
    <w:rsid w:val="00631EFB"/>
    <w:rsid w:val="00634E15"/>
    <w:rsid w:val="00637AE1"/>
    <w:rsid w:val="0064016F"/>
    <w:rsid w:val="006451E5"/>
    <w:rsid w:val="00657F5A"/>
    <w:rsid w:val="006613E4"/>
    <w:rsid w:val="006628A7"/>
    <w:rsid w:val="00665696"/>
    <w:rsid w:val="006670AC"/>
    <w:rsid w:val="00667BEF"/>
    <w:rsid w:val="00677C48"/>
    <w:rsid w:val="0068040B"/>
    <w:rsid w:val="00684F38"/>
    <w:rsid w:val="006914DD"/>
    <w:rsid w:val="00693CC3"/>
    <w:rsid w:val="00694A5E"/>
    <w:rsid w:val="00695D6C"/>
    <w:rsid w:val="006B0C38"/>
    <w:rsid w:val="006B122F"/>
    <w:rsid w:val="006B2F8D"/>
    <w:rsid w:val="006C2D88"/>
    <w:rsid w:val="006C7D4E"/>
    <w:rsid w:val="006D1473"/>
    <w:rsid w:val="006D70C0"/>
    <w:rsid w:val="006E52B9"/>
    <w:rsid w:val="006E5CAC"/>
    <w:rsid w:val="006E603D"/>
    <w:rsid w:val="006F3FCC"/>
    <w:rsid w:val="006F4EF9"/>
    <w:rsid w:val="006F642D"/>
    <w:rsid w:val="006F757F"/>
    <w:rsid w:val="0070362A"/>
    <w:rsid w:val="00703E2B"/>
    <w:rsid w:val="00705121"/>
    <w:rsid w:val="00711782"/>
    <w:rsid w:val="00712273"/>
    <w:rsid w:val="00713DE4"/>
    <w:rsid w:val="00715311"/>
    <w:rsid w:val="0072096D"/>
    <w:rsid w:val="007271C8"/>
    <w:rsid w:val="00732A19"/>
    <w:rsid w:val="0074224D"/>
    <w:rsid w:val="00742E6F"/>
    <w:rsid w:val="00743E43"/>
    <w:rsid w:val="00744047"/>
    <w:rsid w:val="00751B08"/>
    <w:rsid w:val="0075359A"/>
    <w:rsid w:val="007560F5"/>
    <w:rsid w:val="007701BE"/>
    <w:rsid w:val="007706B1"/>
    <w:rsid w:val="00775B5E"/>
    <w:rsid w:val="007808CC"/>
    <w:rsid w:val="0078657A"/>
    <w:rsid w:val="007907C8"/>
    <w:rsid w:val="007A2070"/>
    <w:rsid w:val="007A3400"/>
    <w:rsid w:val="007A3AAD"/>
    <w:rsid w:val="007A5617"/>
    <w:rsid w:val="007A7080"/>
    <w:rsid w:val="007B58B7"/>
    <w:rsid w:val="007C1C5B"/>
    <w:rsid w:val="007C3815"/>
    <w:rsid w:val="007C3FA1"/>
    <w:rsid w:val="007C4CEB"/>
    <w:rsid w:val="007D0D6C"/>
    <w:rsid w:val="007D183F"/>
    <w:rsid w:val="007E25B8"/>
    <w:rsid w:val="007F32A3"/>
    <w:rsid w:val="007F35E8"/>
    <w:rsid w:val="007F3C6E"/>
    <w:rsid w:val="007F7B80"/>
    <w:rsid w:val="0080078F"/>
    <w:rsid w:val="00800F9C"/>
    <w:rsid w:val="00814874"/>
    <w:rsid w:val="008174C9"/>
    <w:rsid w:val="00821ECF"/>
    <w:rsid w:val="0082270E"/>
    <w:rsid w:val="00831890"/>
    <w:rsid w:val="00831CCD"/>
    <w:rsid w:val="00836C22"/>
    <w:rsid w:val="00841F91"/>
    <w:rsid w:val="0084528B"/>
    <w:rsid w:val="00846261"/>
    <w:rsid w:val="00850D3E"/>
    <w:rsid w:val="0085401A"/>
    <w:rsid w:val="00854ACF"/>
    <w:rsid w:val="00856448"/>
    <w:rsid w:val="00864405"/>
    <w:rsid w:val="008644FD"/>
    <w:rsid w:val="008647C7"/>
    <w:rsid w:val="008664ED"/>
    <w:rsid w:val="0087145E"/>
    <w:rsid w:val="008737C4"/>
    <w:rsid w:val="008753B0"/>
    <w:rsid w:val="00885DF8"/>
    <w:rsid w:val="00893481"/>
    <w:rsid w:val="008A5163"/>
    <w:rsid w:val="008A5573"/>
    <w:rsid w:val="008A5F7F"/>
    <w:rsid w:val="008B5BE8"/>
    <w:rsid w:val="008B77FF"/>
    <w:rsid w:val="008C1788"/>
    <w:rsid w:val="008C343C"/>
    <w:rsid w:val="008C3E62"/>
    <w:rsid w:val="008C7BE4"/>
    <w:rsid w:val="008D12B9"/>
    <w:rsid w:val="008D3000"/>
    <w:rsid w:val="008D456D"/>
    <w:rsid w:val="008D514A"/>
    <w:rsid w:val="008E3C8C"/>
    <w:rsid w:val="008E66C5"/>
    <w:rsid w:val="008F0228"/>
    <w:rsid w:val="008F7110"/>
    <w:rsid w:val="00900DD7"/>
    <w:rsid w:val="00902275"/>
    <w:rsid w:val="00910D6A"/>
    <w:rsid w:val="00911CD0"/>
    <w:rsid w:val="00917487"/>
    <w:rsid w:val="009252DB"/>
    <w:rsid w:val="00925628"/>
    <w:rsid w:val="00925E10"/>
    <w:rsid w:val="00932C1E"/>
    <w:rsid w:val="00934628"/>
    <w:rsid w:val="0093477E"/>
    <w:rsid w:val="009347ED"/>
    <w:rsid w:val="00936E9D"/>
    <w:rsid w:val="009418B6"/>
    <w:rsid w:val="00941E7B"/>
    <w:rsid w:val="0094258F"/>
    <w:rsid w:val="0094692E"/>
    <w:rsid w:val="0094755E"/>
    <w:rsid w:val="00950AB2"/>
    <w:rsid w:val="00950AFE"/>
    <w:rsid w:val="00952A82"/>
    <w:rsid w:val="009540ED"/>
    <w:rsid w:val="00954DD3"/>
    <w:rsid w:val="00957F09"/>
    <w:rsid w:val="00965A1D"/>
    <w:rsid w:val="00984E44"/>
    <w:rsid w:val="009867A7"/>
    <w:rsid w:val="00986E8F"/>
    <w:rsid w:val="00987DF2"/>
    <w:rsid w:val="00992B80"/>
    <w:rsid w:val="00996442"/>
    <w:rsid w:val="009A1BC4"/>
    <w:rsid w:val="009B2E13"/>
    <w:rsid w:val="009B30C9"/>
    <w:rsid w:val="009B3EFC"/>
    <w:rsid w:val="009B4294"/>
    <w:rsid w:val="009B4B4D"/>
    <w:rsid w:val="009B5377"/>
    <w:rsid w:val="009C10A5"/>
    <w:rsid w:val="009C17A1"/>
    <w:rsid w:val="009C1C09"/>
    <w:rsid w:val="009C46FB"/>
    <w:rsid w:val="009D2BD0"/>
    <w:rsid w:val="009D5548"/>
    <w:rsid w:val="009D7DC0"/>
    <w:rsid w:val="009E001C"/>
    <w:rsid w:val="009E0C41"/>
    <w:rsid w:val="009E5EB4"/>
    <w:rsid w:val="009E793F"/>
    <w:rsid w:val="009F32A2"/>
    <w:rsid w:val="009F7FBB"/>
    <w:rsid w:val="00A03C32"/>
    <w:rsid w:val="00A04D69"/>
    <w:rsid w:val="00A05634"/>
    <w:rsid w:val="00A108B0"/>
    <w:rsid w:val="00A11747"/>
    <w:rsid w:val="00A135DC"/>
    <w:rsid w:val="00A14EB4"/>
    <w:rsid w:val="00A157AD"/>
    <w:rsid w:val="00A2057B"/>
    <w:rsid w:val="00A207F6"/>
    <w:rsid w:val="00A23528"/>
    <w:rsid w:val="00A2519A"/>
    <w:rsid w:val="00A339FC"/>
    <w:rsid w:val="00A37DE1"/>
    <w:rsid w:val="00A5247A"/>
    <w:rsid w:val="00A53180"/>
    <w:rsid w:val="00A5603A"/>
    <w:rsid w:val="00A658F8"/>
    <w:rsid w:val="00A65D30"/>
    <w:rsid w:val="00A7171B"/>
    <w:rsid w:val="00A71BB5"/>
    <w:rsid w:val="00A72752"/>
    <w:rsid w:val="00A74ADF"/>
    <w:rsid w:val="00A86880"/>
    <w:rsid w:val="00A91351"/>
    <w:rsid w:val="00A9176D"/>
    <w:rsid w:val="00A92C5E"/>
    <w:rsid w:val="00A958AF"/>
    <w:rsid w:val="00AA4DF9"/>
    <w:rsid w:val="00AA69D7"/>
    <w:rsid w:val="00AA7993"/>
    <w:rsid w:val="00AB2F03"/>
    <w:rsid w:val="00AB3B06"/>
    <w:rsid w:val="00AB5362"/>
    <w:rsid w:val="00AC335D"/>
    <w:rsid w:val="00AC4F1B"/>
    <w:rsid w:val="00AC57B9"/>
    <w:rsid w:val="00AC6F5D"/>
    <w:rsid w:val="00AC7724"/>
    <w:rsid w:val="00AD29BD"/>
    <w:rsid w:val="00AD3953"/>
    <w:rsid w:val="00AD72C3"/>
    <w:rsid w:val="00AE21A4"/>
    <w:rsid w:val="00AE3209"/>
    <w:rsid w:val="00AE6182"/>
    <w:rsid w:val="00AF22DC"/>
    <w:rsid w:val="00AF6635"/>
    <w:rsid w:val="00AF77A6"/>
    <w:rsid w:val="00B00279"/>
    <w:rsid w:val="00B03E92"/>
    <w:rsid w:val="00B0439E"/>
    <w:rsid w:val="00B0465B"/>
    <w:rsid w:val="00B15FBD"/>
    <w:rsid w:val="00B234A7"/>
    <w:rsid w:val="00B25CEA"/>
    <w:rsid w:val="00B2693C"/>
    <w:rsid w:val="00B33D4C"/>
    <w:rsid w:val="00B35102"/>
    <w:rsid w:val="00B362F4"/>
    <w:rsid w:val="00B37639"/>
    <w:rsid w:val="00B61488"/>
    <w:rsid w:val="00B61570"/>
    <w:rsid w:val="00B66FFE"/>
    <w:rsid w:val="00B7082B"/>
    <w:rsid w:val="00B81E0C"/>
    <w:rsid w:val="00B839ED"/>
    <w:rsid w:val="00B930DA"/>
    <w:rsid w:val="00B96D12"/>
    <w:rsid w:val="00B971EF"/>
    <w:rsid w:val="00BB0AFC"/>
    <w:rsid w:val="00BB2905"/>
    <w:rsid w:val="00BC09CC"/>
    <w:rsid w:val="00BC1252"/>
    <w:rsid w:val="00BC1CA3"/>
    <w:rsid w:val="00BC40F1"/>
    <w:rsid w:val="00BC7488"/>
    <w:rsid w:val="00BD073B"/>
    <w:rsid w:val="00BE04DB"/>
    <w:rsid w:val="00BE217F"/>
    <w:rsid w:val="00BF1548"/>
    <w:rsid w:val="00BF1A54"/>
    <w:rsid w:val="00BF35D3"/>
    <w:rsid w:val="00BF3F36"/>
    <w:rsid w:val="00C0021C"/>
    <w:rsid w:val="00C05DD4"/>
    <w:rsid w:val="00C1127A"/>
    <w:rsid w:val="00C11ED7"/>
    <w:rsid w:val="00C2022F"/>
    <w:rsid w:val="00C232AD"/>
    <w:rsid w:val="00C26C8B"/>
    <w:rsid w:val="00C2740E"/>
    <w:rsid w:val="00C30459"/>
    <w:rsid w:val="00C31DAA"/>
    <w:rsid w:val="00C34089"/>
    <w:rsid w:val="00C35363"/>
    <w:rsid w:val="00C41F2D"/>
    <w:rsid w:val="00C503E4"/>
    <w:rsid w:val="00C52093"/>
    <w:rsid w:val="00C57946"/>
    <w:rsid w:val="00C61C41"/>
    <w:rsid w:val="00C645A3"/>
    <w:rsid w:val="00C664B4"/>
    <w:rsid w:val="00C73BF5"/>
    <w:rsid w:val="00C73F58"/>
    <w:rsid w:val="00C756B1"/>
    <w:rsid w:val="00C810AD"/>
    <w:rsid w:val="00C95742"/>
    <w:rsid w:val="00C96370"/>
    <w:rsid w:val="00CA38DC"/>
    <w:rsid w:val="00CA3AE5"/>
    <w:rsid w:val="00CA3FE5"/>
    <w:rsid w:val="00CA4691"/>
    <w:rsid w:val="00CA723D"/>
    <w:rsid w:val="00CB0A7D"/>
    <w:rsid w:val="00CC3DC7"/>
    <w:rsid w:val="00CC4685"/>
    <w:rsid w:val="00CC5C88"/>
    <w:rsid w:val="00CD4E3A"/>
    <w:rsid w:val="00CD657B"/>
    <w:rsid w:val="00CD6BD6"/>
    <w:rsid w:val="00CE10BB"/>
    <w:rsid w:val="00CE4EF3"/>
    <w:rsid w:val="00CF52D9"/>
    <w:rsid w:val="00D00373"/>
    <w:rsid w:val="00D11113"/>
    <w:rsid w:val="00D13E34"/>
    <w:rsid w:val="00D16B4D"/>
    <w:rsid w:val="00D231AF"/>
    <w:rsid w:val="00D23ED5"/>
    <w:rsid w:val="00D24332"/>
    <w:rsid w:val="00D37E4C"/>
    <w:rsid w:val="00D441E9"/>
    <w:rsid w:val="00D47919"/>
    <w:rsid w:val="00D50FED"/>
    <w:rsid w:val="00D55F8A"/>
    <w:rsid w:val="00D564CC"/>
    <w:rsid w:val="00D76E19"/>
    <w:rsid w:val="00D8093B"/>
    <w:rsid w:val="00D80E6A"/>
    <w:rsid w:val="00D83F45"/>
    <w:rsid w:val="00D873B1"/>
    <w:rsid w:val="00D96A0C"/>
    <w:rsid w:val="00D97359"/>
    <w:rsid w:val="00D976AA"/>
    <w:rsid w:val="00DA57FE"/>
    <w:rsid w:val="00DB06D5"/>
    <w:rsid w:val="00DB0DE9"/>
    <w:rsid w:val="00DB3D1F"/>
    <w:rsid w:val="00DB5042"/>
    <w:rsid w:val="00DB72A3"/>
    <w:rsid w:val="00DC3D13"/>
    <w:rsid w:val="00DC4F94"/>
    <w:rsid w:val="00DC5DA7"/>
    <w:rsid w:val="00DC64FC"/>
    <w:rsid w:val="00DC7FF2"/>
    <w:rsid w:val="00DD0480"/>
    <w:rsid w:val="00DD0935"/>
    <w:rsid w:val="00DD54CA"/>
    <w:rsid w:val="00DD5D5F"/>
    <w:rsid w:val="00DE145F"/>
    <w:rsid w:val="00DE5E3F"/>
    <w:rsid w:val="00DE70BC"/>
    <w:rsid w:val="00DF21EC"/>
    <w:rsid w:val="00DF308C"/>
    <w:rsid w:val="00DF5906"/>
    <w:rsid w:val="00DF713A"/>
    <w:rsid w:val="00E00BA2"/>
    <w:rsid w:val="00E02EB4"/>
    <w:rsid w:val="00E032FA"/>
    <w:rsid w:val="00E03620"/>
    <w:rsid w:val="00E231A0"/>
    <w:rsid w:val="00E27390"/>
    <w:rsid w:val="00E313A4"/>
    <w:rsid w:val="00E35A87"/>
    <w:rsid w:val="00E509BE"/>
    <w:rsid w:val="00E611F9"/>
    <w:rsid w:val="00E63D57"/>
    <w:rsid w:val="00E6474A"/>
    <w:rsid w:val="00E65AE6"/>
    <w:rsid w:val="00E70889"/>
    <w:rsid w:val="00E7190E"/>
    <w:rsid w:val="00E71C65"/>
    <w:rsid w:val="00E750F7"/>
    <w:rsid w:val="00E76D77"/>
    <w:rsid w:val="00E77478"/>
    <w:rsid w:val="00E8106F"/>
    <w:rsid w:val="00E843DD"/>
    <w:rsid w:val="00E86640"/>
    <w:rsid w:val="00E91B89"/>
    <w:rsid w:val="00E9665E"/>
    <w:rsid w:val="00E977F8"/>
    <w:rsid w:val="00EA2563"/>
    <w:rsid w:val="00EA2639"/>
    <w:rsid w:val="00EA3E94"/>
    <w:rsid w:val="00EA4F4E"/>
    <w:rsid w:val="00EB272F"/>
    <w:rsid w:val="00EB6064"/>
    <w:rsid w:val="00EC0B96"/>
    <w:rsid w:val="00EC2458"/>
    <w:rsid w:val="00ED007D"/>
    <w:rsid w:val="00ED1918"/>
    <w:rsid w:val="00ED19FC"/>
    <w:rsid w:val="00ED31FC"/>
    <w:rsid w:val="00ED326B"/>
    <w:rsid w:val="00ED6399"/>
    <w:rsid w:val="00EE0660"/>
    <w:rsid w:val="00EE291E"/>
    <w:rsid w:val="00EE31F4"/>
    <w:rsid w:val="00EE7EA5"/>
    <w:rsid w:val="00F01DD6"/>
    <w:rsid w:val="00F01F1A"/>
    <w:rsid w:val="00F034DD"/>
    <w:rsid w:val="00F10B47"/>
    <w:rsid w:val="00F128B8"/>
    <w:rsid w:val="00F12C4D"/>
    <w:rsid w:val="00F13988"/>
    <w:rsid w:val="00F14F88"/>
    <w:rsid w:val="00F15637"/>
    <w:rsid w:val="00F16C51"/>
    <w:rsid w:val="00F16F3B"/>
    <w:rsid w:val="00F17C02"/>
    <w:rsid w:val="00F227A0"/>
    <w:rsid w:val="00F27EBF"/>
    <w:rsid w:val="00F3152D"/>
    <w:rsid w:val="00F32CFE"/>
    <w:rsid w:val="00F37E16"/>
    <w:rsid w:val="00F44047"/>
    <w:rsid w:val="00F47C2C"/>
    <w:rsid w:val="00F5139D"/>
    <w:rsid w:val="00F55602"/>
    <w:rsid w:val="00F55FC7"/>
    <w:rsid w:val="00F57F00"/>
    <w:rsid w:val="00F66BF8"/>
    <w:rsid w:val="00F750B0"/>
    <w:rsid w:val="00F900E7"/>
    <w:rsid w:val="00F91A23"/>
    <w:rsid w:val="00F91A6D"/>
    <w:rsid w:val="00F971D3"/>
    <w:rsid w:val="00FA092A"/>
    <w:rsid w:val="00FA16F0"/>
    <w:rsid w:val="00FA2755"/>
    <w:rsid w:val="00FB2BB8"/>
    <w:rsid w:val="00FB79C1"/>
    <w:rsid w:val="00FB7B21"/>
    <w:rsid w:val="00FC3CB8"/>
    <w:rsid w:val="00FC7DC6"/>
    <w:rsid w:val="00FD098B"/>
    <w:rsid w:val="00FD0C0F"/>
    <w:rsid w:val="00FE00C3"/>
    <w:rsid w:val="00FE4726"/>
    <w:rsid w:val="00FE4A7C"/>
    <w:rsid w:val="00FE7055"/>
    <w:rsid w:val="00FF1E24"/>
    <w:rsid w:val="00FF606B"/>
    <w:rsid w:val="00FF629C"/>
    <w:rsid w:val="00FF77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22D0C"/>
  <w14:defaultImageDpi w14:val="32767"/>
  <w15:docId w15:val="{12C9A4D6-F011-C34F-B600-BB90D40D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11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11113"/>
    <w:pPr>
      <w:widowControl w:val="0"/>
      <w:suppressAutoHyphens/>
      <w:autoSpaceDE w:val="0"/>
      <w:autoSpaceDN w:val="0"/>
      <w:adjustRightInd w:val="0"/>
      <w:spacing w:line="288" w:lineRule="auto"/>
      <w:textAlignment w:val="center"/>
    </w:pPr>
    <w:rPr>
      <w:rFonts w:ascii="AGaramondPro-Regular" w:eastAsiaTheme="minorEastAsia" w:hAnsi="AGaramondPro-Regular" w:cs="AGaramondPro-Regular"/>
      <w:color w:val="000000"/>
      <w:lang w:eastAsia="de-DE"/>
    </w:rPr>
  </w:style>
  <w:style w:type="character" w:customStyle="1" w:styleId="Bodykursiv">
    <w:name w:val="Body kursiv"/>
    <w:uiPriority w:val="99"/>
    <w:rsid w:val="00D11113"/>
    <w:rPr>
      <w:rFonts w:ascii="AGaramondPro-Italic" w:hAnsi="AGaramondPro-Italic" w:cs="AGaramondPro-Italic"/>
      <w:i/>
      <w:iCs/>
      <w:sz w:val="24"/>
      <w:szCs w:val="24"/>
    </w:rPr>
  </w:style>
  <w:style w:type="paragraph" w:customStyle="1" w:styleId="Bodycitation">
    <w:name w:val="Body citation"/>
    <w:basedOn w:val="Normal"/>
    <w:uiPriority w:val="99"/>
    <w:rsid w:val="00D11113"/>
    <w:pPr>
      <w:widowControl w:val="0"/>
      <w:tabs>
        <w:tab w:val="left" w:pos="283"/>
      </w:tabs>
      <w:suppressAutoHyphens/>
      <w:autoSpaceDE w:val="0"/>
      <w:autoSpaceDN w:val="0"/>
      <w:adjustRightInd w:val="0"/>
      <w:spacing w:line="288" w:lineRule="auto"/>
      <w:ind w:left="283"/>
      <w:textAlignment w:val="center"/>
    </w:pPr>
    <w:rPr>
      <w:rFonts w:ascii="Helvetica" w:eastAsiaTheme="minorEastAsia" w:hAnsi="Helvetica" w:cs="Helvetica"/>
      <w:color w:val="000000"/>
      <w:sz w:val="18"/>
      <w:szCs w:val="18"/>
      <w:lang w:eastAsia="de-DE"/>
    </w:rPr>
  </w:style>
  <w:style w:type="character" w:customStyle="1" w:styleId="redhilite">
    <w:name w:val="redhilite"/>
    <w:basedOn w:val="DefaultParagraphFont"/>
    <w:rsid w:val="00AE3209"/>
  </w:style>
  <w:style w:type="paragraph" w:styleId="Bibliography">
    <w:name w:val="Bibliography"/>
    <w:basedOn w:val="Normal"/>
    <w:next w:val="Normal"/>
    <w:uiPriority w:val="37"/>
    <w:unhideWhenUsed/>
    <w:rsid w:val="000B1BE6"/>
    <w:rPr>
      <w:rFonts w:asciiTheme="minorHAnsi" w:eastAsiaTheme="minorHAnsi" w:hAnsiTheme="minorHAnsi" w:cstheme="minorBidi"/>
      <w:lang w:eastAsia="en-US"/>
    </w:rPr>
  </w:style>
  <w:style w:type="character" w:customStyle="1" w:styleId="Bibliographykursive">
    <w:name w:val="Bibliography kursive"/>
    <w:uiPriority w:val="99"/>
    <w:rsid w:val="000B1BE6"/>
    <w:rPr>
      <w:rFonts w:ascii="Helvetica-Oblique" w:hAnsi="Helvetica-Oblique" w:cs="Helvetica-Oblique"/>
      <w:i/>
      <w:iCs/>
      <w:sz w:val="20"/>
      <w:szCs w:val="20"/>
    </w:rPr>
  </w:style>
  <w:style w:type="paragraph" w:styleId="NormalWeb">
    <w:name w:val="Normal (Web)"/>
    <w:basedOn w:val="Normal"/>
    <w:uiPriority w:val="99"/>
    <w:unhideWhenUsed/>
    <w:rsid w:val="000B1BE6"/>
    <w:pPr>
      <w:spacing w:before="100" w:beforeAutospacing="1" w:after="100" w:afterAutospacing="1"/>
    </w:pPr>
  </w:style>
  <w:style w:type="paragraph" w:styleId="ListParagraph">
    <w:name w:val="List Paragraph"/>
    <w:basedOn w:val="Normal"/>
    <w:uiPriority w:val="34"/>
    <w:qFormat/>
    <w:rsid w:val="002945B7"/>
    <w:pPr>
      <w:ind w:left="720"/>
      <w:contextualSpacing/>
    </w:pPr>
  </w:style>
  <w:style w:type="character" w:styleId="Hyperlink">
    <w:name w:val="Hyperlink"/>
    <w:basedOn w:val="DefaultParagraphFont"/>
    <w:uiPriority w:val="99"/>
    <w:unhideWhenUsed/>
    <w:rsid w:val="00954DD3"/>
    <w:rPr>
      <w:color w:val="0563C1" w:themeColor="hyperlink"/>
      <w:u w:val="single"/>
    </w:rPr>
  </w:style>
  <w:style w:type="character" w:customStyle="1" w:styleId="UnresolvedMention1">
    <w:name w:val="Unresolved Mention1"/>
    <w:basedOn w:val="DefaultParagraphFont"/>
    <w:uiPriority w:val="99"/>
    <w:rsid w:val="00954DD3"/>
    <w:rPr>
      <w:color w:val="808080"/>
      <w:shd w:val="clear" w:color="auto" w:fill="E6E6E6"/>
    </w:rPr>
  </w:style>
  <w:style w:type="character" w:styleId="FollowedHyperlink">
    <w:name w:val="FollowedHyperlink"/>
    <w:basedOn w:val="DefaultParagraphFont"/>
    <w:uiPriority w:val="99"/>
    <w:semiHidden/>
    <w:unhideWhenUsed/>
    <w:rsid w:val="00B7082B"/>
    <w:rPr>
      <w:color w:val="954F72" w:themeColor="followedHyperlink"/>
      <w:u w:val="single"/>
    </w:rPr>
  </w:style>
  <w:style w:type="paragraph" w:styleId="Footer">
    <w:name w:val="footer"/>
    <w:basedOn w:val="Normal"/>
    <w:link w:val="FooterChar"/>
    <w:uiPriority w:val="99"/>
    <w:unhideWhenUsed/>
    <w:rsid w:val="00A7171B"/>
    <w:pPr>
      <w:tabs>
        <w:tab w:val="center" w:pos="4513"/>
        <w:tab w:val="right" w:pos="9026"/>
      </w:tabs>
    </w:pPr>
  </w:style>
  <w:style w:type="character" w:customStyle="1" w:styleId="FooterChar">
    <w:name w:val="Footer Char"/>
    <w:basedOn w:val="DefaultParagraphFont"/>
    <w:link w:val="Footer"/>
    <w:uiPriority w:val="99"/>
    <w:rsid w:val="00A7171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7171B"/>
  </w:style>
  <w:style w:type="character" w:customStyle="1" w:styleId="apple-tab-span">
    <w:name w:val="apple-tab-span"/>
    <w:basedOn w:val="DefaultParagraphFont"/>
    <w:rsid w:val="00B81E0C"/>
  </w:style>
  <w:style w:type="character" w:customStyle="1" w:styleId="apple-converted-space">
    <w:name w:val="apple-converted-space"/>
    <w:basedOn w:val="DefaultParagraphFont"/>
    <w:rsid w:val="00B81E0C"/>
  </w:style>
  <w:style w:type="paragraph" w:customStyle="1" w:styleId="Default">
    <w:name w:val="Default"/>
    <w:rsid w:val="00D24332"/>
    <w:pPr>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AD29BD"/>
    <w:rPr>
      <w:rFonts w:ascii="Lucida Grande" w:hAnsi="Lucida Grande"/>
      <w:sz w:val="18"/>
      <w:szCs w:val="18"/>
    </w:rPr>
  </w:style>
  <w:style w:type="character" w:customStyle="1" w:styleId="BalloonTextChar">
    <w:name w:val="Balloon Text Char"/>
    <w:basedOn w:val="DefaultParagraphFont"/>
    <w:link w:val="BalloonText"/>
    <w:uiPriority w:val="99"/>
    <w:semiHidden/>
    <w:rsid w:val="00AD29BD"/>
    <w:rPr>
      <w:rFonts w:ascii="Lucida Grande" w:eastAsia="Times New Roman" w:hAnsi="Lucida Grande" w:cs="Times New Roman"/>
      <w:sz w:val="18"/>
      <w:szCs w:val="18"/>
      <w:lang w:eastAsia="en-GB"/>
    </w:rPr>
  </w:style>
  <w:style w:type="character" w:styleId="CommentReference">
    <w:name w:val="annotation reference"/>
    <w:basedOn w:val="DefaultParagraphFont"/>
    <w:uiPriority w:val="99"/>
    <w:semiHidden/>
    <w:unhideWhenUsed/>
    <w:rsid w:val="00AD29BD"/>
    <w:rPr>
      <w:sz w:val="18"/>
      <w:szCs w:val="18"/>
    </w:rPr>
  </w:style>
  <w:style w:type="paragraph" w:styleId="CommentText">
    <w:name w:val="annotation text"/>
    <w:basedOn w:val="Normal"/>
    <w:link w:val="CommentTextChar"/>
    <w:uiPriority w:val="99"/>
    <w:semiHidden/>
    <w:unhideWhenUsed/>
    <w:rsid w:val="00AD29BD"/>
  </w:style>
  <w:style w:type="character" w:customStyle="1" w:styleId="CommentTextChar">
    <w:name w:val="Comment Text Char"/>
    <w:basedOn w:val="DefaultParagraphFont"/>
    <w:link w:val="CommentText"/>
    <w:uiPriority w:val="99"/>
    <w:semiHidden/>
    <w:rsid w:val="00AD29BD"/>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D29BD"/>
    <w:rPr>
      <w:b/>
      <w:bCs/>
      <w:sz w:val="20"/>
      <w:szCs w:val="20"/>
    </w:rPr>
  </w:style>
  <w:style w:type="character" w:customStyle="1" w:styleId="CommentSubjectChar">
    <w:name w:val="Comment Subject Char"/>
    <w:basedOn w:val="CommentTextChar"/>
    <w:link w:val="CommentSubject"/>
    <w:uiPriority w:val="99"/>
    <w:semiHidden/>
    <w:rsid w:val="00AD29B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4888">
      <w:bodyDiv w:val="1"/>
      <w:marLeft w:val="0"/>
      <w:marRight w:val="0"/>
      <w:marTop w:val="0"/>
      <w:marBottom w:val="0"/>
      <w:divBdr>
        <w:top w:val="none" w:sz="0" w:space="0" w:color="auto"/>
        <w:left w:val="none" w:sz="0" w:space="0" w:color="auto"/>
        <w:bottom w:val="none" w:sz="0" w:space="0" w:color="auto"/>
        <w:right w:val="none" w:sz="0" w:space="0" w:color="auto"/>
      </w:divBdr>
    </w:div>
    <w:div w:id="901406650">
      <w:bodyDiv w:val="1"/>
      <w:marLeft w:val="0"/>
      <w:marRight w:val="0"/>
      <w:marTop w:val="0"/>
      <w:marBottom w:val="0"/>
      <w:divBdr>
        <w:top w:val="none" w:sz="0" w:space="0" w:color="auto"/>
        <w:left w:val="none" w:sz="0" w:space="0" w:color="auto"/>
        <w:bottom w:val="none" w:sz="0" w:space="0" w:color="auto"/>
        <w:right w:val="none" w:sz="0" w:space="0" w:color="auto"/>
      </w:divBdr>
    </w:div>
    <w:div w:id="954756711">
      <w:bodyDiv w:val="1"/>
      <w:marLeft w:val="0"/>
      <w:marRight w:val="0"/>
      <w:marTop w:val="0"/>
      <w:marBottom w:val="0"/>
      <w:divBdr>
        <w:top w:val="none" w:sz="0" w:space="0" w:color="auto"/>
        <w:left w:val="none" w:sz="0" w:space="0" w:color="auto"/>
        <w:bottom w:val="none" w:sz="0" w:space="0" w:color="auto"/>
        <w:right w:val="none" w:sz="0" w:space="0" w:color="auto"/>
      </w:divBdr>
    </w:div>
    <w:div w:id="1169246222">
      <w:bodyDiv w:val="1"/>
      <w:marLeft w:val="0"/>
      <w:marRight w:val="0"/>
      <w:marTop w:val="0"/>
      <w:marBottom w:val="0"/>
      <w:divBdr>
        <w:top w:val="none" w:sz="0" w:space="0" w:color="auto"/>
        <w:left w:val="none" w:sz="0" w:space="0" w:color="auto"/>
        <w:bottom w:val="none" w:sz="0" w:space="0" w:color="auto"/>
        <w:right w:val="none" w:sz="0" w:space="0" w:color="auto"/>
      </w:divBdr>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
    <w:div w:id="1552039752">
      <w:bodyDiv w:val="1"/>
      <w:marLeft w:val="0"/>
      <w:marRight w:val="0"/>
      <w:marTop w:val="0"/>
      <w:marBottom w:val="0"/>
      <w:divBdr>
        <w:top w:val="none" w:sz="0" w:space="0" w:color="auto"/>
        <w:left w:val="none" w:sz="0" w:space="0" w:color="auto"/>
        <w:bottom w:val="none" w:sz="0" w:space="0" w:color="auto"/>
        <w:right w:val="none" w:sz="0" w:space="0" w:color="auto"/>
      </w:divBdr>
    </w:div>
    <w:div w:id="19405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416E-D139-CC46-A728-8D4D1560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14501</Words>
  <Characters>82657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Sachs Olsen</dc:creator>
  <cp:keywords/>
  <dc:description/>
  <cp:lastModifiedBy>Cecilie Sachs Olsen</cp:lastModifiedBy>
  <cp:revision>4</cp:revision>
  <dcterms:created xsi:type="dcterms:W3CDTF">2018-09-19T14:53:00Z</dcterms:created>
  <dcterms:modified xsi:type="dcterms:W3CDTF">2018-09-19T15:20:00Z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a467295d-2064-3480-89d4-a50094583043</vt:lpwstr>
  </property>
  <property fmtid="{D5CDD505-2E9C-101B-9397-08002B2CF9AE}" pid="24" name="Mendeley Citation Style_1">
    <vt:lpwstr>http://www.zotero.org/styles/chicago-author-date</vt:lpwstr>
  </property>
</Properties>
</file>