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29"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9129"/>
      </w:tblGrid>
      <w:tr w:rsidR="00A90B6E" w:rsidRPr="00830329" w:rsidTr="005F656F">
        <w:tc>
          <w:tcPr>
            <w:tcW w:w="9129" w:type="dxa"/>
          </w:tcPr>
          <w:p w:rsidR="00A90B6E" w:rsidRPr="00AF4BED" w:rsidRDefault="00A90B6E" w:rsidP="005F656F">
            <w:pPr>
              <w:jc w:val="center"/>
              <w:rPr>
                <w:rFonts w:ascii="Arial" w:hAnsi="Arial" w:cs="Arial"/>
                <w:b/>
                <w:bCs/>
                <w:sz w:val="24"/>
                <w:szCs w:val="24"/>
              </w:rPr>
            </w:pPr>
            <w:bookmarkStart w:id="0" w:name="_GoBack"/>
            <w:bookmarkEnd w:id="0"/>
          </w:p>
          <w:p w:rsidR="00A90B6E" w:rsidRPr="00830329" w:rsidRDefault="00A90B6E" w:rsidP="005F656F">
            <w:pPr>
              <w:jc w:val="center"/>
              <w:rPr>
                <w:rFonts w:ascii="Arial" w:hAnsi="Arial" w:cs="Arial"/>
                <w:b/>
                <w:bCs/>
                <w:sz w:val="28"/>
                <w:szCs w:val="24"/>
              </w:rPr>
            </w:pPr>
            <w:r w:rsidRPr="00830329">
              <w:rPr>
                <w:rFonts w:ascii="Arial" w:hAnsi="Arial" w:cs="Arial"/>
                <w:b/>
                <w:bCs/>
                <w:sz w:val="28"/>
                <w:szCs w:val="24"/>
              </w:rPr>
              <w:t>Associations of body fat and skeletal muscle with hypertension</w:t>
            </w:r>
          </w:p>
          <w:p w:rsidR="00A90B6E" w:rsidRPr="00830329" w:rsidRDefault="00A90B6E" w:rsidP="005F656F">
            <w:pPr>
              <w:rPr>
                <w:rFonts w:ascii="Arial" w:hAnsi="Arial" w:cs="Arial"/>
                <w:b/>
                <w:bCs/>
                <w:sz w:val="24"/>
                <w:szCs w:val="24"/>
              </w:rPr>
            </w:pPr>
          </w:p>
        </w:tc>
      </w:tr>
    </w:tbl>
    <w:p w:rsidR="00A90B6E" w:rsidRPr="00830329" w:rsidRDefault="00A90B6E" w:rsidP="00A90B6E">
      <w:pPr>
        <w:rPr>
          <w:rFonts w:ascii="Arial" w:hAnsi="Arial" w:cs="Arial"/>
          <w:b/>
          <w:bCs/>
          <w:sz w:val="24"/>
          <w:szCs w:val="24"/>
        </w:rPr>
      </w:pPr>
    </w:p>
    <w:p w:rsidR="00A90B6E" w:rsidRPr="00830329" w:rsidRDefault="00A90B6E" w:rsidP="00A90B6E">
      <w:pPr>
        <w:spacing w:after="0" w:line="480" w:lineRule="auto"/>
        <w:jc w:val="both"/>
        <w:rPr>
          <w:rFonts w:ascii="Arial" w:hAnsi="Arial" w:cs="Arial"/>
          <w:sz w:val="24"/>
          <w:szCs w:val="24"/>
          <w:vertAlign w:val="superscript"/>
        </w:rPr>
      </w:pPr>
      <w:r w:rsidRPr="00830329">
        <w:rPr>
          <w:rFonts w:ascii="Arial" w:hAnsi="Arial" w:cs="Arial"/>
          <w:sz w:val="24"/>
          <w:szCs w:val="24"/>
        </w:rPr>
        <w:t>Han TS</w:t>
      </w:r>
      <w:r w:rsidR="00AE7707" w:rsidRPr="00830329">
        <w:rPr>
          <w:rFonts w:ascii="Arial" w:hAnsi="Arial" w:cs="Arial"/>
          <w:sz w:val="24"/>
          <w:szCs w:val="24"/>
        </w:rPr>
        <w:t xml:space="preserve">, MA, MB </w:t>
      </w:r>
      <w:proofErr w:type="spellStart"/>
      <w:r w:rsidR="00AE7707" w:rsidRPr="00830329">
        <w:rPr>
          <w:rFonts w:ascii="Arial" w:hAnsi="Arial" w:cs="Arial"/>
          <w:sz w:val="24"/>
          <w:szCs w:val="24"/>
        </w:rPr>
        <w:t>BChir</w:t>
      </w:r>
      <w:proofErr w:type="spellEnd"/>
      <w:r w:rsidR="00AE7707" w:rsidRPr="00830329">
        <w:rPr>
          <w:rFonts w:ascii="Arial" w:hAnsi="Arial" w:cs="Arial"/>
          <w:sz w:val="24"/>
          <w:szCs w:val="24"/>
        </w:rPr>
        <w:t>, PhD</w:t>
      </w:r>
      <w:r w:rsidRPr="00830329">
        <w:rPr>
          <w:rFonts w:ascii="Arial" w:hAnsi="Arial" w:cs="Arial"/>
          <w:sz w:val="24"/>
          <w:szCs w:val="24"/>
          <w:vertAlign w:val="superscript"/>
        </w:rPr>
        <w:t>1,2</w:t>
      </w:r>
      <w:r w:rsidRPr="00830329">
        <w:rPr>
          <w:rFonts w:ascii="Arial" w:hAnsi="Arial" w:cs="Arial"/>
          <w:sz w:val="24"/>
          <w:szCs w:val="24"/>
        </w:rPr>
        <w:t>, Al-</w:t>
      </w:r>
      <w:proofErr w:type="spellStart"/>
      <w:r w:rsidRPr="00830329">
        <w:rPr>
          <w:rFonts w:ascii="Arial" w:hAnsi="Arial" w:cs="Arial"/>
          <w:sz w:val="24"/>
          <w:szCs w:val="24"/>
        </w:rPr>
        <w:t>Gindan</w:t>
      </w:r>
      <w:proofErr w:type="spellEnd"/>
      <w:r w:rsidRPr="00830329">
        <w:rPr>
          <w:rFonts w:ascii="Arial" w:hAnsi="Arial" w:cs="Arial"/>
          <w:sz w:val="24"/>
          <w:szCs w:val="24"/>
        </w:rPr>
        <w:t xml:space="preserve"> YY</w:t>
      </w:r>
      <w:r w:rsidR="00AE7707" w:rsidRPr="00830329">
        <w:rPr>
          <w:rFonts w:ascii="Arial" w:hAnsi="Arial" w:cs="Arial"/>
          <w:sz w:val="24"/>
          <w:szCs w:val="24"/>
        </w:rPr>
        <w:t>, PhD</w:t>
      </w:r>
      <w:r w:rsidRPr="00830329">
        <w:rPr>
          <w:rFonts w:ascii="Arial" w:hAnsi="Arial" w:cs="Arial"/>
          <w:sz w:val="24"/>
          <w:szCs w:val="24"/>
          <w:vertAlign w:val="superscript"/>
        </w:rPr>
        <w:t>3,4</w:t>
      </w:r>
      <w:r w:rsidRPr="00830329">
        <w:rPr>
          <w:rFonts w:ascii="Arial" w:hAnsi="Arial" w:cs="Arial"/>
          <w:sz w:val="24"/>
          <w:szCs w:val="24"/>
        </w:rPr>
        <w:t>, Govan L</w:t>
      </w:r>
      <w:r w:rsidR="00AE7707" w:rsidRPr="00830329">
        <w:rPr>
          <w:rFonts w:ascii="Arial" w:hAnsi="Arial" w:cs="Arial"/>
          <w:sz w:val="24"/>
          <w:szCs w:val="24"/>
        </w:rPr>
        <w:t>, PhD</w:t>
      </w:r>
      <w:r w:rsidRPr="00830329">
        <w:rPr>
          <w:rFonts w:ascii="Arial" w:hAnsi="Arial" w:cs="Arial"/>
          <w:sz w:val="24"/>
          <w:szCs w:val="24"/>
        </w:rPr>
        <w:t>,</w:t>
      </w:r>
      <w:r w:rsidRPr="00830329">
        <w:rPr>
          <w:rFonts w:ascii="Arial" w:hAnsi="Arial" w:cs="Arial"/>
          <w:sz w:val="24"/>
          <w:szCs w:val="24"/>
          <w:vertAlign w:val="superscript"/>
        </w:rPr>
        <w:t>5</w:t>
      </w:r>
      <w:r w:rsidRPr="00830329">
        <w:rPr>
          <w:rFonts w:ascii="Arial" w:hAnsi="Arial" w:cs="Arial"/>
          <w:sz w:val="24"/>
          <w:szCs w:val="24"/>
        </w:rPr>
        <w:t xml:space="preserve"> Hankey CR</w:t>
      </w:r>
      <w:r w:rsidR="00AE7707" w:rsidRPr="00830329">
        <w:rPr>
          <w:rFonts w:ascii="Arial" w:hAnsi="Arial" w:cs="Arial"/>
          <w:sz w:val="24"/>
          <w:szCs w:val="24"/>
        </w:rPr>
        <w:t>, PhD</w:t>
      </w:r>
      <w:r w:rsidRPr="00830329">
        <w:rPr>
          <w:rFonts w:ascii="Arial" w:hAnsi="Arial" w:cs="Arial"/>
          <w:sz w:val="24"/>
          <w:szCs w:val="24"/>
          <w:vertAlign w:val="superscript"/>
        </w:rPr>
        <w:t>3</w:t>
      </w:r>
      <w:r w:rsidRPr="00830329">
        <w:rPr>
          <w:rFonts w:ascii="Arial" w:hAnsi="Arial" w:cs="Arial"/>
          <w:sz w:val="24"/>
          <w:szCs w:val="24"/>
        </w:rPr>
        <w:t>, Lean MEJ</w:t>
      </w:r>
      <w:r w:rsidR="00AE7707" w:rsidRPr="00830329">
        <w:rPr>
          <w:rFonts w:ascii="Arial" w:hAnsi="Arial" w:cs="Arial"/>
          <w:sz w:val="24"/>
          <w:szCs w:val="24"/>
        </w:rPr>
        <w:t>, MA, MB BChir, MD</w:t>
      </w:r>
      <w:r w:rsidR="001E3BAD" w:rsidRPr="00830329">
        <w:rPr>
          <w:rFonts w:ascii="Arial" w:hAnsi="Arial" w:cs="Arial"/>
          <w:sz w:val="24"/>
          <w:szCs w:val="24"/>
        </w:rPr>
        <w:t>, FRCP</w:t>
      </w:r>
      <w:r w:rsidRPr="00830329">
        <w:rPr>
          <w:rFonts w:ascii="Arial" w:hAnsi="Arial" w:cs="Arial"/>
          <w:sz w:val="24"/>
          <w:szCs w:val="24"/>
          <w:vertAlign w:val="superscript"/>
        </w:rPr>
        <w:t>3*</w:t>
      </w:r>
    </w:p>
    <w:p w:rsidR="003E5CCE" w:rsidRPr="00830329" w:rsidRDefault="003E5CCE" w:rsidP="00A90B6E">
      <w:pPr>
        <w:spacing w:after="0" w:line="480" w:lineRule="auto"/>
        <w:jc w:val="both"/>
        <w:rPr>
          <w:rFonts w:ascii="Arial" w:hAnsi="Arial" w:cs="Arial"/>
          <w:sz w:val="24"/>
          <w:szCs w:val="24"/>
          <w:vertAlign w:val="superscript"/>
        </w:rPr>
      </w:pPr>
    </w:p>
    <w:p w:rsidR="00A90B6E" w:rsidRPr="00830329" w:rsidRDefault="00A90B6E" w:rsidP="00A90B6E">
      <w:pPr>
        <w:spacing w:after="0" w:line="480" w:lineRule="auto"/>
        <w:jc w:val="both"/>
        <w:rPr>
          <w:rFonts w:ascii="Arial" w:hAnsi="Arial" w:cs="Arial"/>
          <w:sz w:val="24"/>
          <w:szCs w:val="24"/>
        </w:rPr>
      </w:pPr>
      <w:r w:rsidRPr="00830329">
        <w:rPr>
          <w:rFonts w:ascii="Arial" w:hAnsi="Arial" w:cs="Arial"/>
          <w:sz w:val="24"/>
          <w:szCs w:val="24"/>
          <w:vertAlign w:val="superscript"/>
        </w:rPr>
        <w:t>1</w:t>
      </w:r>
      <w:r w:rsidRPr="00830329">
        <w:rPr>
          <w:rFonts w:ascii="Arial" w:hAnsi="Arial" w:cs="Arial"/>
          <w:sz w:val="24"/>
          <w:szCs w:val="24"/>
        </w:rPr>
        <w:t>Institute of Cardiovascular Research, Royal Holloway, University of London, Egham, UK.</w:t>
      </w:r>
    </w:p>
    <w:p w:rsidR="00A90B6E" w:rsidRPr="00830329" w:rsidRDefault="00A90B6E" w:rsidP="00A90B6E">
      <w:pPr>
        <w:spacing w:after="0" w:line="480" w:lineRule="auto"/>
        <w:jc w:val="both"/>
        <w:rPr>
          <w:rFonts w:ascii="Arial" w:hAnsi="Arial" w:cs="Arial"/>
          <w:sz w:val="24"/>
          <w:szCs w:val="24"/>
        </w:rPr>
      </w:pPr>
      <w:r w:rsidRPr="00830329">
        <w:rPr>
          <w:rFonts w:ascii="Arial" w:hAnsi="Arial" w:cs="Arial"/>
          <w:sz w:val="24"/>
          <w:szCs w:val="24"/>
          <w:vertAlign w:val="superscript"/>
        </w:rPr>
        <w:t>2</w:t>
      </w:r>
      <w:r w:rsidRPr="00830329">
        <w:rPr>
          <w:rFonts w:ascii="Arial" w:hAnsi="Arial" w:cs="Arial"/>
          <w:sz w:val="24"/>
          <w:szCs w:val="24"/>
        </w:rPr>
        <w:t>Department of Diabetes and Endocrinology, Ashford and St Peter’s NHS Foundation Trust, Chertsey, UK</w:t>
      </w:r>
    </w:p>
    <w:p w:rsidR="00A90B6E" w:rsidRPr="00830329" w:rsidRDefault="00A90B6E" w:rsidP="00A90B6E">
      <w:pPr>
        <w:spacing w:after="0" w:line="480" w:lineRule="auto"/>
        <w:jc w:val="both"/>
        <w:rPr>
          <w:rFonts w:ascii="Arial" w:hAnsi="Arial" w:cs="Arial"/>
          <w:sz w:val="24"/>
          <w:szCs w:val="24"/>
        </w:rPr>
      </w:pPr>
      <w:r w:rsidRPr="00830329">
        <w:rPr>
          <w:rFonts w:ascii="Arial" w:hAnsi="Arial" w:cs="Arial"/>
          <w:sz w:val="24"/>
          <w:szCs w:val="24"/>
          <w:vertAlign w:val="superscript"/>
        </w:rPr>
        <w:t>3</w:t>
      </w:r>
      <w:r w:rsidR="00EF2F2A" w:rsidRPr="00830329">
        <w:rPr>
          <w:rFonts w:ascii="Arial" w:hAnsi="Arial" w:cs="Arial"/>
          <w:sz w:val="24"/>
          <w:szCs w:val="24"/>
        </w:rPr>
        <w:t>Human</w:t>
      </w:r>
      <w:r w:rsidRPr="00830329">
        <w:rPr>
          <w:rFonts w:ascii="Arial" w:hAnsi="Arial" w:cs="Arial"/>
          <w:sz w:val="24"/>
          <w:szCs w:val="24"/>
        </w:rPr>
        <w:t xml:space="preserve"> Nutrition, School of Medicine, University of Glasgow, Glasgow, UK.</w:t>
      </w:r>
    </w:p>
    <w:p w:rsidR="00A90B6E" w:rsidRPr="00830329" w:rsidRDefault="00A90B6E" w:rsidP="00A90B6E">
      <w:pPr>
        <w:spacing w:after="0" w:line="480" w:lineRule="auto"/>
        <w:jc w:val="both"/>
        <w:rPr>
          <w:rFonts w:ascii="Arial" w:hAnsi="Arial" w:cs="Arial"/>
          <w:sz w:val="24"/>
          <w:szCs w:val="24"/>
        </w:rPr>
      </w:pPr>
      <w:r w:rsidRPr="00830329">
        <w:rPr>
          <w:rFonts w:ascii="Arial" w:hAnsi="Arial" w:cs="Arial"/>
          <w:sz w:val="24"/>
          <w:szCs w:val="24"/>
          <w:vertAlign w:val="superscript"/>
        </w:rPr>
        <w:t>4</w:t>
      </w:r>
      <w:r w:rsidRPr="00830329">
        <w:rPr>
          <w:rFonts w:ascii="Arial" w:hAnsi="Arial" w:cs="Arial"/>
          <w:sz w:val="24"/>
          <w:szCs w:val="24"/>
        </w:rPr>
        <w:t>Department of Clinical Nutrition, Imam Abdulrahman bin Faisal University, Saudi Arabia.</w:t>
      </w:r>
    </w:p>
    <w:p w:rsidR="00A90B6E" w:rsidRPr="00830329" w:rsidRDefault="00A90B6E" w:rsidP="00A90B6E">
      <w:pPr>
        <w:spacing w:after="0" w:line="480" w:lineRule="auto"/>
        <w:jc w:val="both"/>
        <w:rPr>
          <w:rFonts w:ascii="Arial" w:hAnsi="Arial" w:cs="Arial"/>
          <w:sz w:val="24"/>
          <w:szCs w:val="24"/>
        </w:rPr>
      </w:pPr>
      <w:r w:rsidRPr="00830329">
        <w:rPr>
          <w:rFonts w:ascii="Arial" w:hAnsi="Arial" w:cs="Arial"/>
          <w:sz w:val="24"/>
          <w:szCs w:val="24"/>
          <w:vertAlign w:val="superscript"/>
        </w:rPr>
        <w:t>5</w:t>
      </w:r>
      <w:r w:rsidRPr="00830329">
        <w:rPr>
          <w:rFonts w:ascii="Arial" w:hAnsi="Arial" w:cs="Arial"/>
          <w:sz w:val="24"/>
          <w:szCs w:val="24"/>
        </w:rPr>
        <w:t>Health Economics and Health Technology Assessment, Institute of Health and Wellbeing, University of Glasgow, Glasgow, UK.</w:t>
      </w:r>
    </w:p>
    <w:p w:rsidR="00A90B6E" w:rsidRPr="00830329" w:rsidRDefault="00A90B6E" w:rsidP="00A90B6E">
      <w:pPr>
        <w:spacing w:after="0" w:line="480" w:lineRule="auto"/>
        <w:jc w:val="both"/>
        <w:rPr>
          <w:rFonts w:ascii="Arial" w:hAnsi="Arial" w:cs="Arial"/>
          <w:sz w:val="24"/>
          <w:szCs w:val="24"/>
        </w:rPr>
      </w:pPr>
    </w:p>
    <w:p w:rsidR="00A90B6E" w:rsidRPr="00830329" w:rsidRDefault="00A90B6E" w:rsidP="00A90B6E">
      <w:pPr>
        <w:spacing w:after="0" w:line="480" w:lineRule="auto"/>
        <w:jc w:val="both"/>
        <w:rPr>
          <w:rFonts w:ascii="Arial" w:hAnsi="Arial" w:cs="Arial"/>
          <w:sz w:val="24"/>
          <w:szCs w:val="24"/>
        </w:rPr>
      </w:pPr>
      <w:r w:rsidRPr="00830329">
        <w:rPr>
          <w:rFonts w:ascii="Arial" w:hAnsi="Arial" w:cs="Arial"/>
          <w:b/>
          <w:sz w:val="24"/>
          <w:szCs w:val="24"/>
        </w:rPr>
        <w:t>Running title</w:t>
      </w:r>
      <w:r w:rsidRPr="00830329">
        <w:rPr>
          <w:rFonts w:ascii="Arial" w:hAnsi="Arial" w:cs="Arial"/>
          <w:sz w:val="24"/>
          <w:szCs w:val="24"/>
        </w:rPr>
        <w:t>: Fat, muscle and hypertension</w:t>
      </w:r>
    </w:p>
    <w:p w:rsidR="00A90B6E" w:rsidRPr="00830329" w:rsidRDefault="00A90B6E" w:rsidP="00A90B6E">
      <w:pPr>
        <w:spacing w:after="0" w:line="480" w:lineRule="auto"/>
        <w:rPr>
          <w:rFonts w:ascii="Arial" w:hAnsi="Arial" w:cs="Arial"/>
          <w:sz w:val="24"/>
          <w:szCs w:val="24"/>
        </w:rPr>
      </w:pPr>
      <w:r w:rsidRPr="00830329">
        <w:rPr>
          <w:rFonts w:ascii="Arial" w:hAnsi="Arial" w:cs="Arial"/>
          <w:b/>
          <w:sz w:val="24"/>
          <w:szCs w:val="24"/>
        </w:rPr>
        <w:t>Word count</w:t>
      </w:r>
      <w:r w:rsidRPr="00830329">
        <w:rPr>
          <w:rFonts w:ascii="Arial" w:hAnsi="Arial" w:cs="Arial"/>
          <w:sz w:val="24"/>
          <w:szCs w:val="24"/>
        </w:rPr>
        <w:t xml:space="preserve">: manuscript = </w:t>
      </w:r>
      <w:r w:rsidR="007E6D50" w:rsidRPr="00830329">
        <w:rPr>
          <w:rFonts w:ascii="Arial" w:hAnsi="Arial" w:cs="Arial"/>
          <w:sz w:val="24"/>
          <w:szCs w:val="24"/>
        </w:rPr>
        <w:t>2</w:t>
      </w:r>
      <w:r w:rsidR="00A90945" w:rsidRPr="00830329">
        <w:rPr>
          <w:rFonts w:ascii="Arial" w:hAnsi="Arial" w:cs="Arial"/>
          <w:sz w:val="24"/>
          <w:szCs w:val="24"/>
        </w:rPr>
        <w:t>83</w:t>
      </w:r>
      <w:r w:rsidR="0037446C" w:rsidRPr="00830329">
        <w:rPr>
          <w:rFonts w:ascii="Arial" w:hAnsi="Arial" w:cs="Arial"/>
          <w:sz w:val="24"/>
          <w:szCs w:val="24"/>
        </w:rPr>
        <w:t>1</w:t>
      </w:r>
      <w:r w:rsidRPr="00830329">
        <w:rPr>
          <w:rFonts w:ascii="Arial" w:hAnsi="Arial" w:cs="Arial"/>
          <w:sz w:val="24"/>
          <w:szCs w:val="24"/>
        </w:rPr>
        <w:t>, abstract = 2</w:t>
      </w:r>
      <w:r w:rsidR="0037446C" w:rsidRPr="00830329">
        <w:rPr>
          <w:rFonts w:ascii="Arial" w:hAnsi="Arial" w:cs="Arial"/>
          <w:sz w:val="24"/>
          <w:szCs w:val="24"/>
        </w:rPr>
        <w:t>50</w:t>
      </w:r>
    </w:p>
    <w:p w:rsidR="00A90B6E" w:rsidRPr="00830329" w:rsidRDefault="00A90B6E" w:rsidP="00A90B6E">
      <w:pPr>
        <w:spacing w:after="0" w:line="480" w:lineRule="auto"/>
        <w:rPr>
          <w:rFonts w:ascii="Arial" w:hAnsi="Arial" w:cs="Arial"/>
          <w:b/>
          <w:bCs/>
          <w:sz w:val="24"/>
          <w:szCs w:val="24"/>
        </w:rPr>
      </w:pPr>
      <w:r w:rsidRPr="00830329">
        <w:rPr>
          <w:rFonts w:ascii="Arial" w:hAnsi="Arial" w:cs="Arial"/>
          <w:b/>
          <w:sz w:val="24"/>
          <w:szCs w:val="24"/>
        </w:rPr>
        <w:t>Number of tables</w:t>
      </w:r>
      <w:r w:rsidRPr="00830329">
        <w:rPr>
          <w:rFonts w:ascii="Arial" w:hAnsi="Arial" w:cs="Arial"/>
          <w:sz w:val="24"/>
          <w:szCs w:val="24"/>
        </w:rPr>
        <w:t xml:space="preserve">: 3, </w:t>
      </w:r>
      <w:r w:rsidRPr="00830329">
        <w:rPr>
          <w:rFonts w:ascii="Arial" w:hAnsi="Arial" w:cs="Arial"/>
          <w:b/>
          <w:sz w:val="24"/>
          <w:szCs w:val="24"/>
        </w:rPr>
        <w:t>Number of figures</w:t>
      </w:r>
      <w:r w:rsidRPr="00830329">
        <w:rPr>
          <w:rFonts w:ascii="Arial" w:hAnsi="Arial" w:cs="Arial"/>
          <w:sz w:val="24"/>
          <w:szCs w:val="24"/>
        </w:rPr>
        <w:t>: 3</w:t>
      </w:r>
      <w:r w:rsidR="00444987" w:rsidRPr="00830329">
        <w:rPr>
          <w:rFonts w:ascii="Arial" w:hAnsi="Arial" w:cs="Arial"/>
          <w:sz w:val="24"/>
          <w:szCs w:val="24"/>
        </w:rPr>
        <w:t xml:space="preserve">, </w:t>
      </w:r>
      <w:r w:rsidR="00444987" w:rsidRPr="00830329">
        <w:rPr>
          <w:rFonts w:ascii="Arial" w:hAnsi="Arial" w:cs="Arial"/>
          <w:b/>
          <w:sz w:val="24"/>
          <w:szCs w:val="24"/>
        </w:rPr>
        <w:t>Supplemental material</w:t>
      </w:r>
      <w:r w:rsidR="00444987" w:rsidRPr="00830329">
        <w:rPr>
          <w:rFonts w:ascii="Arial" w:hAnsi="Arial" w:cs="Arial"/>
          <w:sz w:val="24"/>
          <w:szCs w:val="24"/>
        </w:rPr>
        <w:t>: 1</w:t>
      </w:r>
    </w:p>
    <w:p w:rsidR="00941B90" w:rsidRPr="00830329" w:rsidRDefault="00941B90" w:rsidP="00941B90">
      <w:pPr>
        <w:spacing w:after="0" w:line="360" w:lineRule="auto"/>
        <w:jc w:val="both"/>
        <w:rPr>
          <w:rFonts w:ascii="Arial" w:hAnsi="Arial" w:cs="Arial"/>
          <w:sz w:val="24"/>
          <w:szCs w:val="24"/>
        </w:rPr>
      </w:pPr>
      <w:r w:rsidRPr="00830329">
        <w:rPr>
          <w:rFonts w:ascii="Arial" w:hAnsi="Arial" w:cs="Arial"/>
          <w:b/>
          <w:sz w:val="24"/>
          <w:szCs w:val="24"/>
        </w:rPr>
        <w:t xml:space="preserve">Keywords: </w:t>
      </w:r>
      <w:r w:rsidRPr="00830329">
        <w:rPr>
          <w:rFonts w:ascii="Arial" w:hAnsi="Arial" w:cs="Arial"/>
          <w:sz w:val="24"/>
          <w:szCs w:val="24"/>
        </w:rPr>
        <w:t>ageing, blood pressure, diabetes, health surveys, obesity.</w:t>
      </w:r>
    </w:p>
    <w:p w:rsidR="00A90B6E" w:rsidRPr="00830329" w:rsidRDefault="00A90B6E" w:rsidP="00A90B6E">
      <w:pPr>
        <w:spacing w:after="0" w:line="480" w:lineRule="auto"/>
        <w:jc w:val="both"/>
        <w:rPr>
          <w:rFonts w:ascii="Arial" w:hAnsi="Arial" w:cs="Arial"/>
          <w:b/>
          <w:sz w:val="24"/>
          <w:szCs w:val="24"/>
        </w:rPr>
      </w:pPr>
    </w:p>
    <w:p w:rsidR="00A90B6E" w:rsidRPr="00830329" w:rsidRDefault="00A90B6E" w:rsidP="00A90B6E">
      <w:pPr>
        <w:spacing w:after="0" w:line="480" w:lineRule="auto"/>
        <w:jc w:val="both"/>
        <w:rPr>
          <w:rFonts w:ascii="Arial" w:hAnsi="Arial" w:cs="Arial"/>
          <w:b/>
          <w:sz w:val="24"/>
          <w:szCs w:val="24"/>
        </w:rPr>
      </w:pPr>
      <w:r w:rsidRPr="00830329">
        <w:rPr>
          <w:rFonts w:ascii="Arial" w:hAnsi="Arial" w:cs="Arial"/>
          <w:b/>
          <w:sz w:val="24"/>
          <w:szCs w:val="24"/>
        </w:rPr>
        <w:t xml:space="preserve">*Corresponding author: </w:t>
      </w:r>
      <w:r w:rsidR="00811B01" w:rsidRPr="00830329">
        <w:rPr>
          <w:rFonts w:ascii="Arial" w:hAnsi="Arial" w:cs="Arial"/>
          <w:sz w:val="24"/>
          <w:szCs w:val="24"/>
        </w:rPr>
        <w:t>Dr TS Han, MA, MB BChir, PhD</w:t>
      </w:r>
    </w:p>
    <w:p w:rsidR="00811B01" w:rsidRPr="00830329" w:rsidRDefault="00811B01" w:rsidP="00A90B6E">
      <w:pPr>
        <w:spacing w:after="0" w:line="480" w:lineRule="auto"/>
        <w:rPr>
          <w:rFonts w:ascii="Arial" w:hAnsi="Arial" w:cs="Arial"/>
          <w:sz w:val="24"/>
          <w:szCs w:val="24"/>
        </w:rPr>
      </w:pPr>
      <w:r w:rsidRPr="00830329">
        <w:rPr>
          <w:rFonts w:ascii="Arial" w:hAnsi="Arial" w:cs="Arial"/>
          <w:sz w:val="24"/>
          <w:szCs w:val="24"/>
        </w:rPr>
        <w:t>Institute of Cardiovascular Research, Royal Holloway</w:t>
      </w:r>
    </w:p>
    <w:p w:rsidR="00811B01" w:rsidRPr="00830329" w:rsidRDefault="00811B01" w:rsidP="00A90B6E">
      <w:pPr>
        <w:spacing w:after="0" w:line="480" w:lineRule="auto"/>
        <w:rPr>
          <w:rFonts w:ascii="Arial" w:hAnsi="Arial" w:cs="Arial"/>
          <w:sz w:val="24"/>
          <w:szCs w:val="24"/>
        </w:rPr>
      </w:pPr>
      <w:r w:rsidRPr="00830329">
        <w:rPr>
          <w:rFonts w:ascii="Arial" w:hAnsi="Arial" w:cs="Arial"/>
          <w:sz w:val="24"/>
          <w:szCs w:val="24"/>
        </w:rPr>
        <w:t xml:space="preserve">University of London, </w:t>
      </w:r>
      <w:r w:rsidR="005A7EDA" w:rsidRPr="00830329">
        <w:rPr>
          <w:rFonts w:ascii="Arial" w:hAnsi="Arial" w:cs="Arial"/>
          <w:sz w:val="24"/>
          <w:szCs w:val="24"/>
        </w:rPr>
        <w:t>Egham, Surrey, TW20 0EX</w:t>
      </w:r>
      <w:r w:rsidRPr="00830329">
        <w:rPr>
          <w:rFonts w:ascii="Arial" w:hAnsi="Arial" w:cs="Arial"/>
          <w:sz w:val="24"/>
          <w:szCs w:val="24"/>
        </w:rPr>
        <w:t xml:space="preserve">, UK </w:t>
      </w:r>
    </w:p>
    <w:p w:rsidR="00A90B6E" w:rsidRPr="00830329" w:rsidRDefault="00A90B6E" w:rsidP="003E5CCE">
      <w:pPr>
        <w:spacing w:after="0" w:line="480" w:lineRule="auto"/>
        <w:rPr>
          <w:rFonts w:ascii="Arial" w:hAnsi="Arial" w:cs="Arial"/>
          <w:sz w:val="24"/>
          <w:szCs w:val="24"/>
        </w:rPr>
      </w:pPr>
      <w:r w:rsidRPr="00830329">
        <w:rPr>
          <w:rFonts w:ascii="Arial" w:hAnsi="Arial" w:cs="Arial"/>
          <w:sz w:val="24"/>
          <w:szCs w:val="24"/>
        </w:rPr>
        <w:t>Telephone: (UK</w:t>
      </w:r>
      <w:proofErr w:type="gramStart"/>
      <w:r w:rsidRPr="00830329">
        <w:rPr>
          <w:rFonts w:ascii="Arial" w:hAnsi="Arial" w:cs="Arial"/>
          <w:sz w:val="24"/>
          <w:szCs w:val="24"/>
        </w:rPr>
        <w:t>)+</w:t>
      </w:r>
      <w:proofErr w:type="gramEnd"/>
      <w:r w:rsidR="00811B01" w:rsidRPr="00830329">
        <w:rPr>
          <w:rFonts w:ascii="Arial" w:hAnsi="Arial" w:cs="Arial"/>
          <w:sz w:val="24"/>
          <w:szCs w:val="24"/>
        </w:rPr>
        <w:t>01784443807</w:t>
      </w:r>
      <w:r w:rsidR="003E5CCE" w:rsidRPr="00830329">
        <w:rPr>
          <w:rFonts w:ascii="Arial" w:hAnsi="Arial" w:cs="Arial"/>
          <w:sz w:val="24"/>
          <w:szCs w:val="24"/>
        </w:rPr>
        <w:t xml:space="preserve">, </w:t>
      </w:r>
      <w:r w:rsidRPr="00830329">
        <w:rPr>
          <w:rFonts w:ascii="Arial" w:hAnsi="Arial" w:cs="Arial"/>
          <w:sz w:val="24"/>
          <w:szCs w:val="24"/>
        </w:rPr>
        <w:t xml:space="preserve">Email: </w:t>
      </w:r>
      <w:hyperlink r:id="rId8" w:history="1">
        <w:r w:rsidR="000E3359" w:rsidRPr="00830329">
          <w:rPr>
            <w:rStyle w:val="Hyperlink"/>
            <w:rFonts w:ascii="Arial" w:hAnsi="Arial" w:cs="Arial"/>
            <w:color w:val="auto"/>
            <w:sz w:val="24"/>
            <w:szCs w:val="24"/>
            <w:u w:val="none"/>
          </w:rPr>
          <w:t>thang.han@rhul.ac.uk</w:t>
        </w:r>
      </w:hyperlink>
    </w:p>
    <w:p w:rsidR="00A90B6E" w:rsidRPr="00830329" w:rsidRDefault="00A90B6E">
      <w:pPr>
        <w:rPr>
          <w:rFonts w:ascii="Arial" w:hAnsi="Arial" w:cs="Arial"/>
          <w:b/>
          <w:bCs/>
          <w:sz w:val="24"/>
          <w:szCs w:val="24"/>
        </w:rPr>
      </w:pPr>
      <w:r w:rsidRPr="00830329">
        <w:rPr>
          <w:rFonts w:ascii="Arial" w:hAnsi="Arial" w:cs="Arial"/>
          <w:b/>
          <w:bCs/>
          <w:sz w:val="24"/>
          <w:szCs w:val="24"/>
        </w:rPr>
        <w:lastRenderedPageBreak/>
        <w:br w:type="page"/>
      </w:r>
    </w:p>
    <w:p w:rsidR="006E0CF8" w:rsidRPr="00830329" w:rsidRDefault="006E0CF8" w:rsidP="00C82038">
      <w:pPr>
        <w:spacing w:after="0" w:line="360" w:lineRule="auto"/>
        <w:rPr>
          <w:rFonts w:ascii="Arial" w:hAnsi="Arial" w:cs="Arial"/>
          <w:b/>
          <w:bCs/>
          <w:sz w:val="24"/>
          <w:szCs w:val="24"/>
        </w:rPr>
      </w:pPr>
      <w:r w:rsidRPr="00830329">
        <w:rPr>
          <w:rFonts w:ascii="Arial" w:hAnsi="Arial" w:cs="Arial"/>
          <w:b/>
          <w:bCs/>
          <w:sz w:val="24"/>
          <w:szCs w:val="24"/>
        </w:rPr>
        <w:lastRenderedPageBreak/>
        <w:t>ABSTRACT</w:t>
      </w:r>
    </w:p>
    <w:p w:rsidR="00A6243A" w:rsidRPr="00830329" w:rsidRDefault="00EF2F2A" w:rsidP="007D0EBF">
      <w:pPr>
        <w:spacing w:after="0" w:line="360" w:lineRule="auto"/>
        <w:jc w:val="both"/>
        <w:rPr>
          <w:rFonts w:ascii="Arial" w:hAnsi="Arial" w:cs="Arial"/>
          <w:szCs w:val="24"/>
        </w:rPr>
      </w:pPr>
      <w:r w:rsidRPr="00830329">
        <w:rPr>
          <w:rFonts w:ascii="Arial" w:hAnsi="Arial" w:cs="Arial"/>
          <w:bCs/>
          <w:sz w:val="24"/>
          <w:szCs w:val="24"/>
        </w:rPr>
        <w:t>Hypertension</w:t>
      </w:r>
      <w:r w:rsidRPr="00830329">
        <w:rPr>
          <w:rFonts w:ascii="Arial" w:hAnsi="Arial" w:cs="Arial"/>
          <w:sz w:val="24"/>
          <w:szCs w:val="24"/>
        </w:rPr>
        <w:t xml:space="preserve"> </w:t>
      </w:r>
      <w:r w:rsidRPr="00830329">
        <w:rPr>
          <w:rFonts w:ascii="Arial" w:hAnsi="Arial" w:cs="Arial"/>
          <w:bCs/>
          <w:sz w:val="24"/>
          <w:szCs w:val="24"/>
        </w:rPr>
        <w:t xml:space="preserve">is known to be associated with </w:t>
      </w:r>
      <w:r w:rsidR="00444E51" w:rsidRPr="00830329">
        <w:rPr>
          <w:rFonts w:ascii="Arial" w:hAnsi="Arial" w:cs="Arial"/>
          <w:bCs/>
          <w:sz w:val="24"/>
          <w:szCs w:val="24"/>
        </w:rPr>
        <w:t>obesity</w:t>
      </w:r>
      <w:r w:rsidRPr="00830329">
        <w:rPr>
          <w:rFonts w:ascii="Arial" w:hAnsi="Arial" w:cs="Arial"/>
          <w:bCs/>
          <w:sz w:val="24"/>
          <w:szCs w:val="24"/>
        </w:rPr>
        <w:t xml:space="preserve">, while </w:t>
      </w:r>
      <w:r w:rsidR="001E3BAD" w:rsidRPr="00830329">
        <w:rPr>
          <w:rFonts w:ascii="Arial" w:hAnsi="Arial" w:cs="Arial"/>
          <w:bCs/>
          <w:sz w:val="24"/>
          <w:szCs w:val="24"/>
        </w:rPr>
        <w:t xml:space="preserve">its </w:t>
      </w:r>
      <w:r w:rsidRPr="00830329">
        <w:rPr>
          <w:rFonts w:ascii="Arial" w:hAnsi="Arial" w:cs="Arial"/>
          <w:bCs/>
          <w:sz w:val="24"/>
          <w:szCs w:val="24"/>
        </w:rPr>
        <w:t xml:space="preserve">relationship to </w:t>
      </w:r>
      <w:r w:rsidR="00C82038" w:rsidRPr="00830329">
        <w:rPr>
          <w:rFonts w:ascii="Arial" w:hAnsi="Arial" w:cs="Arial"/>
          <w:bCs/>
          <w:sz w:val="24"/>
          <w:szCs w:val="24"/>
        </w:rPr>
        <w:t xml:space="preserve">skeletal </w:t>
      </w:r>
      <w:r w:rsidRPr="00830329">
        <w:rPr>
          <w:rFonts w:ascii="Arial" w:hAnsi="Arial" w:cs="Arial"/>
          <w:sz w:val="24"/>
          <w:szCs w:val="24"/>
        </w:rPr>
        <w:t xml:space="preserve">muscle </w:t>
      </w:r>
      <w:r w:rsidR="00444E51" w:rsidRPr="00830329">
        <w:rPr>
          <w:rFonts w:ascii="Arial" w:hAnsi="Arial" w:cs="Arial"/>
          <w:sz w:val="24"/>
          <w:szCs w:val="24"/>
        </w:rPr>
        <w:t>(</w:t>
      </w:r>
      <w:r w:rsidR="001E3BAD" w:rsidRPr="00830329">
        <w:rPr>
          <w:rFonts w:ascii="Arial" w:hAnsi="Arial" w:cs="Arial"/>
          <w:sz w:val="24"/>
          <w:szCs w:val="24"/>
        </w:rPr>
        <w:t>a marker of</w:t>
      </w:r>
      <w:r w:rsidRPr="00830329">
        <w:rPr>
          <w:rFonts w:ascii="Arial" w:hAnsi="Arial" w:cs="Arial"/>
          <w:sz w:val="24"/>
          <w:szCs w:val="24"/>
        </w:rPr>
        <w:t xml:space="preserve"> </w:t>
      </w:r>
      <w:r w:rsidR="00C82038" w:rsidRPr="00830329">
        <w:rPr>
          <w:rFonts w:ascii="Arial" w:hAnsi="Arial" w:cs="Arial"/>
          <w:sz w:val="24"/>
          <w:szCs w:val="24"/>
        </w:rPr>
        <w:t>general</w:t>
      </w:r>
      <w:r w:rsidRPr="00830329">
        <w:rPr>
          <w:rFonts w:ascii="Arial" w:hAnsi="Arial" w:cs="Arial"/>
          <w:sz w:val="24"/>
          <w:szCs w:val="24"/>
        </w:rPr>
        <w:t xml:space="preserve"> health</w:t>
      </w:r>
      <w:r w:rsidR="00C82038" w:rsidRPr="00830329">
        <w:rPr>
          <w:rFonts w:ascii="Arial" w:hAnsi="Arial" w:cs="Arial"/>
          <w:sz w:val="24"/>
          <w:szCs w:val="24"/>
        </w:rPr>
        <w:t xml:space="preserve"> and body function</w:t>
      </w:r>
      <w:r w:rsidR="00444E51" w:rsidRPr="00830329">
        <w:rPr>
          <w:rFonts w:ascii="Arial" w:hAnsi="Arial" w:cs="Arial"/>
          <w:sz w:val="24"/>
          <w:szCs w:val="24"/>
        </w:rPr>
        <w:t>)</w:t>
      </w:r>
      <w:r w:rsidRPr="00830329">
        <w:rPr>
          <w:rFonts w:ascii="Arial" w:hAnsi="Arial" w:cs="Arial"/>
          <w:sz w:val="24"/>
          <w:szCs w:val="24"/>
        </w:rPr>
        <w:t>, remains uncertain</w:t>
      </w:r>
      <w:r w:rsidR="004D083E" w:rsidRPr="00830329">
        <w:rPr>
          <w:rFonts w:ascii="Arial" w:hAnsi="Arial" w:cs="Arial"/>
          <w:sz w:val="24"/>
          <w:szCs w:val="24"/>
        </w:rPr>
        <w:t>.</w:t>
      </w:r>
      <w:r w:rsidR="001E2087" w:rsidRPr="00830329">
        <w:rPr>
          <w:rFonts w:ascii="Arial" w:hAnsi="Arial" w:cs="Arial"/>
          <w:b/>
          <w:bCs/>
          <w:sz w:val="24"/>
          <w:szCs w:val="24"/>
        </w:rPr>
        <w:t xml:space="preserve"> </w:t>
      </w:r>
      <w:r w:rsidR="001E2087" w:rsidRPr="00830329">
        <w:rPr>
          <w:rFonts w:ascii="Arial" w:hAnsi="Arial" w:cs="Arial"/>
          <w:bCs/>
          <w:sz w:val="24"/>
          <w:szCs w:val="24"/>
        </w:rPr>
        <w:t>We analysed</w:t>
      </w:r>
      <w:r w:rsidR="006E0CF8" w:rsidRPr="00830329">
        <w:rPr>
          <w:rFonts w:ascii="Arial" w:hAnsi="Arial" w:cs="Arial"/>
          <w:sz w:val="24"/>
          <w:szCs w:val="24"/>
        </w:rPr>
        <w:t xml:space="preserve"> population-based data </w:t>
      </w:r>
      <w:r w:rsidR="0031714B" w:rsidRPr="00830329">
        <w:rPr>
          <w:rFonts w:ascii="Arial" w:hAnsi="Arial" w:cs="Arial"/>
          <w:sz w:val="24"/>
          <w:szCs w:val="24"/>
        </w:rPr>
        <w:t>of</w:t>
      </w:r>
      <w:r w:rsidR="006E0CF8" w:rsidRPr="00830329">
        <w:rPr>
          <w:rFonts w:ascii="Arial" w:hAnsi="Arial" w:cs="Arial"/>
          <w:sz w:val="24"/>
          <w:szCs w:val="24"/>
        </w:rPr>
        <w:t xml:space="preserve"> </w:t>
      </w:r>
      <w:r w:rsidR="00D5620F" w:rsidRPr="00830329">
        <w:rPr>
          <w:rFonts w:ascii="Arial" w:hAnsi="Arial" w:cs="Arial"/>
          <w:sz w:val="24"/>
          <w:szCs w:val="24"/>
        </w:rPr>
        <w:t>2</w:t>
      </w:r>
      <w:r w:rsidR="00F90E77" w:rsidRPr="00830329">
        <w:rPr>
          <w:rFonts w:ascii="Arial" w:hAnsi="Arial" w:cs="Arial"/>
          <w:sz w:val="24"/>
          <w:szCs w:val="24"/>
        </w:rPr>
        <w:t>2</w:t>
      </w:r>
      <w:r w:rsidR="00D5620F" w:rsidRPr="00830329">
        <w:rPr>
          <w:rFonts w:ascii="Arial" w:hAnsi="Arial" w:cs="Arial"/>
          <w:sz w:val="24"/>
          <w:szCs w:val="24"/>
        </w:rPr>
        <w:t>,</w:t>
      </w:r>
      <w:r w:rsidR="00F90E77" w:rsidRPr="00830329">
        <w:rPr>
          <w:rFonts w:ascii="Arial" w:hAnsi="Arial" w:cs="Arial"/>
          <w:sz w:val="24"/>
          <w:szCs w:val="24"/>
        </w:rPr>
        <w:t>591</w:t>
      </w:r>
      <w:r w:rsidR="00D5620F" w:rsidRPr="00830329">
        <w:rPr>
          <w:rFonts w:ascii="Arial" w:hAnsi="Arial" w:cs="Arial"/>
          <w:sz w:val="24"/>
          <w:szCs w:val="24"/>
        </w:rPr>
        <w:t xml:space="preserve"> men </w:t>
      </w:r>
      <w:r w:rsidR="0031714B" w:rsidRPr="00830329">
        <w:rPr>
          <w:rFonts w:ascii="Arial" w:hAnsi="Arial" w:cs="Arial"/>
          <w:sz w:val="24"/>
          <w:szCs w:val="24"/>
        </w:rPr>
        <w:t>(</w:t>
      </w:r>
      <w:r w:rsidR="00D5620F" w:rsidRPr="00830329">
        <w:rPr>
          <w:rFonts w:ascii="Arial" w:hAnsi="Arial" w:cs="Arial"/>
          <w:sz w:val="24"/>
          <w:szCs w:val="24"/>
        </w:rPr>
        <w:t xml:space="preserve">mean age: </w:t>
      </w:r>
      <w:r w:rsidR="0031714B" w:rsidRPr="00830329">
        <w:rPr>
          <w:rFonts w:ascii="Arial" w:hAnsi="Arial" w:cs="Arial"/>
          <w:sz w:val="24"/>
          <w:szCs w:val="24"/>
        </w:rPr>
        <w:t>51.6±16.</w:t>
      </w:r>
      <w:r w:rsidR="00F90E77" w:rsidRPr="00830329">
        <w:rPr>
          <w:rFonts w:ascii="Arial" w:hAnsi="Arial" w:cs="Arial"/>
          <w:sz w:val="24"/>
          <w:szCs w:val="24"/>
        </w:rPr>
        <w:t>9</w:t>
      </w:r>
      <w:r w:rsidR="0031714B" w:rsidRPr="00830329">
        <w:rPr>
          <w:rFonts w:ascii="Arial" w:hAnsi="Arial" w:cs="Arial"/>
          <w:sz w:val="24"/>
          <w:szCs w:val="24"/>
        </w:rPr>
        <w:t xml:space="preserve">yrs) and </w:t>
      </w:r>
      <w:r w:rsidR="00D5620F" w:rsidRPr="00830329">
        <w:rPr>
          <w:rFonts w:ascii="Arial" w:hAnsi="Arial" w:cs="Arial"/>
          <w:sz w:val="24"/>
          <w:szCs w:val="24"/>
        </w:rPr>
        <w:t>2</w:t>
      </w:r>
      <w:r w:rsidR="00F90E77" w:rsidRPr="00830329">
        <w:rPr>
          <w:rFonts w:ascii="Arial" w:hAnsi="Arial" w:cs="Arial"/>
          <w:sz w:val="24"/>
          <w:szCs w:val="24"/>
        </w:rPr>
        <w:t>7</w:t>
      </w:r>
      <w:r w:rsidR="00D5620F" w:rsidRPr="00830329">
        <w:rPr>
          <w:rFonts w:ascii="Arial" w:hAnsi="Arial" w:cs="Arial"/>
          <w:sz w:val="24"/>
          <w:szCs w:val="24"/>
        </w:rPr>
        <w:t>,</w:t>
      </w:r>
      <w:r w:rsidR="00F90E77" w:rsidRPr="00830329">
        <w:rPr>
          <w:rFonts w:ascii="Arial" w:hAnsi="Arial" w:cs="Arial"/>
          <w:sz w:val="24"/>
          <w:szCs w:val="24"/>
        </w:rPr>
        <w:t>845</w:t>
      </w:r>
      <w:r w:rsidR="00D5620F" w:rsidRPr="00830329">
        <w:rPr>
          <w:rFonts w:ascii="Arial" w:hAnsi="Arial" w:cs="Arial"/>
          <w:sz w:val="24"/>
          <w:szCs w:val="24"/>
        </w:rPr>
        <w:t xml:space="preserve"> </w:t>
      </w:r>
      <w:r w:rsidR="004C3C22" w:rsidRPr="00830329">
        <w:rPr>
          <w:rFonts w:ascii="Arial" w:hAnsi="Arial" w:cs="Arial"/>
          <w:sz w:val="24"/>
          <w:szCs w:val="24"/>
        </w:rPr>
        <w:t xml:space="preserve">non-pregnant </w:t>
      </w:r>
      <w:r w:rsidR="006E1F59" w:rsidRPr="00830329">
        <w:rPr>
          <w:rFonts w:ascii="Arial" w:hAnsi="Arial" w:cs="Arial"/>
          <w:sz w:val="24"/>
          <w:szCs w:val="24"/>
        </w:rPr>
        <w:t>wom</w:t>
      </w:r>
      <w:r w:rsidR="0031714B" w:rsidRPr="00830329">
        <w:rPr>
          <w:rFonts w:ascii="Arial" w:hAnsi="Arial" w:cs="Arial"/>
          <w:sz w:val="24"/>
          <w:szCs w:val="24"/>
        </w:rPr>
        <w:t>en (</w:t>
      </w:r>
      <w:r w:rsidR="00F90E77" w:rsidRPr="00830329">
        <w:rPr>
          <w:rFonts w:ascii="Arial" w:hAnsi="Arial" w:cs="Arial"/>
          <w:sz w:val="24"/>
          <w:szCs w:val="24"/>
        </w:rPr>
        <w:t>50.6</w:t>
      </w:r>
      <w:r w:rsidR="0031714B" w:rsidRPr="00830329">
        <w:rPr>
          <w:rFonts w:ascii="Arial" w:hAnsi="Arial" w:cs="Arial"/>
          <w:sz w:val="24"/>
          <w:szCs w:val="24"/>
        </w:rPr>
        <w:t>±16.</w:t>
      </w:r>
      <w:r w:rsidR="00F90E77" w:rsidRPr="00830329">
        <w:rPr>
          <w:rFonts w:ascii="Arial" w:hAnsi="Arial" w:cs="Arial"/>
          <w:sz w:val="24"/>
          <w:szCs w:val="24"/>
        </w:rPr>
        <w:t>9</w:t>
      </w:r>
      <w:r w:rsidR="0031714B" w:rsidRPr="00830329">
        <w:rPr>
          <w:rFonts w:ascii="Arial" w:hAnsi="Arial" w:cs="Arial"/>
          <w:sz w:val="24"/>
          <w:szCs w:val="24"/>
        </w:rPr>
        <w:t xml:space="preserve">yrs) </w:t>
      </w:r>
      <w:r w:rsidR="006E0CF8" w:rsidRPr="00830329">
        <w:rPr>
          <w:rFonts w:ascii="Arial" w:hAnsi="Arial" w:cs="Arial"/>
          <w:sz w:val="24"/>
          <w:szCs w:val="24"/>
        </w:rPr>
        <w:t>from Scottish Health Surveys (2003, 2008-2011) and Health Surveys for England (2003-2006, 2008-2013)</w:t>
      </w:r>
      <w:r w:rsidR="0098245B" w:rsidRPr="00830329">
        <w:rPr>
          <w:rFonts w:ascii="Arial" w:hAnsi="Arial" w:cs="Arial"/>
          <w:sz w:val="24"/>
          <w:szCs w:val="24"/>
        </w:rPr>
        <w:t xml:space="preserve"> including </w:t>
      </w:r>
      <w:r w:rsidR="0098245B" w:rsidRPr="00830329">
        <w:rPr>
          <w:rFonts w:ascii="Arial" w:hAnsi="Arial" w:cs="Arial"/>
          <w:bCs/>
          <w:sz w:val="24"/>
          <w:szCs w:val="24"/>
        </w:rPr>
        <w:t xml:space="preserve">2,595 </w:t>
      </w:r>
      <w:r w:rsidR="00AA2596" w:rsidRPr="00830329">
        <w:rPr>
          <w:rFonts w:ascii="Arial" w:hAnsi="Arial" w:cs="Arial"/>
          <w:bCs/>
          <w:sz w:val="24"/>
          <w:szCs w:val="24"/>
        </w:rPr>
        <w:t>non-insulin</w:t>
      </w:r>
      <w:r w:rsidR="0098245B" w:rsidRPr="00830329">
        <w:rPr>
          <w:rFonts w:ascii="Arial" w:hAnsi="Arial" w:cs="Arial"/>
          <w:bCs/>
          <w:sz w:val="24"/>
          <w:szCs w:val="24"/>
        </w:rPr>
        <w:t xml:space="preserve"> and 536 insulin treated diabetic patients</w:t>
      </w:r>
      <w:r w:rsidR="006E0CF8" w:rsidRPr="00830329">
        <w:rPr>
          <w:rFonts w:ascii="Arial" w:hAnsi="Arial" w:cs="Arial"/>
          <w:sz w:val="24"/>
          <w:szCs w:val="24"/>
        </w:rPr>
        <w:t xml:space="preserve">. </w:t>
      </w:r>
      <w:r w:rsidR="002F3AE6" w:rsidRPr="00830329">
        <w:rPr>
          <w:rFonts w:ascii="Arial" w:hAnsi="Arial" w:cs="Arial"/>
          <w:bCs/>
          <w:sz w:val="24"/>
          <w:szCs w:val="24"/>
        </w:rPr>
        <w:t>Compared with normotensive individuals (</w:t>
      </w:r>
      <w:r w:rsidR="002F3AE6" w:rsidRPr="00830329">
        <w:rPr>
          <w:rFonts w:ascii="Arial" w:hAnsi="Arial" w:cs="Arial"/>
          <w:sz w:val="24"/>
          <w:szCs w:val="24"/>
        </w:rPr>
        <w:t>no hypertension history with normal systolic (SBP&lt;140mmHg) and diastolic blood pressure (DBP&lt;90mmHg)</w:t>
      </w:r>
      <w:r w:rsidR="0098245B" w:rsidRPr="00830329">
        <w:rPr>
          <w:rFonts w:ascii="Arial" w:hAnsi="Arial" w:cs="Arial"/>
          <w:sz w:val="24"/>
          <w:szCs w:val="24"/>
        </w:rPr>
        <w:t>)</w:t>
      </w:r>
      <w:r w:rsidR="002F3AE6" w:rsidRPr="00830329">
        <w:rPr>
          <w:rFonts w:ascii="Arial" w:hAnsi="Arial" w:cs="Arial"/>
          <w:bCs/>
          <w:sz w:val="24"/>
          <w:szCs w:val="24"/>
        </w:rPr>
        <w:t xml:space="preserve">, </w:t>
      </w:r>
      <w:r w:rsidR="005D3762" w:rsidRPr="00830329">
        <w:rPr>
          <w:rFonts w:ascii="Arial" w:hAnsi="Arial" w:cs="Arial"/>
          <w:bCs/>
          <w:sz w:val="24"/>
          <w:szCs w:val="24"/>
        </w:rPr>
        <w:t>percent body fat (</w:t>
      </w:r>
      <w:r w:rsidR="002F3AE6" w:rsidRPr="00830329">
        <w:rPr>
          <w:rFonts w:ascii="Arial" w:hAnsi="Arial" w:cs="Arial"/>
          <w:bCs/>
          <w:sz w:val="24"/>
          <w:szCs w:val="24"/>
        </w:rPr>
        <w:t>BF%</w:t>
      </w:r>
      <w:r w:rsidR="005D3762" w:rsidRPr="00830329">
        <w:rPr>
          <w:rFonts w:ascii="Arial" w:hAnsi="Arial" w:cs="Arial"/>
          <w:bCs/>
          <w:sz w:val="24"/>
          <w:szCs w:val="24"/>
        </w:rPr>
        <w:t>)</w:t>
      </w:r>
      <w:r w:rsidR="002F3AE6" w:rsidRPr="00830329">
        <w:rPr>
          <w:rFonts w:ascii="Arial" w:hAnsi="Arial" w:cs="Arial"/>
          <w:bCs/>
          <w:sz w:val="24"/>
          <w:szCs w:val="24"/>
        </w:rPr>
        <w:t xml:space="preserve"> was significantly higher and </w:t>
      </w:r>
      <w:r w:rsidR="005D3762" w:rsidRPr="00830329">
        <w:rPr>
          <w:rFonts w:ascii="Arial" w:hAnsi="Arial" w:cs="Arial"/>
          <w:bCs/>
          <w:sz w:val="24"/>
          <w:szCs w:val="24"/>
        </w:rPr>
        <w:t>percent skeletal muscle (</w:t>
      </w:r>
      <w:r w:rsidR="002F3AE6" w:rsidRPr="00830329">
        <w:rPr>
          <w:rFonts w:ascii="Arial" w:hAnsi="Arial" w:cs="Arial"/>
          <w:bCs/>
          <w:sz w:val="24"/>
          <w:szCs w:val="24"/>
        </w:rPr>
        <w:t>SM%</w:t>
      </w:r>
      <w:r w:rsidR="005D3762" w:rsidRPr="00830329">
        <w:rPr>
          <w:rFonts w:ascii="Arial" w:hAnsi="Arial" w:cs="Arial"/>
          <w:bCs/>
          <w:sz w:val="24"/>
          <w:szCs w:val="24"/>
        </w:rPr>
        <w:t>)</w:t>
      </w:r>
      <w:r w:rsidR="002F3AE6" w:rsidRPr="00830329">
        <w:rPr>
          <w:rFonts w:ascii="Arial" w:hAnsi="Arial" w:cs="Arial"/>
          <w:bCs/>
          <w:sz w:val="24"/>
          <w:szCs w:val="24"/>
        </w:rPr>
        <w:t xml:space="preserve"> lower (</w:t>
      </w:r>
      <w:r w:rsidR="002F3AE6" w:rsidRPr="00830329">
        <w:rPr>
          <w:rFonts w:ascii="Arial" w:hAnsi="Arial" w:cs="Arial"/>
          <w:bCs/>
          <w:i/>
          <w:sz w:val="24"/>
          <w:szCs w:val="24"/>
        </w:rPr>
        <w:t>P</w:t>
      </w:r>
      <w:r w:rsidR="002F3AE6" w:rsidRPr="00830329">
        <w:rPr>
          <w:rFonts w:ascii="Arial" w:hAnsi="Arial" w:cs="Arial"/>
          <w:bCs/>
          <w:sz w:val="24"/>
          <w:szCs w:val="24"/>
        </w:rPr>
        <w:t xml:space="preserve">&lt;0.001) in undetected </w:t>
      </w:r>
      <w:r w:rsidR="002F3AE6" w:rsidRPr="00830329">
        <w:rPr>
          <w:rFonts w:ascii="Arial" w:hAnsi="Arial" w:cs="Arial"/>
          <w:sz w:val="24"/>
          <w:szCs w:val="24"/>
        </w:rPr>
        <w:t xml:space="preserve">(no hypertension history with raised </w:t>
      </w:r>
      <w:r w:rsidR="002F3AE6" w:rsidRPr="00830329">
        <w:rPr>
          <w:rFonts w:ascii="Arial" w:hAnsi="Arial" w:cs="Arial"/>
          <w:bCs/>
          <w:sz w:val="24"/>
          <w:szCs w:val="24"/>
        </w:rPr>
        <w:t>SBP≥140 and/or DBP≥90mmHg), controlled (</w:t>
      </w:r>
      <w:r w:rsidR="0098245B" w:rsidRPr="00830329">
        <w:rPr>
          <w:rFonts w:ascii="Arial" w:hAnsi="Arial" w:cs="Arial"/>
          <w:bCs/>
          <w:sz w:val="24"/>
          <w:szCs w:val="24"/>
        </w:rPr>
        <w:t>hypertension history</w:t>
      </w:r>
      <w:r w:rsidR="002F3AE6" w:rsidRPr="00830329">
        <w:rPr>
          <w:rFonts w:ascii="Arial" w:hAnsi="Arial" w:cs="Arial"/>
          <w:bCs/>
          <w:sz w:val="24"/>
          <w:szCs w:val="24"/>
        </w:rPr>
        <w:t xml:space="preserve"> with normal BP)</w:t>
      </w:r>
      <w:r w:rsidR="000457A0" w:rsidRPr="00830329">
        <w:rPr>
          <w:rFonts w:ascii="Arial" w:hAnsi="Arial" w:cs="Arial"/>
          <w:bCs/>
          <w:sz w:val="24"/>
          <w:szCs w:val="24"/>
        </w:rPr>
        <w:t>,</w:t>
      </w:r>
      <w:r w:rsidR="002F3AE6" w:rsidRPr="00830329">
        <w:rPr>
          <w:rFonts w:ascii="Arial" w:hAnsi="Arial" w:cs="Arial"/>
          <w:bCs/>
          <w:sz w:val="24"/>
          <w:szCs w:val="24"/>
        </w:rPr>
        <w:t xml:space="preserve"> uncontrolled (</w:t>
      </w:r>
      <w:r w:rsidR="0098245B" w:rsidRPr="00830329">
        <w:rPr>
          <w:rFonts w:ascii="Arial" w:hAnsi="Arial" w:cs="Arial"/>
          <w:bCs/>
          <w:sz w:val="24"/>
          <w:szCs w:val="24"/>
        </w:rPr>
        <w:t>hypertension history</w:t>
      </w:r>
      <w:r w:rsidR="002F3AE6" w:rsidRPr="00830329">
        <w:rPr>
          <w:rFonts w:ascii="Arial" w:hAnsi="Arial" w:cs="Arial"/>
          <w:bCs/>
          <w:sz w:val="24"/>
          <w:szCs w:val="24"/>
        </w:rPr>
        <w:t xml:space="preserve"> with raised BP)</w:t>
      </w:r>
      <w:r w:rsidR="0098245B" w:rsidRPr="00830329">
        <w:rPr>
          <w:rFonts w:ascii="Arial" w:hAnsi="Arial" w:cs="Arial"/>
          <w:bCs/>
          <w:sz w:val="24"/>
          <w:szCs w:val="24"/>
        </w:rPr>
        <w:t xml:space="preserve"> and untreated hypertension</w:t>
      </w:r>
      <w:r w:rsidR="002F3AE6" w:rsidRPr="00830329">
        <w:rPr>
          <w:rFonts w:ascii="Arial" w:hAnsi="Arial" w:cs="Arial"/>
          <w:bCs/>
          <w:sz w:val="24"/>
          <w:szCs w:val="24"/>
        </w:rPr>
        <w:t xml:space="preserve">. </w:t>
      </w:r>
      <w:r w:rsidR="00545430" w:rsidRPr="00830329">
        <w:rPr>
          <w:rFonts w:ascii="Arial" w:hAnsi="Arial" w:cs="Arial"/>
          <w:bCs/>
          <w:sz w:val="24"/>
          <w:szCs w:val="24"/>
        </w:rPr>
        <w:t xml:space="preserve">Prevalences of hypertension within BF% quintiles </w:t>
      </w:r>
      <w:r w:rsidR="00C40A25" w:rsidRPr="00830329">
        <w:rPr>
          <w:rFonts w:ascii="Arial" w:hAnsi="Arial" w:cs="Arial"/>
          <w:bCs/>
          <w:sz w:val="24"/>
          <w:szCs w:val="24"/>
        </w:rPr>
        <w:t xml:space="preserve">were </w:t>
      </w:r>
      <w:r w:rsidR="000B159C" w:rsidRPr="00830329">
        <w:rPr>
          <w:rFonts w:ascii="Arial" w:hAnsi="Arial" w:cs="Arial"/>
          <w:bCs/>
          <w:sz w:val="24"/>
          <w:szCs w:val="24"/>
        </w:rPr>
        <w:t>11.8, 24.8, 41.4, 56.8 and 71.6%</w:t>
      </w:r>
      <w:r w:rsidR="0062581D" w:rsidRPr="00830329">
        <w:rPr>
          <w:rFonts w:ascii="Arial" w:hAnsi="Arial" w:cs="Arial"/>
          <w:bCs/>
          <w:sz w:val="24"/>
          <w:szCs w:val="24"/>
        </w:rPr>
        <w:t xml:space="preserve"> and</w:t>
      </w:r>
      <w:r w:rsidR="000B159C" w:rsidRPr="00830329">
        <w:rPr>
          <w:rFonts w:ascii="Arial" w:hAnsi="Arial" w:cs="Arial"/>
          <w:bCs/>
          <w:sz w:val="24"/>
          <w:szCs w:val="24"/>
        </w:rPr>
        <w:t xml:space="preserve"> SM% quintiles </w:t>
      </w:r>
      <w:r w:rsidR="00C40A25" w:rsidRPr="00830329">
        <w:rPr>
          <w:rFonts w:ascii="Arial" w:hAnsi="Arial" w:cs="Arial"/>
          <w:bCs/>
          <w:sz w:val="24"/>
          <w:szCs w:val="24"/>
        </w:rPr>
        <w:t xml:space="preserve">were </w:t>
      </w:r>
      <w:r w:rsidR="000B159C" w:rsidRPr="00830329">
        <w:rPr>
          <w:rFonts w:ascii="Arial" w:hAnsi="Arial" w:cs="Arial"/>
          <w:bCs/>
          <w:sz w:val="24"/>
          <w:szCs w:val="24"/>
        </w:rPr>
        <w:t>67.5, 53.3, 39.5, 27.4, and 18.5</w:t>
      </w:r>
      <w:r w:rsidR="0098245B" w:rsidRPr="00830329">
        <w:rPr>
          <w:rFonts w:ascii="Arial" w:hAnsi="Arial" w:cs="Arial"/>
          <w:bCs/>
          <w:sz w:val="24"/>
          <w:szCs w:val="24"/>
        </w:rPr>
        <w:t>%</w:t>
      </w:r>
      <w:r w:rsidR="000B159C" w:rsidRPr="00830329">
        <w:rPr>
          <w:rFonts w:ascii="Arial" w:hAnsi="Arial" w:cs="Arial"/>
          <w:bCs/>
          <w:sz w:val="24"/>
          <w:szCs w:val="24"/>
        </w:rPr>
        <w:t xml:space="preserve">. </w:t>
      </w:r>
      <w:r w:rsidR="00545430" w:rsidRPr="00830329">
        <w:rPr>
          <w:rFonts w:ascii="Arial" w:hAnsi="Arial" w:cs="Arial"/>
          <w:bCs/>
          <w:sz w:val="24"/>
          <w:szCs w:val="24"/>
        </w:rPr>
        <w:t xml:space="preserve">Compared to referent groups (lowest BF% quintile or highest SM% quintile), </w:t>
      </w:r>
      <w:r w:rsidR="0098245B" w:rsidRPr="00830329">
        <w:rPr>
          <w:rFonts w:ascii="Arial" w:hAnsi="Arial" w:cs="Arial"/>
          <w:bCs/>
          <w:sz w:val="24"/>
          <w:szCs w:val="24"/>
        </w:rPr>
        <w:t>odds ratio (</w:t>
      </w:r>
      <w:r w:rsidR="0098245B" w:rsidRPr="00830329">
        <w:rPr>
          <w:rFonts w:ascii="Arial" w:hAnsi="Arial" w:cs="Arial"/>
          <w:bCs/>
          <w:iCs/>
          <w:sz w:val="24"/>
          <w:szCs w:val="24"/>
        </w:rPr>
        <w:t>age, sex, smok</w:t>
      </w:r>
      <w:r w:rsidR="00AA2596" w:rsidRPr="00830329">
        <w:rPr>
          <w:rFonts w:ascii="Arial" w:hAnsi="Arial" w:cs="Arial"/>
          <w:bCs/>
          <w:iCs/>
          <w:sz w:val="24"/>
          <w:szCs w:val="24"/>
        </w:rPr>
        <w:t>ing, ethnicity, country, survey-</w:t>
      </w:r>
      <w:r w:rsidR="0098245B" w:rsidRPr="00830329">
        <w:rPr>
          <w:rFonts w:ascii="Arial" w:hAnsi="Arial" w:cs="Arial"/>
          <w:bCs/>
          <w:iCs/>
          <w:sz w:val="24"/>
          <w:szCs w:val="24"/>
        </w:rPr>
        <w:t xml:space="preserve">year and diabetes </w:t>
      </w:r>
      <w:r w:rsidR="00545430" w:rsidRPr="00830329">
        <w:rPr>
          <w:rFonts w:ascii="Arial" w:hAnsi="Arial" w:cs="Arial"/>
          <w:bCs/>
          <w:sz w:val="24"/>
          <w:szCs w:val="24"/>
        </w:rPr>
        <w:t>adjusted</w:t>
      </w:r>
      <w:r w:rsidR="0098245B" w:rsidRPr="00830329">
        <w:rPr>
          <w:rFonts w:ascii="Arial" w:hAnsi="Arial" w:cs="Arial"/>
          <w:bCs/>
          <w:sz w:val="24"/>
          <w:szCs w:val="24"/>
        </w:rPr>
        <w:t>)</w:t>
      </w:r>
      <w:r w:rsidR="00545430" w:rsidRPr="00830329">
        <w:rPr>
          <w:rFonts w:ascii="Arial" w:hAnsi="Arial" w:cs="Arial"/>
          <w:bCs/>
          <w:sz w:val="24"/>
          <w:szCs w:val="24"/>
        </w:rPr>
        <w:t xml:space="preserve"> for having all types of hypertension in the highest BF% quintile was </w:t>
      </w:r>
      <w:r w:rsidR="00E86BB4" w:rsidRPr="00830329">
        <w:rPr>
          <w:rFonts w:ascii="Arial" w:hAnsi="Arial" w:cs="Arial"/>
          <w:bCs/>
          <w:sz w:val="24"/>
          <w:szCs w:val="24"/>
        </w:rPr>
        <w:t>5</w:t>
      </w:r>
      <w:r w:rsidR="00545430" w:rsidRPr="00830329">
        <w:rPr>
          <w:rFonts w:ascii="Arial" w:hAnsi="Arial" w:cs="Arial"/>
          <w:bCs/>
          <w:sz w:val="24"/>
          <w:szCs w:val="24"/>
        </w:rPr>
        <w:t>.5 (95%</w:t>
      </w:r>
      <w:r w:rsidR="001E2087" w:rsidRPr="00830329">
        <w:rPr>
          <w:rFonts w:ascii="Arial" w:hAnsi="Arial" w:cs="Arial"/>
          <w:bCs/>
          <w:sz w:val="24"/>
          <w:szCs w:val="24"/>
        </w:rPr>
        <w:t xml:space="preserve"> confidence interval</w:t>
      </w:r>
      <w:r w:rsidR="00545430" w:rsidRPr="00830329">
        <w:rPr>
          <w:rFonts w:ascii="Arial" w:hAnsi="Arial" w:cs="Arial"/>
          <w:bCs/>
          <w:sz w:val="24"/>
          <w:szCs w:val="24"/>
        </w:rPr>
        <w:t>=5.0-5.</w:t>
      </w:r>
      <w:r w:rsidR="00E86BB4" w:rsidRPr="00830329">
        <w:rPr>
          <w:rFonts w:ascii="Arial" w:hAnsi="Arial" w:cs="Arial"/>
          <w:bCs/>
          <w:sz w:val="24"/>
          <w:szCs w:val="24"/>
        </w:rPr>
        <w:t>9</w:t>
      </w:r>
      <w:r w:rsidR="00545430" w:rsidRPr="00830329">
        <w:rPr>
          <w:rFonts w:ascii="Arial" w:hAnsi="Arial" w:cs="Arial"/>
          <w:bCs/>
          <w:sz w:val="24"/>
          <w:szCs w:val="24"/>
        </w:rPr>
        <w:t>) and lowest SM% quintile was 2.3 (2.</w:t>
      </w:r>
      <w:r w:rsidR="00E86BB4" w:rsidRPr="00830329">
        <w:rPr>
          <w:rFonts w:ascii="Arial" w:hAnsi="Arial" w:cs="Arial"/>
          <w:bCs/>
          <w:sz w:val="24"/>
          <w:szCs w:val="24"/>
        </w:rPr>
        <w:t>2</w:t>
      </w:r>
      <w:r w:rsidR="00545430" w:rsidRPr="00830329">
        <w:rPr>
          <w:rFonts w:ascii="Arial" w:hAnsi="Arial" w:cs="Arial"/>
          <w:bCs/>
          <w:sz w:val="24"/>
          <w:szCs w:val="24"/>
        </w:rPr>
        <w:t>-2.</w:t>
      </w:r>
      <w:r w:rsidR="00E86BB4" w:rsidRPr="00830329">
        <w:rPr>
          <w:rFonts w:ascii="Arial" w:hAnsi="Arial" w:cs="Arial"/>
          <w:bCs/>
          <w:sz w:val="24"/>
          <w:szCs w:val="24"/>
        </w:rPr>
        <w:t>5</w:t>
      </w:r>
      <w:r w:rsidR="00545430" w:rsidRPr="00830329">
        <w:rPr>
          <w:rFonts w:ascii="Arial" w:hAnsi="Arial" w:cs="Arial"/>
          <w:bCs/>
          <w:sz w:val="24"/>
          <w:szCs w:val="24"/>
        </w:rPr>
        <w:t>). Compared with those without diabetes, individuals with diabetes had a 2.3-2.6 fold greater risk of hypertension, independent of confounding factors and BF% or SM%.</w:t>
      </w:r>
      <w:r w:rsidR="00AB5907" w:rsidRPr="00830329">
        <w:rPr>
          <w:rFonts w:ascii="Arial" w:hAnsi="Arial" w:cs="Arial"/>
          <w:bCs/>
          <w:sz w:val="24"/>
          <w:szCs w:val="24"/>
        </w:rPr>
        <w:t xml:space="preserve"> The associations of hypertension with BF% </w:t>
      </w:r>
      <w:r w:rsidR="00E86BB4" w:rsidRPr="00830329">
        <w:rPr>
          <w:rFonts w:ascii="Arial" w:hAnsi="Arial" w:cs="Arial"/>
          <w:bCs/>
          <w:sz w:val="24"/>
          <w:szCs w:val="24"/>
        </w:rPr>
        <w:t xml:space="preserve">were higher than those with </w:t>
      </w:r>
      <w:r w:rsidR="00C223A3" w:rsidRPr="00830329">
        <w:rPr>
          <w:rFonts w:ascii="Arial" w:hAnsi="Arial" w:cs="Arial"/>
          <w:bCs/>
          <w:sz w:val="24"/>
          <w:szCs w:val="24"/>
        </w:rPr>
        <w:t>body mass index (</w:t>
      </w:r>
      <w:r w:rsidR="00BE4039" w:rsidRPr="00830329">
        <w:rPr>
          <w:rFonts w:ascii="Arial" w:hAnsi="Arial" w:cs="Arial"/>
          <w:bCs/>
          <w:sz w:val="24"/>
          <w:szCs w:val="24"/>
        </w:rPr>
        <w:t>BMI</w:t>
      </w:r>
      <w:r w:rsidR="00C223A3" w:rsidRPr="00830329">
        <w:rPr>
          <w:rFonts w:ascii="Arial" w:hAnsi="Arial" w:cs="Arial"/>
          <w:bCs/>
          <w:sz w:val="24"/>
          <w:szCs w:val="24"/>
        </w:rPr>
        <w:t>)</w:t>
      </w:r>
      <w:r w:rsidR="00AB5907" w:rsidRPr="00830329">
        <w:rPr>
          <w:rFonts w:ascii="Arial" w:hAnsi="Arial" w:cs="Arial"/>
          <w:bCs/>
          <w:sz w:val="24"/>
          <w:szCs w:val="24"/>
        </w:rPr>
        <w:t>.</w:t>
      </w:r>
      <w:r w:rsidR="001E2087" w:rsidRPr="00830329">
        <w:rPr>
          <w:rFonts w:ascii="Arial" w:hAnsi="Arial" w:cs="Arial"/>
          <w:bCs/>
          <w:iCs/>
          <w:sz w:val="24"/>
          <w:szCs w:val="24"/>
        </w:rPr>
        <w:t xml:space="preserve"> </w:t>
      </w:r>
      <w:r w:rsidR="007D0EBF" w:rsidRPr="00830329">
        <w:rPr>
          <w:rFonts w:ascii="Arial" w:hAnsi="Arial" w:cs="Arial"/>
          <w:bCs/>
          <w:iCs/>
          <w:sz w:val="24"/>
          <w:szCs w:val="24"/>
        </w:rPr>
        <w:t>In conclusion, b</w:t>
      </w:r>
      <w:r w:rsidR="00282C92" w:rsidRPr="00830329">
        <w:rPr>
          <w:rFonts w:ascii="Arial" w:hAnsi="Arial" w:cs="Arial"/>
          <w:sz w:val="24"/>
          <w:szCs w:val="24"/>
        </w:rPr>
        <w:t xml:space="preserve">oth </w:t>
      </w:r>
      <w:r w:rsidR="001E2087" w:rsidRPr="00830329">
        <w:rPr>
          <w:rFonts w:ascii="Arial" w:hAnsi="Arial" w:cs="Arial"/>
          <w:sz w:val="24"/>
          <w:szCs w:val="24"/>
        </w:rPr>
        <w:t>BF</w:t>
      </w:r>
      <w:r w:rsidR="00282C92" w:rsidRPr="00830329">
        <w:rPr>
          <w:rFonts w:ascii="Arial" w:hAnsi="Arial" w:cs="Arial"/>
          <w:sz w:val="24"/>
          <w:szCs w:val="24"/>
        </w:rPr>
        <w:t xml:space="preserve"> and SM should be considered when analysing results from health surveys, rather than relying on</w:t>
      </w:r>
      <w:r w:rsidR="004C08C3" w:rsidRPr="00830329">
        <w:rPr>
          <w:rFonts w:ascii="Arial" w:hAnsi="Arial" w:cs="Arial"/>
          <w:sz w:val="24"/>
          <w:szCs w:val="24"/>
        </w:rPr>
        <w:t xml:space="preserve"> </w:t>
      </w:r>
      <w:r w:rsidR="00BE4039" w:rsidRPr="00830329">
        <w:rPr>
          <w:rFonts w:ascii="Arial" w:hAnsi="Arial" w:cs="Arial"/>
          <w:sz w:val="24"/>
          <w:szCs w:val="24"/>
        </w:rPr>
        <w:t>BMI</w:t>
      </w:r>
      <w:r w:rsidR="00282C92" w:rsidRPr="00830329">
        <w:rPr>
          <w:rFonts w:ascii="Arial" w:hAnsi="Arial" w:cs="Arial"/>
          <w:sz w:val="24"/>
          <w:szCs w:val="24"/>
        </w:rPr>
        <w:t xml:space="preserve"> which does not discriminate between the two</w:t>
      </w:r>
      <w:r w:rsidR="004D083E" w:rsidRPr="00830329">
        <w:rPr>
          <w:rFonts w:ascii="Arial" w:hAnsi="Arial" w:cs="Arial"/>
          <w:sz w:val="24"/>
          <w:szCs w:val="24"/>
        </w:rPr>
        <w:t>.</w:t>
      </w:r>
      <w:r w:rsidR="00925865" w:rsidRPr="00830329">
        <w:rPr>
          <w:rFonts w:ascii="Arial" w:hAnsi="Arial" w:cs="Arial"/>
          <w:sz w:val="24"/>
          <w:szCs w:val="24"/>
        </w:rPr>
        <w:br w:type="page"/>
      </w:r>
    </w:p>
    <w:p w:rsidR="00A6243A" w:rsidRPr="00830329" w:rsidRDefault="00A6243A" w:rsidP="008A3F11">
      <w:pPr>
        <w:pStyle w:val="BodyText"/>
        <w:spacing w:after="0" w:line="480" w:lineRule="auto"/>
        <w:jc w:val="both"/>
        <w:rPr>
          <w:rFonts w:ascii="Arial" w:hAnsi="Arial" w:cs="Arial"/>
          <w:b/>
          <w:szCs w:val="24"/>
        </w:rPr>
      </w:pPr>
      <w:r w:rsidRPr="00830329">
        <w:rPr>
          <w:rFonts w:ascii="Arial" w:hAnsi="Arial" w:cs="Arial"/>
          <w:b/>
          <w:szCs w:val="24"/>
        </w:rPr>
        <w:lastRenderedPageBreak/>
        <w:t>INTRODUCTION</w:t>
      </w:r>
    </w:p>
    <w:p w:rsidR="00DE0ED1" w:rsidRPr="00830329" w:rsidRDefault="00667BDF" w:rsidP="008A3F11">
      <w:pPr>
        <w:spacing w:after="0" w:line="480" w:lineRule="auto"/>
        <w:jc w:val="both"/>
        <w:rPr>
          <w:rFonts w:ascii="Arial" w:hAnsi="Arial" w:cs="Arial"/>
          <w:sz w:val="24"/>
          <w:szCs w:val="24"/>
        </w:rPr>
      </w:pPr>
      <w:r w:rsidRPr="00830329">
        <w:rPr>
          <w:rFonts w:ascii="Arial" w:hAnsi="Arial" w:cs="Arial"/>
          <w:sz w:val="24"/>
          <w:szCs w:val="24"/>
        </w:rPr>
        <w:t>There</w:t>
      </w:r>
      <w:r w:rsidR="007A45D8" w:rsidRPr="00830329">
        <w:rPr>
          <w:rFonts w:ascii="Arial" w:hAnsi="Arial" w:cs="Arial"/>
          <w:sz w:val="24"/>
          <w:szCs w:val="24"/>
        </w:rPr>
        <w:t xml:space="preserve"> is</w:t>
      </w:r>
      <w:r w:rsidRPr="00830329">
        <w:rPr>
          <w:rFonts w:ascii="Arial" w:hAnsi="Arial" w:cs="Arial"/>
          <w:sz w:val="24"/>
          <w:szCs w:val="24"/>
        </w:rPr>
        <w:t xml:space="preserve"> increas</w:t>
      </w:r>
      <w:r w:rsidR="007A45D8" w:rsidRPr="00830329">
        <w:rPr>
          <w:rFonts w:ascii="Arial" w:hAnsi="Arial" w:cs="Arial"/>
          <w:sz w:val="24"/>
          <w:szCs w:val="24"/>
        </w:rPr>
        <w:t>ing</w:t>
      </w:r>
      <w:r w:rsidRPr="00830329">
        <w:rPr>
          <w:rFonts w:ascii="Arial" w:hAnsi="Arial" w:cs="Arial"/>
          <w:sz w:val="24"/>
          <w:szCs w:val="24"/>
        </w:rPr>
        <w:t xml:space="preserve"> </w:t>
      </w:r>
      <w:r w:rsidR="00DE0ED1" w:rsidRPr="00830329">
        <w:rPr>
          <w:rFonts w:ascii="Arial" w:hAnsi="Arial" w:cs="Arial"/>
          <w:sz w:val="24"/>
          <w:szCs w:val="24"/>
        </w:rPr>
        <w:t xml:space="preserve">interest in </w:t>
      </w:r>
      <w:r w:rsidR="00EC67A1" w:rsidRPr="00830329">
        <w:rPr>
          <w:rFonts w:ascii="Arial" w:hAnsi="Arial" w:cs="Arial"/>
          <w:sz w:val="24"/>
          <w:szCs w:val="24"/>
        </w:rPr>
        <w:t>skeletal muscle mass</w:t>
      </w:r>
      <w:r w:rsidR="00DE0ED1" w:rsidRPr="00830329">
        <w:rPr>
          <w:rFonts w:ascii="Arial" w:hAnsi="Arial" w:cs="Arial"/>
          <w:sz w:val="24"/>
          <w:szCs w:val="24"/>
        </w:rPr>
        <w:t xml:space="preserve"> and related health outcomes, especially </w:t>
      </w:r>
      <w:r w:rsidR="007A45D8" w:rsidRPr="00830329">
        <w:rPr>
          <w:rFonts w:ascii="Arial" w:hAnsi="Arial" w:cs="Arial"/>
          <w:sz w:val="24"/>
          <w:szCs w:val="24"/>
        </w:rPr>
        <w:t>with</w:t>
      </w:r>
      <w:r w:rsidR="00DE0ED1" w:rsidRPr="00830329">
        <w:rPr>
          <w:rFonts w:ascii="Arial" w:hAnsi="Arial" w:cs="Arial"/>
          <w:sz w:val="24"/>
          <w:szCs w:val="24"/>
        </w:rPr>
        <w:t xml:space="preserve"> the </w:t>
      </w:r>
      <w:r w:rsidR="0016443C" w:rsidRPr="00830329">
        <w:rPr>
          <w:rFonts w:ascii="Arial" w:hAnsi="Arial" w:cs="Arial"/>
          <w:sz w:val="24"/>
          <w:szCs w:val="24"/>
        </w:rPr>
        <w:t>population in the UK, which are ageing and becoming more obese</w:t>
      </w:r>
      <w:r w:rsidR="00DE0ED1" w:rsidRPr="00830329">
        <w:rPr>
          <w:rFonts w:ascii="Arial" w:hAnsi="Arial" w:cs="Arial"/>
          <w:sz w:val="24"/>
          <w:szCs w:val="24"/>
        </w:rPr>
        <w:t>.</w:t>
      </w:r>
      <w:r w:rsidR="0020336D" w:rsidRPr="00830329">
        <w:rPr>
          <w:rFonts w:ascii="Arial" w:hAnsi="Arial" w:cs="Arial"/>
          <w:sz w:val="24"/>
          <w:szCs w:val="24"/>
          <w:vertAlign w:val="superscript"/>
        </w:rPr>
        <w:t>1,2</w:t>
      </w:r>
      <w:r w:rsidR="00DE0ED1" w:rsidRPr="00830329">
        <w:rPr>
          <w:rFonts w:ascii="Arial" w:hAnsi="Arial" w:cs="Arial"/>
          <w:sz w:val="24"/>
          <w:szCs w:val="24"/>
        </w:rPr>
        <w:t xml:space="preserve"> </w:t>
      </w:r>
      <w:r w:rsidR="00EC67A1" w:rsidRPr="00830329">
        <w:rPr>
          <w:rFonts w:ascii="Arial" w:hAnsi="Arial" w:cs="Arial"/>
          <w:sz w:val="24"/>
          <w:szCs w:val="24"/>
        </w:rPr>
        <w:t>Muscle wasting</w:t>
      </w:r>
      <w:r w:rsidRPr="00830329">
        <w:rPr>
          <w:rFonts w:ascii="Arial" w:hAnsi="Arial" w:cs="Arial"/>
          <w:sz w:val="24"/>
          <w:szCs w:val="24"/>
        </w:rPr>
        <w:t xml:space="preserve"> and obesity are both age-related condition</w:t>
      </w:r>
      <w:r w:rsidR="007A45D8" w:rsidRPr="00830329">
        <w:rPr>
          <w:rFonts w:ascii="Arial" w:hAnsi="Arial" w:cs="Arial"/>
          <w:sz w:val="24"/>
          <w:szCs w:val="24"/>
        </w:rPr>
        <w:t>s</w:t>
      </w:r>
      <w:r w:rsidRPr="00830329">
        <w:rPr>
          <w:rFonts w:ascii="Arial" w:hAnsi="Arial" w:cs="Arial"/>
          <w:sz w:val="24"/>
          <w:szCs w:val="24"/>
        </w:rPr>
        <w:t xml:space="preserve"> which associate with a constellation of chronic diseases</w:t>
      </w:r>
      <w:r w:rsidR="00DE0ED1" w:rsidRPr="00830329">
        <w:rPr>
          <w:rFonts w:ascii="Arial" w:hAnsi="Arial" w:cs="Arial"/>
          <w:sz w:val="24"/>
          <w:szCs w:val="24"/>
        </w:rPr>
        <w:t xml:space="preserve"> and </w:t>
      </w:r>
      <w:r w:rsidRPr="00830329">
        <w:rPr>
          <w:rFonts w:ascii="Arial" w:hAnsi="Arial" w:cs="Arial"/>
          <w:sz w:val="24"/>
          <w:szCs w:val="24"/>
        </w:rPr>
        <w:t>polypha</w:t>
      </w:r>
      <w:r w:rsidR="00EF1506" w:rsidRPr="00830329">
        <w:rPr>
          <w:rFonts w:ascii="Arial" w:hAnsi="Arial" w:cs="Arial"/>
          <w:sz w:val="24"/>
          <w:szCs w:val="24"/>
        </w:rPr>
        <w:t>r</w:t>
      </w:r>
      <w:r w:rsidRPr="00830329">
        <w:rPr>
          <w:rFonts w:ascii="Arial" w:hAnsi="Arial" w:cs="Arial"/>
          <w:sz w:val="24"/>
          <w:szCs w:val="24"/>
        </w:rPr>
        <w:t>macy</w:t>
      </w:r>
      <w:r w:rsidR="00DE0ED1" w:rsidRPr="00830329">
        <w:rPr>
          <w:rFonts w:ascii="Arial" w:hAnsi="Arial" w:cs="Arial"/>
          <w:sz w:val="24"/>
          <w:szCs w:val="24"/>
        </w:rPr>
        <w:t>.</w:t>
      </w:r>
      <w:r w:rsidR="00B92DC7" w:rsidRPr="00830329">
        <w:rPr>
          <w:rFonts w:ascii="Arial" w:hAnsi="Arial" w:cs="Arial"/>
          <w:sz w:val="24"/>
          <w:szCs w:val="24"/>
          <w:vertAlign w:val="superscript"/>
        </w:rPr>
        <w:t>3,4</w:t>
      </w:r>
      <w:r w:rsidR="00DE0ED1" w:rsidRPr="00830329">
        <w:rPr>
          <w:rFonts w:ascii="Arial" w:hAnsi="Arial" w:cs="Arial"/>
          <w:sz w:val="24"/>
          <w:szCs w:val="24"/>
        </w:rPr>
        <w:t xml:space="preserve"> Hypertension is among the most prevalent age-related chronic diseases</w:t>
      </w:r>
      <w:r w:rsidR="007A45D8" w:rsidRPr="00830329">
        <w:rPr>
          <w:rFonts w:ascii="Arial" w:hAnsi="Arial" w:cs="Arial"/>
          <w:sz w:val="24"/>
          <w:szCs w:val="24"/>
        </w:rPr>
        <w:t>, affecting</w:t>
      </w:r>
      <w:r w:rsidR="00226BAD" w:rsidRPr="00830329">
        <w:rPr>
          <w:rFonts w:ascii="Arial" w:hAnsi="Arial" w:cs="Arial"/>
          <w:sz w:val="24"/>
          <w:szCs w:val="24"/>
        </w:rPr>
        <w:t xml:space="preserve"> </w:t>
      </w:r>
      <w:r w:rsidR="005844A0" w:rsidRPr="00830329">
        <w:rPr>
          <w:rFonts w:ascii="Arial" w:hAnsi="Arial" w:cs="Arial"/>
          <w:sz w:val="24"/>
          <w:szCs w:val="24"/>
        </w:rPr>
        <w:t>29</w:t>
      </w:r>
      <w:r w:rsidR="00226BAD" w:rsidRPr="00830329">
        <w:rPr>
          <w:rFonts w:ascii="Arial" w:hAnsi="Arial" w:cs="Arial"/>
          <w:sz w:val="24"/>
          <w:szCs w:val="24"/>
        </w:rPr>
        <w:t>.</w:t>
      </w:r>
      <w:r w:rsidR="005844A0" w:rsidRPr="00830329">
        <w:rPr>
          <w:rFonts w:ascii="Arial" w:hAnsi="Arial" w:cs="Arial"/>
          <w:sz w:val="24"/>
          <w:szCs w:val="24"/>
        </w:rPr>
        <w:t>4</w:t>
      </w:r>
      <w:r w:rsidR="00226BAD" w:rsidRPr="00830329">
        <w:rPr>
          <w:rFonts w:ascii="Arial" w:hAnsi="Arial" w:cs="Arial"/>
          <w:sz w:val="24"/>
          <w:szCs w:val="24"/>
        </w:rPr>
        <w:t xml:space="preserve">% </w:t>
      </w:r>
      <w:r w:rsidR="00582F16" w:rsidRPr="00830329">
        <w:rPr>
          <w:rFonts w:ascii="Arial" w:hAnsi="Arial" w:cs="Arial"/>
          <w:sz w:val="24"/>
          <w:szCs w:val="24"/>
        </w:rPr>
        <w:t xml:space="preserve">of </w:t>
      </w:r>
      <w:r w:rsidR="00226BAD" w:rsidRPr="00830329">
        <w:rPr>
          <w:rFonts w:ascii="Arial" w:hAnsi="Arial" w:cs="Arial"/>
          <w:sz w:val="24"/>
          <w:szCs w:val="24"/>
        </w:rPr>
        <w:t xml:space="preserve">male and </w:t>
      </w:r>
      <w:r w:rsidR="005844A0" w:rsidRPr="00830329">
        <w:rPr>
          <w:rFonts w:ascii="Arial" w:hAnsi="Arial" w:cs="Arial"/>
          <w:sz w:val="24"/>
          <w:szCs w:val="24"/>
        </w:rPr>
        <w:t>26.5</w:t>
      </w:r>
      <w:r w:rsidR="00226BAD" w:rsidRPr="00830329">
        <w:rPr>
          <w:rFonts w:ascii="Arial" w:hAnsi="Arial" w:cs="Arial"/>
          <w:sz w:val="24"/>
          <w:szCs w:val="24"/>
        </w:rPr>
        <w:t>%</w:t>
      </w:r>
      <w:r w:rsidR="00582F16" w:rsidRPr="00830329">
        <w:rPr>
          <w:rFonts w:ascii="Arial" w:hAnsi="Arial" w:cs="Arial"/>
          <w:sz w:val="24"/>
          <w:szCs w:val="24"/>
        </w:rPr>
        <w:t xml:space="preserve"> of</w:t>
      </w:r>
      <w:r w:rsidR="00226BAD" w:rsidRPr="00830329">
        <w:rPr>
          <w:rFonts w:ascii="Arial" w:hAnsi="Arial" w:cs="Arial"/>
          <w:sz w:val="24"/>
          <w:szCs w:val="24"/>
        </w:rPr>
        <w:t xml:space="preserve"> </w:t>
      </w:r>
      <w:r w:rsidR="005844A0" w:rsidRPr="00830329">
        <w:rPr>
          <w:rFonts w:ascii="Arial" w:hAnsi="Arial" w:cs="Arial"/>
          <w:sz w:val="24"/>
          <w:szCs w:val="24"/>
        </w:rPr>
        <w:t>adult</w:t>
      </w:r>
      <w:r w:rsidR="00A915BD" w:rsidRPr="00830329">
        <w:rPr>
          <w:rFonts w:ascii="Arial" w:hAnsi="Arial" w:cs="Arial"/>
          <w:sz w:val="24"/>
          <w:szCs w:val="24"/>
        </w:rPr>
        <w:t xml:space="preserve"> (≥18 years)</w:t>
      </w:r>
      <w:r w:rsidR="005844A0" w:rsidRPr="00830329">
        <w:rPr>
          <w:rFonts w:ascii="Arial" w:hAnsi="Arial" w:cs="Arial"/>
          <w:sz w:val="24"/>
          <w:szCs w:val="24"/>
        </w:rPr>
        <w:t xml:space="preserve"> </w:t>
      </w:r>
      <w:r w:rsidR="00226BAD" w:rsidRPr="00830329">
        <w:rPr>
          <w:rFonts w:ascii="Arial" w:hAnsi="Arial" w:cs="Arial"/>
          <w:sz w:val="24"/>
          <w:szCs w:val="24"/>
        </w:rPr>
        <w:t>female white</w:t>
      </w:r>
      <w:r w:rsidR="00582F16" w:rsidRPr="00830329">
        <w:rPr>
          <w:rFonts w:ascii="Arial" w:hAnsi="Arial" w:cs="Arial"/>
          <w:sz w:val="24"/>
          <w:szCs w:val="24"/>
        </w:rPr>
        <w:t xml:space="preserve">s, </w:t>
      </w:r>
      <w:r w:rsidR="005844A0" w:rsidRPr="00830329">
        <w:rPr>
          <w:rFonts w:ascii="Arial" w:hAnsi="Arial" w:cs="Arial"/>
          <w:sz w:val="24"/>
          <w:szCs w:val="24"/>
        </w:rPr>
        <w:t>40.8</w:t>
      </w:r>
      <w:r w:rsidR="00582F16" w:rsidRPr="00830329">
        <w:rPr>
          <w:rFonts w:ascii="Arial" w:hAnsi="Arial" w:cs="Arial"/>
          <w:sz w:val="24"/>
          <w:szCs w:val="24"/>
        </w:rPr>
        <w:t>%</w:t>
      </w:r>
      <w:r w:rsidR="00226BAD" w:rsidRPr="00830329">
        <w:rPr>
          <w:rFonts w:ascii="Arial" w:hAnsi="Arial" w:cs="Arial"/>
          <w:sz w:val="24"/>
          <w:szCs w:val="24"/>
        </w:rPr>
        <w:t xml:space="preserve"> </w:t>
      </w:r>
      <w:r w:rsidR="00582F16" w:rsidRPr="00830329">
        <w:rPr>
          <w:rFonts w:ascii="Arial" w:hAnsi="Arial" w:cs="Arial"/>
          <w:sz w:val="24"/>
          <w:szCs w:val="24"/>
        </w:rPr>
        <w:t xml:space="preserve">of male and </w:t>
      </w:r>
      <w:r w:rsidR="005844A0" w:rsidRPr="00830329">
        <w:rPr>
          <w:rFonts w:ascii="Arial" w:hAnsi="Arial" w:cs="Arial"/>
          <w:sz w:val="24"/>
          <w:szCs w:val="24"/>
        </w:rPr>
        <w:t>41.5</w:t>
      </w:r>
      <w:r w:rsidR="00582F16" w:rsidRPr="00830329">
        <w:rPr>
          <w:rFonts w:ascii="Arial" w:hAnsi="Arial" w:cs="Arial"/>
          <w:sz w:val="24"/>
          <w:szCs w:val="24"/>
        </w:rPr>
        <w:t xml:space="preserve">% of </w:t>
      </w:r>
      <w:r w:rsidR="001E3BAD" w:rsidRPr="00830329">
        <w:rPr>
          <w:rFonts w:ascii="Arial" w:hAnsi="Arial" w:cs="Arial"/>
          <w:sz w:val="24"/>
          <w:szCs w:val="24"/>
        </w:rPr>
        <w:t>female coloured people</w:t>
      </w:r>
      <w:r w:rsidR="00582F16" w:rsidRPr="00830329">
        <w:rPr>
          <w:rFonts w:ascii="Arial" w:hAnsi="Arial" w:cs="Arial"/>
          <w:sz w:val="24"/>
          <w:szCs w:val="24"/>
        </w:rPr>
        <w:t xml:space="preserve"> in the US</w:t>
      </w:r>
      <w:r w:rsidR="005844A0" w:rsidRPr="00830329">
        <w:rPr>
          <w:rFonts w:ascii="Arial" w:hAnsi="Arial" w:cs="Arial"/>
          <w:sz w:val="24"/>
          <w:szCs w:val="24"/>
        </w:rPr>
        <w:t xml:space="preserve"> between 2011 and 2014</w:t>
      </w:r>
      <w:r w:rsidR="00F13077" w:rsidRPr="00830329">
        <w:rPr>
          <w:rFonts w:ascii="Arial" w:hAnsi="Arial" w:cs="Arial"/>
          <w:sz w:val="24"/>
          <w:szCs w:val="24"/>
        </w:rPr>
        <w:t>.</w:t>
      </w:r>
      <w:r w:rsidR="00B92DC7" w:rsidRPr="00830329">
        <w:rPr>
          <w:rFonts w:ascii="Arial" w:hAnsi="Arial" w:cs="Arial"/>
          <w:sz w:val="24"/>
          <w:szCs w:val="24"/>
          <w:vertAlign w:val="superscript"/>
        </w:rPr>
        <w:t>5</w:t>
      </w:r>
      <w:r w:rsidR="00664B49" w:rsidRPr="00830329">
        <w:rPr>
          <w:rFonts w:ascii="Arial" w:hAnsi="Arial" w:cs="Arial"/>
          <w:sz w:val="24"/>
          <w:szCs w:val="24"/>
        </w:rPr>
        <w:t xml:space="preserve"> </w:t>
      </w:r>
      <w:r w:rsidR="00730887" w:rsidRPr="00830329">
        <w:rPr>
          <w:rFonts w:ascii="Arial" w:hAnsi="Arial" w:cs="Arial"/>
          <w:sz w:val="24"/>
          <w:szCs w:val="24"/>
        </w:rPr>
        <w:t>R</w:t>
      </w:r>
      <w:r w:rsidR="00EF1506" w:rsidRPr="00830329">
        <w:rPr>
          <w:rFonts w:ascii="Arial" w:hAnsi="Arial" w:cs="Arial"/>
          <w:sz w:val="24"/>
          <w:szCs w:val="24"/>
        </w:rPr>
        <w:t>a</w:t>
      </w:r>
      <w:r w:rsidR="00730887" w:rsidRPr="00830329">
        <w:rPr>
          <w:rFonts w:ascii="Arial" w:hAnsi="Arial" w:cs="Arial"/>
          <w:sz w:val="24"/>
          <w:szCs w:val="24"/>
        </w:rPr>
        <w:t>ised blood pressure (below treatme</w:t>
      </w:r>
      <w:r w:rsidR="00EF1506" w:rsidRPr="00830329">
        <w:rPr>
          <w:rFonts w:ascii="Arial" w:hAnsi="Arial" w:cs="Arial"/>
          <w:sz w:val="24"/>
          <w:szCs w:val="24"/>
        </w:rPr>
        <w:t>n</w:t>
      </w:r>
      <w:r w:rsidR="00730887" w:rsidRPr="00830329">
        <w:rPr>
          <w:rFonts w:ascii="Arial" w:hAnsi="Arial" w:cs="Arial"/>
          <w:sz w:val="24"/>
          <w:szCs w:val="24"/>
        </w:rPr>
        <w:t xml:space="preserve">t threshold) is </w:t>
      </w:r>
      <w:r w:rsidR="00DE0ED1" w:rsidRPr="00830329">
        <w:rPr>
          <w:rFonts w:ascii="Arial" w:hAnsi="Arial" w:cs="Arial"/>
          <w:sz w:val="24"/>
          <w:szCs w:val="24"/>
        </w:rPr>
        <w:t xml:space="preserve">a feature of the metabolic syndrome which is associated with an increased risk of cardiovascular </w:t>
      </w:r>
      <w:r w:rsidR="00765986" w:rsidRPr="00830329">
        <w:rPr>
          <w:rFonts w:ascii="Arial" w:hAnsi="Arial" w:cs="Arial"/>
          <w:sz w:val="24"/>
          <w:szCs w:val="24"/>
        </w:rPr>
        <w:t xml:space="preserve">disease </w:t>
      </w:r>
      <w:r w:rsidR="00DE0ED1" w:rsidRPr="00830329">
        <w:rPr>
          <w:rFonts w:ascii="Arial" w:hAnsi="Arial" w:cs="Arial"/>
          <w:sz w:val="24"/>
          <w:szCs w:val="24"/>
        </w:rPr>
        <w:t>by two to three fold</w:t>
      </w:r>
      <w:r w:rsidR="00B92DC7" w:rsidRPr="00830329">
        <w:rPr>
          <w:rFonts w:ascii="Arial" w:hAnsi="Arial" w:cs="Arial"/>
          <w:sz w:val="24"/>
          <w:szCs w:val="24"/>
          <w:vertAlign w:val="superscript"/>
        </w:rPr>
        <w:t>6,7</w:t>
      </w:r>
      <w:r w:rsidR="00765986" w:rsidRPr="00830329">
        <w:rPr>
          <w:rFonts w:ascii="Arial" w:hAnsi="Arial" w:cs="Arial"/>
          <w:sz w:val="24"/>
          <w:szCs w:val="24"/>
        </w:rPr>
        <w:t xml:space="preserve"> and </w:t>
      </w:r>
      <w:r w:rsidR="001E3BAD" w:rsidRPr="00830329">
        <w:rPr>
          <w:rFonts w:ascii="Arial" w:hAnsi="Arial" w:cs="Arial"/>
          <w:sz w:val="24"/>
          <w:szCs w:val="24"/>
        </w:rPr>
        <w:t xml:space="preserve">with </w:t>
      </w:r>
      <w:r w:rsidR="00765986" w:rsidRPr="00830329">
        <w:rPr>
          <w:rFonts w:ascii="Arial" w:hAnsi="Arial" w:cs="Arial"/>
          <w:sz w:val="24"/>
          <w:szCs w:val="24"/>
        </w:rPr>
        <w:t>renal complications.</w:t>
      </w:r>
      <w:r w:rsidR="00765986" w:rsidRPr="00830329">
        <w:rPr>
          <w:rFonts w:ascii="Arial" w:hAnsi="Arial" w:cs="Arial"/>
          <w:color w:val="FF0000"/>
          <w:sz w:val="24"/>
          <w:szCs w:val="24"/>
          <w:vertAlign w:val="superscript"/>
        </w:rPr>
        <w:t>8</w:t>
      </w:r>
    </w:p>
    <w:p w:rsidR="00DE0ED1" w:rsidRPr="00830329" w:rsidRDefault="00DE0ED1" w:rsidP="008A3F11">
      <w:pPr>
        <w:spacing w:after="0" w:line="480" w:lineRule="auto"/>
        <w:jc w:val="both"/>
        <w:rPr>
          <w:rFonts w:ascii="Arial" w:hAnsi="Arial" w:cs="Arial"/>
          <w:sz w:val="24"/>
          <w:szCs w:val="24"/>
        </w:rPr>
      </w:pPr>
    </w:p>
    <w:p w:rsidR="00DE0ED1" w:rsidRPr="00830329" w:rsidRDefault="00625692" w:rsidP="008A3F11">
      <w:pPr>
        <w:spacing w:after="0" w:line="480" w:lineRule="auto"/>
        <w:jc w:val="both"/>
        <w:rPr>
          <w:rFonts w:ascii="Arial" w:hAnsi="Arial" w:cs="Arial"/>
          <w:sz w:val="24"/>
          <w:szCs w:val="24"/>
        </w:rPr>
      </w:pPr>
      <w:r w:rsidRPr="00830329">
        <w:rPr>
          <w:rFonts w:ascii="Arial" w:hAnsi="Arial" w:cs="Arial"/>
          <w:sz w:val="24"/>
          <w:szCs w:val="24"/>
        </w:rPr>
        <w:t xml:space="preserve">Hypertension is a </w:t>
      </w:r>
      <w:r w:rsidR="001E3BAD" w:rsidRPr="00830329">
        <w:rPr>
          <w:rFonts w:ascii="Arial" w:hAnsi="Arial" w:cs="Arial"/>
          <w:sz w:val="24"/>
          <w:szCs w:val="24"/>
        </w:rPr>
        <w:t>‘</w:t>
      </w:r>
      <w:r w:rsidRPr="00830329">
        <w:rPr>
          <w:rFonts w:ascii="Arial" w:hAnsi="Arial" w:cs="Arial"/>
          <w:sz w:val="24"/>
          <w:szCs w:val="24"/>
        </w:rPr>
        <w:t>silent killer</w:t>
      </w:r>
      <w:r w:rsidR="001E3BAD" w:rsidRPr="00830329">
        <w:rPr>
          <w:rFonts w:ascii="Arial" w:hAnsi="Arial" w:cs="Arial"/>
          <w:sz w:val="24"/>
          <w:szCs w:val="24"/>
        </w:rPr>
        <w:t>’</w:t>
      </w:r>
      <w:r w:rsidR="00B92DC7" w:rsidRPr="00830329">
        <w:rPr>
          <w:rFonts w:ascii="Arial" w:hAnsi="Arial" w:cs="Arial"/>
          <w:sz w:val="24"/>
          <w:szCs w:val="24"/>
          <w:vertAlign w:val="superscript"/>
        </w:rPr>
        <w:t>7</w:t>
      </w:r>
      <w:r w:rsidR="004A3842" w:rsidRPr="00830329">
        <w:rPr>
          <w:rFonts w:ascii="Arial" w:hAnsi="Arial" w:cs="Arial"/>
          <w:sz w:val="24"/>
          <w:szCs w:val="24"/>
        </w:rPr>
        <w:t xml:space="preserve"> </w:t>
      </w:r>
      <w:r w:rsidR="00BC2CB4" w:rsidRPr="00830329">
        <w:rPr>
          <w:rFonts w:ascii="Arial" w:hAnsi="Arial" w:cs="Arial"/>
          <w:sz w:val="24"/>
          <w:szCs w:val="24"/>
        </w:rPr>
        <w:t xml:space="preserve">commonly </w:t>
      </w:r>
      <w:r w:rsidR="00DE0ED1" w:rsidRPr="00830329">
        <w:rPr>
          <w:rFonts w:ascii="Arial" w:hAnsi="Arial" w:cs="Arial"/>
          <w:sz w:val="24"/>
          <w:szCs w:val="24"/>
        </w:rPr>
        <w:t>only</w:t>
      </w:r>
      <w:r w:rsidR="00BC2CB4" w:rsidRPr="00830329">
        <w:rPr>
          <w:rFonts w:ascii="Arial" w:hAnsi="Arial" w:cs="Arial"/>
          <w:sz w:val="24"/>
          <w:szCs w:val="24"/>
        </w:rPr>
        <w:t xml:space="preserve"> </w:t>
      </w:r>
      <w:r w:rsidRPr="00830329">
        <w:rPr>
          <w:rFonts w:ascii="Arial" w:hAnsi="Arial" w:cs="Arial"/>
          <w:sz w:val="24"/>
          <w:szCs w:val="24"/>
        </w:rPr>
        <w:t xml:space="preserve">revealed in </w:t>
      </w:r>
      <w:r w:rsidR="00DE0ED1" w:rsidRPr="00830329">
        <w:rPr>
          <w:rFonts w:ascii="Arial" w:hAnsi="Arial" w:cs="Arial"/>
          <w:sz w:val="24"/>
          <w:szCs w:val="24"/>
        </w:rPr>
        <w:t xml:space="preserve">routine </w:t>
      </w:r>
      <w:r w:rsidRPr="00830329">
        <w:rPr>
          <w:rFonts w:ascii="Arial" w:hAnsi="Arial" w:cs="Arial"/>
          <w:sz w:val="24"/>
          <w:szCs w:val="24"/>
        </w:rPr>
        <w:t xml:space="preserve">health screening, which is </w:t>
      </w:r>
      <w:r w:rsidR="00BC2CB4" w:rsidRPr="00830329">
        <w:rPr>
          <w:rFonts w:ascii="Arial" w:hAnsi="Arial" w:cs="Arial"/>
          <w:sz w:val="24"/>
          <w:szCs w:val="24"/>
        </w:rPr>
        <w:t xml:space="preserve">seldom conducted below </w:t>
      </w:r>
      <w:r w:rsidR="00DE0ED1" w:rsidRPr="00830329">
        <w:rPr>
          <w:rFonts w:ascii="Arial" w:hAnsi="Arial" w:cs="Arial"/>
          <w:sz w:val="24"/>
          <w:szCs w:val="24"/>
        </w:rPr>
        <w:t xml:space="preserve">age </w:t>
      </w:r>
      <w:r w:rsidR="001E3BAD" w:rsidRPr="00830329">
        <w:rPr>
          <w:rFonts w:ascii="Arial" w:hAnsi="Arial" w:cs="Arial"/>
          <w:sz w:val="24"/>
          <w:szCs w:val="24"/>
        </w:rPr>
        <w:t>40 in many countries</w:t>
      </w:r>
      <w:r w:rsidRPr="00830329">
        <w:rPr>
          <w:rFonts w:ascii="Arial" w:hAnsi="Arial" w:cs="Arial"/>
          <w:sz w:val="24"/>
          <w:szCs w:val="24"/>
        </w:rPr>
        <w:t>.</w:t>
      </w:r>
      <w:r w:rsidR="0075217D" w:rsidRPr="00830329">
        <w:rPr>
          <w:rFonts w:ascii="Arial" w:hAnsi="Arial" w:cs="Arial"/>
          <w:color w:val="FF0000"/>
          <w:sz w:val="24"/>
          <w:szCs w:val="24"/>
          <w:vertAlign w:val="superscript"/>
        </w:rPr>
        <w:t>9</w:t>
      </w:r>
      <w:r w:rsidRPr="00830329">
        <w:rPr>
          <w:rFonts w:ascii="Arial" w:hAnsi="Arial" w:cs="Arial"/>
          <w:sz w:val="24"/>
          <w:szCs w:val="24"/>
        </w:rPr>
        <w:t xml:space="preserve"> </w:t>
      </w:r>
      <w:r w:rsidR="00584EF5" w:rsidRPr="00830329">
        <w:rPr>
          <w:rFonts w:ascii="Arial" w:hAnsi="Arial" w:cs="Arial"/>
          <w:sz w:val="24"/>
          <w:szCs w:val="24"/>
        </w:rPr>
        <w:t>N</w:t>
      </w:r>
      <w:r w:rsidR="00F13077" w:rsidRPr="00830329">
        <w:rPr>
          <w:rFonts w:ascii="Arial" w:hAnsi="Arial" w:cs="Arial"/>
          <w:sz w:val="24"/>
          <w:szCs w:val="24"/>
        </w:rPr>
        <w:t xml:space="preserve">on-adherence to </w:t>
      </w:r>
      <w:r w:rsidR="001E3BAD" w:rsidRPr="00830329">
        <w:rPr>
          <w:rFonts w:ascii="Arial" w:hAnsi="Arial" w:cs="Arial"/>
          <w:sz w:val="24"/>
          <w:szCs w:val="24"/>
        </w:rPr>
        <w:t xml:space="preserve">prescribed </w:t>
      </w:r>
      <w:r w:rsidR="00F13077" w:rsidRPr="00830329">
        <w:rPr>
          <w:rFonts w:ascii="Arial" w:hAnsi="Arial" w:cs="Arial"/>
          <w:sz w:val="24"/>
          <w:szCs w:val="24"/>
        </w:rPr>
        <w:t>medications</w:t>
      </w:r>
      <w:r w:rsidR="00584EF5" w:rsidRPr="00830329">
        <w:rPr>
          <w:rFonts w:ascii="Arial" w:hAnsi="Arial" w:cs="Arial"/>
          <w:sz w:val="24"/>
          <w:szCs w:val="24"/>
        </w:rPr>
        <w:t xml:space="preserve">, including antihypertensives, is estimated </w:t>
      </w:r>
      <w:r w:rsidR="00BC2CB4" w:rsidRPr="00830329">
        <w:rPr>
          <w:rFonts w:ascii="Arial" w:hAnsi="Arial" w:cs="Arial"/>
          <w:sz w:val="24"/>
          <w:szCs w:val="24"/>
        </w:rPr>
        <w:t>at</w:t>
      </w:r>
      <w:r w:rsidR="00F13077" w:rsidRPr="00830329">
        <w:rPr>
          <w:rFonts w:ascii="Arial" w:hAnsi="Arial" w:cs="Arial"/>
          <w:sz w:val="24"/>
          <w:szCs w:val="24"/>
        </w:rPr>
        <w:t xml:space="preserve"> between 40 and 75% among older adults.</w:t>
      </w:r>
      <w:r w:rsidR="0075217D" w:rsidRPr="00830329">
        <w:rPr>
          <w:rFonts w:ascii="Arial" w:hAnsi="Arial" w:cs="Arial"/>
          <w:color w:val="FF0000"/>
          <w:sz w:val="24"/>
          <w:szCs w:val="24"/>
          <w:vertAlign w:val="superscript"/>
        </w:rPr>
        <w:t>10</w:t>
      </w:r>
      <w:r w:rsidR="00B92DC7" w:rsidRPr="00830329">
        <w:rPr>
          <w:rFonts w:ascii="Arial" w:hAnsi="Arial" w:cs="Arial"/>
          <w:sz w:val="24"/>
          <w:szCs w:val="24"/>
          <w:vertAlign w:val="superscript"/>
        </w:rPr>
        <w:t>-1</w:t>
      </w:r>
      <w:r w:rsidR="0075217D" w:rsidRPr="00830329">
        <w:rPr>
          <w:rFonts w:ascii="Arial" w:hAnsi="Arial" w:cs="Arial"/>
          <w:color w:val="FF0000"/>
          <w:sz w:val="24"/>
          <w:szCs w:val="24"/>
          <w:vertAlign w:val="superscript"/>
        </w:rPr>
        <w:t>3</w:t>
      </w:r>
      <w:r w:rsidR="00B92DC7" w:rsidRPr="00830329">
        <w:rPr>
          <w:rFonts w:ascii="Arial" w:hAnsi="Arial" w:cs="Arial"/>
          <w:sz w:val="24"/>
          <w:szCs w:val="24"/>
          <w:vertAlign w:val="superscript"/>
        </w:rPr>
        <w:t xml:space="preserve"> </w:t>
      </w:r>
      <w:r w:rsidR="00BC2CB4" w:rsidRPr="00830329">
        <w:rPr>
          <w:rFonts w:ascii="Arial" w:hAnsi="Arial" w:cs="Arial"/>
          <w:sz w:val="24"/>
          <w:szCs w:val="24"/>
        </w:rPr>
        <w:t>H</w:t>
      </w:r>
      <w:r w:rsidRPr="00830329">
        <w:rPr>
          <w:rFonts w:ascii="Arial" w:hAnsi="Arial" w:cs="Arial"/>
          <w:sz w:val="24"/>
          <w:szCs w:val="24"/>
        </w:rPr>
        <w:t xml:space="preserve">ypertension </w:t>
      </w:r>
      <w:r w:rsidR="001177E0" w:rsidRPr="00830329">
        <w:rPr>
          <w:rFonts w:ascii="Arial" w:hAnsi="Arial" w:cs="Arial"/>
          <w:sz w:val="24"/>
          <w:szCs w:val="24"/>
        </w:rPr>
        <w:t xml:space="preserve">still </w:t>
      </w:r>
      <w:r w:rsidR="00BC2CB4" w:rsidRPr="00830329">
        <w:rPr>
          <w:rFonts w:ascii="Arial" w:hAnsi="Arial" w:cs="Arial"/>
          <w:sz w:val="24"/>
          <w:szCs w:val="24"/>
        </w:rPr>
        <w:t xml:space="preserve">follows </w:t>
      </w:r>
      <w:r w:rsidRPr="00830329">
        <w:rPr>
          <w:rFonts w:ascii="Arial" w:hAnsi="Arial" w:cs="Arial"/>
          <w:sz w:val="24"/>
          <w:szCs w:val="24"/>
        </w:rPr>
        <w:t>the “rule of halves”</w:t>
      </w:r>
      <w:r w:rsidR="001177E0" w:rsidRPr="00830329">
        <w:rPr>
          <w:rFonts w:ascii="Arial" w:hAnsi="Arial" w:cs="Arial"/>
          <w:sz w:val="24"/>
          <w:szCs w:val="24"/>
        </w:rPr>
        <w:t xml:space="preserve"> in many countries</w:t>
      </w:r>
      <w:r w:rsidRPr="00830329">
        <w:rPr>
          <w:rFonts w:ascii="Arial" w:hAnsi="Arial" w:cs="Arial"/>
          <w:sz w:val="24"/>
          <w:szCs w:val="24"/>
        </w:rPr>
        <w:t xml:space="preserve">; with half </w:t>
      </w:r>
      <w:r w:rsidR="001177E0" w:rsidRPr="00830329">
        <w:rPr>
          <w:rFonts w:ascii="Arial" w:hAnsi="Arial" w:cs="Arial"/>
          <w:sz w:val="24"/>
          <w:szCs w:val="24"/>
        </w:rPr>
        <w:t xml:space="preserve">of </w:t>
      </w:r>
      <w:r w:rsidRPr="00830329">
        <w:rPr>
          <w:rFonts w:ascii="Arial" w:hAnsi="Arial" w:cs="Arial"/>
          <w:sz w:val="24"/>
          <w:szCs w:val="24"/>
        </w:rPr>
        <w:t xml:space="preserve">all individuals with hypertension are diagnosed, </w:t>
      </w:r>
      <w:r w:rsidR="00BC2CB4" w:rsidRPr="00830329">
        <w:rPr>
          <w:rFonts w:ascii="Arial" w:hAnsi="Arial" w:cs="Arial"/>
          <w:sz w:val="24"/>
          <w:szCs w:val="24"/>
        </w:rPr>
        <w:t>but</w:t>
      </w:r>
      <w:r w:rsidRPr="00830329">
        <w:rPr>
          <w:rFonts w:ascii="Arial" w:hAnsi="Arial" w:cs="Arial"/>
          <w:sz w:val="24"/>
          <w:szCs w:val="24"/>
        </w:rPr>
        <w:t xml:space="preserve"> among those diagnosed, only half receive appropriate care</w:t>
      </w:r>
      <w:r w:rsidR="00BC2CB4" w:rsidRPr="00830329">
        <w:rPr>
          <w:rFonts w:ascii="Arial" w:hAnsi="Arial" w:cs="Arial"/>
          <w:sz w:val="24"/>
          <w:szCs w:val="24"/>
        </w:rPr>
        <w:t>, and</w:t>
      </w:r>
      <w:r w:rsidRPr="00830329">
        <w:rPr>
          <w:rFonts w:ascii="Arial" w:hAnsi="Arial" w:cs="Arial"/>
          <w:sz w:val="24"/>
          <w:szCs w:val="24"/>
        </w:rPr>
        <w:t xml:space="preserve"> only half</w:t>
      </w:r>
      <w:r w:rsidR="00EF1506" w:rsidRPr="00830329">
        <w:rPr>
          <w:rFonts w:ascii="Arial" w:hAnsi="Arial" w:cs="Arial"/>
          <w:sz w:val="24"/>
          <w:szCs w:val="24"/>
        </w:rPr>
        <w:t xml:space="preserve"> of</w:t>
      </w:r>
      <w:r w:rsidRPr="00830329">
        <w:rPr>
          <w:rFonts w:ascii="Arial" w:hAnsi="Arial" w:cs="Arial"/>
          <w:sz w:val="24"/>
          <w:szCs w:val="24"/>
        </w:rPr>
        <w:t xml:space="preserve"> those treated reach treatment targets.</w:t>
      </w:r>
      <w:r w:rsidR="00B92DC7" w:rsidRPr="00830329">
        <w:rPr>
          <w:rFonts w:ascii="Arial" w:hAnsi="Arial" w:cs="Arial"/>
          <w:sz w:val="24"/>
          <w:szCs w:val="24"/>
          <w:vertAlign w:val="superscript"/>
        </w:rPr>
        <w:t>1</w:t>
      </w:r>
      <w:r w:rsidR="0075217D" w:rsidRPr="00830329">
        <w:rPr>
          <w:rFonts w:ascii="Arial" w:hAnsi="Arial" w:cs="Arial"/>
          <w:color w:val="FF0000"/>
          <w:sz w:val="24"/>
          <w:szCs w:val="24"/>
          <w:vertAlign w:val="superscript"/>
        </w:rPr>
        <w:t>4</w:t>
      </w:r>
      <w:r w:rsidR="00B92DC7" w:rsidRPr="00830329">
        <w:rPr>
          <w:rFonts w:ascii="Arial" w:hAnsi="Arial" w:cs="Arial"/>
          <w:sz w:val="24"/>
          <w:szCs w:val="24"/>
          <w:vertAlign w:val="superscript"/>
        </w:rPr>
        <w:t>,1</w:t>
      </w:r>
      <w:r w:rsidR="0075217D" w:rsidRPr="00830329">
        <w:rPr>
          <w:rFonts w:ascii="Arial" w:hAnsi="Arial" w:cs="Arial"/>
          <w:color w:val="FF0000"/>
          <w:sz w:val="24"/>
          <w:szCs w:val="24"/>
          <w:vertAlign w:val="superscript"/>
        </w:rPr>
        <w:t>5</w:t>
      </w:r>
    </w:p>
    <w:p w:rsidR="005715C9" w:rsidRPr="00830329" w:rsidRDefault="005715C9" w:rsidP="008A3F11">
      <w:pPr>
        <w:spacing w:after="0" w:line="480" w:lineRule="auto"/>
        <w:jc w:val="both"/>
        <w:rPr>
          <w:rFonts w:ascii="Arial" w:hAnsi="Arial" w:cs="Arial"/>
          <w:sz w:val="24"/>
          <w:szCs w:val="24"/>
        </w:rPr>
      </w:pPr>
    </w:p>
    <w:p w:rsidR="005715C9" w:rsidRPr="00830329" w:rsidRDefault="005715C9" w:rsidP="008A3F11">
      <w:pPr>
        <w:spacing w:after="0" w:line="480" w:lineRule="auto"/>
        <w:jc w:val="both"/>
        <w:rPr>
          <w:rFonts w:ascii="Arial" w:hAnsi="Arial" w:cs="Arial"/>
          <w:sz w:val="24"/>
          <w:szCs w:val="24"/>
        </w:rPr>
      </w:pPr>
      <w:r w:rsidRPr="00830329">
        <w:rPr>
          <w:rFonts w:ascii="Arial" w:hAnsi="Arial" w:cs="Arial"/>
          <w:sz w:val="24"/>
          <w:szCs w:val="24"/>
        </w:rPr>
        <w:t xml:space="preserve">Although the association of hypertension with body fatness </w:t>
      </w:r>
      <w:r w:rsidR="00BB5546" w:rsidRPr="00830329">
        <w:rPr>
          <w:rFonts w:ascii="Arial" w:hAnsi="Arial" w:cs="Arial"/>
          <w:sz w:val="24"/>
          <w:szCs w:val="24"/>
        </w:rPr>
        <w:t xml:space="preserve">is well established, </w:t>
      </w:r>
      <w:r w:rsidRPr="00830329">
        <w:rPr>
          <w:rFonts w:ascii="Arial" w:hAnsi="Arial" w:cs="Arial"/>
          <w:sz w:val="24"/>
          <w:szCs w:val="24"/>
        </w:rPr>
        <w:t xml:space="preserve">little is known about its association with </w:t>
      </w:r>
      <w:r w:rsidR="00162639" w:rsidRPr="00830329">
        <w:rPr>
          <w:rFonts w:ascii="Arial" w:hAnsi="Arial" w:cs="Arial"/>
          <w:sz w:val="24"/>
          <w:szCs w:val="24"/>
        </w:rPr>
        <w:t>skeletal muscle</w:t>
      </w:r>
      <w:r w:rsidR="00BB5546" w:rsidRPr="00830329">
        <w:rPr>
          <w:rFonts w:ascii="Arial" w:hAnsi="Arial" w:cs="Arial"/>
          <w:sz w:val="24"/>
          <w:szCs w:val="24"/>
        </w:rPr>
        <w:t>.</w:t>
      </w:r>
      <w:r w:rsidR="00EF1506" w:rsidRPr="00830329">
        <w:rPr>
          <w:rFonts w:ascii="Arial" w:hAnsi="Arial" w:cs="Arial"/>
          <w:sz w:val="24"/>
          <w:szCs w:val="24"/>
        </w:rPr>
        <w:t xml:space="preserve"> </w:t>
      </w:r>
      <w:r w:rsidR="00BB5546" w:rsidRPr="00830329">
        <w:rPr>
          <w:rFonts w:ascii="Arial" w:hAnsi="Arial" w:cs="Arial"/>
          <w:sz w:val="24"/>
          <w:szCs w:val="24"/>
        </w:rPr>
        <w:t xml:space="preserve">Both </w:t>
      </w:r>
      <w:r w:rsidR="00051733" w:rsidRPr="00830329">
        <w:rPr>
          <w:rFonts w:ascii="Arial" w:hAnsi="Arial" w:cs="Arial"/>
          <w:sz w:val="24"/>
          <w:szCs w:val="24"/>
        </w:rPr>
        <w:t xml:space="preserve">may </w:t>
      </w:r>
      <w:r w:rsidR="00BB5546" w:rsidRPr="00830329">
        <w:rPr>
          <w:rFonts w:ascii="Arial" w:hAnsi="Arial" w:cs="Arial"/>
          <w:sz w:val="24"/>
          <w:szCs w:val="24"/>
        </w:rPr>
        <w:t>relate to</w:t>
      </w:r>
      <w:r w:rsidR="00EF1506" w:rsidRPr="00830329">
        <w:rPr>
          <w:rFonts w:ascii="Arial" w:hAnsi="Arial" w:cs="Arial"/>
          <w:sz w:val="24"/>
          <w:szCs w:val="24"/>
        </w:rPr>
        <w:t xml:space="preserve"> </w:t>
      </w:r>
      <w:r w:rsidRPr="00830329">
        <w:rPr>
          <w:rFonts w:ascii="Arial" w:hAnsi="Arial" w:cs="Arial"/>
          <w:sz w:val="24"/>
          <w:szCs w:val="24"/>
        </w:rPr>
        <w:t>adverse lifestyles such as inactivity and smoking.</w:t>
      </w:r>
    </w:p>
    <w:p w:rsidR="00985557" w:rsidRPr="00830329" w:rsidRDefault="00985557" w:rsidP="008A3F11">
      <w:pPr>
        <w:spacing w:after="0" w:line="480" w:lineRule="auto"/>
        <w:jc w:val="both"/>
        <w:rPr>
          <w:rFonts w:ascii="Arial" w:hAnsi="Arial" w:cs="Arial"/>
          <w:sz w:val="24"/>
          <w:szCs w:val="24"/>
        </w:rPr>
      </w:pPr>
    </w:p>
    <w:p w:rsidR="00985557" w:rsidRPr="00830329" w:rsidRDefault="00985557" w:rsidP="008A3F11">
      <w:pPr>
        <w:spacing w:after="0" w:line="480" w:lineRule="auto"/>
        <w:jc w:val="both"/>
        <w:rPr>
          <w:rFonts w:ascii="Arial" w:hAnsi="Arial" w:cs="Arial"/>
          <w:sz w:val="24"/>
          <w:szCs w:val="24"/>
        </w:rPr>
      </w:pPr>
      <w:r w:rsidRPr="00830329">
        <w:rPr>
          <w:rFonts w:ascii="Arial" w:hAnsi="Arial" w:cs="Arial"/>
          <w:sz w:val="24"/>
          <w:szCs w:val="24"/>
        </w:rPr>
        <w:lastRenderedPageBreak/>
        <w:t xml:space="preserve">The present study was conducted to </w:t>
      </w:r>
      <w:r w:rsidR="00051733" w:rsidRPr="00830329">
        <w:rPr>
          <w:rFonts w:ascii="Arial" w:hAnsi="Arial" w:cs="Arial"/>
          <w:sz w:val="24"/>
          <w:szCs w:val="24"/>
        </w:rPr>
        <w:t>document</w:t>
      </w:r>
      <w:r w:rsidRPr="00830329">
        <w:rPr>
          <w:rFonts w:ascii="Arial" w:hAnsi="Arial" w:cs="Arial"/>
          <w:sz w:val="24"/>
          <w:szCs w:val="24"/>
        </w:rPr>
        <w:t xml:space="preserve"> the association</w:t>
      </w:r>
      <w:r w:rsidR="00051733" w:rsidRPr="00830329">
        <w:rPr>
          <w:rFonts w:ascii="Arial" w:hAnsi="Arial" w:cs="Arial"/>
          <w:sz w:val="24"/>
          <w:szCs w:val="24"/>
        </w:rPr>
        <w:t>s</w:t>
      </w:r>
      <w:r w:rsidRPr="00830329">
        <w:rPr>
          <w:rFonts w:ascii="Arial" w:hAnsi="Arial" w:cs="Arial"/>
          <w:sz w:val="24"/>
          <w:szCs w:val="24"/>
        </w:rPr>
        <w:t xml:space="preserve"> of hypertension status (normotension, </w:t>
      </w:r>
      <w:r w:rsidR="00EF1506" w:rsidRPr="00830329">
        <w:rPr>
          <w:rFonts w:ascii="Arial" w:hAnsi="Arial" w:cs="Arial"/>
          <w:sz w:val="24"/>
          <w:szCs w:val="24"/>
        </w:rPr>
        <w:t>undetected</w:t>
      </w:r>
      <w:r w:rsidRPr="00830329">
        <w:rPr>
          <w:rFonts w:ascii="Arial" w:hAnsi="Arial" w:cs="Arial"/>
          <w:sz w:val="24"/>
          <w:szCs w:val="24"/>
        </w:rPr>
        <w:t>, adequately controlled</w:t>
      </w:r>
      <w:r w:rsidR="00EF1506" w:rsidRPr="00830329">
        <w:rPr>
          <w:rFonts w:ascii="Arial" w:hAnsi="Arial" w:cs="Arial"/>
          <w:sz w:val="24"/>
          <w:szCs w:val="24"/>
        </w:rPr>
        <w:t xml:space="preserve">, </w:t>
      </w:r>
      <w:r w:rsidRPr="00830329">
        <w:rPr>
          <w:rFonts w:ascii="Arial" w:hAnsi="Arial" w:cs="Arial"/>
          <w:sz w:val="24"/>
          <w:szCs w:val="24"/>
        </w:rPr>
        <w:t>inadequat</w:t>
      </w:r>
      <w:r w:rsidR="00051733" w:rsidRPr="00830329">
        <w:rPr>
          <w:rFonts w:ascii="Arial" w:hAnsi="Arial" w:cs="Arial"/>
          <w:sz w:val="24"/>
          <w:szCs w:val="24"/>
        </w:rPr>
        <w:t>e</w:t>
      </w:r>
      <w:r w:rsidRPr="00830329">
        <w:rPr>
          <w:rFonts w:ascii="Arial" w:hAnsi="Arial" w:cs="Arial"/>
          <w:sz w:val="24"/>
          <w:szCs w:val="24"/>
        </w:rPr>
        <w:t xml:space="preserve">ly controlled </w:t>
      </w:r>
      <w:r w:rsidR="00EF1506" w:rsidRPr="00830329">
        <w:rPr>
          <w:rFonts w:ascii="Arial" w:hAnsi="Arial" w:cs="Arial"/>
          <w:sz w:val="24"/>
          <w:szCs w:val="24"/>
        </w:rPr>
        <w:t>and untreated hypertension</w:t>
      </w:r>
      <w:r w:rsidRPr="00830329">
        <w:rPr>
          <w:rFonts w:ascii="Arial" w:hAnsi="Arial" w:cs="Arial"/>
          <w:sz w:val="24"/>
          <w:szCs w:val="24"/>
        </w:rPr>
        <w:t>) with body fat (BF) and</w:t>
      </w:r>
      <w:r w:rsidR="00051733" w:rsidRPr="00830329">
        <w:rPr>
          <w:rFonts w:ascii="Arial" w:hAnsi="Arial" w:cs="Arial"/>
          <w:sz w:val="24"/>
          <w:szCs w:val="24"/>
        </w:rPr>
        <w:t xml:space="preserve"> with</w:t>
      </w:r>
      <w:r w:rsidRPr="00830329">
        <w:rPr>
          <w:rFonts w:ascii="Arial" w:hAnsi="Arial" w:cs="Arial"/>
          <w:sz w:val="24"/>
          <w:szCs w:val="24"/>
        </w:rPr>
        <w:t xml:space="preserve"> skeletal muscle (SM)</w:t>
      </w:r>
      <w:r w:rsidR="00051733" w:rsidRPr="00830329">
        <w:rPr>
          <w:rFonts w:ascii="Arial" w:hAnsi="Arial" w:cs="Arial"/>
          <w:sz w:val="24"/>
          <w:szCs w:val="24"/>
        </w:rPr>
        <w:t>,</w:t>
      </w:r>
      <w:r w:rsidRPr="00830329">
        <w:rPr>
          <w:rFonts w:ascii="Arial" w:hAnsi="Arial" w:cs="Arial"/>
          <w:sz w:val="24"/>
          <w:szCs w:val="24"/>
        </w:rPr>
        <w:t xml:space="preserve"> assessed by validated equations</w:t>
      </w:r>
      <w:r w:rsidR="00051733" w:rsidRPr="00830329">
        <w:rPr>
          <w:rFonts w:ascii="Arial" w:hAnsi="Arial" w:cs="Arial"/>
          <w:sz w:val="24"/>
          <w:szCs w:val="24"/>
        </w:rPr>
        <w:t xml:space="preserve"> using anthropometric data collected in large national surveys</w:t>
      </w:r>
      <w:r w:rsidRPr="00830329">
        <w:rPr>
          <w:rFonts w:ascii="Arial" w:hAnsi="Arial" w:cs="Arial"/>
          <w:sz w:val="24"/>
          <w:szCs w:val="24"/>
        </w:rPr>
        <w:t>.</w:t>
      </w:r>
      <w:bookmarkStart w:id="1" w:name="_Toc444428657"/>
    </w:p>
    <w:p w:rsidR="00195103" w:rsidRPr="00830329" w:rsidRDefault="00195103" w:rsidP="008A3F11">
      <w:pPr>
        <w:spacing w:after="0" w:line="480" w:lineRule="auto"/>
        <w:rPr>
          <w:rFonts w:ascii="Arial" w:hAnsi="Arial" w:cs="Arial"/>
          <w:b/>
          <w:sz w:val="24"/>
          <w:szCs w:val="24"/>
        </w:rPr>
      </w:pPr>
    </w:p>
    <w:p w:rsidR="00A6243A" w:rsidRPr="00830329" w:rsidRDefault="00A6243A" w:rsidP="008A3F11">
      <w:pPr>
        <w:spacing w:after="0" w:line="480" w:lineRule="auto"/>
        <w:rPr>
          <w:rFonts w:ascii="Arial" w:hAnsi="Arial" w:cs="Arial"/>
          <w:b/>
          <w:sz w:val="24"/>
          <w:szCs w:val="24"/>
        </w:rPr>
      </w:pPr>
      <w:r w:rsidRPr="00830329">
        <w:rPr>
          <w:rFonts w:ascii="Arial" w:hAnsi="Arial" w:cs="Arial"/>
          <w:b/>
          <w:sz w:val="24"/>
          <w:szCs w:val="24"/>
        </w:rPr>
        <w:t>METHODS</w:t>
      </w:r>
      <w:bookmarkEnd w:id="1"/>
      <w:r w:rsidRPr="00830329">
        <w:rPr>
          <w:rFonts w:ascii="Arial" w:hAnsi="Arial" w:cs="Arial"/>
          <w:b/>
          <w:sz w:val="24"/>
          <w:szCs w:val="24"/>
        </w:rPr>
        <w:t xml:space="preserve"> </w:t>
      </w:r>
    </w:p>
    <w:p w:rsidR="00A6243A" w:rsidRPr="00830329" w:rsidRDefault="00A6243A" w:rsidP="008A3F11">
      <w:pPr>
        <w:pStyle w:val="BodyText"/>
        <w:spacing w:after="0" w:line="480" w:lineRule="auto"/>
        <w:jc w:val="both"/>
        <w:rPr>
          <w:rFonts w:ascii="Arial" w:hAnsi="Arial" w:cs="Arial"/>
          <w:b/>
          <w:bCs/>
          <w:i/>
          <w:iCs/>
          <w:szCs w:val="24"/>
        </w:rPr>
      </w:pPr>
      <w:r w:rsidRPr="00830329">
        <w:rPr>
          <w:rFonts w:ascii="Arial" w:hAnsi="Arial" w:cs="Arial"/>
          <w:b/>
          <w:bCs/>
          <w:szCs w:val="24"/>
        </w:rPr>
        <w:t>Study population</w:t>
      </w:r>
      <w:r w:rsidRPr="00830329">
        <w:rPr>
          <w:rFonts w:ascii="Arial" w:hAnsi="Arial" w:cs="Arial"/>
          <w:b/>
          <w:bCs/>
          <w:i/>
          <w:iCs/>
          <w:szCs w:val="24"/>
        </w:rPr>
        <w:t xml:space="preserve"> </w:t>
      </w:r>
    </w:p>
    <w:p w:rsidR="004E0F76" w:rsidRPr="00830329" w:rsidRDefault="00A6243A" w:rsidP="008A3F11">
      <w:pPr>
        <w:pStyle w:val="BodyText"/>
        <w:spacing w:after="0" w:line="480" w:lineRule="auto"/>
        <w:jc w:val="both"/>
        <w:rPr>
          <w:rFonts w:ascii="Arial" w:hAnsi="Arial" w:cs="Arial"/>
          <w:szCs w:val="24"/>
        </w:rPr>
      </w:pPr>
      <w:r w:rsidRPr="00830329">
        <w:rPr>
          <w:rFonts w:ascii="Arial" w:hAnsi="Arial" w:cs="Arial"/>
          <w:szCs w:val="24"/>
        </w:rPr>
        <w:t xml:space="preserve">This analysis utilized cross-sectional data from the Scottish Health Survey (SHS) collected in 2003 and 2008-2011 (n=92,216) and Health Survey for England (HSE) collected in 2003-2006 and 2008-2013 (n=140,627). The surveys followed identical methods. Subjects younger than 18 years or over 85 years were excluded </w:t>
      </w:r>
      <w:r w:rsidR="0016443C" w:rsidRPr="00830329">
        <w:rPr>
          <w:rFonts w:ascii="Arial" w:hAnsi="Arial" w:cs="Arial"/>
          <w:szCs w:val="24"/>
        </w:rPr>
        <w:t>as</w:t>
      </w:r>
      <w:r w:rsidRPr="00830329">
        <w:rPr>
          <w:rFonts w:ascii="Arial" w:hAnsi="Arial" w:cs="Arial"/>
          <w:szCs w:val="24"/>
        </w:rPr>
        <w:t xml:space="preserve"> they were outside the age-range of</w:t>
      </w:r>
      <w:r w:rsidR="00195103" w:rsidRPr="00830329">
        <w:rPr>
          <w:rFonts w:ascii="Arial" w:hAnsi="Arial" w:cs="Arial"/>
          <w:szCs w:val="24"/>
        </w:rPr>
        <w:t xml:space="preserve"> </w:t>
      </w:r>
      <w:r w:rsidR="0016443C" w:rsidRPr="00830329">
        <w:rPr>
          <w:rFonts w:ascii="Arial" w:hAnsi="Arial" w:cs="Arial"/>
          <w:szCs w:val="24"/>
        </w:rPr>
        <w:t xml:space="preserve">the </w:t>
      </w:r>
      <w:r w:rsidR="00195103" w:rsidRPr="00830329">
        <w:rPr>
          <w:rFonts w:ascii="Arial" w:hAnsi="Arial" w:cs="Arial"/>
          <w:szCs w:val="24"/>
        </w:rPr>
        <w:t>adult</w:t>
      </w:r>
      <w:r w:rsidRPr="00830329">
        <w:rPr>
          <w:rFonts w:ascii="Arial" w:hAnsi="Arial" w:cs="Arial"/>
          <w:szCs w:val="24"/>
        </w:rPr>
        <w:t xml:space="preserve"> populations used to derive the equations for estimating BF and SM. Pregnant women were excluded</w:t>
      </w:r>
      <w:r w:rsidR="00051733" w:rsidRPr="00830329">
        <w:rPr>
          <w:rFonts w:ascii="Arial" w:hAnsi="Arial" w:cs="Arial"/>
          <w:szCs w:val="24"/>
        </w:rPr>
        <w:t>.</w:t>
      </w:r>
      <w:r w:rsidR="00EF1506" w:rsidRPr="00830329">
        <w:rPr>
          <w:rFonts w:ascii="Arial" w:hAnsi="Arial" w:cs="Arial"/>
          <w:szCs w:val="24"/>
        </w:rPr>
        <w:t xml:space="preserve"> </w:t>
      </w:r>
      <w:r w:rsidR="00051733" w:rsidRPr="00830329">
        <w:rPr>
          <w:rFonts w:ascii="Arial" w:hAnsi="Arial" w:cs="Arial"/>
          <w:szCs w:val="24"/>
        </w:rPr>
        <w:t xml:space="preserve">Among those </w:t>
      </w:r>
      <w:r w:rsidR="0016443C" w:rsidRPr="00830329">
        <w:rPr>
          <w:rFonts w:ascii="Arial" w:hAnsi="Arial" w:cs="Arial"/>
          <w:szCs w:val="24"/>
        </w:rPr>
        <w:t>remaining</w:t>
      </w:r>
      <w:r w:rsidR="00051733" w:rsidRPr="00830329">
        <w:rPr>
          <w:rFonts w:ascii="Arial" w:hAnsi="Arial" w:cs="Arial"/>
          <w:szCs w:val="24"/>
        </w:rPr>
        <w:t xml:space="preserve">, complete-case data </w:t>
      </w:r>
      <w:r w:rsidR="004E0F76" w:rsidRPr="00830329">
        <w:rPr>
          <w:rFonts w:ascii="Arial" w:hAnsi="Arial" w:cs="Arial"/>
          <w:szCs w:val="24"/>
        </w:rPr>
        <w:t xml:space="preserve">for </w:t>
      </w:r>
      <w:r w:rsidR="00051733" w:rsidRPr="00830329">
        <w:rPr>
          <w:rFonts w:ascii="Arial" w:hAnsi="Arial" w:cs="Arial"/>
          <w:szCs w:val="24"/>
        </w:rPr>
        <w:t>anthropometric measurements, BF, SM and hypertension status were available for analysis in</w:t>
      </w:r>
      <w:r w:rsidR="003B75CB" w:rsidRPr="00830329">
        <w:rPr>
          <w:rFonts w:ascii="Arial" w:hAnsi="Arial" w:cs="Arial"/>
          <w:szCs w:val="24"/>
        </w:rPr>
        <w:t xml:space="preserve"> </w:t>
      </w:r>
      <w:r w:rsidR="007828FC" w:rsidRPr="00830329">
        <w:rPr>
          <w:rFonts w:ascii="Arial" w:hAnsi="Arial" w:cs="Arial"/>
          <w:szCs w:val="24"/>
        </w:rPr>
        <w:t>22,591 men (mean age: 51.6±16.9yrs) and 27,845 women (50.6±16.9yrs)</w:t>
      </w:r>
      <w:r w:rsidR="00051733" w:rsidRPr="00830329">
        <w:rPr>
          <w:rFonts w:ascii="Arial" w:hAnsi="Arial" w:cs="Arial"/>
          <w:szCs w:val="24"/>
        </w:rPr>
        <w:t>.</w:t>
      </w:r>
    </w:p>
    <w:p w:rsidR="007828FC" w:rsidRPr="00830329" w:rsidRDefault="007828FC" w:rsidP="008A3F11">
      <w:pPr>
        <w:pStyle w:val="BodyText"/>
        <w:spacing w:after="0" w:line="480" w:lineRule="auto"/>
        <w:jc w:val="both"/>
        <w:rPr>
          <w:rFonts w:ascii="Arial" w:hAnsi="Arial" w:cs="Arial"/>
          <w:szCs w:val="24"/>
        </w:rPr>
      </w:pPr>
    </w:p>
    <w:p w:rsidR="00A6243A" w:rsidRPr="00830329" w:rsidRDefault="0035046A" w:rsidP="008A3F11">
      <w:pPr>
        <w:pStyle w:val="BodyText"/>
        <w:spacing w:after="0" w:line="480" w:lineRule="auto"/>
        <w:jc w:val="both"/>
        <w:rPr>
          <w:rFonts w:ascii="Arial" w:hAnsi="Arial" w:cs="Arial"/>
          <w:b/>
          <w:bCs/>
          <w:iCs/>
          <w:szCs w:val="24"/>
        </w:rPr>
      </w:pPr>
      <w:r w:rsidRPr="00830329">
        <w:rPr>
          <w:rFonts w:ascii="Arial" w:hAnsi="Arial" w:cs="Arial"/>
          <w:b/>
          <w:bCs/>
          <w:iCs/>
          <w:szCs w:val="24"/>
        </w:rPr>
        <w:t>Demographic and anthropometric assessment</w:t>
      </w:r>
    </w:p>
    <w:p w:rsidR="00A6243A" w:rsidRPr="00830329" w:rsidRDefault="00A6243A" w:rsidP="008A3F11">
      <w:pPr>
        <w:pStyle w:val="BodyText"/>
        <w:spacing w:after="0" w:line="480" w:lineRule="auto"/>
        <w:jc w:val="both"/>
        <w:rPr>
          <w:rFonts w:ascii="Arial" w:hAnsi="Arial" w:cs="Arial"/>
          <w:szCs w:val="24"/>
        </w:rPr>
      </w:pPr>
      <w:r w:rsidRPr="00830329">
        <w:rPr>
          <w:rFonts w:ascii="Arial" w:hAnsi="Arial" w:cs="Arial"/>
          <w:szCs w:val="24"/>
        </w:rPr>
        <w:t xml:space="preserve">Participants were visited at home by trained nurses who recorded demographic information including age, sex, ethnicity, smoking status, medical history, and treatment by standard health and lifestyle questionnaires. Smoking status was reported in categories (never smoked, used to smoke occasionally, used to smoke regularly, current smoker). </w:t>
      </w:r>
      <w:r w:rsidR="001E3BAD" w:rsidRPr="00830329">
        <w:rPr>
          <w:rFonts w:ascii="Arial" w:hAnsi="Arial" w:cs="Arial"/>
          <w:szCs w:val="24"/>
        </w:rPr>
        <w:t xml:space="preserve">Prescriptions of drug classes </w:t>
      </w:r>
      <w:r w:rsidR="00932306" w:rsidRPr="00830329">
        <w:rPr>
          <w:rFonts w:ascii="Arial" w:hAnsi="Arial" w:cs="Arial"/>
          <w:szCs w:val="24"/>
        </w:rPr>
        <w:t>for diabetes (oral antihyper</w:t>
      </w:r>
      <w:r w:rsidR="00524BE2" w:rsidRPr="00830329">
        <w:rPr>
          <w:rFonts w:ascii="Arial" w:hAnsi="Arial" w:cs="Arial"/>
          <w:szCs w:val="24"/>
        </w:rPr>
        <w:t>glycaemic</w:t>
      </w:r>
      <w:r w:rsidR="00932306" w:rsidRPr="00830329">
        <w:rPr>
          <w:rFonts w:ascii="Arial" w:hAnsi="Arial" w:cs="Arial"/>
          <w:szCs w:val="24"/>
        </w:rPr>
        <w:t xml:space="preserve"> agents and</w:t>
      </w:r>
      <w:r w:rsidR="001E3BAD" w:rsidRPr="00830329">
        <w:rPr>
          <w:rFonts w:ascii="Arial" w:hAnsi="Arial" w:cs="Arial"/>
          <w:szCs w:val="24"/>
        </w:rPr>
        <w:t>/or</w:t>
      </w:r>
      <w:r w:rsidR="00932306" w:rsidRPr="00830329">
        <w:rPr>
          <w:rFonts w:ascii="Arial" w:hAnsi="Arial" w:cs="Arial"/>
          <w:szCs w:val="24"/>
        </w:rPr>
        <w:t xml:space="preserve"> insulin) and blood pressure (antihypertensive </w:t>
      </w:r>
      <w:r w:rsidR="00932306" w:rsidRPr="00830329">
        <w:rPr>
          <w:rFonts w:ascii="Arial" w:hAnsi="Arial" w:cs="Arial"/>
          <w:szCs w:val="24"/>
        </w:rPr>
        <w:lastRenderedPageBreak/>
        <w:t>agents) were documented from the response</w:t>
      </w:r>
      <w:r w:rsidR="001E3BAD" w:rsidRPr="00830329">
        <w:rPr>
          <w:rFonts w:ascii="Arial" w:hAnsi="Arial" w:cs="Arial"/>
          <w:szCs w:val="24"/>
        </w:rPr>
        <w:t>s</w:t>
      </w:r>
      <w:r w:rsidR="00932306" w:rsidRPr="00830329">
        <w:rPr>
          <w:rFonts w:ascii="Arial" w:hAnsi="Arial" w:cs="Arial"/>
          <w:szCs w:val="24"/>
        </w:rPr>
        <w:t xml:space="preserve"> </w:t>
      </w:r>
      <w:r w:rsidR="000723CE" w:rsidRPr="00830329">
        <w:rPr>
          <w:rFonts w:ascii="Arial" w:hAnsi="Arial" w:cs="Arial"/>
          <w:szCs w:val="24"/>
        </w:rPr>
        <w:t>“</w:t>
      </w:r>
      <w:r w:rsidR="00932306" w:rsidRPr="00830329">
        <w:rPr>
          <w:rFonts w:ascii="Arial" w:hAnsi="Arial" w:cs="Arial"/>
          <w:szCs w:val="24"/>
        </w:rPr>
        <w:t>yes</w:t>
      </w:r>
      <w:r w:rsidR="000723CE" w:rsidRPr="00830329">
        <w:rPr>
          <w:rFonts w:ascii="Arial" w:hAnsi="Arial" w:cs="Arial"/>
          <w:szCs w:val="24"/>
        </w:rPr>
        <w:t>”</w:t>
      </w:r>
      <w:r w:rsidR="00932306" w:rsidRPr="00830329">
        <w:rPr>
          <w:rFonts w:ascii="Arial" w:hAnsi="Arial" w:cs="Arial"/>
          <w:szCs w:val="24"/>
        </w:rPr>
        <w:t xml:space="preserve"> or </w:t>
      </w:r>
      <w:r w:rsidR="000723CE" w:rsidRPr="00830329">
        <w:rPr>
          <w:rFonts w:ascii="Arial" w:hAnsi="Arial" w:cs="Arial"/>
          <w:szCs w:val="24"/>
        </w:rPr>
        <w:t>“</w:t>
      </w:r>
      <w:r w:rsidR="00932306" w:rsidRPr="00830329">
        <w:rPr>
          <w:rFonts w:ascii="Arial" w:hAnsi="Arial" w:cs="Arial"/>
          <w:szCs w:val="24"/>
        </w:rPr>
        <w:t>no</w:t>
      </w:r>
      <w:r w:rsidR="000723CE" w:rsidRPr="00830329">
        <w:rPr>
          <w:rFonts w:ascii="Arial" w:hAnsi="Arial" w:cs="Arial"/>
          <w:szCs w:val="24"/>
        </w:rPr>
        <w:t>”</w:t>
      </w:r>
      <w:r w:rsidR="00932306" w:rsidRPr="00830329">
        <w:rPr>
          <w:rFonts w:ascii="Arial" w:hAnsi="Arial" w:cs="Arial"/>
          <w:szCs w:val="24"/>
        </w:rPr>
        <w:t>.</w:t>
      </w:r>
      <w:r w:rsidR="00143A88" w:rsidRPr="00830329">
        <w:rPr>
          <w:rFonts w:ascii="Arial" w:hAnsi="Arial" w:cs="Arial"/>
          <w:szCs w:val="24"/>
        </w:rPr>
        <w:t xml:space="preserve"> </w:t>
      </w:r>
      <w:r w:rsidR="001E3BAD" w:rsidRPr="00830329">
        <w:rPr>
          <w:rFonts w:ascii="Arial" w:hAnsi="Arial" w:cs="Arial"/>
          <w:szCs w:val="24"/>
        </w:rPr>
        <w:t xml:space="preserve">Specific drug names were not included. </w:t>
      </w:r>
      <w:r w:rsidRPr="00830329">
        <w:rPr>
          <w:rFonts w:ascii="Arial" w:hAnsi="Arial" w:cs="Arial"/>
          <w:szCs w:val="24"/>
        </w:rPr>
        <w:t xml:space="preserve">The trained nurses also measured weight, height, waist and hip circumferences </w:t>
      </w:r>
      <w:r w:rsidR="0016443C" w:rsidRPr="00830329">
        <w:rPr>
          <w:rFonts w:ascii="Arial" w:hAnsi="Arial" w:cs="Arial"/>
          <w:szCs w:val="24"/>
        </w:rPr>
        <w:t>using</w:t>
      </w:r>
      <w:r w:rsidRPr="00830329">
        <w:rPr>
          <w:rFonts w:ascii="Arial" w:hAnsi="Arial" w:cs="Arial"/>
          <w:szCs w:val="24"/>
        </w:rPr>
        <w:t xml:space="preserve"> calibrated instruments. Participants were asked to wear light clothing and stand </w:t>
      </w:r>
      <w:r w:rsidR="0016443C" w:rsidRPr="00830329">
        <w:rPr>
          <w:rFonts w:ascii="Arial" w:hAnsi="Arial" w:cs="Arial"/>
          <w:szCs w:val="24"/>
        </w:rPr>
        <w:t>upright</w:t>
      </w:r>
      <w:r w:rsidRPr="00830329">
        <w:rPr>
          <w:rFonts w:ascii="Arial" w:hAnsi="Arial" w:cs="Arial"/>
          <w:szCs w:val="24"/>
        </w:rPr>
        <w:t xml:space="preserve"> in a relaxed position</w:t>
      </w:r>
      <w:r w:rsidR="0016443C" w:rsidRPr="00830329">
        <w:rPr>
          <w:rFonts w:ascii="Arial" w:hAnsi="Arial" w:cs="Arial"/>
          <w:szCs w:val="24"/>
        </w:rPr>
        <w:t xml:space="preserve"> to maximal height</w:t>
      </w:r>
      <w:r w:rsidRPr="00830329">
        <w:rPr>
          <w:rFonts w:ascii="Arial" w:hAnsi="Arial" w:cs="Arial"/>
          <w:szCs w:val="24"/>
        </w:rPr>
        <w:t xml:space="preserve">, feet 25–30cm apart. </w:t>
      </w:r>
      <w:r w:rsidR="008E530A" w:rsidRPr="00830329">
        <w:rPr>
          <w:rFonts w:ascii="Arial" w:hAnsi="Arial" w:cs="Arial"/>
          <w:szCs w:val="24"/>
        </w:rPr>
        <w:t>Waist circumference (WC)</w:t>
      </w:r>
      <w:r w:rsidR="00030E98" w:rsidRPr="00830329">
        <w:rPr>
          <w:rFonts w:ascii="Arial" w:hAnsi="Arial" w:cs="Arial"/>
          <w:szCs w:val="24"/>
        </w:rPr>
        <w:t xml:space="preserve"> </w:t>
      </w:r>
      <w:r w:rsidRPr="00830329">
        <w:rPr>
          <w:rFonts w:ascii="Arial" w:hAnsi="Arial" w:cs="Arial"/>
          <w:szCs w:val="24"/>
        </w:rPr>
        <w:t xml:space="preserve">was measured midway between the iliac crest and lowest rib, and </w:t>
      </w:r>
      <w:r w:rsidR="00030E98" w:rsidRPr="00830329">
        <w:rPr>
          <w:rFonts w:ascii="Arial" w:hAnsi="Arial" w:cs="Arial"/>
          <w:szCs w:val="24"/>
        </w:rPr>
        <w:t xml:space="preserve">hip circumference </w:t>
      </w:r>
      <w:r w:rsidRPr="00830329">
        <w:rPr>
          <w:rFonts w:ascii="Arial" w:hAnsi="Arial" w:cs="Arial"/>
          <w:szCs w:val="24"/>
        </w:rPr>
        <w:t>at the largest circumference around the buttocks.</w:t>
      </w:r>
    </w:p>
    <w:p w:rsidR="00A6243A" w:rsidRPr="00830329" w:rsidRDefault="00A6243A" w:rsidP="008A3F11">
      <w:pPr>
        <w:pStyle w:val="BodyText"/>
        <w:spacing w:after="0" w:line="480" w:lineRule="auto"/>
        <w:jc w:val="both"/>
        <w:rPr>
          <w:rFonts w:ascii="Arial" w:hAnsi="Arial" w:cs="Arial"/>
          <w:szCs w:val="24"/>
        </w:rPr>
      </w:pPr>
    </w:p>
    <w:p w:rsidR="00A6243A" w:rsidRPr="00830329" w:rsidRDefault="00A6243A" w:rsidP="008A3F11">
      <w:pPr>
        <w:pStyle w:val="BodyText"/>
        <w:spacing w:after="0" w:line="480" w:lineRule="auto"/>
        <w:jc w:val="both"/>
        <w:rPr>
          <w:rFonts w:ascii="Arial" w:hAnsi="Arial" w:cs="Arial"/>
          <w:b/>
          <w:szCs w:val="24"/>
        </w:rPr>
      </w:pPr>
      <w:r w:rsidRPr="00830329">
        <w:rPr>
          <w:rFonts w:ascii="Arial" w:hAnsi="Arial" w:cs="Arial"/>
          <w:b/>
          <w:szCs w:val="24"/>
        </w:rPr>
        <w:t>Body fat and skeletal muscle calculations</w:t>
      </w:r>
    </w:p>
    <w:p w:rsidR="00A6243A" w:rsidRPr="00830329" w:rsidRDefault="00A6243A" w:rsidP="008A3F11">
      <w:pPr>
        <w:pStyle w:val="BodyText"/>
        <w:spacing w:after="0" w:line="480" w:lineRule="auto"/>
        <w:jc w:val="both"/>
        <w:rPr>
          <w:rFonts w:ascii="Arial" w:hAnsi="Arial" w:cs="Arial"/>
          <w:szCs w:val="24"/>
        </w:rPr>
      </w:pPr>
      <w:r w:rsidRPr="00830329">
        <w:rPr>
          <w:rFonts w:ascii="Arial" w:hAnsi="Arial" w:cs="Arial"/>
          <w:iCs/>
          <w:szCs w:val="24"/>
        </w:rPr>
        <w:t xml:space="preserve">Percentage body fat was calculated using validated published equations for </w:t>
      </w:r>
      <w:r w:rsidRPr="00830329">
        <w:rPr>
          <w:rFonts w:ascii="Arial" w:hAnsi="Arial" w:cs="Arial"/>
          <w:szCs w:val="24"/>
        </w:rPr>
        <w:t xml:space="preserve">men: BF% = 0.567 </w:t>
      </w:r>
      <w:r w:rsidRPr="00830329">
        <w:rPr>
          <w:rFonts w:ascii="Arial" w:hAnsi="Arial" w:cs="Arial"/>
          <w:szCs w:val="24"/>
        </w:rPr>
        <w:sym w:font="Symbol" w:char="F020"/>
      </w:r>
      <w:r w:rsidRPr="00830329">
        <w:rPr>
          <w:rFonts w:ascii="Arial" w:hAnsi="Arial" w:cs="Arial"/>
          <w:szCs w:val="24"/>
        </w:rPr>
        <w:sym w:font="Symbol" w:char="F0B4"/>
      </w:r>
      <w:r w:rsidRPr="00830329">
        <w:rPr>
          <w:rFonts w:ascii="Arial" w:hAnsi="Arial" w:cs="Arial"/>
          <w:szCs w:val="24"/>
        </w:rPr>
        <w:t xml:space="preserve"> </w:t>
      </w:r>
      <w:r w:rsidR="008E530A" w:rsidRPr="00830329">
        <w:rPr>
          <w:rFonts w:ascii="Arial" w:hAnsi="Arial" w:cs="Arial"/>
          <w:szCs w:val="24"/>
        </w:rPr>
        <w:t>WC</w:t>
      </w:r>
      <w:r w:rsidR="00030E98" w:rsidRPr="00830329">
        <w:rPr>
          <w:rFonts w:ascii="Arial" w:hAnsi="Arial" w:cs="Arial"/>
          <w:szCs w:val="24"/>
        </w:rPr>
        <w:t xml:space="preserve"> </w:t>
      </w:r>
      <w:r w:rsidRPr="00830329">
        <w:rPr>
          <w:rFonts w:ascii="Arial" w:hAnsi="Arial" w:cs="Arial"/>
          <w:szCs w:val="24"/>
        </w:rPr>
        <w:t xml:space="preserve">(cm) + 0.101 </w:t>
      </w:r>
      <w:r w:rsidRPr="00830329">
        <w:rPr>
          <w:rFonts w:ascii="Arial" w:hAnsi="Arial" w:cs="Arial"/>
          <w:szCs w:val="24"/>
        </w:rPr>
        <w:sym w:font="Symbol" w:char="F0B4"/>
      </w:r>
      <w:r w:rsidRPr="00830329">
        <w:rPr>
          <w:rFonts w:ascii="Arial" w:hAnsi="Arial" w:cs="Arial"/>
          <w:szCs w:val="24"/>
        </w:rPr>
        <w:t xml:space="preserve"> age (years) – 31.8 and for women: BF%) = 0.439 </w:t>
      </w:r>
      <w:r w:rsidRPr="00830329">
        <w:rPr>
          <w:rFonts w:ascii="Arial" w:hAnsi="Arial" w:cs="Arial"/>
          <w:szCs w:val="24"/>
        </w:rPr>
        <w:sym w:font="Symbol" w:char="F0B4"/>
      </w:r>
      <w:r w:rsidRPr="00830329">
        <w:rPr>
          <w:rFonts w:ascii="Arial" w:hAnsi="Arial" w:cs="Arial"/>
          <w:szCs w:val="24"/>
        </w:rPr>
        <w:t xml:space="preserve"> </w:t>
      </w:r>
      <w:r w:rsidR="008E530A" w:rsidRPr="00830329">
        <w:rPr>
          <w:rFonts w:ascii="Arial" w:hAnsi="Arial" w:cs="Arial"/>
          <w:szCs w:val="24"/>
        </w:rPr>
        <w:t>WC</w:t>
      </w:r>
      <w:r w:rsidR="00030E98" w:rsidRPr="00830329">
        <w:rPr>
          <w:rFonts w:ascii="Arial" w:hAnsi="Arial" w:cs="Arial"/>
          <w:szCs w:val="24"/>
        </w:rPr>
        <w:t xml:space="preserve"> </w:t>
      </w:r>
      <w:r w:rsidRPr="00830329">
        <w:rPr>
          <w:rFonts w:ascii="Arial" w:hAnsi="Arial" w:cs="Arial"/>
          <w:szCs w:val="24"/>
        </w:rPr>
        <w:t xml:space="preserve">(cm) + 0.221 </w:t>
      </w:r>
      <w:r w:rsidRPr="00830329">
        <w:rPr>
          <w:rFonts w:ascii="Arial" w:hAnsi="Arial" w:cs="Arial"/>
          <w:szCs w:val="24"/>
        </w:rPr>
        <w:sym w:font="Symbol" w:char="F0B4"/>
      </w:r>
      <w:r w:rsidRPr="00830329">
        <w:rPr>
          <w:rFonts w:ascii="Arial" w:hAnsi="Arial" w:cs="Arial"/>
          <w:szCs w:val="24"/>
        </w:rPr>
        <w:t xml:space="preserve"> age (years) – 9.4</w:t>
      </w:r>
      <w:r w:rsidR="001A2627" w:rsidRPr="00830329">
        <w:rPr>
          <w:rFonts w:ascii="Arial" w:hAnsi="Arial" w:cs="Arial"/>
          <w:szCs w:val="24"/>
        </w:rPr>
        <w:t>.</w:t>
      </w:r>
      <w:r w:rsidR="00CA25CA" w:rsidRPr="00830329">
        <w:rPr>
          <w:rFonts w:ascii="Arial" w:hAnsi="Arial" w:cs="Arial"/>
          <w:szCs w:val="24"/>
          <w:vertAlign w:val="superscript"/>
        </w:rPr>
        <w:t>1</w:t>
      </w:r>
      <w:r w:rsidR="0075217D" w:rsidRPr="00830329">
        <w:rPr>
          <w:rFonts w:ascii="Arial" w:hAnsi="Arial" w:cs="Arial"/>
          <w:color w:val="FF0000"/>
          <w:szCs w:val="24"/>
          <w:vertAlign w:val="superscript"/>
        </w:rPr>
        <w:t>6</w:t>
      </w:r>
      <w:r w:rsidR="00CA25CA" w:rsidRPr="00830329">
        <w:rPr>
          <w:rFonts w:ascii="Arial" w:hAnsi="Arial" w:cs="Arial"/>
          <w:szCs w:val="24"/>
        </w:rPr>
        <w:t xml:space="preserve"> </w:t>
      </w:r>
      <w:r w:rsidRPr="00830329">
        <w:rPr>
          <w:rFonts w:ascii="Arial" w:hAnsi="Arial" w:cs="Arial"/>
          <w:iCs/>
          <w:szCs w:val="24"/>
        </w:rPr>
        <w:t>SM was calculated using published validated equations</w:t>
      </w:r>
      <w:r w:rsidRPr="00830329">
        <w:rPr>
          <w:rFonts w:ascii="Arial" w:hAnsi="Arial" w:cs="Arial"/>
          <w:szCs w:val="24"/>
        </w:rPr>
        <w:t xml:space="preserve"> </w:t>
      </w:r>
      <w:r w:rsidRPr="00830329">
        <w:rPr>
          <w:rFonts w:ascii="Arial" w:hAnsi="Arial" w:cs="Arial"/>
          <w:iCs/>
          <w:szCs w:val="24"/>
        </w:rPr>
        <w:t xml:space="preserve">for men: SM (kg) = </w:t>
      </w:r>
      <w:r w:rsidRPr="00830329">
        <w:rPr>
          <w:rFonts w:ascii="Arial" w:hAnsi="Arial" w:cs="Arial"/>
          <w:szCs w:val="24"/>
        </w:rPr>
        <w:t xml:space="preserve">39.5 + 0.665 </w:t>
      </w:r>
      <w:r w:rsidRPr="00830329">
        <w:rPr>
          <w:rFonts w:ascii="Arial" w:hAnsi="Arial" w:cs="Arial"/>
          <w:szCs w:val="24"/>
        </w:rPr>
        <w:sym w:font="Symbol" w:char="F0B4"/>
      </w:r>
      <w:r w:rsidRPr="00830329">
        <w:rPr>
          <w:rFonts w:ascii="Arial" w:hAnsi="Arial" w:cs="Arial"/>
          <w:szCs w:val="24"/>
        </w:rPr>
        <w:t xml:space="preserve"> body weight (kg) − 0.185 </w:t>
      </w:r>
      <w:r w:rsidR="008E530A" w:rsidRPr="00830329">
        <w:rPr>
          <w:rFonts w:ascii="Arial" w:hAnsi="Arial" w:cs="Arial"/>
          <w:szCs w:val="24"/>
        </w:rPr>
        <w:t>WC</w:t>
      </w:r>
      <w:r w:rsidR="00030E98" w:rsidRPr="00830329">
        <w:rPr>
          <w:rFonts w:ascii="Arial" w:hAnsi="Arial" w:cs="Arial"/>
          <w:szCs w:val="24"/>
        </w:rPr>
        <w:t xml:space="preserve"> </w:t>
      </w:r>
      <w:r w:rsidRPr="00830329">
        <w:rPr>
          <w:rFonts w:ascii="Arial" w:hAnsi="Arial" w:cs="Arial"/>
          <w:szCs w:val="24"/>
        </w:rPr>
        <w:t xml:space="preserve">(cm) − 0.418 </w:t>
      </w:r>
      <w:r w:rsidRPr="00830329">
        <w:rPr>
          <w:rFonts w:ascii="Arial" w:hAnsi="Arial" w:cs="Arial"/>
          <w:szCs w:val="24"/>
        </w:rPr>
        <w:sym w:font="Symbol" w:char="F0B4"/>
      </w:r>
      <w:r w:rsidRPr="00830329">
        <w:rPr>
          <w:rFonts w:ascii="Arial" w:hAnsi="Arial" w:cs="Arial"/>
          <w:szCs w:val="24"/>
        </w:rPr>
        <w:t xml:space="preserve"> </w:t>
      </w:r>
      <w:r w:rsidR="00030E98" w:rsidRPr="00830329">
        <w:rPr>
          <w:rFonts w:ascii="Arial" w:hAnsi="Arial" w:cs="Arial"/>
          <w:szCs w:val="24"/>
        </w:rPr>
        <w:t xml:space="preserve">hip circumference </w:t>
      </w:r>
      <w:r w:rsidRPr="00830329">
        <w:rPr>
          <w:rFonts w:ascii="Arial" w:hAnsi="Arial" w:cs="Arial"/>
          <w:szCs w:val="24"/>
        </w:rPr>
        <w:t xml:space="preserve">− 0.08 </w:t>
      </w:r>
      <w:r w:rsidRPr="00830329">
        <w:rPr>
          <w:rFonts w:ascii="Arial" w:hAnsi="Arial" w:cs="Arial"/>
          <w:szCs w:val="24"/>
        </w:rPr>
        <w:sym w:font="Symbol" w:char="F0B4"/>
      </w:r>
      <w:r w:rsidRPr="00830329">
        <w:rPr>
          <w:rFonts w:ascii="Arial" w:hAnsi="Arial" w:cs="Arial"/>
          <w:szCs w:val="24"/>
        </w:rPr>
        <w:t xml:space="preserve"> age (years), and for women: SM (kg) = 2.89 + 0.255 </w:t>
      </w:r>
      <w:r w:rsidRPr="00830329">
        <w:rPr>
          <w:rFonts w:ascii="Arial" w:hAnsi="Arial" w:cs="Arial"/>
          <w:szCs w:val="24"/>
        </w:rPr>
        <w:sym w:font="Symbol" w:char="F0B4"/>
      </w:r>
      <w:r w:rsidRPr="00830329">
        <w:rPr>
          <w:rFonts w:ascii="Arial" w:hAnsi="Arial" w:cs="Arial"/>
          <w:szCs w:val="24"/>
        </w:rPr>
        <w:t xml:space="preserve"> weight (kg) − 0.175 </w:t>
      </w:r>
      <w:r w:rsidRPr="00830329">
        <w:rPr>
          <w:rFonts w:ascii="Arial" w:hAnsi="Arial" w:cs="Arial"/>
          <w:szCs w:val="24"/>
        </w:rPr>
        <w:sym w:font="Symbol" w:char="F0B4"/>
      </w:r>
      <w:r w:rsidRPr="00830329">
        <w:rPr>
          <w:rFonts w:ascii="Arial" w:hAnsi="Arial" w:cs="Arial"/>
          <w:szCs w:val="24"/>
        </w:rPr>
        <w:t xml:space="preserve"> </w:t>
      </w:r>
      <w:r w:rsidR="00030E98" w:rsidRPr="00830329">
        <w:rPr>
          <w:rFonts w:ascii="Arial" w:hAnsi="Arial" w:cs="Arial"/>
          <w:szCs w:val="24"/>
        </w:rPr>
        <w:t xml:space="preserve">hip circumference </w:t>
      </w:r>
      <w:r w:rsidRPr="00830329">
        <w:rPr>
          <w:rFonts w:ascii="Arial" w:hAnsi="Arial" w:cs="Arial"/>
          <w:szCs w:val="24"/>
        </w:rPr>
        <w:t xml:space="preserve">(cm) − 0.038 </w:t>
      </w:r>
      <w:r w:rsidRPr="00830329">
        <w:rPr>
          <w:rFonts w:ascii="Arial" w:hAnsi="Arial" w:cs="Arial"/>
          <w:szCs w:val="24"/>
        </w:rPr>
        <w:sym w:font="Symbol" w:char="F0B4"/>
      </w:r>
      <w:r w:rsidRPr="00830329">
        <w:rPr>
          <w:rFonts w:ascii="Arial" w:hAnsi="Arial" w:cs="Arial"/>
          <w:szCs w:val="24"/>
        </w:rPr>
        <w:t xml:space="preserve"> age (years) + 0.118 </w:t>
      </w:r>
      <w:r w:rsidRPr="00830329">
        <w:rPr>
          <w:rFonts w:ascii="Arial" w:hAnsi="Arial" w:cs="Arial"/>
          <w:szCs w:val="24"/>
        </w:rPr>
        <w:sym w:font="Symbol" w:char="F0B4"/>
      </w:r>
      <w:r w:rsidRPr="00830329">
        <w:rPr>
          <w:rFonts w:ascii="Arial" w:hAnsi="Arial" w:cs="Arial"/>
          <w:szCs w:val="24"/>
        </w:rPr>
        <w:t xml:space="preserve"> height (cm)</w:t>
      </w:r>
      <w:r w:rsidR="001A2627" w:rsidRPr="00830329">
        <w:rPr>
          <w:rFonts w:ascii="Arial" w:hAnsi="Arial" w:cs="Arial"/>
          <w:szCs w:val="24"/>
        </w:rPr>
        <w:t>.</w:t>
      </w:r>
      <w:r w:rsidR="00CA25CA" w:rsidRPr="00830329">
        <w:rPr>
          <w:rFonts w:ascii="Arial" w:hAnsi="Arial" w:cs="Arial"/>
          <w:szCs w:val="24"/>
          <w:vertAlign w:val="superscript"/>
        </w:rPr>
        <w:t>1</w:t>
      </w:r>
      <w:r w:rsidR="0075217D" w:rsidRPr="00830329">
        <w:rPr>
          <w:rFonts w:ascii="Arial" w:hAnsi="Arial" w:cs="Arial"/>
          <w:color w:val="FF0000"/>
          <w:szCs w:val="24"/>
          <w:vertAlign w:val="superscript"/>
        </w:rPr>
        <w:t>7</w:t>
      </w:r>
      <w:r w:rsidR="001A2627" w:rsidRPr="00830329">
        <w:rPr>
          <w:rFonts w:ascii="Arial" w:hAnsi="Arial" w:cs="Arial"/>
          <w:szCs w:val="24"/>
        </w:rPr>
        <w:t xml:space="preserve"> </w:t>
      </w:r>
      <w:r w:rsidRPr="00830329">
        <w:rPr>
          <w:rFonts w:ascii="Arial" w:hAnsi="Arial" w:cs="Arial"/>
          <w:szCs w:val="24"/>
        </w:rPr>
        <w:t xml:space="preserve">SM was </w:t>
      </w:r>
      <w:r w:rsidRPr="00830329">
        <w:rPr>
          <w:rFonts w:ascii="Arial" w:hAnsi="Arial" w:cs="Arial"/>
          <w:iCs/>
          <w:szCs w:val="24"/>
        </w:rPr>
        <w:t>expressed as percent body weight</w:t>
      </w:r>
      <w:r w:rsidR="00510618" w:rsidRPr="00830329">
        <w:rPr>
          <w:rFonts w:ascii="Arial" w:hAnsi="Arial" w:cs="Arial"/>
          <w:iCs/>
          <w:szCs w:val="24"/>
        </w:rPr>
        <w:t xml:space="preserve"> (</w:t>
      </w:r>
      <w:r w:rsidR="00030E98" w:rsidRPr="00830329">
        <w:rPr>
          <w:rFonts w:ascii="Arial" w:hAnsi="Arial" w:cs="Arial"/>
          <w:iCs/>
          <w:szCs w:val="24"/>
        </w:rPr>
        <w:t>SM</w:t>
      </w:r>
      <w:r w:rsidR="00510618" w:rsidRPr="00830329">
        <w:rPr>
          <w:rFonts w:ascii="Arial" w:hAnsi="Arial" w:cs="Arial"/>
          <w:iCs/>
          <w:szCs w:val="24"/>
        </w:rPr>
        <w:t>%)</w:t>
      </w:r>
      <w:r w:rsidRPr="00830329">
        <w:rPr>
          <w:rFonts w:ascii="Arial" w:hAnsi="Arial" w:cs="Arial"/>
          <w:iCs/>
          <w:szCs w:val="24"/>
        </w:rPr>
        <w:t xml:space="preserve"> for analysis.</w:t>
      </w:r>
    </w:p>
    <w:p w:rsidR="00A6243A" w:rsidRPr="00830329" w:rsidRDefault="00A6243A" w:rsidP="008A3F11">
      <w:pPr>
        <w:pStyle w:val="BodyText"/>
        <w:spacing w:after="0" w:line="480" w:lineRule="auto"/>
        <w:jc w:val="both"/>
        <w:rPr>
          <w:rFonts w:ascii="Arial" w:hAnsi="Arial" w:cs="Arial"/>
          <w:szCs w:val="24"/>
        </w:rPr>
      </w:pPr>
    </w:p>
    <w:p w:rsidR="005D49CA" w:rsidRPr="00830329" w:rsidRDefault="005D49CA" w:rsidP="008A3F11">
      <w:pPr>
        <w:pStyle w:val="BodyText"/>
        <w:spacing w:after="0" w:line="480" w:lineRule="auto"/>
        <w:jc w:val="both"/>
        <w:rPr>
          <w:rFonts w:ascii="Arial" w:hAnsi="Arial" w:cs="Arial"/>
          <w:b/>
          <w:szCs w:val="24"/>
        </w:rPr>
      </w:pPr>
      <w:r w:rsidRPr="00830329">
        <w:rPr>
          <w:rFonts w:ascii="Arial" w:hAnsi="Arial" w:cs="Arial"/>
          <w:b/>
          <w:szCs w:val="24"/>
        </w:rPr>
        <w:t>Diabetes status</w:t>
      </w:r>
    </w:p>
    <w:p w:rsidR="007828FC" w:rsidRPr="00830329" w:rsidRDefault="00843750" w:rsidP="008A3F11">
      <w:pPr>
        <w:pStyle w:val="BodyText"/>
        <w:spacing w:after="0" w:line="480" w:lineRule="auto"/>
        <w:jc w:val="both"/>
        <w:rPr>
          <w:rFonts w:ascii="Arial" w:hAnsi="Arial" w:cs="Arial"/>
          <w:szCs w:val="24"/>
        </w:rPr>
      </w:pPr>
      <w:r w:rsidRPr="00830329">
        <w:rPr>
          <w:rFonts w:ascii="Arial" w:hAnsi="Arial" w:cs="Arial"/>
          <w:szCs w:val="24"/>
        </w:rPr>
        <w:t>Glycated haemoglobin (</w:t>
      </w:r>
      <w:r w:rsidR="005D49CA" w:rsidRPr="00830329">
        <w:rPr>
          <w:rFonts w:ascii="Arial" w:hAnsi="Arial" w:cs="Arial"/>
          <w:szCs w:val="24"/>
        </w:rPr>
        <w:t>HbA1c</w:t>
      </w:r>
      <w:r w:rsidRPr="00830329">
        <w:rPr>
          <w:rFonts w:ascii="Arial" w:hAnsi="Arial" w:cs="Arial"/>
          <w:szCs w:val="24"/>
        </w:rPr>
        <w:t>)</w:t>
      </w:r>
      <w:r w:rsidR="005D49CA" w:rsidRPr="00830329">
        <w:rPr>
          <w:rFonts w:ascii="Arial" w:hAnsi="Arial" w:cs="Arial"/>
          <w:szCs w:val="24"/>
        </w:rPr>
        <w:t xml:space="preserve"> was measured </w:t>
      </w:r>
      <w:r w:rsidR="00916133" w:rsidRPr="00830329">
        <w:rPr>
          <w:rFonts w:ascii="Arial" w:hAnsi="Arial" w:cs="Arial"/>
          <w:szCs w:val="24"/>
        </w:rPr>
        <w:t>in</w:t>
      </w:r>
      <w:r w:rsidR="005D49CA" w:rsidRPr="00830329">
        <w:rPr>
          <w:rFonts w:ascii="Arial" w:hAnsi="Arial" w:cs="Arial"/>
          <w:szCs w:val="24"/>
        </w:rPr>
        <w:t xml:space="preserve"> non-fasting blood samples. Diabetes mellitus</w:t>
      </w:r>
      <w:r w:rsidR="00510618" w:rsidRPr="00830329">
        <w:rPr>
          <w:rFonts w:ascii="Arial" w:hAnsi="Arial" w:cs="Arial"/>
          <w:szCs w:val="24"/>
        </w:rPr>
        <w:t xml:space="preserve"> </w:t>
      </w:r>
      <w:r w:rsidR="005D49CA" w:rsidRPr="00830329">
        <w:rPr>
          <w:rFonts w:ascii="Arial" w:hAnsi="Arial" w:cs="Arial"/>
          <w:szCs w:val="24"/>
        </w:rPr>
        <w:t>was identified firstly from participants reporting that the diagnosis had been confirmed by a doctor or a nurse, or secondly as newly diagnosed on the basis of having HbA1c &gt;48mmol/mol (&gt;6.5%) w</w:t>
      </w:r>
      <w:r w:rsidR="007828FC" w:rsidRPr="00830329">
        <w:rPr>
          <w:rFonts w:ascii="Arial" w:hAnsi="Arial" w:cs="Arial"/>
          <w:szCs w:val="24"/>
        </w:rPr>
        <w:t xml:space="preserve">ithout previously diagnosed </w:t>
      </w:r>
      <w:r w:rsidR="000723CE" w:rsidRPr="00830329">
        <w:rPr>
          <w:rFonts w:ascii="Arial" w:hAnsi="Arial" w:cs="Arial"/>
          <w:szCs w:val="24"/>
        </w:rPr>
        <w:t>diabetes</w:t>
      </w:r>
      <w:r w:rsidR="007828FC" w:rsidRPr="00830329">
        <w:rPr>
          <w:rFonts w:ascii="Arial" w:hAnsi="Arial" w:cs="Arial"/>
          <w:szCs w:val="24"/>
        </w:rPr>
        <w:t xml:space="preserve"> </w:t>
      </w:r>
      <w:r w:rsidR="007828FC" w:rsidRPr="00830329">
        <w:rPr>
          <w:rFonts w:ascii="Arial" w:hAnsi="Arial" w:cs="Arial"/>
          <w:bCs/>
          <w:szCs w:val="24"/>
        </w:rPr>
        <w:t xml:space="preserve">(n=2,595 </w:t>
      </w:r>
      <w:r w:rsidR="000723CE" w:rsidRPr="00830329">
        <w:rPr>
          <w:rFonts w:ascii="Arial" w:hAnsi="Arial" w:cs="Arial"/>
          <w:bCs/>
          <w:szCs w:val="24"/>
        </w:rPr>
        <w:t>non-insulin</w:t>
      </w:r>
      <w:r w:rsidR="007828FC" w:rsidRPr="00830329">
        <w:rPr>
          <w:rFonts w:ascii="Arial" w:hAnsi="Arial" w:cs="Arial"/>
          <w:bCs/>
          <w:szCs w:val="24"/>
        </w:rPr>
        <w:t xml:space="preserve"> and 536 insulin treated)</w:t>
      </w:r>
      <w:r w:rsidR="007828FC" w:rsidRPr="00830329">
        <w:rPr>
          <w:rFonts w:ascii="Arial" w:hAnsi="Arial" w:cs="Arial"/>
          <w:bCs/>
          <w:iCs/>
          <w:szCs w:val="24"/>
        </w:rPr>
        <w:t>.</w:t>
      </w:r>
    </w:p>
    <w:p w:rsidR="005D49CA" w:rsidRPr="00830329" w:rsidRDefault="005D49CA" w:rsidP="008A3F11">
      <w:pPr>
        <w:pStyle w:val="BodyText"/>
        <w:spacing w:after="0" w:line="480" w:lineRule="auto"/>
        <w:jc w:val="both"/>
        <w:rPr>
          <w:rFonts w:ascii="Arial" w:hAnsi="Arial" w:cs="Arial"/>
          <w:szCs w:val="24"/>
        </w:rPr>
      </w:pPr>
    </w:p>
    <w:p w:rsidR="00A6243A" w:rsidRPr="00830329" w:rsidRDefault="006A1306" w:rsidP="008A3F11">
      <w:pPr>
        <w:pStyle w:val="BodyText"/>
        <w:spacing w:after="0" w:line="480" w:lineRule="auto"/>
        <w:jc w:val="both"/>
        <w:rPr>
          <w:rFonts w:ascii="Arial" w:hAnsi="Arial" w:cs="Arial"/>
          <w:b/>
          <w:bCs/>
          <w:i/>
          <w:iCs/>
          <w:szCs w:val="24"/>
        </w:rPr>
      </w:pPr>
      <w:r w:rsidRPr="00830329">
        <w:rPr>
          <w:rFonts w:ascii="Arial" w:hAnsi="Arial" w:cs="Arial"/>
          <w:b/>
          <w:bCs/>
          <w:iCs/>
          <w:szCs w:val="24"/>
        </w:rPr>
        <w:lastRenderedPageBreak/>
        <w:t>Blood pressure and h</w:t>
      </w:r>
      <w:r w:rsidR="005D49CA" w:rsidRPr="00830329">
        <w:rPr>
          <w:rFonts w:ascii="Arial" w:hAnsi="Arial" w:cs="Arial"/>
          <w:b/>
          <w:bCs/>
          <w:iCs/>
          <w:szCs w:val="24"/>
        </w:rPr>
        <w:t>ypertension status</w:t>
      </w:r>
    </w:p>
    <w:p w:rsidR="00916133" w:rsidRPr="00830329" w:rsidRDefault="00FB73C1" w:rsidP="008A3F11">
      <w:pPr>
        <w:pStyle w:val="BodyText"/>
        <w:spacing w:after="0" w:line="480" w:lineRule="auto"/>
        <w:jc w:val="both"/>
        <w:rPr>
          <w:rFonts w:ascii="Arial" w:hAnsi="Arial" w:cs="Arial"/>
          <w:bCs/>
          <w:szCs w:val="24"/>
        </w:rPr>
      </w:pPr>
      <w:r w:rsidRPr="00830329">
        <w:rPr>
          <w:rFonts w:ascii="Arial" w:hAnsi="Arial" w:cs="Arial"/>
          <w:szCs w:val="24"/>
        </w:rPr>
        <w:t>Systolic</w:t>
      </w:r>
      <w:r w:rsidR="006A1306" w:rsidRPr="00830329">
        <w:rPr>
          <w:rFonts w:ascii="Arial" w:hAnsi="Arial" w:cs="Arial"/>
          <w:szCs w:val="24"/>
        </w:rPr>
        <w:t xml:space="preserve"> (SBP) and diasto</w:t>
      </w:r>
      <w:r w:rsidRPr="00830329">
        <w:rPr>
          <w:rFonts w:ascii="Arial" w:hAnsi="Arial" w:cs="Arial"/>
          <w:szCs w:val="24"/>
        </w:rPr>
        <w:t xml:space="preserve">lic blood pressure (DBP) </w:t>
      </w:r>
      <w:r w:rsidR="0016443C" w:rsidRPr="00830329">
        <w:rPr>
          <w:rFonts w:ascii="Arial" w:hAnsi="Arial" w:cs="Arial"/>
          <w:szCs w:val="24"/>
        </w:rPr>
        <w:t>were</w:t>
      </w:r>
      <w:r w:rsidRPr="00830329">
        <w:rPr>
          <w:rFonts w:ascii="Arial" w:hAnsi="Arial" w:cs="Arial"/>
          <w:szCs w:val="24"/>
        </w:rPr>
        <w:t xml:space="preserve"> measured</w:t>
      </w:r>
      <w:r w:rsidR="00524BE2" w:rsidRPr="00830329">
        <w:rPr>
          <w:rFonts w:ascii="Arial" w:hAnsi="Arial" w:cs="Arial"/>
          <w:szCs w:val="24"/>
        </w:rPr>
        <w:t xml:space="preserve"> on</w:t>
      </w:r>
      <w:r w:rsidR="001E3BAD" w:rsidRPr="00830329">
        <w:rPr>
          <w:rFonts w:ascii="Arial" w:hAnsi="Arial" w:cs="Arial"/>
          <w:szCs w:val="24"/>
        </w:rPr>
        <w:t xml:space="preserve"> a single occasion,</w:t>
      </w:r>
      <w:r w:rsidR="006A1306" w:rsidRPr="00830329">
        <w:rPr>
          <w:rFonts w:ascii="Arial" w:hAnsi="Arial" w:cs="Arial"/>
          <w:szCs w:val="24"/>
        </w:rPr>
        <w:t xml:space="preserve"> </w:t>
      </w:r>
      <w:r w:rsidR="00B158DB" w:rsidRPr="00830329">
        <w:rPr>
          <w:rFonts w:ascii="Arial" w:hAnsi="Arial" w:cs="Arial"/>
          <w:szCs w:val="24"/>
        </w:rPr>
        <w:t>using an automatic</w:t>
      </w:r>
      <w:r w:rsidR="006A1306" w:rsidRPr="00830329">
        <w:rPr>
          <w:rFonts w:ascii="Arial" w:hAnsi="Arial" w:cs="Arial"/>
          <w:szCs w:val="24"/>
        </w:rPr>
        <w:t xml:space="preserve"> sphygmomanometer</w:t>
      </w:r>
      <w:r w:rsidR="00B158DB" w:rsidRPr="00830329">
        <w:rPr>
          <w:rFonts w:ascii="Arial" w:hAnsi="Arial" w:cs="Arial"/>
          <w:szCs w:val="24"/>
        </w:rPr>
        <w:t xml:space="preserve"> (</w:t>
      </w:r>
      <w:proofErr w:type="spellStart"/>
      <w:r w:rsidR="00B158DB" w:rsidRPr="00830329">
        <w:rPr>
          <w:rFonts w:ascii="Arial" w:hAnsi="Arial" w:cs="Arial"/>
          <w:szCs w:val="24"/>
        </w:rPr>
        <w:t>Dinamap</w:t>
      </w:r>
      <w:proofErr w:type="spellEnd"/>
      <w:r w:rsidR="00B158DB" w:rsidRPr="00830329">
        <w:rPr>
          <w:rFonts w:ascii="Arial" w:hAnsi="Arial" w:cs="Arial"/>
          <w:szCs w:val="24"/>
        </w:rPr>
        <w:t xml:space="preserve"> 8100, </w:t>
      </w:r>
      <w:proofErr w:type="spellStart"/>
      <w:r w:rsidR="00B158DB" w:rsidRPr="00830329">
        <w:rPr>
          <w:rFonts w:ascii="Arial" w:hAnsi="Arial" w:cs="Arial"/>
          <w:szCs w:val="24"/>
        </w:rPr>
        <w:t>Critikon</w:t>
      </w:r>
      <w:proofErr w:type="spellEnd"/>
      <w:r w:rsidR="00B158DB" w:rsidRPr="00830329">
        <w:rPr>
          <w:rFonts w:ascii="Arial" w:hAnsi="Arial" w:cs="Arial"/>
          <w:szCs w:val="24"/>
        </w:rPr>
        <w:t>, Tampa, FL, USA)</w:t>
      </w:r>
      <w:r w:rsidR="006A1306" w:rsidRPr="00830329">
        <w:rPr>
          <w:rFonts w:ascii="Arial" w:hAnsi="Arial" w:cs="Arial"/>
          <w:szCs w:val="24"/>
        </w:rPr>
        <w:t xml:space="preserve"> at the first and fifth Korotkoff sounds</w:t>
      </w:r>
      <w:r w:rsidRPr="00830329">
        <w:rPr>
          <w:rFonts w:ascii="Arial" w:hAnsi="Arial" w:cs="Arial"/>
          <w:szCs w:val="24"/>
        </w:rPr>
        <w:t xml:space="preserve">. </w:t>
      </w:r>
      <w:r w:rsidR="003A6FBB" w:rsidRPr="00830329">
        <w:rPr>
          <w:rFonts w:ascii="Arial" w:hAnsi="Arial" w:cs="Arial"/>
          <w:szCs w:val="24"/>
        </w:rPr>
        <w:t>Participants</w:t>
      </w:r>
      <w:r w:rsidRPr="00830329">
        <w:rPr>
          <w:rFonts w:ascii="Arial" w:hAnsi="Arial" w:cs="Arial"/>
          <w:szCs w:val="24"/>
        </w:rPr>
        <w:t xml:space="preserve"> were </w:t>
      </w:r>
      <w:r w:rsidR="007F3E37" w:rsidRPr="00830329">
        <w:rPr>
          <w:rFonts w:ascii="Arial" w:hAnsi="Arial" w:cs="Arial"/>
          <w:szCs w:val="24"/>
        </w:rPr>
        <w:t xml:space="preserve">rested for </w:t>
      </w:r>
      <w:r w:rsidRPr="00830329">
        <w:rPr>
          <w:rFonts w:ascii="Arial" w:hAnsi="Arial" w:cs="Arial"/>
          <w:szCs w:val="24"/>
        </w:rPr>
        <w:t>10</w:t>
      </w:r>
      <w:r w:rsidR="007F3E37" w:rsidRPr="00830329">
        <w:rPr>
          <w:rFonts w:ascii="Arial" w:hAnsi="Arial" w:cs="Arial"/>
          <w:szCs w:val="24"/>
        </w:rPr>
        <w:t xml:space="preserve">-15 </w:t>
      </w:r>
      <w:r w:rsidRPr="00830329">
        <w:rPr>
          <w:rFonts w:ascii="Arial" w:hAnsi="Arial" w:cs="Arial"/>
          <w:szCs w:val="24"/>
        </w:rPr>
        <w:t xml:space="preserve">minutes in sitting position. </w:t>
      </w:r>
      <w:r w:rsidR="006A1306" w:rsidRPr="00830329">
        <w:rPr>
          <w:rFonts w:ascii="Arial" w:hAnsi="Arial" w:cs="Arial"/>
          <w:szCs w:val="24"/>
        </w:rPr>
        <w:t xml:space="preserve">The cuff size was selected according to the size of participant’s mid-upper arm circumference. </w:t>
      </w:r>
      <w:r w:rsidRPr="00830329">
        <w:rPr>
          <w:rFonts w:ascii="Arial" w:hAnsi="Arial" w:cs="Arial"/>
          <w:szCs w:val="24"/>
        </w:rPr>
        <w:t xml:space="preserve">History of hypertension was obtained from participants reporting </w:t>
      </w:r>
      <w:r w:rsidR="009A1AF4" w:rsidRPr="00830329">
        <w:rPr>
          <w:rFonts w:ascii="Arial" w:hAnsi="Arial" w:cs="Arial"/>
          <w:szCs w:val="24"/>
        </w:rPr>
        <w:t>whether</w:t>
      </w:r>
      <w:r w:rsidRPr="00830329">
        <w:rPr>
          <w:rFonts w:ascii="Arial" w:hAnsi="Arial" w:cs="Arial"/>
          <w:szCs w:val="24"/>
        </w:rPr>
        <w:t xml:space="preserve"> the diagnosis had been confirmed by a doctor or a nurse. </w:t>
      </w:r>
      <w:r w:rsidR="006A1306" w:rsidRPr="00830329">
        <w:rPr>
          <w:rFonts w:ascii="Arial" w:hAnsi="Arial" w:cs="Arial"/>
          <w:szCs w:val="24"/>
        </w:rPr>
        <w:t xml:space="preserve">Newly identified or level of control of hypertension was assessed from SBP and </w:t>
      </w:r>
      <w:r w:rsidRPr="00830329">
        <w:rPr>
          <w:rFonts w:ascii="Arial" w:hAnsi="Arial" w:cs="Arial"/>
          <w:szCs w:val="24"/>
        </w:rPr>
        <w:t>DBP</w:t>
      </w:r>
      <w:r w:rsidR="006A1306" w:rsidRPr="00830329">
        <w:rPr>
          <w:rFonts w:ascii="Arial" w:hAnsi="Arial" w:cs="Arial"/>
          <w:szCs w:val="24"/>
        </w:rPr>
        <w:t xml:space="preserve"> measured at the time of survey. </w:t>
      </w:r>
      <w:r w:rsidR="00185643" w:rsidRPr="00830329">
        <w:rPr>
          <w:rFonts w:ascii="Arial" w:hAnsi="Arial" w:cs="Arial"/>
          <w:bCs/>
          <w:szCs w:val="24"/>
        </w:rPr>
        <w:t>Five</w:t>
      </w:r>
      <w:r w:rsidR="005D49CA" w:rsidRPr="00830329">
        <w:rPr>
          <w:rFonts w:ascii="Arial" w:hAnsi="Arial" w:cs="Arial"/>
          <w:bCs/>
          <w:szCs w:val="24"/>
        </w:rPr>
        <w:t xml:space="preserve"> groups of h</w:t>
      </w:r>
      <w:r w:rsidR="003B75CB" w:rsidRPr="00830329">
        <w:rPr>
          <w:rFonts w:ascii="Arial" w:hAnsi="Arial" w:cs="Arial"/>
          <w:bCs/>
          <w:szCs w:val="24"/>
        </w:rPr>
        <w:t xml:space="preserve">ypertension status </w:t>
      </w:r>
      <w:r w:rsidR="00510618" w:rsidRPr="00830329">
        <w:rPr>
          <w:rFonts w:ascii="Arial" w:hAnsi="Arial" w:cs="Arial"/>
          <w:bCs/>
          <w:szCs w:val="24"/>
        </w:rPr>
        <w:t>were</w:t>
      </w:r>
      <w:r w:rsidR="00FA61B8" w:rsidRPr="00830329">
        <w:rPr>
          <w:rFonts w:ascii="Arial" w:hAnsi="Arial" w:cs="Arial"/>
          <w:bCs/>
          <w:szCs w:val="24"/>
        </w:rPr>
        <w:t xml:space="preserve"> </w:t>
      </w:r>
      <w:r w:rsidR="005D49CA" w:rsidRPr="00830329">
        <w:rPr>
          <w:rFonts w:ascii="Arial" w:hAnsi="Arial" w:cs="Arial"/>
          <w:bCs/>
          <w:szCs w:val="24"/>
        </w:rPr>
        <w:t>created</w:t>
      </w:r>
      <w:r w:rsidR="00FA61B8" w:rsidRPr="00830329">
        <w:rPr>
          <w:rFonts w:ascii="Arial" w:hAnsi="Arial" w:cs="Arial"/>
          <w:bCs/>
          <w:szCs w:val="24"/>
        </w:rPr>
        <w:t>: 1)</w:t>
      </w:r>
      <w:r w:rsidR="003B75CB" w:rsidRPr="00830329">
        <w:rPr>
          <w:rFonts w:ascii="Arial" w:hAnsi="Arial" w:cs="Arial"/>
          <w:bCs/>
          <w:szCs w:val="24"/>
        </w:rPr>
        <w:t xml:space="preserve"> </w:t>
      </w:r>
      <w:r w:rsidR="001B3AC8" w:rsidRPr="00830329">
        <w:rPr>
          <w:rFonts w:ascii="Arial" w:hAnsi="Arial" w:cs="Arial"/>
          <w:bCs/>
          <w:szCs w:val="24"/>
        </w:rPr>
        <w:t xml:space="preserve">“normotension” </w:t>
      </w:r>
      <w:r w:rsidR="003B75CB" w:rsidRPr="00830329">
        <w:rPr>
          <w:rFonts w:ascii="Arial" w:hAnsi="Arial" w:cs="Arial"/>
          <w:bCs/>
          <w:szCs w:val="24"/>
        </w:rPr>
        <w:t>(</w:t>
      </w:r>
      <w:r w:rsidR="003B75CB" w:rsidRPr="00830329">
        <w:rPr>
          <w:rFonts w:ascii="Arial" w:hAnsi="Arial" w:cs="Arial"/>
          <w:szCs w:val="24"/>
        </w:rPr>
        <w:t>no history of hypertension with SBP</w:t>
      </w:r>
      <w:r w:rsidR="00932306" w:rsidRPr="00830329">
        <w:rPr>
          <w:rFonts w:ascii="Arial" w:hAnsi="Arial" w:cs="Arial"/>
          <w:szCs w:val="24"/>
        </w:rPr>
        <w:t xml:space="preserve"> </w:t>
      </w:r>
      <w:r w:rsidR="00FA61B8" w:rsidRPr="00830329">
        <w:rPr>
          <w:rFonts w:ascii="Arial" w:hAnsi="Arial" w:cs="Arial"/>
          <w:szCs w:val="24"/>
        </w:rPr>
        <w:t>&lt;140</w:t>
      </w:r>
      <w:r w:rsidR="00E3130F" w:rsidRPr="00830329">
        <w:rPr>
          <w:rFonts w:ascii="Arial" w:hAnsi="Arial" w:cs="Arial"/>
          <w:szCs w:val="24"/>
        </w:rPr>
        <w:t xml:space="preserve"> </w:t>
      </w:r>
      <w:r w:rsidR="00FA61B8" w:rsidRPr="00830329">
        <w:rPr>
          <w:rFonts w:ascii="Arial" w:hAnsi="Arial" w:cs="Arial"/>
          <w:szCs w:val="24"/>
        </w:rPr>
        <w:t>mmHg</w:t>
      </w:r>
      <w:r w:rsidR="003B75CB" w:rsidRPr="00830329">
        <w:rPr>
          <w:rFonts w:ascii="Arial" w:hAnsi="Arial" w:cs="Arial"/>
          <w:szCs w:val="24"/>
        </w:rPr>
        <w:t xml:space="preserve"> and </w:t>
      </w:r>
      <w:r w:rsidR="00FA61B8" w:rsidRPr="00830329">
        <w:rPr>
          <w:rFonts w:ascii="Arial" w:hAnsi="Arial" w:cs="Arial"/>
          <w:szCs w:val="24"/>
        </w:rPr>
        <w:t>DBP</w:t>
      </w:r>
      <w:r w:rsidR="003B75CB" w:rsidRPr="00830329">
        <w:rPr>
          <w:rFonts w:ascii="Arial" w:hAnsi="Arial" w:cs="Arial"/>
          <w:szCs w:val="24"/>
        </w:rPr>
        <w:t xml:space="preserve"> &lt;90</w:t>
      </w:r>
      <w:r w:rsidR="00E3130F" w:rsidRPr="00830329">
        <w:rPr>
          <w:rFonts w:ascii="Arial" w:hAnsi="Arial" w:cs="Arial"/>
          <w:szCs w:val="24"/>
        </w:rPr>
        <w:t xml:space="preserve"> </w:t>
      </w:r>
      <w:r w:rsidR="003B75CB" w:rsidRPr="00830329">
        <w:rPr>
          <w:rFonts w:ascii="Arial" w:hAnsi="Arial" w:cs="Arial"/>
          <w:szCs w:val="24"/>
        </w:rPr>
        <w:t>mmHg)</w:t>
      </w:r>
      <w:r w:rsidR="003B75CB" w:rsidRPr="00830329">
        <w:rPr>
          <w:rFonts w:ascii="Arial" w:hAnsi="Arial" w:cs="Arial"/>
          <w:bCs/>
          <w:szCs w:val="24"/>
        </w:rPr>
        <w:t xml:space="preserve">, </w:t>
      </w:r>
      <w:r w:rsidR="00FA61B8" w:rsidRPr="00830329">
        <w:rPr>
          <w:rFonts w:ascii="Arial" w:hAnsi="Arial" w:cs="Arial"/>
          <w:bCs/>
          <w:szCs w:val="24"/>
        </w:rPr>
        <w:t xml:space="preserve">2) </w:t>
      </w:r>
      <w:r w:rsidR="001B3AC8" w:rsidRPr="00830329">
        <w:rPr>
          <w:rFonts w:ascii="Arial" w:hAnsi="Arial" w:cs="Arial"/>
          <w:bCs/>
          <w:szCs w:val="24"/>
        </w:rPr>
        <w:t>“</w:t>
      </w:r>
      <w:r w:rsidR="00185643" w:rsidRPr="00830329">
        <w:rPr>
          <w:rFonts w:ascii="Arial" w:hAnsi="Arial" w:cs="Arial"/>
          <w:bCs/>
          <w:szCs w:val="24"/>
        </w:rPr>
        <w:t>undetected</w:t>
      </w:r>
      <w:r w:rsidR="003B75CB" w:rsidRPr="00830329">
        <w:rPr>
          <w:rFonts w:ascii="Arial" w:hAnsi="Arial" w:cs="Arial"/>
          <w:bCs/>
          <w:szCs w:val="24"/>
        </w:rPr>
        <w:t xml:space="preserve"> hypertension</w:t>
      </w:r>
      <w:r w:rsidR="001B3AC8" w:rsidRPr="00830329">
        <w:rPr>
          <w:rFonts w:ascii="Arial" w:hAnsi="Arial" w:cs="Arial"/>
          <w:bCs/>
          <w:szCs w:val="24"/>
        </w:rPr>
        <w:t>”</w:t>
      </w:r>
      <w:r w:rsidR="003B75CB" w:rsidRPr="00830329">
        <w:rPr>
          <w:rFonts w:ascii="Arial" w:hAnsi="Arial" w:cs="Arial"/>
          <w:szCs w:val="24"/>
        </w:rPr>
        <w:t xml:space="preserve"> (no history of hypertension with </w:t>
      </w:r>
      <w:r w:rsidR="003B75CB" w:rsidRPr="00830329">
        <w:rPr>
          <w:rFonts w:ascii="Arial" w:hAnsi="Arial" w:cs="Arial"/>
          <w:bCs/>
          <w:szCs w:val="24"/>
        </w:rPr>
        <w:t>SBP</w:t>
      </w:r>
      <w:r w:rsidR="00932306" w:rsidRPr="00830329">
        <w:rPr>
          <w:rFonts w:ascii="Arial" w:hAnsi="Arial" w:cs="Arial"/>
          <w:bCs/>
          <w:szCs w:val="24"/>
        </w:rPr>
        <w:t xml:space="preserve"> </w:t>
      </w:r>
      <w:r w:rsidR="003B75CB" w:rsidRPr="00830329">
        <w:rPr>
          <w:rFonts w:ascii="Arial" w:hAnsi="Arial" w:cs="Arial"/>
          <w:bCs/>
          <w:szCs w:val="24"/>
        </w:rPr>
        <w:t>≥140</w:t>
      </w:r>
      <w:r w:rsidR="00E3130F" w:rsidRPr="00830329">
        <w:rPr>
          <w:rFonts w:ascii="Arial" w:hAnsi="Arial" w:cs="Arial"/>
          <w:bCs/>
          <w:szCs w:val="24"/>
        </w:rPr>
        <w:t xml:space="preserve"> </w:t>
      </w:r>
      <w:r w:rsidR="00FA61B8" w:rsidRPr="00830329">
        <w:rPr>
          <w:rFonts w:ascii="Arial" w:hAnsi="Arial" w:cs="Arial"/>
          <w:bCs/>
          <w:szCs w:val="24"/>
        </w:rPr>
        <w:t>mmHg</w:t>
      </w:r>
      <w:r w:rsidR="003B75CB" w:rsidRPr="00830329">
        <w:rPr>
          <w:rFonts w:ascii="Arial" w:hAnsi="Arial" w:cs="Arial"/>
          <w:bCs/>
          <w:szCs w:val="24"/>
        </w:rPr>
        <w:t xml:space="preserve"> and/or DBP</w:t>
      </w:r>
      <w:r w:rsidR="00932306" w:rsidRPr="00830329">
        <w:rPr>
          <w:rFonts w:ascii="Arial" w:hAnsi="Arial" w:cs="Arial"/>
          <w:bCs/>
          <w:szCs w:val="24"/>
        </w:rPr>
        <w:t xml:space="preserve"> </w:t>
      </w:r>
      <w:r w:rsidR="003B75CB" w:rsidRPr="00830329">
        <w:rPr>
          <w:rFonts w:ascii="Arial" w:hAnsi="Arial" w:cs="Arial"/>
          <w:bCs/>
          <w:szCs w:val="24"/>
        </w:rPr>
        <w:t>≥90</w:t>
      </w:r>
      <w:r w:rsidR="00E3130F" w:rsidRPr="00830329">
        <w:rPr>
          <w:rFonts w:ascii="Arial" w:hAnsi="Arial" w:cs="Arial"/>
          <w:bCs/>
          <w:szCs w:val="24"/>
        </w:rPr>
        <w:t xml:space="preserve"> </w:t>
      </w:r>
      <w:r w:rsidR="003B75CB" w:rsidRPr="00830329">
        <w:rPr>
          <w:rFonts w:ascii="Arial" w:hAnsi="Arial" w:cs="Arial"/>
          <w:bCs/>
          <w:szCs w:val="24"/>
        </w:rPr>
        <w:t xml:space="preserve">mmHg), </w:t>
      </w:r>
      <w:r w:rsidR="00FA61B8" w:rsidRPr="00830329">
        <w:rPr>
          <w:rFonts w:ascii="Arial" w:hAnsi="Arial" w:cs="Arial"/>
          <w:bCs/>
          <w:szCs w:val="24"/>
        </w:rPr>
        <w:t xml:space="preserve">3) </w:t>
      </w:r>
      <w:r w:rsidR="001B3AC8" w:rsidRPr="00830329">
        <w:rPr>
          <w:rFonts w:ascii="Arial" w:hAnsi="Arial" w:cs="Arial"/>
          <w:bCs/>
          <w:szCs w:val="24"/>
        </w:rPr>
        <w:t>“</w:t>
      </w:r>
      <w:r w:rsidR="003B75CB" w:rsidRPr="00830329">
        <w:rPr>
          <w:rFonts w:ascii="Arial" w:hAnsi="Arial" w:cs="Arial"/>
          <w:bCs/>
          <w:szCs w:val="24"/>
        </w:rPr>
        <w:t>adequately controlled hypertension</w:t>
      </w:r>
      <w:r w:rsidR="001B3AC8" w:rsidRPr="00830329">
        <w:rPr>
          <w:rFonts w:ascii="Arial" w:hAnsi="Arial" w:cs="Arial"/>
          <w:bCs/>
          <w:szCs w:val="24"/>
        </w:rPr>
        <w:t>”</w:t>
      </w:r>
      <w:r w:rsidR="003B75CB" w:rsidRPr="00830329">
        <w:rPr>
          <w:rFonts w:ascii="Arial" w:hAnsi="Arial" w:cs="Arial"/>
          <w:bCs/>
          <w:szCs w:val="24"/>
        </w:rPr>
        <w:t xml:space="preserve"> (</w:t>
      </w:r>
      <w:r w:rsidR="001B3AC8" w:rsidRPr="00830329">
        <w:rPr>
          <w:rFonts w:ascii="Arial" w:hAnsi="Arial" w:cs="Arial"/>
          <w:bCs/>
          <w:szCs w:val="24"/>
        </w:rPr>
        <w:t>history of</w:t>
      </w:r>
      <w:r w:rsidR="003B75CB" w:rsidRPr="00830329">
        <w:rPr>
          <w:rFonts w:ascii="Arial" w:hAnsi="Arial" w:cs="Arial"/>
          <w:bCs/>
          <w:szCs w:val="24"/>
        </w:rPr>
        <w:t xml:space="preserve"> hypertension with </w:t>
      </w:r>
      <w:r w:rsidR="00932306" w:rsidRPr="00830329">
        <w:rPr>
          <w:rFonts w:ascii="Arial" w:hAnsi="Arial" w:cs="Arial"/>
          <w:szCs w:val="24"/>
        </w:rPr>
        <w:t xml:space="preserve">SBP </w:t>
      </w:r>
      <w:r w:rsidR="008B4669" w:rsidRPr="00830329">
        <w:rPr>
          <w:rFonts w:ascii="Arial" w:hAnsi="Arial" w:cs="Arial"/>
          <w:szCs w:val="24"/>
        </w:rPr>
        <w:t>&lt;140</w:t>
      </w:r>
      <w:r w:rsidR="00E3130F" w:rsidRPr="00830329">
        <w:rPr>
          <w:rFonts w:ascii="Arial" w:hAnsi="Arial" w:cs="Arial"/>
          <w:szCs w:val="24"/>
        </w:rPr>
        <w:t xml:space="preserve"> </w:t>
      </w:r>
      <w:r w:rsidR="00932306" w:rsidRPr="00830329">
        <w:rPr>
          <w:rFonts w:ascii="Arial" w:hAnsi="Arial" w:cs="Arial"/>
          <w:szCs w:val="24"/>
        </w:rPr>
        <w:t>mmHg and DBP &lt;90</w:t>
      </w:r>
      <w:r w:rsidR="00E3130F" w:rsidRPr="00830329">
        <w:rPr>
          <w:rFonts w:ascii="Arial" w:hAnsi="Arial" w:cs="Arial"/>
          <w:szCs w:val="24"/>
        </w:rPr>
        <w:t xml:space="preserve"> </w:t>
      </w:r>
      <w:r w:rsidR="00932306" w:rsidRPr="00830329">
        <w:rPr>
          <w:rFonts w:ascii="Arial" w:hAnsi="Arial" w:cs="Arial"/>
          <w:szCs w:val="24"/>
        </w:rPr>
        <w:t>mmHg</w:t>
      </w:r>
      <w:r w:rsidR="00932306" w:rsidRPr="00830329" w:rsidDel="00932306">
        <w:rPr>
          <w:rFonts w:ascii="Arial" w:hAnsi="Arial" w:cs="Arial"/>
          <w:bCs/>
          <w:szCs w:val="24"/>
        </w:rPr>
        <w:t xml:space="preserve"> </w:t>
      </w:r>
      <w:r w:rsidR="003B75CB" w:rsidRPr="00830329">
        <w:rPr>
          <w:rFonts w:ascii="Arial" w:hAnsi="Arial" w:cs="Arial"/>
          <w:bCs/>
          <w:szCs w:val="24"/>
        </w:rPr>
        <w:t>)</w:t>
      </w:r>
      <w:r w:rsidR="00185643" w:rsidRPr="00830329">
        <w:rPr>
          <w:rFonts w:ascii="Arial" w:hAnsi="Arial" w:cs="Arial"/>
          <w:bCs/>
          <w:szCs w:val="24"/>
        </w:rPr>
        <w:t>,</w:t>
      </w:r>
      <w:r w:rsidR="003B75CB" w:rsidRPr="00830329">
        <w:rPr>
          <w:rFonts w:ascii="Arial" w:hAnsi="Arial" w:cs="Arial"/>
          <w:bCs/>
          <w:szCs w:val="24"/>
        </w:rPr>
        <w:t xml:space="preserve"> </w:t>
      </w:r>
      <w:r w:rsidR="00FA61B8" w:rsidRPr="00830329">
        <w:rPr>
          <w:rFonts w:ascii="Arial" w:hAnsi="Arial" w:cs="Arial"/>
          <w:bCs/>
          <w:szCs w:val="24"/>
        </w:rPr>
        <w:t xml:space="preserve">4) </w:t>
      </w:r>
      <w:r w:rsidR="001B3AC8" w:rsidRPr="00830329">
        <w:rPr>
          <w:rFonts w:ascii="Arial" w:hAnsi="Arial" w:cs="Arial"/>
          <w:bCs/>
          <w:szCs w:val="24"/>
        </w:rPr>
        <w:t>“</w:t>
      </w:r>
      <w:r w:rsidR="003B75CB" w:rsidRPr="00830329">
        <w:rPr>
          <w:rFonts w:ascii="Arial" w:hAnsi="Arial" w:cs="Arial"/>
          <w:bCs/>
          <w:szCs w:val="24"/>
        </w:rPr>
        <w:t>inadequately controlled hypertension</w:t>
      </w:r>
      <w:r w:rsidR="001B3AC8" w:rsidRPr="00830329">
        <w:rPr>
          <w:rFonts w:ascii="Arial" w:hAnsi="Arial" w:cs="Arial"/>
          <w:bCs/>
          <w:szCs w:val="24"/>
        </w:rPr>
        <w:t>”</w:t>
      </w:r>
      <w:r w:rsidR="003B75CB" w:rsidRPr="00830329">
        <w:rPr>
          <w:rFonts w:ascii="Arial" w:hAnsi="Arial" w:cs="Arial"/>
          <w:bCs/>
          <w:szCs w:val="24"/>
        </w:rPr>
        <w:t xml:space="preserve"> (</w:t>
      </w:r>
      <w:r w:rsidR="001B3AC8" w:rsidRPr="00830329">
        <w:rPr>
          <w:rFonts w:ascii="Arial" w:hAnsi="Arial" w:cs="Arial"/>
          <w:bCs/>
          <w:szCs w:val="24"/>
        </w:rPr>
        <w:t>history of</w:t>
      </w:r>
      <w:r w:rsidR="003B75CB" w:rsidRPr="00830329">
        <w:rPr>
          <w:rFonts w:ascii="Arial" w:hAnsi="Arial" w:cs="Arial"/>
          <w:bCs/>
          <w:szCs w:val="24"/>
        </w:rPr>
        <w:t xml:space="preserve"> hypertension with </w:t>
      </w:r>
      <w:r w:rsidR="00932306" w:rsidRPr="00830329">
        <w:rPr>
          <w:rFonts w:ascii="Arial" w:hAnsi="Arial" w:cs="Arial"/>
          <w:bCs/>
          <w:szCs w:val="24"/>
        </w:rPr>
        <w:t>≥140</w:t>
      </w:r>
      <w:r w:rsidR="00E3130F" w:rsidRPr="00830329">
        <w:rPr>
          <w:rFonts w:ascii="Arial" w:hAnsi="Arial" w:cs="Arial"/>
          <w:bCs/>
          <w:szCs w:val="24"/>
        </w:rPr>
        <w:t xml:space="preserve"> </w:t>
      </w:r>
      <w:r w:rsidR="00932306" w:rsidRPr="00830329">
        <w:rPr>
          <w:rFonts w:ascii="Arial" w:hAnsi="Arial" w:cs="Arial"/>
          <w:bCs/>
          <w:szCs w:val="24"/>
        </w:rPr>
        <w:t>mmHg and/or DBP ≥90</w:t>
      </w:r>
      <w:r w:rsidR="00E3130F" w:rsidRPr="00830329">
        <w:rPr>
          <w:rFonts w:ascii="Arial" w:hAnsi="Arial" w:cs="Arial"/>
          <w:bCs/>
          <w:szCs w:val="24"/>
        </w:rPr>
        <w:t xml:space="preserve"> </w:t>
      </w:r>
      <w:r w:rsidR="00932306" w:rsidRPr="00830329">
        <w:rPr>
          <w:rFonts w:ascii="Arial" w:hAnsi="Arial" w:cs="Arial"/>
          <w:bCs/>
          <w:szCs w:val="24"/>
        </w:rPr>
        <w:t>mmHg</w:t>
      </w:r>
      <w:r w:rsidR="003B75CB" w:rsidRPr="00830329">
        <w:rPr>
          <w:rFonts w:ascii="Arial" w:hAnsi="Arial" w:cs="Arial"/>
          <w:bCs/>
          <w:szCs w:val="24"/>
        </w:rPr>
        <w:t>)</w:t>
      </w:r>
      <w:r w:rsidR="00185643" w:rsidRPr="00830329">
        <w:rPr>
          <w:rFonts w:ascii="Arial" w:hAnsi="Arial" w:cs="Arial"/>
          <w:bCs/>
          <w:szCs w:val="24"/>
        </w:rPr>
        <w:t xml:space="preserve"> and </w:t>
      </w:r>
      <w:r w:rsidR="0036556B" w:rsidRPr="00830329">
        <w:rPr>
          <w:rFonts w:ascii="Arial" w:hAnsi="Arial" w:cs="Arial"/>
          <w:bCs/>
          <w:szCs w:val="24"/>
        </w:rPr>
        <w:t xml:space="preserve">5) </w:t>
      </w:r>
      <w:r w:rsidR="003B07A1" w:rsidRPr="00830329">
        <w:rPr>
          <w:rFonts w:ascii="Arial" w:hAnsi="Arial" w:cs="Arial"/>
          <w:bCs/>
          <w:szCs w:val="24"/>
        </w:rPr>
        <w:t>“</w:t>
      </w:r>
      <w:r w:rsidR="00185643" w:rsidRPr="00830329">
        <w:rPr>
          <w:rFonts w:ascii="Arial" w:hAnsi="Arial" w:cs="Arial"/>
          <w:bCs/>
          <w:szCs w:val="24"/>
        </w:rPr>
        <w:t>untreated hypertension</w:t>
      </w:r>
      <w:r w:rsidR="003B07A1" w:rsidRPr="00830329">
        <w:rPr>
          <w:rFonts w:ascii="Arial" w:hAnsi="Arial" w:cs="Arial"/>
          <w:bCs/>
          <w:szCs w:val="24"/>
        </w:rPr>
        <w:t>”</w:t>
      </w:r>
      <w:r w:rsidR="00185643" w:rsidRPr="00830329">
        <w:rPr>
          <w:rFonts w:ascii="Arial" w:hAnsi="Arial" w:cs="Arial"/>
          <w:bCs/>
          <w:szCs w:val="24"/>
        </w:rPr>
        <w:t xml:space="preserve"> (history of hypertension without treatment</w:t>
      </w:r>
      <w:r w:rsidR="001E3BAD" w:rsidRPr="00830329">
        <w:rPr>
          <w:rFonts w:ascii="Arial" w:hAnsi="Arial" w:cs="Arial"/>
          <w:bCs/>
          <w:szCs w:val="24"/>
        </w:rPr>
        <w:t>, with SBP ≥140 mmHg and/or DBP ≥90 mmHg</w:t>
      </w:r>
      <w:r w:rsidR="00185643" w:rsidRPr="00830329">
        <w:rPr>
          <w:rFonts w:ascii="Arial" w:hAnsi="Arial" w:cs="Arial"/>
          <w:bCs/>
          <w:szCs w:val="24"/>
        </w:rPr>
        <w:t>)</w:t>
      </w:r>
      <w:r w:rsidR="003B75CB" w:rsidRPr="00830329">
        <w:rPr>
          <w:rFonts w:ascii="Arial" w:hAnsi="Arial" w:cs="Arial"/>
          <w:bCs/>
          <w:szCs w:val="24"/>
        </w:rPr>
        <w:t>.</w:t>
      </w:r>
      <w:r w:rsidR="00CA25CA" w:rsidRPr="00830329">
        <w:rPr>
          <w:rFonts w:ascii="Arial" w:hAnsi="Arial" w:cs="Arial"/>
          <w:szCs w:val="24"/>
          <w:vertAlign w:val="superscript"/>
        </w:rPr>
        <w:t>1</w:t>
      </w:r>
      <w:r w:rsidR="0075217D" w:rsidRPr="00830329">
        <w:rPr>
          <w:rFonts w:ascii="Arial" w:hAnsi="Arial" w:cs="Arial"/>
          <w:color w:val="FF0000"/>
          <w:szCs w:val="24"/>
          <w:vertAlign w:val="superscript"/>
        </w:rPr>
        <w:t>5</w:t>
      </w:r>
      <w:r w:rsidR="00185643" w:rsidRPr="00830329">
        <w:rPr>
          <w:rFonts w:ascii="Arial" w:hAnsi="Arial" w:cs="Arial"/>
          <w:bCs/>
          <w:szCs w:val="24"/>
        </w:rPr>
        <w:t xml:space="preserve"> </w:t>
      </w:r>
    </w:p>
    <w:p w:rsidR="00916133" w:rsidRPr="00830329" w:rsidRDefault="00916133" w:rsidP="008A3F11">
      <w:pPr>
        <w:pStyle w:val="BodyText"/>
        <w:spacing w:after="0" w:line="480" w:lineRule="auto"/>
        <w:jc w:val="both"/>
        <w:rPr>
          <w:rFonts w:ascii="Arial" w:hAnsi="Arial" w:cs="Arial"/>
          <w:bCs/>
          <w:szCs w:val="24"/>
        </w:rPr>
      </w:pPr>
    </w:p>
    <w:p w:rsidR="00A6243A" w:rsidRPr="00830329" w:rsidRDefault="00A6243A" w:rsidP="008A3F11">
      <w:pPr>
        <w:pStyle w:val="Heading2"/>
        <w:numPr>
          <w:ilvl w:val="0"/>
          <w:numId w:val="0"/>
        </w:numPr>
        <w:spacing w:after="0" w:line="480" w:lineRule="auto"/>
        <w:ind w:left="576" w:hanging="576"/>
        <w:jc w:val="both"/>
        <w:rPr>
          <w:rFonts w:cs="Arial"/>
          <w:sz w:val="24"/>
          <w:szCs w:val="24"/>
        </w:rPr>
      </w:pPr>
      <w:bookmarkStart w:id="2" w:name="_Toc444428659"/>
      <w:r w:rsidRPr="00830329">
        <w:rPr>
          <w:rFonts w:cs="Arial"/>
          <w:sz w:val="24"/>
          <w:szCs w:val="24"/>
        </w:rPr>
        <w:t>Statistical analysis</w:t>
      </w:r>
      <w:bookmarkEnd w:id="2"/>
    </w:p>
    <w:p w:rsidR="00A6243A" w:rsidRPr="00830329" w:rsidRDefault="00A6243A" w:rsidP="008A3F11">
      <w:pPr>
        <w:pStyle w:val="BodyText"/>
        <w:spacing w:after="0" w:line="480" w:lineRule="auto"/>
        <w:jc w:val="both"/>
        <w:rPr>
          <w:rFonts w:ascii="Arial" w:hAnsi="Arial" w:cs="Arial"/>
          <w:szCs w:val="24"/>
        </w:rPr>
      </w:pPr>
      <w:r w:rsidRPr="00830329">
        <w:rPr>
          <w:rFonts w:ascii="Arial" w:hAnsi="Arial" w:cs="Arial"/>
          <w:szCs w:val="24"/>
        </w:rPr>
        <w:t xml:space="preserve">Group differences </w:t>
      </w:r>
      <w:r w:rsidR="005D49CA" w:rsidRPr="00830329">
        <w:rPr>
          <w:rFonts w:ascii="Arial" w:hAnsi="Arial" w:cs="Arial"/>
          <w:szCs w:val="24"/>
        </w:rPr>
        <w:t xml:space="preserve">for categorical variables </w:t>
      </w:r>
      <w:r w:rsidRPr="00830329">
        <w:rPr>
          <w:rFonts w:ascii="Arial" w:hAnsi="Arial" w:cs="Arial"/>
          <w:szCs w:val="24"/>
        </w:rPr>
        <w:t xml:space="preserve">were assessed by chi-squared test </w:t>
      </w:r>
      <w:r w:rsidR="005D49CA" w:rsidRPr="00830329">
        <w:rPr>
          <w:rFonts w:ascii="Arial" w:hAnsi="Arial" w:cs="Arial"/>
          <w:szCs w:val="24"/>
        </w:rPr>
        <w:t>and for continuous variables by independent t-test (between two groups) or analysis of variance, ANOVA (between more than two groups)</w:t>
      </w:r>
      <w:r w:rsidRPr="00830329">
        <w:rPr>
          <w:rFonts w:ascii="Arial" w:hAnsi="Arial" w:cs="Arial"/>
          <w:szCs w:val="24"/>
        </w:rPr>
        <w:t xml:space="preserve">. The associations of </w:t>
      </w:r>
      <w:r w:rsidR="005D49CA" w:rsidRPr="00830329">
        <w:rPr>
          <w:rFonts w:ascii="Arial" w:hAnsi="Arial" w:cs="Arial"/>
          <w:szCs w:val="24"/>
        </w:rPr>
        <w:t>hypertension</w:t>
      </w:r>
      <w:r w:rsidRPr="00830329">
        <w:rPr>
          <w:rFonts w:ascii="Arial" w:hAnsi="Arial" w:cs="Arial"/>
          <w:szCs w:val="24"/>
        </w:rPr>
        <w:t xml:space="preserve"> (dependent variables) with </w:t>
      </w:r>
      <w:r w:rsidR="00940C5C" w:rsidRPr="00830329">
        <w:rPr>
          <w:rFonts w:ascii="Arial" w:hAnsi="Arial" w:cs="Arial"/>
          <w:szCs w:val="24"/>
        </w:rPr>
        <w:t>quintiles of</w:t>
      </w:r>
      <w:r w:rsidR="00940C5C" w:rsidRPr="00830329" w:rsidDel="00940C5C">
        <w:rPr>
          <w:rFonts w:ascii="Arial" w:hAnsi="Arial" w:cs="Arial"/>
          <w:szCs w:val="24"/>
        </w:rPr>
        <w:t xml:space="preserve"> </w:t>
      </w:r>
      <w:r w:rsidR="008E530A" w:rsidRPr="00830329">
        <w:rPr>
          <w:rFonts w:ascii="Arial" w:hAnsi="Arial" w:cs="Arial"/>
          <w:szCs w:val="24"/>
        </w:rPr>
        <w:t xml:space="preserve">body mass index (BMI), WC, </w:t>
      </w:r>
      <w:r w:rsidRPr="00830329">
        <w:rPr>
          <w:rFonts w:ascii="Arial" w:hAnsi="Arial" w:cs="Arial"/>
          <w:szCs w:val="24"/>
        </w:rPr>
        <w:t>BF</w:t>
      </w:r>
      <w:r w:rsidR="00940C5C" w:rsidRPr="00830329">
        <w:rPr>
          <w:rFonts w:ascii="Arial" w:hAnsi="Arial" w:cs="Arial"/>
          <w:szCs w:val="24"/>
        </w:rPr>
        <w:t>%</w:t>
      </w:r>
      <w:r w:rsidRPr="00830329">
        <w:rPr>
          <w:rFonts w:ascii="Arial" w:hAnsi="Arial" w:cs="Arial"/>
          <w:szCs w:val="24"/>
        </w:rPr>
        <w:t xml:space="preserve"> and SM</w:t>
      </w:r>
      <w:r w:rsidR="00940C5C" w:rsidRPr="00830329">
        <w:rPr>
          <w:rFonts w:ascii="Arial" w:hAnsi="Arial" w:cs="Arial"/>
          <w:szCs w:val="24"/>
        </w:rPr>
        <w:t>%</w:t>
      </w:r>
      <w:r w:rsidRPr="00830329">
        <w:rPr>
          <w:rFonts w:ascii="Arial" w:hAnsi="Arial" w:cs="Arial"/>
          <w:szCs w:val="24"/>
        </w:rPr>
        <w:t xml:space="preserve"> (predictor variables) were assessed by logistic regression </w:t>
      </w:r>
      <w:r w:rsidR="00F6372E" w:rsidRPr="00830329">
        <w:rPr>
          <w:rFonts w:ascii="Arial" w:hAnsi="Arial" w:cs="Arial"/>
          <w:szCs w:val="24"/>
        </w:rPr>
        <w:t>analysis to estimate odds ratios</w:t>
      </w:r>
      <w:r w:rsidRPr="00830329">
        <w:rPr>
          <w:rFonts w:ascii="Arial" w:hAnsi="Arial" w:cs="Arial"/>
          <w:szCs w:val="24"/>
        </w:rPr>
        <w:t xml:space="preserve"> </w:t>
      </w:r>
      <w:r w:rsidR="00F6372E" w:rsidRPr="00830329">
        <w:rPr>
          <w:rFonts w:ascii="Arial" w:hAnsi="Arial" w:cs="Arial"/>
          <w:szCs w:val="24"/>
        </w:rPr>
        <w:t xml:space="preserve">(OR) </w:t>
      </w:r>
      <w:r w:rsidRPr="00830329">
        <w:rPr>
          <w:rFonts w:ascii="Arial" w:hAnsi="Arial" w:cs="Arial"/>
          <w:szCs w:val="24"/>
        </w:rPr>
        <w:t>and 95% confidence intervals</w:t>
      </w:r>
      <w:r w:rsidR="00F6372E" w:rsidRPr="00830329">
        <w:rPr>
          <w:rFonts w:ascii="Arial" w:hAnsi="Arial" w:cs="Arial"/>
          <w:szCs w:val="24"/>
        </w:rPr>
        <w:t xml:space="preserve"> (CI)</w:t>
      </w:r>
      <w:r w:rsidRPr="00830329">
        <w:rPr>
          <w:rFonts w:ascii="Arial" w:hAnsi="Arial" w:cs="Arial"/>
          <w:szCs w:val="24"/>
        </w:rPr>
        <w:t>.</w:t>
      </w:r>
      <w:r w:rsidR="00EF5F06" w:rsidRPr="00830329">
        <w:rPr>
          <w:rFonts w:ascii="Arial" w:hAnsi="Arial" w:cs="Arial"/>
          <w:szCs w:val="24"/>
        </w:rPr>
        <w:t xml:space="preserve"> Lowest BF% quintile or highest SM% quintile was considered as referent group.</w:t>
      </w:r>
      <w:r w:rsidRPr="00830329">
        <w:rPr>
          <w:rFonts w:ascii="Arial" w:hAnsi="Arial" w:cs="Arial"/>
          <w:szCs w:val="24"/>
        </w:rPr>
        <w:t xml:space="preserve"> Data were adjusted for age, </w:t>
      </w:r>
      <w:r w:rsidRPr="00830329">
        <w:rPr>
          <w:rFonts w:ascii="Arial" w:hAnsi="Arial" w:cs="Arial"/>
          <w:szCs w:val="24"/>
        </w:rPr>
        <w:lastRenderedPageBreak/>
        <w:t xml:space="preserve">sex, smoking status (non-smokers and current or ex-smokers), ethnicity (white Caucasians or others), </w:t>
      </w:r>
      <w:proofErr w:type="gramStart"/>
      <w:r w:rsidRPr="00830329">
        <w:rPr>
          <w:rFonts w:ascii="Arial" w:hAnsi="Arial" w:cs="Arial"/>
          <w:szCs w:val="24"/>
        </w:rPr>
        <w:t>survey</w:t>
      </w:r>
      <w:proofErr w:type="gramEnd"/>
      <w:r w:rsidRPr="00830329">
        <w:rPr>
          <w:rFonts w:ascii="Arial" w:hAnsi="Arial" w:cs="Arial"/>
          <w:szCs w:val="24"/>
        </w:rPr>
        <w:t xml:space="preserve"> year</w:t>
      </w:r>
      <w:r w:rsidR="005712BD" w:rsidRPr="00830329">
        <w:rPr>
          <w:rFonts w:ascii="Arial" w:hAnsi="Arial" w:cs="Arial"/>
          <w:szCs w:val="24"/>
        </w:rPr>
        <w:t xml:space="preserve">, </w:t>
      </w:r>
      <w:r w:rsidRPr="00830329">
        <w:rPr>
          <w:rFonts w:ascii="Arial" w:hAnsi="Arial" w:cs="Arial"/>
          <w:szCs w:val="24"/>
        </w:rPr>
        <w:t>country</w:t>
      </w:r>
      <w:r w:rsidR="00424F25" w:rsidRPr="00830329">
        <w:rPr>
          <w:rFonts w:ascii="Arial" w:hAnsi="Arial" w:cs="Arial"/>
          <w:szCs w:val="24"/>
        </w:rPr>
        <w:t xml:space="preserve"> </w:t>
      </w:r>
      <w:r w:rsidR="005D49CA" w:rsidRPr="00830329">
        <w:rPr>
          <w:rFonts w:ascii="Arial" w:hAnsi="Arial" w:cs="Arial"/>
          <w:szCs w:val="24"/>
        </w:rPr>
        <w:t>and diabetes status</w:t>
      </w:r>
      <w:r w:rsidR="00424F25" w:rsidRPr="00830329">
        <w:rPr>
          <w:rFonts w:ascii="Arial" w:hAnsi="Arial" w:cs="Arial"/>
          <w:szCs w:val="24"/>
        </w:rPr>
        <w:t xml:space="preserve"> (no diabetes, diabetes treated with oral antihyperglycaemic agents or insulin)</w:t>
      </w:r>
      <w:r w:rsidRPr="00830329">
        <w:rPr>
          <w:rFonts w:ascii="Arial" w:hAnsi="Arial" w:cs="Arial"/>
          <w:szCs w:val="24"/>
        </w:rPr>
        <w:t xml:space="preserve">. </w:t>
      </w:r>
      <w:r w:rsidR="0039145B" w:rsidRPr="00830329">
        <w:rPr>
          <w:rFonts w:ascii="Arial" w:hAnsi="Arial" w:cs="Arial"/>
          <w:szCs w:val="24"/>
        </w:rPr>
        <w:t xml:space="preserve">Missing data were handled in analysis using a ‘listwise deletion of missing data’ approach. </w:t>
      </w:r>
      <w:r w:rsidRPr="00830329">
        <w:rPr>
          <w:rFonts w:ascii="Arial" w:hAnsi="Arial" w:cs="Arial"/>
          <w:szCs w:val="24"/>
        </w:rPr>
        <w:t>Analyses were conducted using SPSS (version 23.0). The null</w:t>
      </w:r>
      <w:r w:rsidR="00C40A25" w:rsidRPr="00830329">
        <w:rPr>
          <w:rFonts w:ascii="Arial" w:hAnsi="Arial" w:cs="Arial"/>
          <w:szCs w:val="24"/>
        </w:rPr>
        <w:t xml:space="preserve"> hypothesis was rejected when </w:t>
      </w:r>
      <w:r w:rsidR="00C40A25" w:rsidRPr="00830329">
        <w:rPr>
          <w:rFonts w:ascii="Arial" w:hAnsi="Arial" w:cs="Arial"/>
          <w:i/>
          <w:szCs w:val="24"/>
        </w:rPr>
        <w:t>P</w:t>
      </w:r>
      <w:r w:rsidRPr="00830329">
        <w:rPr>
          <w:rFonts w:ascii="Arial" w:hAnsi="Arial" w:cs="Arial"/>
          <w:szCs w:val="24"/>
        </w:rPr>
        <w:t xml:space="preserve">&lt;0.05. </w:t>
      </w:r>
    </w:p>
    <w:p w:rsidR="00A6243A" w:rsidRPr="00830329" w:rsidRDefault="00A6243A" w:rsidP="008A3F11">
      <w:pPr>
        <w:pStyle w:val="BodyText"/>
        <w:spacing w:after="0" w:line="480" w:lineRule="auto"/>
        <w:jc w:val="both"/>
        <w:rPr>
          <w:rFonts w:ascii="Arial" w:hAnsi="Arial" w:cs="Arial"/>
          <w:szCs w:val="24"/>
        </w:rPr>
      </w:pPr>
    </w:p>
    <w:p w:rsidR="00A6243A" w:rsidRPr="00830329" w:rsidRDefault="00A6243A" w:rsidP="008A3F11">
      <w:pPr>
        <w:pStyle w:val="Heading2"/>
        <w:numPr>
          <w:ilvl w:val="0"/>
          <w:numId w:val="0"/>
        </w:numPr>
        <w:spacing w:after="0" w:line="480" w:lineRule="auto"/>
        <w:ind w:left="576" w:hanging="576"/>
        <w:jc w:val="both"/>
        <w:rPr>
          <w:rFonts w:cs="Arial"/>
          <w:sz w:val="24"/>
          <w:szCs w:val="24"/>
        </w:rPr>
      </w:pPr>
      <w:bookmarkStart w:id="3" w:name="_Toc444428661"/>
      <w:r w:rsidRPr="00830329">
        <w:rPr>
          <w:rFonts w:cs="Arial"/>
          <w:sz w:val="24"/>
          <w:szCs w:val="24"/>
        </w:rPr>
        <w:t>RESULTS</w:t>
      </w:r>
      <w:bookmarkEnd w:id="3"/>
      <w:r w:rsidRPr="00830329">
        <w:rPr>
          <w:rFonts w:cs="Arial"/>
          <w:sz w:val="24"/>
          <w:szCs w:val="24"/>
        </w:rPr>
        <w:t xml:space="preserve"> </w:t>
      </w:r>
    </w:p>
    <w:p w:rsidR="00F53756" w:rsidRPr="00830329" w:rsidRDefault="00CA6D83" w:rsidP="008A3F11">
      <w:pPr>
        <w:pStyle w:val="BodyText"/>
        <w:spacing w:after="0" w:line="480" w:lineRule="auto"/>
        <w:jc w:val="both"/>
        <w:rPr>
          <w:rFonts w:ascii="Arial" w:hAnsi="Arial" w:cs="Arial"/>
          <w:szCs w:val="24"/>
        </w:rPr>
      </w:pPr>
      <w:r w:rsidRPr="00830329">
        <w:rPr>
          <w:rFonts w:ascii="Arial" w:hAnsi="Arial" w:cs="Arial"/>
          <w:szCs w:val="24"/>
        </w:rPr>
        <w:t>M</w:t>
      </w:r>
      <w:r w:rsidR="00F53756" w:rsidRPr="00830329">
        <w:rPr>
          <w:rFonts w:ascii="Arial" w:hAnsi="Arial" w:cs="Arial"/>
          <w:szCs w:val="24"/>
        </w:rPr>
        <w:t>en and women had similar mean (±SD) age (5</w:t>
      </w:r>
      <w:r w:rsidR="00054354" w:rsidRPr="00830329">
        <w:rPr>
          <w:rFonts w:ascii="Arial" w:hAnsi="Arial" w:cs="Arial"/>
          <w:szCs w:val="24"/>
        </w:rPr>
        <w:t>1</w:t>
      </w:r>
      <w:r w:rsidR="00F53756" w:rsidRPr="00830329">
        <w:rPr>
          <w:rFonts w:ascii="Arial" w:hAnsi="Arial" w:cs="Arial"/>
          <w:szCs w:val="24"/>
        </w:rPr>
        <w:t>.</w:t>
      </w:r>
      <w:r w:rsidR="00054354" w:rsidRPr="00830329">
        <w:rPr>
          <w:rFonts w:ascii="Arial" w:hAnsi="Arial" w:cs="Arial"/>
          <w:szCs w:val="24"/>
        </w:rPr>
        <w:t>6</w:t>
      </w:r>
      <w:r w:rsidR="00F53756" w:rsidRPr="00830329">
        <w:rPr>
          <w:rFonts w:ascii="Arial" w:hAnsi="Arial" w:cs="Arial"/>
          <w:szCs w:val="24"/>
        </w:rPr>
        <w:t xml:space="preserve"> yrs ±1</w:t>
      </w:r>
      <w:r w:rsidR="00054354" w:rsidRPr="00830329">
        <w:rPr>
          <w:rFonts w:ascii="Arial" w:hAnsi="Arial" w:cs="Arial"/>
          <w:szCs w:val="24"/>
        </w:rPr>
        <w:t>6</w:t>
      </w:r>
      <w:r w:rsidR="00F53756" w:rsidRPr="00830329">
        <w:rPr>
          <w:rFonts w:ascii="Arial" w:hAnsi="Arial" w:cs="Arial"/>
          <w:szCs w:val="24"/>
        </w:rPr>
        <w:t>.</w:t>
      </w:r>
      <w:r w:rsidR="00054354" w:rsidRPr="00830329">
        <w:rPr>
          <w:rFonts w:ascii="Arial" w:hAnsi="Arial" w:cs="Arial"/>
          <w:szCs w:val="24"/>
        </w:rPr>
        <w:t>9</w:t>
      </w:r>
      <w:r w:rsidR="00F53756" w:rsidRPr="00830329">
        <w:rPr>
          <w:rFonts w:ascii="Arial" w:hAnsi="Arial" w:cs="Arial"/>
          <w:szCs w:val="24"/>
        </w:rPr>
        <w:t xml:space="preserve"> v.s. </w:t>
      </w:r>
      <w:r w:rsidR="00054354" w:rsidRPr="00830329">
        <w:rPr>
          <w:rFonts w:ascii="Arial" w:hAnsi="Arial" w:cs="Arial"/>
          <w:szCs w:val="24"/>
        </w:rPr>
        <w:t>50.6</w:t>
      </w:r>
      <w:r w:rsidR="00F53756" w:rsidRPr="00830329">
        <w:rPr>
          <w:rFonts w:ascii="Arial" w:hAnsi="Arial" w:cs="Arial"/>
          <w:szCs w:val="24"/>
        </w:rPr>
        <w:t xml:space="preserve"> yrs, ±1</w:t>
      </w:r>
      <w:r w:rsidR="00054354" w:rsidRPr="00830329">
        <w:rPr>
          <w:rFonts w:ascii="Arial" w:hAnsi="Arial" w:cs="Arial"/>
          <w:szCs w:val="24"/>
        </w:rPr>
        <w:t>16.9</w:t>
      </w:r>
      <w:r w:rsidR="00F53756" w:rsidRPr="00830329">
        <w:rPr>
          <w:rFonts w:ascii="Arial" w:hAnsi="Arial" w:cs="Arial"/>
          <w:szCs w:val="24"/>
        </w:rPr>
        <w:t>),</w:t>
      </w:r>
      <w:r w:rsidR="004C08C3" w:rsidRPr="00830329">
        <w:rPr>
          <w:rFonts w:ascii="Arial" w:hAnsi="Arial" w:cs="Arial"/>
          <w:szCs w:val="24"/>
        </w:rPr>
        <w:t xml:space="preserve"> </w:t>
      </w:r>
      <w:r w:rsidR="008E530A" w:rsidRPr="00830329">
        <w:rPr>
          <w:rFonts w:ascii="Arial" w:hAnsi="Arial" w:cs="Arial"/>
          <w:szCs w:val="24"/>
        </w:rPr>
        <w:t>BMI</w:t>
      </w:r>
      <w:r w:rsidR="00F53756" w:rsidRPr="00830329">
        <w:rPr>
          <w:rFonts w:ascii="Arial" w:hAnsi="Arial" w:cs="Arial"/>
          <w:szCs w:val="24"/>
        </w:rPr>
        <w:t xml:space="preserve"> (27.8 kg/m</w:t>
      </w:r>
      <w:r w:rsidR="00F53756" w:rsidRPr="00830329">
        <w:rPr>
          <w:rFonts w:ascii="Arial" w:hAnsi="Arial" w:cs="Arial"/>
          <w:szCs w:val="24"/>
          <w:vertAlign w:val="superscript"/>
        </w:rPr>
        <w:t>2</w:t>
      </w:r>
      <w:r w:rsidR="00F53756" w:rsidRPr="00830329">
        <w:rPr>
          <w:rFonts w:ascii="Arial" w:hAnsi="Arial" w:cs="Arial"/>
          <w:szCs w:val="24"/>
        </w:rPr>
        <w:t xml:space="preserve"> ±4.</w:t>
      </w:r>
      <w:r w:rsidR="00054354" w:rsidRPr="00830329">
        <w:rPr>
          <w:rFonts w:ascii="Arial" w:hAnsi="Arial" w:cs="Arial"/>
          <w:szCs w:val="24"/>
        </w:rPr>
        <w:t>4</w:t>
      </w:r>
      <w:r w:rsidR="00F53756" w:rsidRPr="00830329">
        <w:rPr>
          <w:rFonts w:ascii="Arial" w:hAnsi="Arial" w:cs="Arial"/>
          <w:szCs w:val="24"/>
        </w:rPr>
        <w:t xml:space="preserve"> v.s. 27.</w:t>
      </w:r>
      <w:r w:rsidR="00054354" w:rsidRPr="00830329">
        <w:rPr>
          <w:rFonts w:ascii="Arial" w:hAnsi="Arial" w:cs="Arial"/>
          <w:szCs w:val="24"/>
        </w:rPr>
        <w:t>4</w:t>
      </w:r>
      <w:r w:rsidR="00F53756" w:rsidRPr="00830329">
        <w:rPr>
          <w:rFonts w:ascii="Arial" w:hAnsi="Arial" w:cs="Arial"/>
          <w:szCs w:val="24"/>
        </w:rPr>
        <w:t xml:space="preserve"> kg/m</w:t>
      </w:r>
      <w:r w:rsidR="00F53756" w:rsidRPr="00830329">
        <w:rPr>
          <w:rFonts w:ascii="Arial" w:hAnsi="Arial" w:cs="Arial"/>
          <w:szCs w:val="24"/>
          <w:vertAlign w:val="superscript"/>
        </w:rPr>
        <w:t>2</w:t>
      </w:r>
      <w:r w:rsidR="00F53756" w:rsidRPr="00830329">
        <w:rPr>
          <w:rFonts w:ascii="Arial" w:hAnsi="Arial" w:cs="Arial"/>
          <w:szCs w:val="24"/>
        </w:rPr>
        <w:t>, ±5.</w:t>
      </w:r>
      <w:r w:rsidR="00054354" w:rsidRPr="00830329">
        <w:rPr>
          <w:rFonts w:ascii="Arial" w:hAnsi="Arial" w:cs="Arial"/>
          <w:szCs w:val="24"/>
        </w:rPr>
        <w:t>5</w:t>
      </w:r>
      <w:r w:rsidR="00F53756" w:rsidRPr="00830329">
        <w:rPr>
          <w:rFonts w:ascii="Arial" w:hAnsi="Arial" w:cs="Arial"/>
          <w:szCs w:val="24"/>
        </w:rPr>
        <w:t xml:space="preserve">) and </w:t>
      </w:r>
      <w:r w:rsidR="004C08C3" w:rsidRPr="00830329">
        <w:rPr>
          <w:rFonts w:ascii="Arial" w:hAnsi="Arial" w:cs="Arial"/>
          <w:szCs w:val="24"/>
        </w:rPr>
        <w:t>hip circumference</w:t>
      </w:r>
      <w:r w:rsidR="00F53756" w:rsidRPr="00830329">
        <w:rPr>
          <w:rFonts w:ascii="Arial" w:hAnsi="Arial" w:cs="Arial"/>
          <w:szCs w:val="24"/>
        </w:rPr>
        <w:t xml:space="preserve"> (10</w:t>
      </w:r>
      <w:r w:rsidR="00054354" w:rsidRPr="00830329">
        <w:rPr>
          <w:rFonts w:ascii="Arial" w:hAnsi="Arial" w:cs="Arial"/>
          <w:szCs w:val="24"/>
        </w:rPr>
        <w:t>4.4</w:t>
      </w:r>
      <w:r w:rsidR="00F53756" w:rsidRPr="00830329">
        <w:rPr>
          <w:rFonts w:ascii="Arial" w:hAnsi="Arial" w:cs="Arial"/>
          <w:szCs w:val="24"/>
        </w:rPr>
        <w:t xml:space="preserve"> cm ±10.</w:t>
      </w:r>
      <w:r w:rsidR="000D644A" w:rsidRPr="00830329">
        <w:rPr>
          <w:rFonts w:ascii="Arial" w:hAnsi="Arial" w:cs="Arial"/>
          <w:szCs w:val="24"/>
        </w:rPr>
        <w:t>2</w:t>
      </w:r>
      <w:r w:rsidR="00F53756" w:rsidRPr="00830329">
        <w:rPr>
          <w:rFonts w:ascii="Arial" w:hAnsi="Arial" w:cs="Arial"/>
          <w:szCs w:val="24"/>
        </w:rPr>
        <w:t xml:space="preserve"> v.s. 10</w:t>
      </w:r>
      <w:r w:rsidR="000D644A" w:rsidRPr="00830329">
        <w:rPr>
          <w:rFonts w:ascii="Arial" w:hAnsi="Arial" w:cs="Arial"/>
          <w:szCs w:val="24"/>
        </w:rPr>
        <w:t>4.1</w:t>
      </w:r>
      <w:r w:rsidR="00F53756" w:rsidRPr="00830329">
        <w:rPr>
          <w:rFonts w:ascii="Arial" w:hAnsi="Arial" w:cs="Arial"/>
          <w:szCs w:val="24"/>
        </w:rPr>
        <w:t xml:space="preserve"> cm ±1</w:t>
      </w:r>
      <w:r w:rsidR="000D644A" w:rsidRPr="00830329">
        <w:rPr>
          <w:rFonts w:ascii="Arial" w:hAnsi="Arial" w:cs="Arial"/>
          <w:szCs w:val="24"/>
        </w:rPr>
        <w:t>3.9</w:t>
      </w:r>
      <w:r w:rsidR="00F53756" w:rsidRPr="00830329">
        <w:rPr>
          <w:rFonts w:ascii="Arial" w:hAnsi="Arial" w:cs="Arial"/>
          <w:szCs w:val="24"/>
        </w:rPr>
        <w:t>). Men were taller (174.</w:t>
      </w:r>
      <w:r w:rsidR="000D644A" w:rsidRPr="00830329">
        <w:rPr>
          <w:rFonts w:ascii="Arial" w:hAnsi="Arial" w:cs="Arial"/>
          <w:szCs w:val="24"/>
        </w:rPr>
        <w:t>4</w:t>
      </w:r>
      <w:r w:rsidR="00F53756" w:rsidRPr="00830329">
        <w:rPr>
          <w:rFonts w:ascii="Arial" w:hAnsi="Arial" w:cs="Arial"/>
          <w:szCs w:val="24"/>
        </w:rPr>
        <w:t xml:space="preserve"> cm ±7.2 v.s. 161.</w:t>
      </w:r>
      <w:r w:rsidR="000D644A" w:rsidRPr="00830329">
        <w:rPr>
          <w:rFonts w:ascii="Arial" w:hAnsi="Arial" w:cs="Arial"/>
          <w:szCs w:val="24"/>
        </w:rPr>
        <w:t>0</w:t>
      </w:r>
      <w:r w:rsidR="00F53756" w:rsidRPr="00830329">
        <w:rPr>
          <w:rFonts w:ascii="Arial" w:hAnsi="Arial" w:cs="Arial"/>
          <w:szCs w:val="24"/>
        </w:rPr>
        <w:t xml:space="preserve"> cm ±6.8, </w:t>
      </w:r>
      <w:r w:rsidR="00F53756" w:rsidRPr="00830329">
        <w:rPr>
          <w:rFonts w:ascii="Arial" w:hAnsi="Arial" w:cs="Arial"/>
          <w:i/>
          <w:szCs w:val="24"/>
        </w:rPr>
        <w:t>P</w:t>
      </w:r>
      <w:r w:rsidR="00F53756" w:rsidRPr="00830329">
        <w:rPr>
          <w:rFonts w:ascii="Arial" w:hAnsi="Arial" w:cs="Arial"/>
          <w:szCs w:val="24"/>
        </w:rPr>
        <w:t>&lt;0.001) and heavier (84.</w:t>
      </w:r>
      <w:r w:rsidR="000D644A" w:rsidRPr="00830329">
        <w:rPr>
          <w:rFonts w:ascii="Arial" w:hAnsi="Arial" w:cs="Arial"/>
          <w:szCs w:val="24"/>
        </w:rPr>
        <w:t>7</w:t>
      </w:r>
      <w:r w:rsidR="00F53756" w:rsidRPr="00830329">
        <w:rPr>
          <w:rFonts w:ascii="Arial" w:hAnsi="Arial" w:cs="Arial"/>
          <w:szCs w:val="24"/>
        </w:rPr>
        <w:t xml:space="preserve"> kg ±14.</w:t>
      </w:r>
      <w:r w:rsidR="000D644A" w:rsidRPr="00830329">
        <w:rPr>
          <w:rFonts w:ascii="Arial" w:hAnsi="Arial" w:cs="Arial"/>
          <w:szCs w:val="24"/>
        </w:rPr>
        <w:t>8</w:t>
      </w:r>
      <w:r w:rsidR="00F53756" w:rsidRPr="00830329">
        <w:rPr>
          <w:rFonts w:ascii="Arial" w:hAnsi="Arial" w:cs="Arial"/>
          <w:szCs w:val="24"/>
        </w:rPr>
        <w:t xml:space="preserve"> v.s. 7</w:t>
      </w:r>
      <w:r w:rsidR="000D644A" w:rsidRPr="00830329">
        <w:rPr>
          <w:rFonts w:ascii="Arial" w:hAnsi="Arial" w:cs="Arial"/>
          <w:szCs w:val="24"/>
        </w:rPr>
        <w:t>1</w:t>
      </w:r>
      <w:r w:rsidR="00F53756" w:rsidRPr="00830329">
        <w:rPr>
          <w:rFonts w:ascii="Arial" w:hAnsi="Arial" w:cs="Arial"/>
          <w:szCs w:val="24"/>
        </w:rPr>
        <w:t>.</w:t>
      </w:r>
      <w:r w:rsidR="000D644A" w:rsidRPr="00830329">
        <w:rPr>
          <w:rFonts w:ascii="Arial" w:hAnsi="Arial" w:cs="Arial"/>
          <w:szCs w:val="24"/>
        </w:rPr>
        <w:t>0</w:t>
      </w:r>
      <w:r w:rsidR="00F53756" w:rsidRPr="00830329">
        <w:rPr>
          <w:rFonts w:ascii="Arial" w:hAnsi="Arial" w:cs="Arial"/>
          <w:szCs w:val="24"/>
        </w:rPr>
        <w:t xml:space="preserve"> cm ±14.</w:t>
      </w:r>
      <w:r w:rsidR="000D644A" w:rsidRPr="00830329">
        <w:rPr>
          <w:rFonts w:ascii="Arial" w:hAnsi="Arial" w:cs="Arial"/>
          <w:szCs w:val="24"/>
        </w:rPr>
        <w:t>7</w:t>
      </w:r>
      <w:r w:rsidR="00F53756" w:rsidRPr="00830329">
        <w:rPr>
          <w:rFonts w:ascii="Arial" w:hAnsi="Arial" w:cs="Arial"/>
          <w:szCs w:val="24"/>
        </w:rPr>
        <w:t xml:space="preserve">, </w:t>
      </w:r>
      <w:r w:rsidR="00F53756" w:rsidRPr="00830329">
        <w:rPr>
          <w:rFonts w:ascii="Arial" w:hAnsi="Arial" w:cs="Arial"/>
          <w:i/>
          <w:szCs w:val="24"/>
        </w:rPr>
        <w:t>P</w:t>
      </w:r>
      <w:r w:rsidR="00F53756" w:rsidRPr="00830329">
        <w:rPr>
          <w:rFonts w:ascii="Arial" w:hAnsi="Arial" w:cs="Arial"/>
          <w:szCs w:val="24"/>
        </w:rPr>
        <w:t xml:space="preserve">&lt;0.001) and had larger </w:t>
      </w:r>
      <w:r w:rsidR="008E530A" w:rsidRPr="00830329">
        <w:rPr>
          <w:rFonts w:ascii="Arial" w:hAnsi="Arial" w:cs="Arial"/>
          <w:szCs w:val="24"/>
        </w:rPr>
        <w:t>WC</w:t>
      </w:r>
      <w:r w:rsidR="00F53756" w:rsidRPr="00830329">
        <w:rPr>
          <w:rFonts w:ascii="Arial" w:hAnsi="Arial" w:cs="Arial"/>
          <w:szCs w:val="24"/>
        </w:rPr>
        <w:t xml:space="preserve"> (98.</w:t>
      </w:r>
      <w:r w:rsidR="00342902" w:rsidRPr="00830329">
        <w:rPr>
          <w:rFonts w:ascii="Arial" w:hAnsi="Arial" w:cs="Arial"/>
          <w:szCs w:val="24"/>
        </w:rPr>
        <w:t>8</w:t>
      </w:r>
      <w:r w:rsidR="00F53756" w:rsidRPr="00830329">
        <w:rPr>
          <w:rFonts w:ascii="Arial" w:hAnsi="Arial" w:cs="Arial"/>
          <w:szCs w:val="24"/>
        </w:rPr>
        <w:t xml:space="preserve"> cm ±12.2 v.s. </w:t>
      </w:r>
      <w:r w:rsidR="00342902" w:rsidRPr="00830329">
        <w:rPr>
          <w:rFonts w:ascii="Arial" w:hAnsi="Arial" w:cs="Arial"/>
          <w:szCs w:val="24"/>
        </w:rPr>
        <w:t>88</w:t>
      </w:r>
      <w:r w:rsidR="00F53756" w:rsidRPr="00830329">
        <w:rPr>
          <w:rFonts w:ascii="Arial" w:hAnsi="Arial" w:cs="Arial"/>
          <w:szCs w:val="24"/>
        </w:rPr>
        <w:t>.</w:t>
      </w:r>
      <w:r w:rsidR="00342902" w:rsidRPr="00830329">
        <w:rPr>
          <w:rFonts w:ascii="Arial" w:hAnsi="Arial" w:cs="Arial"/>
          <w:szCs w:val="24"/>
        </w:rPr>
        <w:t>0</w:t>
      </w:r>
      <w:r w:rsidR="00F53756" w:rsidRPr="00830329">
        <w:rPr>
          <w:rFonts w:ascii="Arial" w:hAnsi="Arial" w:cs="Arial"/>
          <w:szCs w:val="24"/>
        </w:rPr>
        <w:t xml:space="preserve"> cm ±13.2, </w:t>
      </w:r>
      <w:r w:rsidR="00F53756" w:rsidRPr="00830329">
        <w:rPr>
          <w:rFonts w:ascii="Arial" w:hAnsi="Arial" w:cs="Arial"/>
          <w:i/>
          <w:szCs w:val="24"/>
        </w:rPr>
        <w:t>P</w:t>
      </w:r>
      <w:r w:rsidR="00F53756" w:rsidRPr="00830329">
        <w:rPr>
          <w:rFonts w:ascii="Arial" w:hAnsi="Arial" w:cs="Arial"/>
          <w:szCs w:val="24"/>
        </w:rPr>
        <w:t>&lt;0.001), SM (29.</w:t>
      </w:r>
      <w:r w:rsidR="00342902" w:rsidRPr="00830329">
        <w:rPr>
          <w:rFonts w:ascii="Arial" w:hAnsi="Arial" w:cs="Arial"/>
          <w:szCs w:val="24"/>
        </w:rPr>
        <w:t>7 kg ±6.2 v.s. 19.8</w:t>
      </w:r>
      <w:r w:rsidR="00F53756" w:rsidRPr="00830329">
        <w:rPr>
          <w:rFonts w:ascii="Arial" w:hAnsi="Arial" w:cs="Arial"/>
          <w:szCs w:val="24"/>
        </w:rPr>
        <w:t xml:space="preserve"> kg, ±3.0, </w:t>
      </w:r>
      <w:r w:rsidR="00F53756" w:rsidRPr="00830329">
        <w:rPr>
          <w:rFonts w:ascii="Arial" w:hAnsi="Arial" w:cs="Arial"/>
          <w:i/>
          <w:szCs w:val="24"/>
        </w:rPr>
        <w:t>P</w:t>
      </w:r>
      <w:r w:rsidR="00F53756" w:rsidRPr="00830329">
        <w:rPr>
          <w:rFonts w:ascii="Arial" w:hAnsi="Arial" w:cs="Arial"/>
          <w:szCs w:val="24"/>
        </w:rPr>
        <w:t>&lt;0.001)</w:t>
      </w:r>
      <w:r w:rsidRPr="00830329">
        <w:rPr>
          <w:rFonts w:ascii="Arial" w:hAnsi="Arial" w:cs="Arial"/>
          <w:szCs w:val="24"/>
        </w:rPr>
        <w:t>,</w:t>
      </w:r>
      <w:r w:rsidR="00F53756" w:rsidRPr="00830329">
        <w:rPr>
          <w:rFonts w:ascii="Arial" w:hAnsi="Arial" w:cs="Arial"/>
          <w:szCs w:val="24"/>
        </w:rPr>
        <w:t xml:space="preserve"> SM% (35.</w:t>
      </w:r>
      <w:r w:rsidR="00342902" w:rsidRPr="00830329">
        <w:rPr>
          <w:rFonts w:ascii="Arial" w:hAnsi="Arial" w:cs="Arial"/>
          <w:szCs w:val="24"/>
        </w:rPr>
        <w:t>3</w:t>
      </w:r>
      <w:r w:rsidR="00F53756" w:rsidRPr="00830329">
        <w:rPr>
          <w:rFonts w:ascii="Arial" w:hAnsi="Arial" w:cs="Arial"/>
          <w:szCs w:val="24"/>
        </w:rPr>
        <w:t>% of body weight ±5.</w:t>
      </w:r>
      <w:r w:rsidR="00342902" w:rsidRPr="00830329">
        <w:rPr>
          <w:rFonts w:ascii="Arial" w:hAnsi="Arial" w:cs="Arial"/>
          <w:szCs w:val="24"/>
        </w:rPr>
        <w:t>3</w:t>
      </w:r>
      <w:r w:rsidR="00F53756" w:rsidRPr="00830329">
        <w:rPr>
          <w:rFonts w:ascii="Arial" w:hAnsi="Arial" w:cs="Arial"/>
          <w:szCs w:val="24"/>
        </w:rPr>
        <w:t xml:space="preserve"> v.s. 28.</w:t>
      </w:r>
      <w:r w:rsidR="00342902" w:rsidRPr="00830329">
        <w:rPr>
          <w:rFonts w:ascii="Arial" w:hAnsi="Arial" w:cs="Arial"/>
          <w:szCs w:val="24"/>
        </w:rPr>
        <w:t>5</w:t>
      </w:r>
      <w:r w:rsidR="00F53756" w:rsidRPr="00830329">
        <w:rPr>
          <w:rFonts w:ascii="Arial" w:hAnsi="Arial" w:cs="Arial"/>
          <w:szCs w:val="24"/>
        </w:rPr>
        <w:t xml:space="preserve">% of body weight, ±4.3, </w:t>
      </w:r>
      <w:r w:rsidR="00F53756" w:rsidRPr="00830329">
        <w:rPr>
          <w:rFonts w:ascii="Arial" w:hAnsi="Arial" w:cs="Arial"/>
          <w:i/>
          <w:szCs w:val="24"/>
        </w:rPr>
        <w:t xml:space="preserve">P </w:t>
      </w:r>
      <w:r w:rsidR="00F53756" w:rsidRPr="00830329">
        <w:rPr>
          <w:rFonts w:ascii="Arial" w:hAnsi="Arial" w:cs="Arial"/>
          <w:szCs w:val="24"/>
        </w:rPr>
        <w:t xml:space="preserve">&lt;0.001), </w:t>
      </w:r>
      <w:r w:rsidRPr="00830329">
        <w:rPr>
          <w:rFonts w:ascii="Arial" w:hAnsi="Arial" w:cs="Arial"/>
          <w:szCs w:val="24"/>
        </w:rPr>
        <w:t xml:space="preserve">SBP (132.0 mmHg ±16.1 v.s. 125.6 mmHg ±19.0, </w:t>
      </w:r>
      <w:r w:rsidRPr="00830329">
        <w:rPr>
          <w:rFonts w:ascii="Arial" w:hAnsi="Arial" w:cs="Arial"/>
          <w:i/>
          <w:szCs w:val="24"/>
        </w:rPr>
        <w:t>P</w:t>
      </w:r>
      <w:r w:rsidRPr="00830329">
        <w:rPr>
          <w:rFonts w:ascii="Arial" w:hAnsi="Arial" w:cs="Arial"/>
          <w:szCs w:val="24"/>
        </w:rPr>
        <w:t xml:space="preserve">&lt;0.001) and DBP (75.0 mmHg ±11.2 v.s. 73.5 mmHg ±10.8, </w:t>
      </w:r>
      <w:r w:rsidRPr="00830329">
        <w:rPr>
          <w:rFonts w:ascii="Arial" w:hAnsi="Arial" w:cs="Arial"/>
          <w:i/>
          <w:szCs w:val="24"/>
        </w:rPr>
        <w:t>P</w:t>
      </w:r>
      <w:r w:rsidRPr="00830329">
        <w:rPr>
          <w:rFonts w:ascii="Arial" w:hAnsi="Arial" w:cs="Arial"/>
          <w:szCs w:val="24"/>
        </w:rPr>
        <w:t xml:space="preserve">&lt;0.001) </w:t>
      </w:r>
      <w:r w:rsidR="00F53756" w:rsidRPr="00830329">
        <w:rPr>
          <w:rFonts w:ascii="Arial" w:hAnsi="Arial" w:cs="Arial"/>
          <w:szCs w:val="24"/>
        </w:rPr>
        <w:t>while women had higher BF than men (29.</w:t>
      </w:r>
      <w:r w:rsidR="00342902" w:rsidRPr="00830329">
        <w:rPr>
          <w:rFonts w:ascii="Arial" w:hAnsi="Arial" w:cs="Arial"/>
          <w:szCs w:val="24"/>
        </w:rPr>
        <w:t>4</w:t>
      </w:r>
      <w:r w:rsidR="00F53756" w:rsidRPr="00830329">
        <w:rPr>
          <w:rFonts w:ascii="Arial" w:hAnsi="Arial" w:cs="Arial"/>
          <w:szCs w:val="24"/>
        </w:rPr>
        <w:t xml:space="preserve"> kg ±11.5 v.s. 25.</w:t>
      </w:r>
      <w:r w:rsidR="00342902" w:rsidRPr="00830329">
        <w:rPr>
          <w:rFonts w:ascii="Arial" w:hAnsi="Arial" w:cs="Arial"/>
          <w:szCs w:val="24"/>
        </w:rPr>
        <w:t>6</w:t>
      </w:r>
      <w:r w:rsidR="00F53756" w:rsidRPr="00830329">
        <w:rPr>
          <w:rFonts w:ascii="Arial" w:hAnsi="Arial" w:cs="Arial"/>
          <w:szCs w:val="24"/>
        </w:rPr>
        <w:t xml:space="preserve"> kg, ±8.3, </w:t>
      </w:r>
      <w:r w:rsidR="00F53756" w:rsidRPr="00830329">
        <w:rPr>
          <w:rFonts w:ascii="Arial" w:hAnsi="Arial" w:cs="Arial"/>
          <w:i/>
          <w:szCs w:val="24"/>
        </w:rPr>
        <w:t>P</w:t>
      </w:r>
      <w:r w:rsidR="00F53756" w:rsidRPr="00830329">
        <w:rPr>
          <w:rFonts w:ascii="Arial" w:hAnsi="Arial" w:cs="Arial"/>
          <w:szCs w:val="24"/>
        </w:rPr>
        <w:t>&lt;0.001) and BF% (40.</w:t>
      </w:r>
      <w:r w:rsidR="00342902" w:rsidRPr="00830329">
        <w:rPr>
          <w:rFonts w:ascii="Arial" w:hAnsi="Arial" w:cs="Arial"/>
          <w:szCs w:val="24"/>
        </w:rPr>
        <w:t>4</w:t>
      </w:r>
      <w:r w:rsidR="00F53756" w:rsidRPr="00830329">
        <w:rPr>
          <w:rFonts w:ascii="Arial" w:hAnsi="Arial" w:cs="Arial"/>
          <w:szCs w:val="24"/>
        </w:rPr>
        <w:t>% of body weight ±7.</w:t>
      </w:r>
      <w:r w:rsidR="00342902" w:rsidRPr="00830329">
        <w:rPr>
          <w:rFonts w:ascii="Arial" w:hAnsi="Arial" w:cs="Arial"/>
          <w:szCs w:val="24"/>
        </w:rPr>
        <w:t>7</w:t>
      </w:r>
      <w:r w:rsidR="00F53756" w:rsidRPr="00830329">
        <w:rPr>
          <w:rFonts w:ascii="Arial" w:hAnsi="Arial" w:cs="Arial"/>
          <w:szCs w:val="24"/>
        </w:rPr>
        <w:t xml:space="preserve"> v.s. 2</w:t>
      </w:r>
      <w:r w:rsidR="00342902" w:rsidRPr="00830329">
        <w:rPr>
          <w:rFonts w:ascii="Arial" w:hAnsi="Arial" w:cs="Arial"/>
          <w:szCs w:val="24"/>
        </w:rPr>
        <w:t>9</w:t>
      </w:r>
      <w:r w:rsidR="00F53756" w:rsidRPr="00830329">
        <w:rPr>
          <w:rFonts w:ascii="Arial" w:hAnsi="Arial" w:cs="Arial"/>
          <w:szCs w:val="24"/>
        </w:rPr>
        <w:t>.</w:t>
      </w:r>
      <w:r w:rsidR="00342902" w:rsidRPr="00830329">
        <w:rPr>
          <w:rFonts w:ascii="Arial" w:hAnsi="Arial" w:cs="Arial"/>
          <w:szCs w:val="24"/>
        </w:rPr>
        <w:t>4</w:t>
      </w:r>
      <w:r w:rsidR="00F53756" w:rsidRPr="00830329">
        <w:rPr>
          <w:rFonts w:ascii="Arial" w:hAnsi="Arial" w:cs="Arial"/>
          <w:szCs w:val="24"/>
        </w:rPr>
        <w:t>% of body weight, ±7.</w:t>
      </w:r>
      <w:r w:rsidR="00342902" w:rsidRPr="00830329">
        <w:rPr>
          <w:rFonts w:ascii="Arial" w:hAnsi="Arial" w:cs="Arial"/>
          <w:szCs w:val="24"/>
        </w:rPr>
        <w:t>6</w:t>
      </w:r>
      <w:r w:rsidR="00F53756" w:rsidRPr="00830329">
        <w:rPr>
          <w:rFonts w:ascii="Arial" w:hAnsi="Arial" w:cs="Arial"/>
          <w:szCs w:val="24"/>
        </w:rPr>
        <w:t xml:space="preserve">, </w:t>
      </w:r>
      <w:r w:rsidR="00F53756" w:rsidRPr="00830329">
        <w:rPr>
          <w:rFonts w:ascii="Arial" w:hAnsi="Arial" w:cs="Arial"/>
          <w:i/>
          <w:szCs w:val="24"/>
        </w:rPr>
        <w:t>P</w:t>
      </w:r>
      <w:r w:rsidR="00F53756" w:rsidRPr="00830329">
        <w:rPr>
          <w:rFonts w:ascii="Arial" w:hAnsi="Arial" w:cs="Arial"/>
          <w:szCs w:val="24"/>
        </w:rPr>
        <w:t>&lt;0.001).</w:t>
      </w:r>
    </w:p>
    <w:p w:rsidR="002D7D62" w:rsidRPr="00830329" w:rsidRDefault="002D7D62" w:rsidP="008A3F11">
      <w:pPr>
        <w:pStyle w:val="BodyText"/>
        <w:spacing w:after="0" w:line="480" w:lineRule="auto"/>
        <w:jc w:val="both"/>
        <w:rPr>
          <w:rFonts w:ascii="Arial" w:hAnsi="Arial" w:cs="Arial"/>
          <w:szCs w:val="24"/>
        </w:rPr>
      </w:pPr>
    </w:p>
    <w:p w:rsidR="002D7D62" w:rsidRPr="00830329" w:rsidRDefault="002D7D62" w:rsidP="008A3F11">
      <w:pPr>
        <w:pStyle w:val="BodyText"/>
        <w:spacing w:after="0" w:line="480" w:lineRule="auto"/>
        <w:jc w:val="both"/>
        <w:rPr>
          <w:rFonts w:ascii="Arial" w:hAnsi="Arial" w:cs="Arial"/>
          <w:szCs w:val="24"/>
        </w:rPr>
      </w:pPr>
      <w:r w:rsidRPr="00830329">
        <w:rPr>
          <w:rFonts w:ascii="Arial" w:hAnsi="Arial" w:cs="Arial"/>
          <w:b/>
          <w:szCs w:val="24"/>
        </w:rPr>
        <w:t xml:space="preserve">Table </w:t>
      </w:r>
      <w:r w:rsidR="00026F7F" w:rsidRPr="00830329">
        <w:rPr>
          <w:rFonts w:ascii="Arial" w:hAnsi="Arial" w:cs="Arial"/>
          <w:b/>
          <w:szCs w:val="24"/>
        </w:rPr>
        <w:t>1</w:t>
      </w:r>
      <w:r w:rsidRPr="00830329">
        <w:rPr>
          <w:rFonts w:ascii="Arial" w:hAnsi="Arial" w:cs="Arial"/>
          <w:szCs w:val="24"/>
        </w:rPr>
        <w:t xml:space="preserve"> shows </w:t>
      </w:r>
      <w:r w:rsidR="009A1AF4" w:rsidRPr="00830329">
        <w:rPr>
          <w:rFonts w:ascii="Arial" w:hAnsi="Arial" w:cs="Arial"/>
          <w:szCs w:val="24"/>
        </w:rPr>
        <w:t xml:space="preserve">the </w:t>
      </w:r>
      <w:r w:rsidRPr="00830329">
        <w:rPr>
          <w:rFonts w:ascii="Arial" w:hAnsi="Arial" w:cs="Arial"/>
          <w:szCs w:val="24"/>
        </w:rPr>
        <w:t>distribution of demograp</w:t>
      </w:r>
      <w:r w:rsidR="00DF1AAF" w:rsidRPr="00830329">
        <w:rPr>
          <w:rFonts w:ascii="Arial" w:hAnsi="Arial" w:cs="Arial"/>
          <w:szCs w:val="24"/>
        </w:rPr>
        <w:t>hic factors and prevalences of hypertension</w:t>
      </w:r>
      <w:r w:rsidRPr="00830329">
        <w:rPr>
          <w:rFonts w:ascii="Arial" w:hAnsi="Arial" w:cs="Arial"/>
          <w:szCs w:val="24"/>
        </w:rPr>
        <w:t xml:space="preserve">. The prevalence of </w:t>
      </w:r>
      <w:r w:rsidR="00DF1AAF" w:rsidRPr="00830329">
        <w:rPr>
          <w:rFonts w:ascii="Arial" w:hAnsi="Arial" w:cs="Arial"/>
          <w:szCs w:val="24"/>
        </w:rPr>
        <w:t>hypertension</w:t>
      </w:r>
      <w:r w:rsidRPr="00830329">
        <w:rPr>
          <w:rFonts w:ascii="Arial" w:hAnsi="Arial" w:cs="Arial"/>
          <w:szCs w:val="24"/>
        </w:rPr>
        <w:t xml:space="preserve"> increase</w:t>
      </w:r>
      <w:r w:rsidR="009A1AF4" w:rsidRPr="00830329">
        <w:rPr>
          <w:rFonts w:ascii="Arial" w:hAnsi="Arial" w:cs="Arial"/>
          <w:szCs w:val="24"/>
        </w:rPr>
        <w:t>d</w:t>
      </w:r>
      <w:r w:rsidRPr="00830329">
        <w:rPr>
          <w:rFonts w:ascii="Arial" w:hAnsi="Arial" w:cs="Arial"/>
          <w:szCs w:val="24"/>
        </w:rPr>
        <w:t xml:space="preserve"> with age, and </w:t>
      </w:r>
      <w:r w:rsidR="009A1AF4" w:rsidRPr="00830329">
        <w:rPr>
          <w:rFonts w:ascii="Arial" w:hAnsi="Arial" w:cs="Arial"/>
          <w:szCs w:val="24"/>
        </w:rPr>
        <w:t>was</w:t>
      </w:r>
      <w:r w:rsidRPr="00830329">
        <w:rPr>
          <w:rFonts w:ascii="Arial" w:hAnsi="Arial" w:cs="Arial"/>
          <w:szCs w:val="24"/>
        </w:rPr>
        <w:t xml:space="preserve"> higher in men than in women, in current and ex-smokers than in non-smokers, </w:t>
      </w:r>
      <w:r w:rsidR="00DF1AAF" w:rsidRPr="00830329">
        <w:rPr>
          <w:rFonts w:ascii="Arial" w:hAnsi="Arial" w:cs="Arial"/>
          <w:szCs w:val="24"/>
        </w:rPr>
        <w:t xml:space="preserve">in white Caucasians than in </w:t>
      </w:r>
      <w:r w:rsidRPr="00830329">
        <w:rPr>
          <w:rFonts w:ascii="Arial" w:hAnsi="Arial" w:cs="Arial"/>
          <w:szCs w:val="24"/>
        </w:rPr>
        <w:t>ethnic minorities</w:t>
      </w:r>
      <w:r w:rsidR="002C2183" w:rsidRPr="00830329">
        <w:rPr>
          <w:rFonts w:ascii="Arial" w:hAnsi="Arial" w:cs="Arial"/>
          <w:szCs w:val="24"/>
        </w:rPr>
        <w:t xml:space="preserve"> and</w:t>
      </w:r>
      <w:r w:rsidRPr="00830329">
        <w:rPr>
          <w:rFonts w:ascii="Arial" w:hAnsi="Arial" w:cs="Arial"/>
          <w:szCs w:val="24"/>
        </w:rPr>
        <w:t xml:space="preserve"> </w:t>
      </w:r>
      <w:r w:rsidR="00DF1AAF" w:rsidRPr="00830329">
        <w:rPr>
          <w:rFonts w:ascii="Arial" w:hAnsi="Arial" w:cs="Arial"/>
          <w:szCs w:val="24"/>
        </w:rPr>
        <w:t>in individuals with diabete</w:t>
      </w:r>
      <w:r w:rsidR="009A1AF4" w:rsidRPr="00830329">
        <w:rPr>
          <w:rFonts w:ascii="Arial" w:hAnsi="Arial" w:cs="Arial"/>
          <w:szCs w:val="24"/>
        </w:rPr>
        <w:t>s than in those without diabetes. There</w:t>
      </w:r>
      <w:r w:rsidR="002C2183" w:rsidRPr="00830329">
        <w:rPr>
          <w:rFonts w:ascii="Arial" w:hAnsi="Arial" w:cs="Arial"/>
          <w:szCs w:val="24"/>
        </w:rPr>
        <w:t xml:space="preserve"> were no differences in the prevalence of hypertension between</w:t>
      </w:r>
      <w:r w:rsidR="00702FCA" w:rsidRPr="00830329">
        <w:rPr>
          <w:rFonts w:ascii="Arial" w:hAnsi="Arial" w:cs="Arial"/>
          <w:szCs w:val="24"/>
        </w:rPr>
        <w:t xml:space="preserve"> </w:t>
      </w:r>
      <w:r w:rsidRPr="00830329">
        <w:rPr>
          <w:rFonts w:ascii="Arial" w:hAnsi="Arial" w:cs="Arial"/>
          <w:szCs w:val="24"/>
        </w:rPr>
        <w:t>England</w:t>
      </w:r>
      <w:r w:rsidR="00702FCA" w:rsidRPr="00830329">
        <w:rPr>
          <w:rFonts w:ascii="Arial" w:hAnsi="Arial" w:cs="Arial"/>
          <w:szCs w:val="24"/>
        </w:rPr>
        <w:t xml:space="preserve"> </w:t>
      </w:r>
      <w:r w:rsidR="002C2183" w:rsidRPr="00830329">
        <w:rPr>
          <w:rFonts w:ascii="Arial" w:hAnsi="Arial" w:cs="Arial"/>
          <w:szCs w:val="24"/>
        </w:rPr>
        <w:t>and</w:t>
      </w:r>
      <w:r w:rsidR="00702FCA" w:rsidRPr="00830329">
        <w:rPr>
          <w:rFonts w:ascii="Arial" w:hAnsi="Arial" w:cs="Arial"/>
          <w:szCs w:val="24"/>
        </w:rPr>
        <w:t xml:space="preserve"> Scotland</w:t>
      </w:r>
      <w:r w:rsidRPr="00830329">
        <w:rPr>
          <w:rFonts w:ascii="Arial" w:hAnsi="Arial" w:cs="Arial"/>
          <w:szCs w:val="24"/>
        </w:rPr>
        <w:t>.</w:t>
      </w:r>
    </w:p>
    <w:p w:rsidR="002D7D62" w:rsidRPr="00830329" w:rsidRDefault="002D7D62" w:rsidP="008A3F11">
      <w:pPr>
        <w:pStyle w:val="BodyText"/>
        <w:spacing w:after="0" w:line="480" w:lineRule="auto"/>
        <w:jc w:val="both"/>
        <w:rPr>
          <w:rFonts w:ascii="Arial" w:hAnsi="Arial" w:cs="Arial"/>
          <w:bCs/>
          <w:szCs w:val="24"/>
        </w:rPr>
      </w:pPr>
    </w:p>
    <w:p w:rsidR="00FB1692" w:rsidRPr="00830329" w:rsidRDefault="009A1AF4" w:rsidP="008A3F11">
      <w:pPr>
        <w:pStyle w:val="BodyText"/>
        <w:spacing w:after="0" w:line="480" w:lineRule="auto"/>
        <w:jc w:val="both"/>
        <w:rPr>
          <w:rFonts w:ascii="Arial" w:hAnsi="Arial" w:cs="Arial"/>
          <w:bCs/>
          <w:szCs w:val="24"/>
        </w:rPr>
      </w:pPr>
      <w:r w:rsidRPr="00830329">
        <w:rPr>
          <w:rFonts w:ascii="Arial" w:hAnsi="Arial" w:cs="Arial"/>
          <w:bCs/>
          <w:szCs w:val="24"/>
        </w:rPr>
        <w:t xml:space="preserve">The </w:t>
      </w:r>
      <w:r w:rsidR="00510618" w:rsidRPr="00830329">
        <w:rPr>
          <w:rFonts w:ascii="Arial" w:hAnsi="Arial" w:cs="Arial"/>
          <w:bCs/>
          <w:szCs w:val="24"/>
        </w:rPr>
        <w:t xml:space="preserve">ANOVA </w:t>
      </w:r>
      <w:r w:rsidRPr="00830329">
        <w:rPr>
          <w:rFonts w:ascii="Arial" w:hAnsi="Arial" w:cs="Arial"/>
          <w:bCs/>
          <w:szCs w:val="24"/>
        </w:rPr>
        <w:t>showed</w:t>
      </w:r>
      <w:r w:rsidR="00C313CE" w:rsidRPr="00830329">
        <w:rPr>
          <w:rFonts w:ascii="Arial" w:hAnsi="Arial" w:cs="Arial"/>
          <w:bCs/>
          <w:szCs w:val="24"/>
        </w:rPr>
        <w:t xml:space="preserve"> </w:t>
      </w:r>
      <w:r w:rsidR="007828FC" w:rsidRPr="00830329">
        <w:rPr>
          <w:rFonts w:ascii="Arial" w:hAnsi="Arial" w:cs="Arial"/>
          <w:bCs/>
          <w:szCs w:val="24"/>
        </w:rPr>
        <w:t>that compared with normotensive individuals, BF% was significantly higher and SM% lower (</w:t>
      </w:r>
      <w:r w:rsidR="007A2A36" w:rsidRPr="00830329">
        <w:rPr>
          <w:rFonts w:ascii="Arial" w:hAnsi="Arial" w:cs="Arial"/>
          <w:i/>
          <w:szCs w:val="24"/>
        </w:rPr>
        <w:t>P</w:t>
      </w:r>
      <w:r w:rsidR="007A2A36" w:rsidRPr="00830329">
        <w:rPr>
          <w:rFonts w:ascii="Arial" w:hAnsi="Arial" w:cs="Arial"/>
          <w:szCs w:val="24"/>
        </w:rPr>
        <w:t>&lt;</w:t>
      </w:r>
      <w:r w:rsidR="007828FC" w:rsidRPr="00830329">
        <w:rPr>
          <w:rFonts w:ascii="Arial" w:hAnsi="Arial" w:cs="Arial"/>
          <w:bCs/>
          <w:szCs w:val="24"/>
        </w:rPr>
        <w:t xml:space="preserve">0.001) in </w:t>
      </w:r>
      <w:r w:rsidR="001741AF" w:rsidRPr="00830329">
        <w:rPr>
          <w:rFonts w:ascii="Arial" w:hAnsi="Arial" w:cs="Arial"/>
          <w:bCs/>
          <w:szCs w:val="24"/>
        </w:rPr>
        <w:t xml:space="preserve">any </w:t>
      </w:r>
      <w:r w:rsidR="00916133" w:rsidRPr="00830329">
        <w:rPr>
          <w:rFonts w:ascii="Arial" w:hAnsi="Arial" w:cs="Arial"/>
          <w:bCs/>
          <w:szCs w:val="24"/>
        </w:rPr>
        <w:t>sub-categor</w:t>
      </w:r>
      <w:r w:rsidR="001741AF" w:rsidRPr="00830329">
        <w:rPr>
          <w:rFonts w:ascii="Arial" w:hAnsi="Arial" w:cs="Arial"/>
          <w:bCs/>
          <w:szCs w:val="24"/>
        </w:rPr>
        <w:t>y</w:t>
      </w:r>
      <w:r w:rsidR="00916133" w:rsidRPr="00830329">
        <w:rPr>
          <w:rFonts w:ascii="Arial" w:hAnsi="Arial" w:cs="Arial"/>
          <w:bCs/>
          <w:szCs w:val="24"/>
        </w:rPr>
        <w:t xml:space="preserve"> of </w:t>
      </w:r>
      <w:r w:rsidR="001741AF" w:rsidRPr="00830329">
        <w:rPr>
          <w:rFonts w:ascii="Arial" w:hAnsi="Arial" w:cs="Arial"/>
          <w:bCs/>
          <w:szCs w:val="24"/>
        </w:rPr>
        <w:t xml:space="preserve">hypertension; </w:t>
      </w:r>
      <w:r w:rsidR="002E0835" w:rsidRPr="00830329">
        <w:rPr>
          <w:rFonts w:ascii="Arial" w:hAnsi="Arial" w:cs="Arial"/>
          <w:bCs/>
          <w:szCs w:val="24"/>
        </w:rPr>
        <w:t>undetected</w:t>
      </w:r>
      <w:r w:rsidR="007828FC" w:rsidRPr="00830329">
        <w:rPr>
          <w:rFonts w:ascii="Arial" w:hAnsi="Arial" w:cs="Arial"/>
          <w:bCs/>
          <w:szCs w:val="24"/>
        </w:rPr>
        <w:t>, ade</w:t>
      </w:r>
      <w:r w:rsidR="002E0835" w:rsidRPr="00830329">
        <w:rPr>
          <w:rFonts w:ascii="Arial" w:hAnsi="Arial" w:cs="Arial"/>
          <w:bCs/>
          <w:szCs w:val="24"/>
        </w:rPr>
        <w:t xml:space="preserve">quately controlled, </w:t>
      </w:r>
      <w:r w:rsidR="007828FC" w:rsidRPr="00830329">
        <w:rPr>
          <w:rFonts w:ascii="Arial" w:hAnsi="Arial" w:cs="Arial"/>
          <w:bCs/>
          <w:szCs w:val="24"/>
        </w:rPr>
        <w:t xml:space="preserve">inadequately controlled </w:t>
      </w:r>
      <w:r w:rsidR="002E0835" w:rsidRPr="00830329">
        <w:rPr>
          <w:rFonts w:ascii="Arial" w:hAnsi="Arial" w:cs="Arial"/>
          <w:bCs/>
          <w:szCs w:val="24"/>
        </w:rPr>
        <w:t xml:space="preserve">and untreated </w:t>
      </w:r>
      <w:r w:rsidR="007828FC" w:rsidRPr="00830329">
        <w:rPr>
          <w:rFonts w:ascii="Arial" w:hAnsi="Arial" w:cs="Arial"/>
          <w:bCs/>
          <w:szCs w:val="24"/>
        </w:rPr>
        <w:t>hypertension</w:t>
      </w:r>
      <w:r w:rsidR="00510618" w:rsidRPr="00830329">
        <w:rPr>
          <w:rFonts w:ascii="Arial" w:hAnsi="Arial" w:cs="Arial"/>
          <w:bCs/>
          <w:szCs w:val="24"/>
        </w:rPr>
        <w:t xml:space="preserve"> (</w:t>
      </w:r>
      <w:r w:rsidR="00510618" w:rsidRPr="00830329">
        <w:rPr>
          <w:rFonts w:ascii="Arial" w:hAnsi="Arial" w:cs="Arial"/>
          <w:b/>
          <w:bCs/>
          <w:szCs w:val="24"/>
        </w:rPr>
        <w:t xml:space="preserve">Table </w:t>
      </w:r>
      <w:r w:rsidR="00026F7F" w:rsidRPr="00830329">
        <w:rPr>
          <w:rFonts w:ascii="Arial" w:hAnsi="Arial" w:cs="Arial"/>
          <w:b/>
          <w:bCs/>
          <w:szCs w:val="24"/>
        </w:rPr>
        <w:t>2</w:t>
      </w:r>
      <w:r w:rsidR="00510618" w:rsidRPr="00830329">
        <w:rPr>
          <w:rFonts w:ascii="Arial" w:hAnsi="Arial" w:cs="Arial"/>
          <w:bCs/>
          <w:szCs w:val="24"/>
        </w:rPr>
        <w:t>).</w:t>
      </w:r>
      <w:r w:rsidR="00FB1692" w:rsidRPr="00830329">
        <w:rPr>
          <w:rFonts w:ascii="Arial" w:hAnsi="Arial" w:cs="Arial"/>
          <w:b/>
          <w:bCs/>
          <w:szCs w:val="24"/>
        </w:rPr>
        <w:t xml:space="preserve"> Figure </w:t>
      </w:r>
      <w:r w:rsidR="000A1A36" w:rsidRPr="00830329">
        <w:rPr>
          <w:rFonts w:ascii="Arial" w:hAnsi="Arial" w:cs="Arial"/>
          <w:b/>
          <w:bCs/>
          <w:szCs w:val="24"/>
        </w:rPr>
        <w:t>1</w:t>
      </w:r>
      <w:r w:rsidR="00FB1692" w:rsidRPr="00830329">
        <w:rPr>
          <w:rFonts w:ascii="Arial" w:hAnsi="Arial" w:cs="Arial"/>
          <w:b/>
          <w:bCs/>
          <w:szCs w:val="24"/>
        </w:rPr>
        <w:t xml:space="preserve"> </w:t>
      </w:r>
      <w:r w:rsidR="00FB1692" w:rsidRPr="00830329">
        <w:rPr>
          <w:rFonts w:ascii="Arial" w:hAnsi="Arial" w:cs="Arial"/>
          <w:bCs/>
          <w:szCs w:val="24"/>
        </w:rPr>
        <w:t>show</w:t>
      </w:r>
      <w:r w:rsidR="0091326B" w:rsidRPr="00830329">
        <w:rPr>
          <w:rFonts w:ascii="Arial" w:hAnsi="Arial" w:cs="Arial"/>
          <w:bCs/>
          <w:szCs w:val="24"/>
        </w:rPr>
        <w:t>s that</w:t>
      </w:r>
      <w:r w:rsidR="00FB1692" w:rsidRPr="00830329">
        <w:rPr>
          <w:rFonts w:ascii="Arial" w:hAnsi="Arial" w:cs="Arial"/>
          <w:bCs/>
          <w:szCs w:val="24"/>
        </w:rPr>
        <w:t xml:space="preserve"> compared with referent groups of normotensive individuals, BF% was significantly (</w:t>
      </w:r>
      <w:r w:rsidR="007A2A36" w:rsidRPr="00830329">
        <w:rPr>
          <w:rFonts w:ascii="Arial" w:hAnsi="Arial" w:cs="Arial"/>
          <w:i/>
          <w:szCs w:val="24"/>
        </w:rPr>
        <w:t>P</w:t>
      </w:r>
      <w:r w:rsidR="007A2A36" w:rsidRPr="00830329">
        <w:rPr>
          <w:rFonts w:ascii="Arial" w:hAnsi="Arial" w:cs="Arial"/>
          <w:szCs w:val="24"/>
        </w:rPr>
        <w:t>&lt;</w:t>
      </w:r>
      <w:r w:rsidR="00FB1692" w:rsidRPr="00830329">
        <w:rPr>
          <w:rFonts w:ascii="Arial" w:hAnsi="Arial" w:cs="Arial"/>
          <w:bCs/>
          <w:szCs w:val="24"/>
        </w:rPr>
        <w:t>0.001) higher and SM% lower in all subcategories of hypertension in men and women. For any given subcategory of hypertension, patients with diabetes had higher BF% and lower SM% than those without diabetes.</w:t>
      </w:r>
    </w:p>
    <w:p w:rsidR="001741AF" w:rsidRPr="00830329" w:rsidRDefault="001741AF" w:rsidP="008A3F11">
      <w:pPr>
        <w:pStyle w:val="BodyText"/>
        <w:spacing w:after="0" w:line="480" w:lineRule="auto"/>
        <w:jc w:val="both"/>
        <w:rPr>
          <w:rFonts w:ascii="Arial" w:hAnsi="Arial" w:cs="Arial"/>
          <w:bCs/>
          <w:szCs w:val="24"/>
        </w:rPr>
      </w:pPr>
    </w:p>
    <w:p w:rsidR="000A1A36" w:rsidRPr="00830329" w:rsidRDefault="00C313CE" w:rsidP="008A3F11">
      <w:pPr>
        <w:pStyle w:val="BodyText"/>
        <w:spacing w:after="0" w:line="480" w:lineRule="auto"/>
        <w:jc w:val="both"/>
        <w:rPr>
          <w:rFonts w:ascii="Arial" w:hAnsi="Arial" w:cs="Arial"/>
          <w:b/>
          <w:bCs/>
          <w:szCs w:val="24"/>
        </w:rPr>
      </w:pPr>
      <w:r w:rsidRPr="00830329">
        <w:rPr>
          <w:rFonts w:ascii="Arial" w:hAnsi="Arial" w:cs="Arial"/>
          <w:b/>
          <w:bCs/>
          <w:szCs w:val="24"/>
        </w:rPr>
        <w:t xml:space="preserve">Table </w:t>
      </w:r>
      <w:r w:rsidR="00026F7F" w:rsidRPr="00830329">
        <w:rPr>
          <w:rFonts w:ascii="Arial" w:hAnsi="Arial" w:cs="Arial"/>
          <w:b/>
          <w:bCs/>
          <w:szCs w:val="24"/>
        </w:rPr>
        <w:t>3</w:t>
      </w:r>
      <w:r w:rsidRPr="00830329">
        <w:rPr>
          <w:rFonts w:ascii="Arial" w:hAnsi="Arial" w:cs="Arial"/>
          <w:b/>
          <w:bCs/>
          <w:szCs w:val="24"/>
        </w:rPr>
        <w:t xml:space="preserve"> </w:t>
      </w:r>
      <w:r w:rsidRPr="00830329">
        <w:rPr>
          <w:rFonts w:ascii="Arial" w:hAnsi="Arial" w:cs="Arial"/>
          <w:bCs/>
          <w:szCs w:val="24"/>
        </w:rPr>
        <w:t>shows that the p</w:t>
      </w:r>
      <w:r w:rsidR="007828FC" w:rsidRPr="00830329">
        <w:rPr>
          <w:rFonts w:ascii="Arial" w:hAnsi="Arial" w:cs="Arial"/>
          <w:bCs/>
          <w:szCs w:val="24"/>
        </w:rPr>
        <w:t xml:space="preserve">revalences </w:t>
      </w:r>
      <w:r w:rsidR="002E0835" w:rsidRPr="00830329">
        <w:rPr>
          <w:rFonts w:ascii="Arial" w:hAnsi="Arial" w:cs="Arial"/>
          <w:bCs/>
          <w:szCs w:val="24"/>
        </w:rPr>
        <w:t>of a</w:t>
      </w:r>
      <w:r w:rsidR="00916133" w:rsidRPr="00830329">
        <w:rPr>
          <w:rFonts w:ascii="Arial" w:hAnsi="Arial" w:cs="Arial"/>
          <w:bCs/>
          <w:szCs w:val="24"/>
        </w:rPr>
        <w:t>ny</w:t>
      </w:r>
      <w:r w:rsidR="002E0835" w:rsidRPr="00830329">
        <w:rPr>
          <w:rFonts w:ascii="Arial" w:hAnsi="Arial" w:cs="Arial"/>
          <w:bCs/>
          <w:szCs w:val="24"/>
        </w:rPr>
        <w:t xml:space="preserve"> type of hypertension</w:t>
      </w:r>
      <w:r w:rsidR="00916133" w:rsidRPr="00830329">
        <w:rPr>
          <w:rFonts w:ascii="Arial" w:hAnsi="Arial" w:cs="Arial"/>
          <w:bCs/>
          <w:szCs w:val="24"/>
        </w:rPr>
        <w:t xml:space="preserve"> sub-category</w:t>
      </w:r>
      <w:r w:rsidR="002E0835" w:rsidRPr="00830329">
        <w:rPr>
          <w:rFonts w:ascii="Arial" w:hAnsi="Arial" w:cs="Arial"/>
          <w:bCs/>
          <w:szCs w:val="24"/>
        </w:rPr>
        <w:t xml:space="preserve"> within BF% quintiles were 11.</w:t>
      </w:r>
      <w:r w:rsidR="007551AB" w:rsidRPr="00830329">
        <w:rPr>
          <w:rFonts w:ascii="Arial" w:hAnsi="Arial" w:cs="Arial"/>
          <w:bCs/>
          <w:szCs w:val="24"/>
        </w:rPr>
        <w:t>8</w:t>
      </w:r>
      <w:r w:rsidR="002E0835" w:rsidRPr="00830329">
        <w:rPr>
          <w:rFonts w:ascii="Arial" w:hAnsi="Arial" w:cs="Arial"/>
          <w:bCs/>
          <w:szCs w:val="24"/>
        </w:rPr>
        <w:t xml:space="preserve">, </w:t>
      </w:r>
      <w:r w:rsidR="007551AB" w:rsidRPr="00830329">
        <w:rPr>
          <w:rFonts w:ascii="Arial" w:hAnsi="Arial" w:cs="Arial"/>
          <w:bCs/>
          <w:szCs w:val="24"/>
        </w:rPr>
        <w:t>24</w:t>
      </w:r>
      <w:r w:rsidR="002E0835" w:rsidRPr="00830329">
        <w:rPr>
          <w:rFonts w:ascii="Arial" w:hAnsi="Arial" w:cs="Arial"/>
          <w:bCs/>
          <w:szCs w:val="24"/>
        </w:rPr>
        <w:t xml:space="preserve">.8, </w:t>
      </w:r>
      <w:r w:rsidR="007551AB" w:rsidRPr="00830329">
        <w:rPr>
          <w:rFonts w:ascii="Arial" w:hAnsi="Arial" w:cs="Arial"/>
          <w:bCs/>
          <w:szCs w:val="24"/>
        </w:rPr>
        <w:t>41.4, 56.8 and 71.6%</w:t>
      </w:r>
      <w:r w:rsidR="00916133" w:rsidRPr="00830329">
        <w:rPr>
          <w:rFonts w:ascii="Arial" w:hAnsi="Arial" w:cs="Arial"/>
          <w:bCs/>
          <w:szCs w:val="24"/>
        </w:rPr>
        <w:t>,</w:t>
      </w:r>
      <w:r w:rsidR="002E0835" w:rsidRPr="00830329">
        <w:rPr>
          <w:rFonts w:ascii="Arial" w:hAnsi="Arial" w:cs="Arial"/>
          <w:bCs/>
          <w:szCs w:val="24"/>
        </w:rPr>
        <w:t xml:space="preserve"> within SM% quintiles were </w:t>
      </w:r>
      <w:r w:rsidR="007551AB" w:rsidRPr="00830329">
        <w:rPr>
          <w:rFonts w:ascii="Arial" w:hAnsi="Arial" w:cs="Arial"/>
          <w:bCs/>
          <w:szCs w:val="24"/>
        </w:rPr>
        <w:t>67.5</w:t>
      </w:r>
      <w:r w:rsidR="002E0835" w:rsidRPr="00830329">
        <w:rPr>
          <w:rFonts w:ascii="Arial" w:hAnsi="Arial" w:cs="Arial"/>
          <w:bCs/>
          <w:szCs w:val="24"/>
        </w:rPr>
        <w:t xml:space="preserve">, </w:t>
      </w:r>
      <w:r w:rsidR="007551AB" w:rsidRPr="00830329">
        <w:rPr>
          <w:rFonts w:ascii="Arial" w:hAnsi="Arial" w:cs="Arial"/>
          <w:bCs/>
          <w:szCs w:val="24"/>
        </w:rPr>
        <w:t>53</w:t>
      </w:r>
      <w:r w:rsidR="002E0835" w:rsidRPr="00830329">
        <w:rPr>
          <w:rFonts w:ascii="Arial" w:hAnsi="Arial" w:cs="Arial"/>
          <w:bCs/>
          <w:szCs w:val="24"/>
        </w:rPr>
        <w:t>.</w:t>
      </w:r>
      <w:r w:rsidR="007551AB" w:rsidRPr="00830329">
        <w:rPr>
          <w:rFonts w:ascii="Arial" w:hAnsi="Arial" w:cs="Arial"/>
          <w:bCs/>
          <w:szCs w:val="24"/>
        </w:rPr>
        <w:t>3</w:t>
      </w:r>
      <w:r w:rsidR="002E0835" w:rsidRPr="00830329">
        <w:rPr>
          <w:rFonts w:ascii="Arial" w:hAnsi="Arial" w:cs="Arial"/>
          <w:bCs/>
          <w:szCs w:val="24"/>
        </w:rPr>
        <w:t xml:space="preserve">, </w:t>
      </w:r>
      <w:r w:rsidR="007551AB" w:rsidRPr="00830329">
        <w:rPr>
          <w:rFonts w:ascii="Arial" w:hAnsi="Arial" w:cs="Arial"/>
          <w:bCs/>
          <w:szCs w:val="24"/>
        </w:rPr>
        <w:t>39</w:t>
      </w:r>
      <w:r w:rsidR="002E0835" w:rsidRPr="00830329">
        <w:rPr>
          <w:rFonts w:ascii="Arial" w:hAnsi="Arial" w:cs="Arial"/>
          <w:bCs/>
          <w:szCs w:val="24"/>
        </w:rPr>
        <w:t>.</w:t>
      </w:r>
      <w:r w:rsidR="007551AB" w:rsidRPr="00830329">
        <w:rPr>
          <w:rFonts w:ascii="Arial" w:hAnsi="Arial" w:cs="Arial"/>
          <w:bCs/>
          <w:szCs w:val="24"/>
        </w:rPr>
        <w:t>5</w:t>
      </w:r>
      <w:r w:rsidR="002E0835" w:rsidRPr="00830329">
        <w:rPr>
          <w:rFonts w:ascii="Arial" w:hAnsi="Arial" w:cs="Arial"/>
          <w:bCs/>
          <w:szCs w:val="24"/>
        </w:rPr>
        <w:t xml:space="preserve">, </w:t>
      </w:r>
      <w:r w:rsidR="007551AB" w:rsidRPr="00830329">
        <w:rPr>
          <w:rFonts w:ascii="Arial" w:hAnsi="Arial" w:cs="Arial"/>
          <w:bCs/>
          <w:szCs w:val="24"/>
        </w:rPr>
        <w:t>27</w:t>
      </w:r>
      <w:r w:rsidR="002E0835" w:rsidRPr="00830329">
        <w:rPr>
          <w:rFonts w:ascii="Arial" w:hAnsi="Arial" w:cs="Arial"/>
          <w:bCs/>
          <w:szCs w:val="24"/>
        </w:rPr>
        <w:t>.</w:t>
      </w:r>
      <w:r w:rsidR="007551AB" w:rsidRPr="00830329">
        <w:rPr>
          <w:rFonts w:ascii="Arial" w:hAnsi="Arial" w:cs="Arial"/>
          <w:bCs/>
          <w:szCs w:val="24"/>
        </w:rPr>
        <w:t>4</w:t>
      </w:r>
      <w:r w:rsidR="002E0835" w:rsidRPr="00830329">
        <w:rPr>
          <w:rFonts w:ascii="Arial" w:hAnsi="Arial" w:cs="Arial"/>
          <w:bCs/>
          <w:szCs w:val="24"/>
        </w:rPr>
        <w:t xml:space="preserve">, and </w:t>
      </w:r>
      <w:r w:rsidR="007551AB" w:rsidRPr="00830329">
        <w:rPr>
          <w:rFonts w:ascii="Arial" w:hAnsi="Arial" w:cs="Arial"/>
          <w:bCs/>
          <w:szCs w:val="24"/>
        </w:rPr>
        <w:t>1</w:t>
      </w:r>
      <w:r w:rsidR="002E0835" w:rsidRPr="00830329">
        <w:rPr>
          <w:rFonts w:ascii="Arial" w:hAnsi="Arial" w:cs="Arial"/>
          <w:bCs/>
          <w:szCs w:val="24"/>
        </w:rPr>
        <w:t>8.</w:t>
      </w:r>
      <w:r w:rsidR="007551AB" w:rsidRPr="00830329">
        <w:rPr>
          <w:rFonts w:ascii="Arial" w:hAnsi="Arial" w:cs="Arial"/>
          <w:bCs/>
          <w:szCs w:val="24"/>
        </w:rPr>
        <w:t>5</w:t>
      </w:r>
      <w:r w:rsidR="002E0835" w:rsidRPr="00830329">
        <w:rPr>
          <w:rFonts w:ascii="Arial" w:hAnsi="Arial" w:cs="Arial"/>
          <w:bCs/>
          <w:szCs w:val="24"/>
        </w:rPr>
        <w:t>%</w:t>
      </w:r>
      <w:r w:rsidR="00E57ABA" w:rsidRPr="00830329">
        <w:rPr>
          <w:rFonts w:ascii="Arial" w:hAnsi="Arial" w:cs="Arial"/>
          <w:bCs/>
          <w:szCs w:val="24"/>
        </w:rPr>
        <w:t>, and within non-diabetic individuals, non-insulin treated and insulin treated diabetic individuals were 39.0, 76.4 and 70.9% respectively.</w:t>
      </w:r>
      <w:r w:rsidR="000A1A36" w:rsidRPr="00830329">
        <w:rPr>
          <w:rFonts w:ascii="Arial" w:hAnsi="Arial" w:cs="Arial"/>
          <w:bCs/>
          <w:szCs w:val="24"/>
        </w:rPr>
        <w:t xml:space="preserve"> </w:t>
      </w:r>
      <w:r w:rsidR="007C4C88" w:rsidRPr="00830329">
        <w:rPr>
          <w:rFonts w:ascii="Arial" w:hAnsi="Arial" w:cs="Arial"/>
          <w:bCs/>
          <w:szCs w:val="24"/>
        </w:rPr>
        <w:t>There were c</w:t>
      </w:r>
      <w:r w:rsidR="000A1A36" w:rsidRPr="00830329">
        <w:rPr>
          <w:rFonts w:ascii="Arial" w:hAnsi="Arial" w:cs="Arial"/>
          <w:bCs/>
          <w:szCs w:val="24"/>
        </w:rPr>
        <w:t>onsistently more diabetic patients with hypertension than non-diabetic individuals within each quintile of BF% (</w:t>
      </w:r>
      <w:r w:rsidR="000A1A36" w:rsidRPr="00830329">
        <w:rPr>
          <w:rFonts w:ascii="Arial" w:hAnsi="Arial" w:cs="Arial"/>
          <w:b/>
          <w:bCs/>
          <w:szCs w:val="24"/>
        </w:rPr>
        <w:t xml:space="preserve">Figure </w:t>
      </w:r>
      <w:r w:rsidR="0091326B" w:rsidRPr="00830329">
        <w:rPr>
          <w:rFonts w:ascii="Arial" w:hAnsi="Arial" w:cs="Arial"/>
          <w:b/>
          <w:bCs/>
          <w:szCs w:val="24"/>
        </w:rPr>
        <w:t>2A</w:t>
      </w:r>
      <w:r w:rsidR="000A1A36" w:rsidRPr="00830329">
        <w:rPr>
          <w:rFonts w:ascii="Arial" w:hAnsi="Arial" w:cs="Arial"/>
          <w:bCs/>
          <w:szCs w:val="24"/>
        </w:rPr>
        <w:t>) and SM% (</w:t>
      </w:r>
      <w:r w:rsidR="000A1A36" w:rsidRPr="00830329">
        <w:rPr>
          <w:rFonts w:ascii="Arial" w:hAnsi="Arial" w:cs="Arial"/>
          <w:b/>
          <w:bCs/>
          <w:szCs w:val="24"/>
        </w:rPr>
        <w:t xml:space="preserve">Figure </w:t>
      </w:r>
      <w:r w:rsidR="0091326B" w:rsidRPr="00830329">
        <w:rPr>
          <w:rFonts w:ascii="Arial" w:hAnsi="Arial" w:cs="Arial"/>
          <w:b/>
          <w:bCs/>
          <w:szCs w:val="24"/>
        </w:rPr>
        <w:t>2B</w:t>
      </w:r>
      <w:r w:rsidR="000A1A36" w:rsidRPr="00830329">
        <w:rPr>
          <w:rFonts w:ascii="Arial" w:hAnsi="Arial" w:cs="Arial"/>
          <w:bCs/>
          <w:szCs w:val="24"/>
        </w:rPr>
        <w:t>).</w:t>
      </w:r>
    </w:p>
    <w:p w:rsidR="00BA5AA8" w:rsidRPr="00830329" w:rsidRDefault="00BA5AA8" w:rsidP="008A3F11">
      <w:pPr>
        <w:pStyle w:val="BodyText"/>
        <w:spacing w:after="0" w:line="480" w:lineRule="auto"/>
        <w:jc w:val="both"/>
        <w:rPr>
          <w:rFonts w:ascii="Arial" w:hAnsi="Arial" w:cs="Arial"/>
          <w:bCs/>
          <w:szCs w:val="24"/>
        </w:rPr>
      </w:pPr>
    </w:p>
    <w:p w:rsidR="002E0835" w:rsidRPr="00830329" w:rsidRDefault="002E0835" w:rsidP="008A3F11">
      <w:pPr>
        <w:pStyle w:val="BodyText"/>
        <w:spacing w:after="0" w:line="480" w:lineRule="auto"/>
        <w:jc w:val="both"/>
        <w:rPr>
          <w:rFonts w:ascii="Arial" w:hAnsi="Arial" w:cs="Arial"/>
          <w:bCs/>
          <w:szCs w:val="24"/>
        </w:rPr>
      </w:pPr>
      <w:r w:rsidRPr="00830329">
        <w:rPr>
          <w:rFonts w:ascii="Arial" w:hAnsi="Arial" w:cs="Arial"/>
          <w:bCs/>
          <w:szCs w:val="24"/>
        </w:rPr>
        <w:t xml:space="preserve">Compared to referent groups (lowest BF% quintile or highest SM% quintile), adjusted </w:t>
      </w:r>
      <w:r w:rsidR="00F6372E" w:rsidRPr="00830329">
        <w:rPr>
          <w:rFonts w:ascii="Arial" w:hAnsi="Arial" w:cs="Arial"/>
          <w:bCs/>
          <w:szCs w:val="24"/>
        </w:rPr>
        <w:t>OR</w:t>
      </w:r>
      <w:r w:rsidRPr="00830329">
        <w:rPr>
          <w:rFonts w:ascii="Arial" w:hAnsi="Arial" w:cs="Arial"/>
          <w:bCs/>
          <w:szCs w:val="24"/>
        </w:rPr>
        <w:t xml:space="preserve"> for having all types of hypertension in the highest BF% quintile was </w:t>
      </w:r>
      <w:r w:rsidR="00F6592B" w:rsidRPr="00830329">
        <w:rPr>
          <w:rFonts w:ascii="Arial" w:hAnsi="Arial" w:cs="Arial"/>
          <w:bCs/>
          <w:szCs w:val="24"/>
        </w:rPr>
        <w:t>5.5</w:t>
      </w:r>
      <w:r w:rsidRPr="00830329">
        <w:rPr>
          <w:rFonts w:ascii="Arial" w:hAnsi="Arial" w:cs="Arial"/>
          <w:bCs/>
          <w:szCs w:val="24"/>
        </w:rPr>
        <w:t xml:space="preserve"> (95%</w:t>
      </w:r>
      <w:r w:rsidR="00F6372E" w:rsidRPr="00830329">
        <w:rPr>
          <w:rFonts w:ascii="Arial" w:hAnsi="Arial" w:cs="Arial"/>
          <w:bCs/>
          <w:szCs w:val="24"/>
        </w:rPr>
        <w:t>CI</w:t>
      </w:r>
      <w:r w:rsidR="007A2A36" w:rsidRPr="00830329">
        <w:rPr>
          <w:rFonts w:ascii="Arial" w:hAnsi="Arial" w:cs="Arial"/>
          <w:bCs/>
          <w:szCs w:val="24"/>
        </w:rPr>
        <w:t xml:space="preserve"> </w:t>
      </w:r>
      <w:r w:rsidRPr="00830329">
        <w:rPr>
          <w:rFonts w:ascii="Arial" w:hAnsi="Arial" w:cs="Arial"/>
          <w:bCs/>
          <w:szCs w:val="24"/>
        </w:rPr>
        <w:t>=</w:t>
      </w:r>
      <w:r w:rsidR="00C23BD7" w:rsidRPr="00830329">
        <w:rPr>
          <w:rFonts w:ascii="Arial" w:hAnsi="Arial" w:cs="Arial"/>
          <w:bCs/>
          <w:szCs w:val="24"/>
        </w:rPr>
        <w:t xml:space="preserve"> </w:t>
      </w:r>
      <w:r w:rsidR="00F6592B" w:rsidRPr="00830329">
        <w:rPr>
          <w:rFonts w:ascii="Arial" w:hAnsi="Arial" w:cs="Arial"/>
          <w:bCs/>
          <w:szCs w:val="24"/>
        </w:rPr>
        <w:t>5.0</w:t>
      </w:r>
      <w:r w:rsidRPr="00830329">
        <w:rPr>
          <w:rFonts w:ascii="Arial" w:hAnsi="Arial" w:cs="Arial"/>
          <w:bCs/>
          <w:szCs w:val="24"/>
        </w:rPr>
        <w:t>-5.</w:t>
      </w:r>
      <w:r w:rsidR="00F6592B" w:rsidRPr="00830329">
        <w:rPr>
          <w:rFonts w:ascii="Arial" w:hAnsi="Arial" w:cs="Arial"/>
          <w:bCs/>
          <w:szCs w:val="24"/>
        </w:rPr>
        <w:t>9</w:t>
      </w:r>
      <w:r w:rsidRPr="00830329">
        <w:rPr>
          <w:rFonts w:ascii="Arial" w:hAnsi="Arial" w:cs="Arial"/>
          <w:bCs/>
          <w:szCs w:val="24"/>
        </w:rPr>
        <w:t xml:space="preserve">) and </w:t>
      </w:r>
      <w:r w:rsidR="00F6372E" w:rsidRPr="00830329">
        <w:rPr>
          <w:rFonts w:ascii="Arial" w:hAnsi="Arial" w:cs="Arial"/>
          <w:bCs/>
          <w:szCs w:val="24"/>
        </w:rPr>
        <w:t xml:space="preserve">in the </w:t>
      </w:r>
      <w:r w:rsidRPr="00830329">
        <w:rPr>
          <w:rFonts w:ascii="Arial" w:hAnsi="Arial" w:cs="Arial"/>
          <w:bCs/>
          <w:szCs w:val="24"/>
        </w:rPr>
        <w:t>lowest SM% quintile was 2.</w:t>
      </w:r>
      <w:r w:rsidR="00F6592B" w:rsidRPr="00830329">
        <w:rPr>
          <w:rFonts w:ascii="Arial" w:hAnsi="Arial" w:cs="Arial"/>
          <w:bCs/>
          <w:szCs w:val="24"/>
        </w:rPr>
        <w:t>3</w:t>
      </w:r>
      <w:r w:rsidRPr="00830329">
        <w:rPr>
          <w:rFonts w:ascii="Arial" w:hAnsi="Arial" w:cs="Arial"/>
          <w:bCs/>
          <w:szCs w:val="24"/>
        </w:rPr>
        <w:t xml:space="preserve"> (</w:t>
      </w:r>
      <w:r w:rsidR="00812ADD" w:rsidRPr="00830329">
        <w:rPr>
          <w:rFonts w:ascii="Arial" w:hAnsi="Arial" w:cs="Arial"/>
          <w:bCs/>
          <w:szCs w:val="24"/>
        </w:rPr>
        <w:t xml:space="preserve">confidence interval = </w:t>
      </w:r>
      <w:r w:rsidRPr="00830329">
        <w:rPr>
          <w:rFonts w:ascii="Arial" w:hAnsi="Arial" w:cs="Arial"/>
          <w:bCs/>
          <w:szCs w:val="24"/>
        </w:rPr>
        <w:t>2.</w:t>
      </w:r>
      <w:r w:rsidR="00F6592B" w:rsidRPr="00830329">
        <w:rPr>
          <w:rFonts w:ascii="Arial" w:hAnsi="Arial" w:cs="Arial"/>
          <w:bCs/>
          <w:szCs w:val="24"/>
        </w:rPr>
        <w:t>2</w:t>
      </w:r>
      <w:r w:rsidRPr="00830329">
        <w:rPr>
          <w:rFonts w:ascii="Arial" w:hAnsi="Arial" w:cs="Arial"/>
          <w:bCs/>
          <w:szCs w:val="24"/>
        </w:rPr>
        <w:t>-2.</w:t>
      </w:r>
      <w:r w:rsidR="00F6592B" w:rsidRPr="00830329">
        <w:rPr>
          <w:rFonts w:ascii="Arial" w:hAnsi="Arial" w:cs="Arial"/>
          <w:bCs/>
          <w:szCs w:val="24"/>
        </w:rPr>
        <w:t>5</w:t>
      </w:r>
      <w:r w:rsidRPr="00830329">
        <w:rPr>
          <w:rFonts w:ascii="Arial" w:hAnsi="Arial" w:cs="Arial"/>
          <w:bCs/>
          <w:szCs w:val="24"/>
        </w:rPr>
        <w:t xml:space="preserve">). </w:t>
      </w:r>
      <w:r w:rsidR="00D90EED" w:rsidRPr="00830329">
        <w:rPr>
          <w:rFonts w:ascii="Arial" w:hAnsi="Arial" w:cs="Arial"/>
          <w:bCs/>
          <w:szCs w:val="24"/>
        </w:rPr>
        <w:t>T</w:t>
      </w:r>
      <w:r w:rsidR="00F6372E" w:rsidRPr="00830329">
        <w:rPr>
          <w:rFonts w:ascii="Arial" w:hAnsi="Arial" w:cs="Arial"/>
          <w:bCs/>
          <w:szCs w:val="24"/>
        </w:rPr>
        <w:t>he association of</w:t>
      </w:r>
      <w:r w:rsidR="00F6592B" w:rsidRPr="00830329">
        <w:rPr>
          <w:rFonts w:ascii="Arial" w:hAnsi="Arial" w:cs="Arial"/>
          <w:bCs/>
          <w:szCs w:val="24"/>
        </w:rPr>
        <w:t xml:space="preserve"> BMI (OR = 4.3, </w:t>
      </w:r>
      <w:r w:rsidR="00F6372E" w:rsidRPr="00830329">
        <w:rPr>
          <w:rFonts w:ascii="Arial" w:hAnsi="Arial" w:cs="Arial"/>
          <w:bCs/>
          <w:szCs w:val="24"/>
        </w:rPr>
        <w:t xml:space="preserve">95%CI </w:t>
      </w:r>
      <w:r w:rsidR="00812ADD" w:rsidRPr="00830329">
        <w:rPr>
          <w:rFonts w:ascii="Arial" w:hAnsi="Arial" w:cs="Arial"/>
          <w:bCs/>
          <w:szCs w:val="24"/>
        </w:rPr>
        <w:t xml:space="preserve">= </w:t>
      </w:r>
      <w:r w:rsidR="00F6592B" w:rsidRPr="00830329">
        <w:rPr>
          <w:rFonts w:ascii="Arial" w:hAnsi="Arial" w:cs="Arial"/>
          <w:bCs/>
          <w:szCs w:val="24"/>
        </w:rPr>
        <w:t xml:space="preserve">4.1-4.7) or WC (OR = 4.1, </w:t>
      </w:r>
      <w:r w:rsidR="00F6372E" w:rsidRPr="00830329">
        <w:rPr>
          <w:rFonts w:ascii="Arial" w:hAnsi="Arial" w:cs="Arial"/>
          <w:bCs/>
          <w:szCs w:val="24"/>
        </w:rPr>
        <w:t xml:space="preserve">95%CI = </w:t>
      </w:r>
      <w:r w:rsidR="00F6592B" w:rsidRPr="00830329">
        <w:rPr>
          <w:rFonts w:ascii="Arial" w:hAnsi="Arial" w:cs="Arial"/>
          <w:bCs/>
          <w:szCs w:val="24"/>
        </w:rPr>
        <w:t>39-4.5) with hypertension (</w:t>
      </w:r>
      <w:r w:rsidR="00F6592B" w:rsidRPr="00830329">
        <w:rPr>
          <w:rFonts w:ascii="Arial" w:hAnsi="Arial" w:cs="Arial"/>
          <w:b/>
          <w:bCs/>
          <w:szCs w:val="24"/>
        </w:rPr>
        <w:t>Supplemental material</w:t>
      </w:r>
      <w:r w:rsidR="00F6592B" w:rsidRPr="00830329">
        <w:rPr>
          <w:rFonts w:ascii="Arial" w:hAnsi="Arial" w:cs="Arial"/>
          <w:bCs/>
          <w:szCs w:val="24"/>
        </w:rPr>
        <w:t>)</w:t>
      </w:r>
      <w:r w:rsidR="00D90EED" w:rsidRPr="00830329">
        <w:rPr>
          <w:rFonts w:ascii="Arial" w:hAnsi="Arial" w:cs="Arial"/>
          <w:bCs/>
          <w:szCs w:val="24"/>
        </w:rPr>
        <w:t xml:space="preserve"> was lower than the association of BF% with hypertension (</w:t>
      </w:r>
      <w:r w:rsidR="001E3BAD" w:rsidRPr="00830329">
        <w:rPr>
          <w:rFonts w:ascii="Arial" w:hAnsi="Arial" w:cs="Arial"/>
          <w:bCs/>
          <w:szCs w:val="24"/>
        </w:rPr>
        <w:t>see above</w:t>
      </w:r>
      <w:r w:rsidR="00D90EED" w:rsidRPr="00830329">
        <w:rPr>
          <w:rFonts w:ascii="Arial" w:hAnsi="Arial" w:cs="Arial"/>
          <w:bCs/>
          <w:szCs w:val="24"/>
        </w:rPr>
        <w:t>)</w:t>
      </w:r>
      <w:r w:rsidR="00F6592B" w:rsidRPr="00830329">
        <w:rPr>
          <w:rFonts w:ascii="Arial" w:hAnsi="Arial" w:cs="Arial"/>
          <w:bCs/>
          <w:szCs w:val="24"/>
        </w:rPr>
        <w:t xml:space="preserve">. </w:t>
      </w:r>
      <w:r w:rsidRPr="00830329">
        <w:rPr>
          <w:rFonts w:ascii="Arial" w:hAnsi="Arial" w:cs="Arial"/>
          <w:bCs/>
          <w:szCs w:val="24"/>
        </w:rPr>
        <w:t xml:space="preserve">Compared with those without diabetes, individuals with diabetes had a </w:t>
      </w:r>
      <w:r w:rsidR="00F6592B" w:rsidRPr="00830329">
        <w:rPr>
          <w:rFonts w:ascii="Arial" w:hAnsi="Arial" w:cs="Arial"/>
          <w:bCs/>
          <w:szCs w:val="24"/>
        </w:rPr>
        <w:t>1.9 to 2.6-</w:t>
      </w:r>
      <w:r w:rsidRPr="00830329">
        <w:rPr>
          <w:rFonts w:ascii="Arial" w:hAnsi="Arial" w:cs="Arial"/>
          <w:bCs/>
          <w:szCs w:val="24"/>
        </w:rPr>
        <w:t>fold increase in the risk of</w:t>
      </w:r>
      <w:r w:rsidR="0015552D" w:rsidRPr="00830329">
        <w:rPr>
          <w:rFonts w:ascii="Arial" w:hAnsi="Arial" w:cs="Arial"/>
          <w:bCs/>
          <w:szCs w:val="24"/>
        </w:rPr>
        <w:t xml:space="preserve"> </w:t>
      </w:r>
      <w:r w:rsidR="0049266C" w:rsidRPr="00830329">
        <w:rPr>
          <w:rFonts w:ascii="Arial" w:hAnsi="Arial" w:cs="Arial"/>
          <w:bCs/>
          <w:szCs w:val="24"/>
        </w:rPr>
        <w:t>hypertension</w:t>
      </w:r>
      <w:r w:rsidRPr="00830329">
        <w:rPr>
          <w:rFonts w:ascii="Arial" w:hAnsi="Arial" w:cs="Arial"/>
          <w:bCs/>
          <w:szCs w:val="24"/>
        </w:rPr>
        <w:t xml:space="preserve">, </w:t>
      </w:r>
      <w:r w:rsidRPr="00830329">
        <w:rPr>
          <w:rFonts w:ascii="Arial" w:hAnsi="Arial" w:cs="Arial"/>
          <w:bCs/>
          <w:szCs w:val="24"/>
        </w:rPr>
        <w:lastRenderedPageBreak/>
        <w:t>independent of confounding factors and BF% or SM%</w:t>
      </w:r>
      <w:r w:rsidR="000A1A36" w:rsidRPr="00830329">
        <w:rPr>
          <w:rFonts w:ascii="Arial" w:hAnsi="Arial" w:cs="Arial"/>
          <w:bCs/>
          <w:szCs w:val="24"/>
        </w:rPr>
        <w:t xml:space="preserve"> (</w:t>
      </w:r>
      <w:r w:rsidR="000A1A36" w:rsidRPr="00830329">
        <w:rPr>
          <w:rFonts w:ascii="Arial" w:hAnsi="Arial" w:cs="Arial"/>
          <w:b/>
          <w:bCs/>
          <w:szCs w:val="24"/>
        </w:rPr>
        <w:t xml:space="preserve">Table </w:t>
      </w:r>
      <w:r w:rsidR="00C40A25" w:rsidRPr="00830329">
        <w:rPr>
          <w:rFonts w:ascii="Arial" w:hAnsi="Arial" w:cs="Arial"/>
          <w:b/>
          <w:bCs/>
          <w:szCs w:val="24"/>
        </w:rPr>
        <w:t>3</w:t>
      </w:r>
      <w:r w:rsidR="000A1A36" w:rsidRPr="00830329">
        <w:rPr>
          <w:rFonts w:ascii="Arial" w:hAnsi="Arial" w:cs="Arial"/>
          <w:bCs/>
          <w:szCs w:val="24"/>
        </w:rPr>
        <w:t>)</w:t>
      </w:r>
      <w:r w:rsidRPr="00830329">
        <w:rPr>
          <w:rFonts w:ascii="Arial" w:hAnsi="Arial" w:cs="Arial"/>
          <w:bCs/>
          <w:szCs w:val="24"/>
        </w:rPr>
        <w:t>.</w:t>
      </w:r>
      <w:r w:rsidR="00004CD3" w:rsidRPr="00830329">
        <w:rPr>
          <w:rFonts w:ascii="Arial" w:hAnsi="Arial" w:cs="Arial"/>
          <w:bCs/>
          <w:szCs w:val="24"/>
        </w:rPr>
        <w:t xml:space="preserve"> Excluding patients with diabetes from analysis showed marginal changes to the results (not shown).</w:t>
      </w:r>
    </w:p>
    <w:p w:rsidR="00323797" w:rsidRPr="00830329" w:rsidRDefault="00323797" w:rsidP="008A3F11">
      <w:pPr>
        <w:pStyle w:val="BodyText"/>
        <w:spacing w:after="0" w:line="480" w:lineRule="auto"/>
        <w:jc w:val="both"/>
        <w:rPr>
          <w:rFonts w:ascii="Arial" w:hAnsi="Arial" w:cs="Arial"/>
          <w:bCs/>
          <w:szCs w:val="24"/>
        </w:rPr>
      </w:pPr>
    </w:p>
    <w:p w:rsidR="00323797" w:rsidRPr="00830329" w:rsidRDefault="00C23BD7" w:rsidP="008A3F11">
      <w:pPr>
        <w:pStyle w:val="BodyText"/>
        <w:spacing w:after="0" w:line="480" w:lineRule="auto"/>
        <w:jc w:val="both"/>
        <w:rPr>
          <w:rFonts w:ascii="Arial" w:hAnsi="Arial" w:cs="Arial"/>
          <w:bCs/>
          <w:szCs w:val="24"/>
        </w:rPr>
      </w:pPr>
      <w:r w:rsidRPr="00830329">
        <w:rPr>
          <w:rFonts w:ascii="Arial" w:hAnsi="Arial" w:cs="Arial"/>
          <w:bCs/>
          <w:szCs w:val="24"/>
        </w:rPr>
        <w:t xml:space="preserve">The proportions of hypertension in men and in women aged 18-29years = 10.4% and </w:t>
      </w:r>
      <w:r w:rsidR="00823D7B" w:rsidRPr="00830329">
        <w:rPr>
          <w:rFonts w:ascii="Arial" w:hAnsi="Arial" w:cs="Arial"/>
          <w:bCs/>
          <w:szCs w:val="24"/>
        </w:rPr>
        <w:t>2.8%</w:t>
      </w:r>
      <w:r w:rsidRPr="00830329">
        <w:rPr>
          <w:rFonts w:ascii="Arial" w:hAnsi="Arial" w:cs="Arial"/>
          <w:bCs/>
          <w:szCs w:val="24"/>
        </w:rPr>
        <w:t>, 30-39years = 14.7</w:t>
      </w:r>
      <w:r w:rsidR="00823D7B" w:rsidRPr="00830329">
        <w:rPr>
          <w:rFonts w:ascii="Arial" w:hAnsi="Arial" w:cs="Arial"/>
          <w:bCs/>
          <w:szCs w:val="24"/>
        </w:rPr>
        <w:t>%</w:t>
      </w:r>
      <w:r w:rsidRPr="00830329">
        <w:rPr>
          <w:rFonts w:ascii="Arial" w:hAnsi="Arial" w:cs="Arial"/>
          <w:bCs/>
          <w:szCs w:val="24"/>
        </w:rPr>
        <w:t xml:space="preserve"> and </w:t>
      </w:r>
      <w:r w:rsidR="00823D7B" w:rsidRPr="00830329">
        <w:rPr>
          <w:rFonts w:ascii="Arial" w:hAnsi="Arial" w:cs="Arial"/>
          <w:bCs/>
          <w:szCs w:val="24"/>
        </w:rPr>
        <w:t>6.5%</w:t>
      </w:r>
      <w:r w:rsidRPr="00830329">
        <w:rPr>
          <w:rFonts w:ascii="Arial" w:hAnsi="Arial" w:cs="Arial"/>
          <w:bCs/>
          <w:szCs w:val="24"/>
        </w:rPr>
        <w:t>, 40-49years = 23.8</w:t>
      </w:r>
      <w:r w:rsidR="00823D7B" w:rsidRPr="00830329">
        <w:rPr>
          <w:rFonts w:ascii="Arial" w:hAnsi="Arial" w:cs="Arial"/>
          <w:bCs/>
          <w:szCs w:val="24"/>
        </w:rPr>
        <w:t>%</w:t>
      </w:r>
      <w:r w:rsidRPr="00830329">
        <w:rPr>
          <w:rFonts w:ascii="Arial" w:hAnsi="Arial" w:cs="Arial"/>
          <w:bCs/>
          <w:szCs w:val="24"/>
        </w:rPr>
        <w:t xml:space="preserve"> and </w:t>
      </w:r>
      <w:r w:rsidR="00823D7B" w:rsidRPr="00830329">
        <w:rPr>
          <w:rFonts w:ascii="Arial" w:hAnsi="Arial" w:cs="Arial"/>
          <w:bCs/>
          <w:szCs w:val="24"/>
        </w:rPr>
        <w:t>14.2%</w:t>
      </w:r>
      <w:r w:rsidRPr="00830329">
        <w:rPr>
          <w:rFonts w:ascii="Arial" w:hAnsi="Arial" w:cs="Arial"/>
          <w:bCs/>
          <w:szCs w:val="24"/>
        </w:rPr>
        <w:t>, 50-59years = 33.2</w:t>
      </w:r>
      <w:r w:rsidR="00823D7B" w:rsidRPr="00830329">
        <w:rPr>
          <w:rFonts w:ascii="Arial" w:hAnsi="Arial" w:cs="Arial"/>
          <w:bCs/>
          <w:szCs w:val="24"/>
        </w:rPr>
        <w:t>%</w:t>
      </w:r>
      <w:r w:rsidRPr="00830329">
        <w:rPr>
          <w:rFonts w:ascii="Arial" w:hAnsi="Arial" w:cs="Arial"/>
          <w:bCs/>
          <w:szCs w:val="24"/>
        </w:rPr>
        <w:t xml:space="preserve"> and </w:t>
      </w:r>
      <w:r w:rsidR="00823D7B" w:rsidRPr="00830329">
        <w:rPr>
          <w:rFonts w:ascii="Arial" w:hAnsi="Arial" w:cs="Arial"/>
          <w:bCs/>
          <w:szCs w:val="24"/>
        </w:rPr>
        <w:t>25.9%</w:t>
      </w:r>
      <w:r w:rsidRPr="00830329">
        <w:rPr>
          <w:rFonts w:ascii="Arial" w:hAnsi="Arial" w:cs="Arial"/>
          <w:bCs/>
          <w:szCs w:val="24"/>
        </w:rPr>
        <w:t>, 60-</w:t>
      </w:r>
      <w:r w:rsidR="00823D7B" w:rsidRPr="00830329">
        <w:rPr>
          <w:rFonts w:ascii="Arial" w:hAnsi="Arial" w:cs="Arial"/>
          <w:bCs/>
          <w:szCs w:val="24"/>
        </w:rPr>
        <w:t>6</w:t>
      </w:r>
      <w:r w:rsidRPr="00830329">
        <w:rPr>
          <w:rFonts w:ascii="Arial" w:hAnsi="Arial" w:cs="Arial"/>
          <w:bCs/>
          <w:szCs w:val="24"/>
        </w:rPr>
        <w:t>9years = 40.4</w:t>
      </w:r>
      <w:r w:rsidR="00823D7B" w:rsidRPr="00830329">
        <w:rPr>
          <w:rFonts w:ascii="Arial" w:hAnsi="Arial" w:cs="Arial"/>
          <w:bCs/>
          <w:szCs w:val="24"/>
        </w:rPr>
        <w:t>%</w:t>
      </w:r>
      <w:r w:rsidRPr="00830329">
        <w:rPr>
          <w:rFonts w:ascii="Arial" w:hAnsi="Arial" w:cs="Arial"/>
          <w:bCs/>
          <w:szCs w:val="24"/>
        </w:rPr>
        <w:t xml:space="preserve"> and </w:t>
      </w:r>
      <w:r w:rsidR="00823D7B" w:rsidRPr="00830329">
        <w:rPr>
          <w:rFonts w:ascii="Arial" w:hAnsi="Arial" w:cs="Arial"/>
          <w:bCs/>
          <w:szCs w:val="24"/>
        </w:rPr>
        <w:t>38.9%</w:t>
      </w:r>
      <w:r w:rsidRPr="00830329">
        <w:rPr>
          <w:rFonts w:ascii="Arial" w:hAnsi="Arial" w:cs="Arial"/>
          <w:bCs/>
          <w:szCs w:val="24"/>
        </w:rPr>
        <w:t xml:space="preserve">, </w:t>
      </w:r>
      <w:r w:rsidR="00823D7B" w:rsidRPr="00830329">
        <w:rPr>
          <w:rFonts w:ascii="Arial" w:hAnsi="Arial" w:cs="Arial"/>
          <w:bCs/>
          <w:szCs w:val="24"/>
        </w:rPr>
        <w:t xml:space="preserve">70-79years = 44.0% and 47.1%, </w:t>
      </w:r>
      <w:r w:rsidRPr="00830329">
        <w:rPr>
          <w:rFonts w:ascii="Arial" w:hAnsi="Arial" w:cs="Arial"/>
          <w:bCs/>
          <w:szCs w:val="24"/>
        </w:rPr>
        <w:t>and 80-85years = 4</w:t>
      </w:r>
      <w:r w:rsidR="00823D7B" w:rsidRPr="00830329">
        <w:rPr>
          <w:rFonts w:ascii="Arial" w:hAnsi="Arial" w:cs="Arial"/>
          <w:bCs/>
          <w:szCs w:val="24"/>
        </w:rPr>
        <w:t>7</w:t>
      </w:r>
      <w:r w:rsidRPr="00830329">
        <w:rPr>
          <w:rFonts w:ascii="Arial" w:hAnsi="Arial" w:cs="Arial"/>
          <w:bCs/>
          <w:szCs w:val="24"/>
        </w:rPr>
        <w:t>.</w:t>
      </w:r>
      <w:r w:rsidR="00823D7B" w:rsidRPr="00830329">
        <w:rPr>
          <w:rFonts w:ascii="Arial" w:hAnsi="Arial" w:cs="Arial"/>
          <w:bCs/>
          <w:szCs w:val="24"/>
        </w:rPr>
        <w:t>6%</w:t>
      </w:r>
      <w:r w:rsidRPr="00830329">
        <w:rPr>
          <w:rFonts w:ascii="Arial" w:hAnsi="Arial" w:cs="Arial"/>
          <w:bCs/>
          <w:szCs w:val="24"/>
        </w:rPr>
        <w:t xml:space="preserve"> and</w:t>
      </w:r>
      <w:r w:rsidR="00823D7B" w:rsidRPr="00830329">
        <w:rPr>
          <w:rFonts w:ascii="Arial" w:hAnsi="Arial" w:cs="Arial"/>
          <w:bCs/>
          <w:szCs w:val="24"/>
        </w:rPr>
        <w:t xml:space="preserve"> 52.5%</w:t>
      </w:r>
      <w:r w:rsidRPr="00830329">
        <w:rPr>
          <w:rFonts w:ascii="Arial" w:hAnsi="Arial" w:cs="Arial"/>
          <w:bCs/>
          <w:szCs w:val="24"/>
        </w:rPr>
        <w:t xml:space="preserve">. </w:t>
      </w:r>
      <w:r w:rsidR="00323797" w:rsidRPr="00830329">
        <w:rPr>
          <w:rFonts w:ascii="Arial" w:hAnsi="Arial" w:cs="Arial"/>
          <w:b/>
          <w:bCs/>
          <w:szCs w:val="24"/>
        </w:rPr>
        <w:t xml:space="preserve">Figure </w:t>
      </w:r>
      <w:r w:rsidR="0091326B" w:rsidRPr="00830329">
        <w:rPr>
          <w:rFonts w:ascii="Arial" w:hAnsi="Arial" w:cs="Arial"/>
          <w:b/>
          <w:bCs/>
          <w:szCs w:val="24"/>
        </w:rPr>
        <w:t>3</w:t>
      </w:r>
      <w:r w:rsidR="0091326B" w:rsidRPr="00830329">
        <w:rPr>
          <w:rFonts w:ascii="Arial" w:hAnsi="Arial" w:cs="Arial"/>
          <w:bCs/>
          <w:szCs w:val="24"/>
        </w:rPr>
        <w:t xml:space="preserve"> </w:t>
      </w:r>
      <w:r w:rsidR="00323797" w:rsidRPr="00830329">
        <w:rPr>
          <w:rFonts w:ascii="Arial" w:hAnsi="Arial" w:cs="Arial"/>
          <w:bCs/>
          <w:szCs w:val="24"/>
        </w:rPr>
        <w:t>shows that the proportions of subjects with normotension fall while undetected, controlled, uncontrolled and untreated hypertension rise with increasing age</w:t>
      </w:r>
      <w:r w:rsidR="00FD2FEC" w:rsidRPr="00830329">
        <w:rPr>
          <w:rFonts w:ascii="Arial" w:hAnsi="Arial" w:cs="Arial"/>
          <w:bCs/>
          <w:szCs w:val="24"/>
        </w:rPr>
        <w:t xml:space="preserve"> (</w:t>
      </w:r>
      <w:r w:rsidR="007A2A36" w:rsidRPr="00830329">
        <w:rPr>
          <w:rFonts w:ascii="Arial" w:hAnsi="Arial" w:cs="Arial"/>
          <w:i/>
          <w:szCs w:val="24"/>
        </w:rPr>
        <w:t>P</w:t>
      </w:r>
      <w:r w:rsidR="007A2A36" w:rsidRPr="00830329">
        <w:rPr>
          <w:rFonts w:ascii="Arial" w:hAnsi="Arial" w:cs="Arial"/>
          <w:szCs w:val="24"/>
        </w:rPr>
        <w:t>&lt;</w:t>
      </w:r>
      <w:r w:rsidR="00FD2FEC" w:rsidRPr="00830329">
        <w:rPr>
          <w:rFonts w:ascii="Arial" w:hAnsi="Arial" w:cs="Arial"/>
          <w:bCs/>
          <w:szCs w:val="24"/>
        </w:rPr>
        <w:t>0.001)</w:t>
      </w:r>
      <w:r w:rsidR="00323797" w:rsidRPr="00830329">
        <w:rPr>
          <w:rFonts w:ascii="Arial" w:hAnsi="Arial" w:cs="Arial"/>
          <w:bCs/>
          <w:szCs w:val="24"/>
        </w:rPr>
        <w:t>.</w:t>
      </w:r>
    </w:p>
    <w:p w:rsidR="009A38D2" w:rsidRPr="00830329" w:rsidRDefault="009A38D2" w:rsidP="008A3F11">
      <w:pPr>
        <w:pStyle w:val="BodyText"/>
        <w:spacing w:after="0" w:line="480" w:lineRule="auto"/>
        <w:jc w:val="both"/>
        <w:rPr>
          <w:rFonts w:ascii="Arial" w:hAnsi="Arial" w:cs="Arial"/>
          <w:bCs/>
          <w:szCs w:val="24"/>
        </w:rPr>
      </w:pPr>
    </w:p>
    <w:p w:rsidR="009A38D2" w:rsidRPr="00830329" w:rsidRDefault="009A38D2" w:rsidP="008A3F11">
      <w:pPr>
        <w:pStyle w:val="BodyText"/>
        <w:spacing w:after="0" w:line="480" w:lineRule="auto"/>
        <w:jc w:val="both"/>
        <w:rPr>
          <w:rFonts w:ascii="Arial" w:hAnsi="Arial" w:cs="Arial"/>
          <w:b/>
          <w:bCs/>
          <w:szCs w:val="24"/>
        </w:rPr>
      </w:pPr>
      <w:r w:rsidRPr="00830329">
        <w:rPr>
          <w:rFonts w:ascii="Arial" w:hAnsi="Arial" w:cs="Arial"/>
          <w:b/>
          <w:bCs/>
          <w:szCs w:val="24"/>
        </w:rPr>
        <w:t>DISCUSSION</w:t>
      </w:r>
    </w:p>
    <w:p w:rsidR="006033C5" w:rsidRPr="00830329" w:rsidRDefault="006033C5" w:rsidP="008A3F11">
      <w:pPr>
        <w:pStyle w:val="BodyText"/>
        <w:spacing w:after="0" w:line="480" w:lineRule="auto"/>
        <w:jc w:val="both"/>
        <w:rPr>
          <w:rFonts w:ascii="Arial" w:hAnsi="Arial" w:cs="Arial"/>
          <w:bCs/>
          <w:szCs w:val="24"/>
        </w:rPr>
      </w:pPr>
      <w:r w:rsidRPr="00830329">
        <w:rPr>
          <w:rFonts w:ascii="Arial" w:hAnsi="Arial" w:cs="Arial"/>
          <w:bCs/>
          <w:szCs w:val="24"/>
        </w:rPr>
        <w:t xml:space="preserve">In the present study, we have observed that </w:t>
      </w:r>
      <w:r w:rsidR="0070631D" w:rsidRPr="00830329">
        <w:rPr>
          <w:rFonts w:ascii="Arial" w:hAnsi="Arial" w:cs="Arial"/>
          <w:bCs/>
          <w:szCs w:val="24"/>
        </w:rPr>
        <w:t>h</w:t>
      </w:r>
      <w:r w:rsidRPr="00830329">
        <w:rPr>
          <w:rFonts w:ascii="Arial" w:hAnsi="Arial" w:cs="Arial"/>
          <w:bCs/>
          <w:szCs w:val="24"/>
        </w:rPr>
        <w:t xml:space="preserve">ypertension </w:t>
      </w:r>
      <w:r w:rsidR="0070631D" w:rsidRPr="00830329">
        <w:rPr>
          <w:rFonts w:ascii="Arial" w:hAnsi="Arial" w:cs="Arial"/>
          <w:bCs/>
          <w:szCs w:val="24"/>
        </w:rPr>
        <w:t xml:space="preserve">was </w:t>
      </w:r>
      <w:r w:rsidRPr="00830329">
        <w:rPr>
          <w:rFonts w:ascii="Arial" w:hAnsi="Arial" w:cs="Arial"/>
          <w:bCs/>
          <w:szCs w:val="24"/>
        </w:rPr>
        <w:t>associated directly with BF% and inversely with SM%</w:t>
      </w:r>
      <w:r w:rsidR="0070631D" w:rsidRPr="00830329">
        <w:rPr>
          <w:rFonts w:ascii="Arial" w:hAnsi="Arial" w:cs="Arial"/>
          <w:bCs/>
          <w:szCs w:val="24"/>
        </w:rPr>
        <w:t xml:space="preserve">. </w:t>
      </w:r>
      <w:r w:rsidR="00884329" w:rsidRPr="00830329">
        <w:rPr>
          <w:rFonts w:ascii="Arial" w:hAnsi="Arial" w:cs="Arial"/>
          <w:bCs/>
          <w:szCs w:val="24"/>
        </w:rPr>
        <w:t>Those associations remain</w:t>
      </w:r>
      <w:r w:rsidRPr="00830329">
        <w:rPr>
          <w:rFonts w:ascii="Arial" w:hAnsi="Arial" w:cs="Arial"/>
          <w:bCs/>
          <w:szCs w:val="24"/>
        </w:rPr>
        <w:t xml:space="preserve"> </w:t>
      </w:r>
      <w:r w:rsidR="001E3BAD" w:rsidRPr="00830329">
        <w:rPr>
          <w:rFonts w:ascii="Arial" w:hAnsi="Arial" w:cs="Arial"/>
          <w:bCs/>
          <w:szCs w:val="24"/>
        </w:rPr>
        <w:t xml:space="preserve">statistically significant </w:t>
      </w:r>
      <w:r w:rsidRPr="00830329">
        <w:rPr>
          <w:rFonts w:ascii="Arial" w:hAnsi="Arial" w:cs="Arial"/>
          <w:bCs/>
          <w:szCs w:val="24"/>
        </w:rPr>
        <w:t>independent</w:t>
      </w:r>
      <w:r w:rsidR="00884329" w:rsidRPr="00830329">
        <w:rPr>
          <w:rFonts w:ascii="Arial" w:hAnsi="Arial" w:cs="Arial"/>
          <w:bCs/>
          <w:szCs w:val="24"/>
        </w:rPr>
        <w:t>ly</w:t>
      </w:r>
      <w:r w:rsidRPr="00830329">
        <w:rPr>
          <w:rFonts w:ascii="Arial" w:hAnsi="Arial" w:cs="Arial"/>
          <w:bCs/>
          <w:szCs w:val="24"/>
        </w:rPr>
        <w:t xml:space="preserve"> of major factors including age, sex, smoking and ethnic background as well as diabetes.</w:t>
      </w:r>
      <w:r w:rsidR="0070631D" w:rsidRPr="00830329">
        <w:rPr>
          <w:rFonts w:ascii="Arial" w:hAnsi="Arial" w:cs="Arial"/>
          <w:bCs/>
          <w:szCs w:val="24"/>
        </w:rPr>
        <w:t xml:space="preserve"> </w:t>
      </w:r>
      <w:r w:rsidR="00AD7221" w:rsidRPr="00830329">
        <w:rPr>
          <w:rFonts w:ascii="Arial" w:hAnsi="Arial" w:cs="Arial"/>
          <w:bCs/>
          <w:szCs w:val="24"/>
        </w:rPr>
        <w:t>Wi</w:t>
      </w:r>
      <w:r w:rsidR="0070631D" w:rsidRPr="00830329">
        <w:rPr>
          <w:rFonts w:ascii="Arial" w:hAnsi="Arial" w:cs="Arial"/>
          <w:bCs/>
          <w:szCs w:val="24"/>
        </w:rPr>
        <w:t xml:space="preserve">thin each subcategory of hypertension, BF% was higher and SM% was lower </w:t>
      </w:r>
      <w:r w:rsidR="00AD7221" w:rsidRPr="00830329">
        <w:rPr>
          <w:rFonts w:ascii="Arial" w:hAnsi="Arial" w:cs="Arial"/>
          <w:bCs/>
          <w:szCs w:val="24"/>
        </w:rPr>
        <w:t xml:space="preserve">than normotensive group while </w:t>
      </w:r>
      <w:r w:rsidR="0070631D" w:rsidRPr="00830329">
        <w:rPr>
          <w:rFonts w:ascii="Arial" w:hAnsi="Arial" w:cs="Arial"/>
          <w:bCs/>
          <w:szCs w:val="24"/>
        </w:rPr>
        <w:t xml:space="preserve">within each level of BF% and SM%, </w:t>
      </w:r>
      <w:r w:rsidR="00AD7221" w:rsidRPr="00830329">
        <w:rPr>
          <w:rFonts w:ascii="Arial" w:hAnsi="Arial" w:cs="Arial"/>
          <w:bCs/>
          <w:szCs w:val="24"/>
        </w:rPr>
        <w:t>hypertension was more prevalent among those with diabetes.</w:t>
      </w:r>
    </w:p>
    <w:p w:rsidR="006033C5" w:rsidRPr="00830329" w:rsidRDefault="006033C5" w:rsidP="008A3F11">
      <w:pPr>
        <w:pStyle w:val="BodyText"/>
        <w:spacing w:after="0" w:line="480" w:lineRule="auto"/>
        <w:jc w:val="both"/>
        <w:rPr>
          <w:rFonts w:ascii="Arial" w:hAnsi="Arial" w:cs="Arial"/>
          <w:bCs/>
          <w:szCs w:val="24"/>
        </w:rPr>
      </w:pPr>
    </w:p>
    <w:p w:rsidR="006033C5" w:rsidRPr="00830329" w:rsidRDefault="006033C5" w:rsidP="008A3F11">
      <w:pPr>
        <w:pStyle w:val="BodyText"/>
        <w:spacing w:after="0" w:line="480" w:lineRule="auto"/>
        <w:jc w:val="both"/>
        <w:rPr>
          <w:rFonts w:ascii="Arial" w:hAnsi="Arial" w:cs="Arial"/>
          <w:bCs/>
          <w:szCs w:val="24"/>
        </w:rPr>
      </w:pPr>
      <w:r w:rsidRPr="00830329">
        <w:rPr>
          <w:rFonts w:ascii="Arial" w:hAnsi="Arial" w:cs="Arial"/>
          <w:bCs/>
          <w:szCs w:val="24"/>
        </w:rPr>
        <w:t>Existing research often focuses on obesity and hypertension</w:t>
      </w:r>
      <w:r w:rsidR="007F63A3" w:rsidRPr="00830329">
        <w:rPr>
          <w:rFonts w:ascii="Arial" w:hAnsi="Arial" w:cs="Arial"/>
          <w:szCs w:val="24"/>
          <w:vertAlign w:val="superscript"/>
        </w:rPr>
        <w:t>1</w:t>
      </w:r>
      <w:r w:rsidR="0075217D" w:rsidRPr="00830329">
        <w:rPr>
          <w:rFonts w:ascii="Arial" w:hAnsi="Arial" w:cs="Arial"/>
          <w:color w:val="FF0000"/>
          <w:szCs w:val="24"/>
          <w:vertAlign w:val="superscript"/>
        </w:rPr>
        <w:t>8</w:t>
      </w:r>
      <w:r w:rsidRPr="00830329">
        <w:rPr>
          <w:rFonts w:ascii="Arial" w:hAnsi="Arial" w:cs="Arial"/>
          <w:bCs/>
          <w:szCs w:val="24"/>
        </w:rPr>
        <w:t xml:space="preserve"> while the relationship between the role of SM and hypertension has received little attention. </w:t>
      </w:r>
      <w:r w:rsidR="00452AE6" w:rsidRPr="00830329">
        <w:rPr>
          <w:rFonts w:ascii="Arial" w:hAnsi="Arial" w:cs="Arial"/>
          <w:bCs/>
          <w:szCs w:val="24"/>
        </w:rPr>
        <w:t xml:space="preserve">Our findings of the significant inverse association between hypertension and SM% </w:t>
      </w:r>
      <w:r w:rsidR="009D4EF3" w:rsidRPr="00830329">
        <w:rPr>
          <w:rFonts w:ascii="Arial" w:hAnsi="Arial" w:cs="Arial"/>
          <w:bCs/>
          <w:szCs w:val="24"/>
        </w:rPr>
        <w:t xml:space="preserve">may </w:t>
      </w:r>
      <w:r w:rsidR="00452AE6" w:rsidRPr="00830329">
        <w:rPr>
          <w:rFonts w:ascii="Arial" w:hAnsi="Arial" w:cs="Arial"/>
          <w:bCs/>
          <w:szCs w:val="24"/>
        </w:rPr>
        <w:t xml:space="preserve">provide further insight into the aetiology of hypertension. </w:t>
      </w:r>
      <w:r w:rsidR="001646F8" w:rsidRPr="00830329">
        <w:rPr>
          <w:rFonts w:ascii="Arial" w:hAnsi="Arial" w:cs="Arial"/>
          <w:bCs/>
          <w:szCs w:val="24"/>
        </w:rPr>
        <w:t xml:space="preserve">A study by Ochi </w:t>
      </w:r>
      <w:proofErr w:type="gramStart"/>
      <w:r w:rsidR="001646F8" w:rsidRPr="00830329">
        <w:rPr>
          <w:rFonts w:ascii="Arial" w:hAnsi="Arial" w:cs="Arial"/>
          <w:bCs/>
          <w:szCs w:val="24"/>
        </w:rPr>
        <w:t>et</w:t>
      </w:r>
      <w:proofErr w:type="gramEnd"/>
      <w:r w:rsidR="001646F8" w:rsidRPr="00830329">
        <w:rPr>
          <w:rFonts w:ascii="Arial" w:hAnsi="Arial" w:cs="Arial"/>
          <w:bCs/>
          <w:szCs w:val="24"/>
        </w:rPr>
        <w:t xml:space="preserve"> al</w:t>
      </w:r>
      <w:r w:rsidR="007F63A3" w:rsidRPr="00830329">
        <w:rPr>
          <w:rFonts w:ascii="Arial" w:hAnsi="Arial" w:cs="Arial"/>
          <w:szCs w:val="24"/>
          <w:vertAlign w:val="superscript"/>
        </w:rPr>
        <w:t>1</w:t>
      </w:r>
      <w:r w:rsidR="0075217D" w:rsidRPr="00830329">
        <w:rPr>
          <w:rFonts w:ascii="Arial" w:hAnsi="Arial" w:cs="Arial"/>
          <w:color w:val="FF0000"/>
          <w:szCs w:val="24"/>
          <w:vertAlign w:val="superscript"/>
        </w:rPr>
        <w:t>9</w:t>
      </w:r>
      <w:r w:rsidR="001646F8" w:rsidRPr="00830329">
        <w:rPr>
          <w:rFonts w:ascii="Arial" w:hAnsi="Arial" w:cs="Arial"/>
          <w:bCs/>
          <w:szCs w:val="24"/>
        </w:rPr>
        <w:t xml:space="preserve"> has shown an inverse association between arterial stiffness and thigh muscle mass in middle-aged to elderly men. </w:t>
      </w:r>
      <w:r w:rsidR="00452AE6" w:rsidRPr="00830329">
        <w:rPr>
          <w:rFonts w:ascii="Arial" w:hAnsi="Arial" w:cs="Arial"/>
          <w:bCs/>
          <w:szCs w:val="24"/>
        </w:rPr>
        <w:t xml:space="preserve">We cannot deduce causal relationship between these variables from cross-sectional data but it is plausible that </w:t>
      </w:r>
      <w:r w:rsidR="00711031" w:rsidRPr="00830329">
        <w:rPr>
          <w:rFonts w:ascii="Arial" w:hAnsi="Arial" w:cs="Arial"/>
          <w:bCs/>
          <w:szCs w:val="24"/>
        </w:rPr>
        <w:t xml:space="preserve">the relationship is bidirectional with </w:t>
      </w:r>
      <w:r w:rsidR="009A1AF4" w:rsidRPr="00830329">
        <w:rPr>
          <w:rFonts w:ascii="Arial" w:hAnsi="Arial" w:cs="Arial"/>
          <w:bCs/>
          <w:szCs w:val="24"/>
        </w:rPr>
        <w:lastRenderedPageBreak/>
        <w:t>multiple mediating factors</w:t>
      </w:r>
      <w:r w:rsidR="003A43E9" w:rsidRPr="00830329">
        <w:rPr>
          <w:rFonts w:ascii="Arial" w:hAnsi="Arial" w:cs="Arial"/>
          <w:bCs/>
          <w:szCs w:val="24"/>
        </w:rPr>
        <w:t>.</w:t>
      </w:r>
      <w:r w:rsidR="009D4EF3" w:rsidRPr="00830329">
        <w:rPr>
          <w:rFonts w:ascii="Arial" w:hAnsi="Arial" w:cs="Arial"/>
          <w:bCs/>
          <w:szCs w:val="24"/>
        </w:rPr>
        <w:t xml:space="preserve"> A</w:t>
      </w:r>
      <w:r w:rsidR="00452AE6" w:rsidRPr="00830329">
        <w:rPr>
          <w:rFonts w:ascii="Arial" w:hAnsi="Arial" w:cs="Arial"/>
          <w:bCs/>
          <w:szCs w:val="24"/>
        </w:rPr>
        <w:t xml:space="preserve">geing, chronic conditions and medications, lifestyle factors such as smoking, physical inactivity, and alcohol consumption all interplay and modulate changes in </w:t>
      </w:r>
      <w:r w:rsidR="009D4EF3" w:rsidRPr="00830329">
        <w:rPr>
          <w:rFonts w:ascii="Arial" w:hAnsi="Arial" w:cs="Arial"/>
          <w:bCs/>
          <w:szCs w:val="24"/>
        </w:rPr>
        <w:t>bl</w:t>
      </w:r>
      <w:r w:rsidR="003A43E9" w:rsidRPr="00830329">
        <w:rPr>
          <w:rFonts w:ascii="Arial" w:hAnsi="Arial" w:cs="Arial"/>
          <w:bCs/>
          <w:szCs w:val="24"/>
        </w:rPr>
        <w:t>o</w:t>
      </w:r>
      <w:r w:rsidR="009D4EF3" w:rsidRPr="00830329">
        <w:rPr>
          <w:rFonts w:ascii="Arial" w:hAnsi="Arial" w:cs="Arial"/>
          <w:bCs/>
          <w:szCs w:val="24"/>
        </w:rPr>
        <w:t>od pressure an</w:t>
      </w:r>
      <w:r w:rsidR="003A43E9" w:rsidRPr="00830329">
        <w:rPr>
          <w:rFonts w:ascii="Arial" w:hAnsi="Arial" w:cs="Arial"/>
          <w:bCs/>
          <w:szCs w:val="24"/>
        </w:rPr>
        <w:t>d</w:t>
      </w:r>
      <w:r w:rsidR="009D4EF3" w:rsidRPr="00830329">
        <w:rPr>
          <w:rFonts w:ascii="Arial" w:hAnsi="Arial" w:cs="Arial"/>
          <w:bCs/>
          <w:szCs w:val="24"/>
        </w:rPr>
        <w:t xml:space="preserve"> muscle mass</w:t>
      </w:r>
      <w:r w:rsidR="00452AE6" w:rsidRPr="00830329">
        <w:rPr>
          <w:rFonts w:ascii="Arial" w:hAnsi="Arial" w:cs="Arial"/>
          <w:bCs/>
          <w:szCs w:val="24"/>
        </w:rPr>
        <w:t>.</w:t>
      </w:r>
    </w:p>
    <w:p w:rsidR="000943D8" w:rsidRPr="00830329" w:rsidRDefault="000943D8" w:rsidP="008A3F11">
      <w:pPr>
        <w:pStyle w:val="BodyText"/>
        <w:spacing w:after="0" w:line="480" w:lineRule="auto"/>
        <w:jc w:val="both"/>
        <w:rPr>
          <w:rFonts w:ascii="Arial" w:hAnsi="Arial" w:cs="Arial"/>
          <w:bCs/>
          <w:szCs w:val="24"/>
        </w:rPr>
      </w:pPr>
    </w:p>
    <w:p w:rsidR="00E80EAF" w:rsidRPr="00830329" w:rsidRDefault="003810F7" w:rsidP="008A3F11">
      <w:pPr>
        <w:pStyle w:val="BodyText"/>
        <w:spacing w:after="0" w:line="480" w:lineRule="auto"/>
        <w:jc w:val="both"/>
        <w:rPr>
          <w:rFonts w:ascii="Arial" w:hAnsi="Arial" w:cs="Arial"/>
          <w:bCs/>
          <w:szCs w:val="24"/>
        </w:rPr>
      </w:pPr>
      <w:r w:rsidRPr="00830329">
        <w:rPr>
          <w:rFonts w:ascii="Arial" w:hAnsi="Arial" w:cs="Arial"/>
          <w:bCs/>
          <w:szCs w:val="24"/>
        </w:rPr>
        <w:t>Aside from the main results, t</w:t>
      </w:r>
      <w:r w:rsidR="000943D8" w:rsidRPr="00830329">
        <w:rPr>
          <w:rFonts w:ascii="Arial" w:hAnsi="Arial" w:cs="Arial"/>
          <w:bCs/>
          <w:szCs w:val="24"/>
        </w:rPr>
        <w:t>he present study also revealed that diabetic individuals had higher BF% and lower SM% for any given hypertensive status</w:t>
      </w:r>
      <w:r w:rsidR="00456FD2" w:rsidRPr="00830329">
        <w:rPr>
          <w:rFonts w:ascii="Arial" w:hAnsi="Arial" w:cs="Arial"/>
          <w:bCs/>
          <w:szCs w:val="24"/>
        </w:rPr>
        <w:t>,</w:t>
      </w:r>
      <w:r w:rsidR="000943D8" w:rsidRPr="00830329">
        <w:rPr>
          <w:rFonts w:ascii="Arial" w:hAnsi="Arial" w:cs="Arial"/>
          <w:bCs/>
          <w:szCs w:val="24"/>
        </w:rPr>
        <w:t xml:space="preserve"> </w:t>
      </w:r>
      <w:r w:rsidRPr="00830329">
        <w:rPr>
          <w:rFonts w:ascii="Arial" w:hAnsi="Arial" w:cs="Arial"/>
          <w:bCs/>
          <w:szCs w:val="24"/>
        </w:rPr>
        <w:t>illustrat</w:t>
      </w:r>
      <w:r w:rsidR="000943D8" w:rsidRPr="00830329">
        <w:rPr>
          <w:rFonts w:ascii="Arial" w:hAnsi="Arial" w:cs="Arial"/>
          <w:bCs/>
          <w:szCs w:val="24"/>
        </w:rPr>
        <w:t xml:space="preserve">ing </w:t>
      </w:r>
      <w:r w:rsidRPr="00830329">
        <w:rPr>
          <w:rFonts w:ascii="Arial" w:hAnsi="Arial" w:cs="Arial"/>
          <w:bCs/>
          <w:szCs w:val="24"/>
        </w:rPr>
        <w:t xml:space="preserve">the </w:t>
      </w:r>
      <w:r w:rsidR="00E52F59" w:rsidRPr="00830329">
        <w:rPr>
          <w:rFonts w:ascii="Arial" w:hAnsi="Arial" w:cs="Arial"/>
          <w:bCs/>
          <w:szCs w:val="24"/>
        </w:rPr>
        <w:t>complex interaction between</w:t>
      </w:r>
      <w:r w:rsidR="000943D8" w:rsidRPr="00830329">
        <w:rPr>
          <w:rFonts w:ascii="Arial" w:hAnsi="Arial" w:cs="Arial"/>
          <w:bCs/>
          <w:szCs w:val="24"/>
        </w:rPr>
        <w:t xml:space="preserve"> </w:t>
      </w:r>
      <w:r w:rsidR="00E52F59" w:rsidRPr="00830329">
        <w:rPr>
          <w:rFonts w:ascii="Arial" w:hAnsi="Arial" w:cs="Arial"/>
          <w:bCs/>
          <w:szCs w:val="24"/>
        </w:rPr>
        <w:t xml:space="preserve">altered body composition, </w:t>
      </w:r>
      <w:r w:rsidR="000943D8" w:rsidRPr="00830329">
        <w:rPr>
          <w:rFonts w:ascii="Arial" w:hAnsi="Arial" w:cs="Arial"/>
          <w:bCs/>
          <w:szCs w:val="24"/>
        </w:rPr>
        <w:t>insulin and hypertension.</w:t>
      </w:r>
      <w:r w:rsidR="001E3BAD" w:rsidRPr="00830329">
        <w:rPr>
          <w:rFonts w:ascii="Arial" w:hAnsi="Arial" w:cs="Arial"/>
          <w:bCs/>
          <w:szCs w:val="24"/>
        </w:rPr>
        <w:t xml:space="preserve"> This extends </w:t>
      </w:r>
      <w:r w:rsidR="00075468" w:rsidRPr="00830329">
        <w:rPr>
          <w:rFonts w:ascii="Arial" w:hAnsi="Arial" w:cs="Arial"/>
          <w:bCs/>
          <w:szCs w:val="24"/>
        </w:rPr>
        <w:t>our recent</w:t>
      </w:r>
      <w:r w:rsidR="001E3BAD" w:rsidRPr="00830329">
        <w:rPr>
          <w:rFonts w:ascii="Arial" w:hAnsi="Arial" w:cs="Arial"/>
          <w:bCs/>
          <w:szCs w:val="24"/>
        </w:rPr>
        <w:t xml:space="preserve"> observations which identified the inverse association of HbA1c and type 2 diabetes with </w:t>
      </w:r>
      <w:r w:rsidR="00031240" w:rsidRPr="00830329">
        <w:rPr>
          <w:rFonts w:ascii="Arial" w:hAnsi="Arial" w:cs="Arial"/>
          <w:bCs/>
          <w:szCs w:val="24"/>
        </w:rPr>
        <w:t>SM%</w:t>
      </w:r>
      <w:r w:rsidR="00075468" w:rsidRPr="00830329">
        <w:rPr>
          <w:rFonts w:ascii="Arial" w:hAnsi="Arial" w:cs="Arial"/>
          <w:bCs/>
          <w:szCs w:val="24"/>
        </w:rPr>
        <w:t>.</w:t>
      </w:r>
      <w:r w:rsidR="00075468" w:rsidRPr="00830329">
        <w:rPr>
          <w:rFonts w:ascii="Arial" w:hAnsi="Arial" w:cs="Arial"/>
          <w:bCs/>
          <w:color w:val="FF0000"/>
          <w:szCs w:val="24"/>
          <w:vertAlign w:val="superscript"/>
        </w:rPr>
        <w:t>20</w:t>
      </w:r>
      <w:r w:rsidR="00023F0B" w:rsidRPr="00830329">
        <w:rPr>
          <w:rFonts w:ascii="Arial" w:hAnsi="Arial" w:cs="Arial"/>
          <w:bCs/>
          <w:szCs w:val="24"/>
          <w:vertAlign w:val="superscript"/>
        </w:rPr>
        <w:t xml:space="preserve"> </w:t>
      </w:r>
      <w:r w:rsidRPr="00830329">
        <w:rPr>
          <w:rFonts w:ascii="Arial" w:hAnsi="Arial" w:cs="Arial"/>
          <w:bCs/>
          <w:szCs w:val="24"/>
        </w:rPr>
        <w:t>A</w:t>
      </w:r>
      <w:r w:rsidR="000943D8" w:rsidRPr="00830329">
        <w:rPr>
          <w:rFonts w:ascii="Arial" w:hAnsi="Arial" w:cs="Arial"/>
          <w:bCs/>
          <w:szCs w:val="24"/>
        </w:rPr>
        <w:t xml:space="preserve"> combination of increased body fat and muscle wasting </w:t>
      </w:r>
      <w:r w:rsidR="00456FD2" w:rsidRPr="00830329">
        <w:rPr>
          <w:rFonts w:ascii="Arial" w:hAnsi="Arial" w:cs="Arial"/>
          <w:bCs/>
          <w:szCs w:val="24"/>
        </w:rPr>
        <w:t xml:space="preserve">may </w:t>
      </w:r>
      <w:r w:rsidR="000943D8" w:rsidRPr="00830329">
        <w:rPr>
          <w:rFonts w:ascii="Arial" w:hAnsi="Arial" w:cs="Arial"/>
          <w:bCs/>
          <w:szCs w:val="24"/>
        </w:rPr>
        <w:t xml:space="preserve">lead </w:t>
      </w:r>
      <w:r w:rsidR="00E52F59" w:rsidRPr="00830329">
        <w:rPr>
          <w:rFonts w:ascii="Arial" w:hAnsi="Arial" w:cs="Arial"/>
          <w:bCs/>
          <w:szCs w:val="24"/>
        </w:rPr>
        <w:t xml:space="preserve">to </w:t>
      </w:r>
      <w:r w:rsidR="000943D8" w:rsidRPr="00830329">
        <w:rPr>
          <w:rFonts w:ascii="Arial" w:hAnsi="Arial" w:cs="Arial"/>
          <w:bCs/>
          <w:szCs w:val="24"/>
        </w:rPr>
        <w:t>insulin resistance</w:t>
      </w:r>
      <w:r w:rsidR="009B2AE3" w:rsidRPr="00830329">
        <w:rPr>
          <w:rFonts w:ascii="Arial" w:hAnsi="Arial" w:cs="Arial"/>
          <w:bCs/>
          <w:szCs w:val="24"/>
        </w:rPr>
        <w:t xml:space="preserve"> through molecular/hormonal changes in adipocytes and myocytes</w:t>
      </w:r>
      <w:r w:rsidR="00456FD2" w:rsidRPr="00830329">
        <w:rPr>
          <w:rFonts w:ascii="Arial" w:hAnsi="Arial" w:cs="Arial"/>
          <w:bCs/>
          <w:szCs w:val="24"/>
        </w:rPr>
        <w:t>,</w:t>
      </w:r>
      <w:r w:rsidR="00E52F59" w:rsidRPr="00830329">
        <w:rPr>
          <w:rFonts w:ascii="Arial" w:hAnsi="Arial" w:cs="Arial"/>
          <w:bCs/>
          <w:szCs w:val="24"/>
        </w:rPr>
        <w:t xml:space="preserve"> and consequently hypertension</w:t>
      </w:r>
      <w:r w:rsidR="000943D8" w:rsidRPr="00830329">
        <w:rPr>
          <w:rFonts w:ascii="Arial" w:hAnsi="Arial" w:cs="Arial"/>
          <w:bCs/>
          <w:szCs w:val="24"/>
        </w:rPr>
        <w:t>.</w:t>
      </w:r>
      <w:r w:rsidR="007F63A3" w:rsidRPr="00830329">
        <w:rPr>
          <w:rFonts w:ascii="Arial" w:hAnsi="Arial" w:cs="Arial"/>
          <w:szCs w:val="24"/>
          <w:vertAlign w:val="superscript"/>
        </w:rPr>
        <w:t>6,</w:t>
      </w:r>
      <w:r w:rsidR="00075468" w:rsidRPr="00830329">
        <w:rPr>
          <w:rFonts w:ascii="Arial" w:hAnsi="Arial" w:cs="Arial"/>
          <w:color w:val="FF0000"/>
          <w:szCs w:val="24"/>
          <w:vertAlign w:val="superscript"/>
        </w:rPr>
        <w:t>21</w:t>
      </w:r>
      <w:r w:rsidR="00075468" w:rsidRPr="00830329">
        <w:rPr>
          <w:rFonts w:ascii="Arial" w:hAnsi="Arial" w:cs="Arial"/>
          <w:bCs/>
          <w:szCs w:val="24"/>
        </w:rPr>
        <w:t xml:space="preserve"> </w:t>
      </w:r>
      <w:r w:rsidR="000943D8" w:rsidRPr="00830329">
        <w:rPr>
          <w:rFonts w:ascii="Arial" w:hAnsi="Arial" w:cs="Arial"/>
          <w:bCs/>
          <w:szCs w:val="24"/>
        </w:rPr>
        <w:t xml:space="preserve">This </w:t>
      </w:r>
      <w:r w:rsidR="00E52F59" w:rsidRPr="00830329">
        <w:rPr>
          <w:rFonts w:ascii="Arial" w:hAnsi="Arial" w:cs="Arial"/>
          <w:bCs/>
          <w:szCs w:val="24"/>
        </w:rPr>
        <w:t>process could be</w:t>
      </w:r>
      <w:r w:rsidRPr="00830329">
        <w:rPr>
          <w:rFonts w:ascii="Arial" w:hAnsi="Arial" w:cs="Arial"/>
          <w:bCs/>
          <w:szCs w:val="24"/>
        </w:rPr>
        <w:t xml:space="preserve"> similar to</w:t>
      </w:r>
      <w:r w:rsidR="000943D8" w:rsidRPr="00830329">
        <w:rPr>
          <w:rFonts w:ascii="Arial" w:hAnsi="Arial" w:cs="Arial"/>
          <w:bCs/>
          <w:szCs w:val="24"/>
        </w:rPr>
        <w:t xml:space="preserve"> Cushing’s disease</w:t>
      </w:r>
      <w:r w:rsidRPr="00830329">
        <w:rPr>
          <w:rFonts w:ascii="Arial" w:hAnsi="Arial" w:cs="Arial"/>
          <w:bCs/>
          <w:szCs w:val="24"/>
        </w:rPr>
        <w:t>,</w:t>
      </w:r>
      <w:r w:rsidR="00814398" w:rsidRPr="00830329">
        <w:rPr>
          <w:rFonts w:ascii="Arial" w:hAnsi="Arial" w:cs="Arial"/>
          <w:bCs/>
          <w:szCs w:val="24"/>
        </w:rPr>
        <w:t xml:space="preserve"> </w:t>
      </w:r>
      <w:r w:rsidR="00B9584A" w:rsidRPr="00830329">
        <w:rPr>
          <w:rFonts w:ascii="Arial" w:hAnsi="Arial" w:cs="Arial"/>
          <w:bCs/>
          <w:szCs w:val="24"/>
        </w:rPr>
        <w:t xml:space="preserve">where </w:t>
      </w:r>
      <w:r w:rsidRPr="00830329">
        <w:rPr>
          <w:rFonts w:ascii="Arial" w:hAnsi="Arial" w:cs="Arial"/>
          <w:bCs/>
          <w:szCs w:val="24"/>
        </w:rPr>
        <w:t xml:space="preserve">an </w:t>
      </w:r>
      <w:r w:rsidR="00814398" w:rsidRPr="00830329">
        <w:rPr>
          <w:rFonts w:ascii="Arial" w:hAnsi="Arial" w:cs="Arial"/>
          <w:bCs/>
          <w:szCs w:val="24"/>
        </w:rPr>
        <w:t xml:space="preserve">excessive </w:t>
      </w:r>
      <w:r w:rsidR="009A1AF4" w:rsidRPr="00830329">
        <w:rPr>
          <w:rFonts w:ascii="Arial" w:hAnsi="Arial" w:cs="Arial"/>
          <w:bCs/>
          <w:szCs w:val="24"/>
        </w:rPr>
        <w:t xml:space="preserve">concentration of </w:t>
      </w:r>
      <w:r w:rsidR="00814398" w:rsidRPr="00830329">
        <w:rPr>
          <w:rFonts w:ascii="Arial" w:hAnsi="Arial" w:cs="Arial"/>
          <w:bCs/>
          <w:szCs w:val="24"/>
        </w:rPr>
        <w:t>cortisol</w:t>
      </w:r>
      <w:r w:rsidRPr="00830329">
        <w:rPr>
          <w:rFonts w:ascii="Arial" w:hAnsi="Arial" w:cs="Arial"/>
          <w:bCs/>
          <w:szCs w:val="24"/>
        </w:rPr>
        <w:t xml:space="preserve"> produces </w:t>
      </w:r>
      <w:r w:rsidR="001F7D64" w:rsidRPr="00830329">
        <w:rPr>
          <w:rFonts w:ascii="Arial" w:hAnsi="Arial" w:cs="Arial"/>
          <w:bCs/>
          <w:szCs w:val="24"/>
        </w:rPr>
        <w:t>central fat accumulation and skeletal muscle atrophy</w:t>
      </w:r>
      <w:r w:rsidR="00E52F59" w:rsidRPr="00830329">
        <w:rPr>
          <w:rFonts w:ascii="Arial" w:hAnsi="Arial" w:cs="Arial"/>
          <w:bCs/>
          <w:szCs w:val="24"/>
        </w:rPr>
        <w:t>,</w:t>
      </w:r>
      <w:r w:rsidRPr="00830329">
        <w:rPr>
          <w:rFonts w:ascii="Arial" w:hAnsi="Arial" w:cs="Arial"/>
          <w:bCs/>
          <w:szCs w:val="24"/>
        </w:rPr>
        <w:t xml:space="preserve"> acc</w:t>
      </w:r>
      <w:r w:rsidR="00B9584A" w:rsidRPr="00830329">
        <w:rPr>
          <w:rFonts w:ascii="Arial" w:hAnsi="Arial" w:cs="Arial"/>
          <w:bCs/>
          <w:szCs w:val="24"/>
        </w:rPr>
        <w:t>ompanied by</w:t>
      </w:r>
      <w:r w:rsidR="001F7D64" w:rsidRPr="00830329">
        <w:rPr>
          <w:rFonts w:ascii="Arial" w:hAnsi="Arial" w:cs="Arial"/>
          <w:bCs/>
          <w:szCs w:val="24"/>
        </w:rPr>
        <w:t xml:space="preserve"> </w:t>
      </w:r>
      <w:r w:rsidR="00E52F59" w:rsidRPr="00830329">
        <w:rPr>
          <w:rFonts w:ascii="Arial" w:hAnsi="Arial" w:cs="Arial"/>
          <w:bCs/>
          <w:szCs w:val="24"/>
        </w:rPr>
        <w:t xml:space="preserve">hypertension and </w:t>
      </w:r>
      <w:r w:rsidR="001F7D64" w:rsidRPr="00830329">
        <w:rPr>
          <w:rFonts w:ascii="Arial" w:hAnsi="Arial" w:cs="Arial"/>
          <w:bCs/>
          <w:szCs w:val="24"/>
        </w:rPr>
        <w:t>insulin resistance/</w:t>
      </w:r>
      <w:r w:rsidR="000943D8" w:rsidRPr="00830329">
        <w:rPr>
          <w:rFonts w:ascii="Arial" w:hAnsi="Arial" w:cs="Arial"/>
          <w:bCs/>
          <w:szCs w:val="24"/>
        </w:rPr>
        <w:t>diabetes.</w:t>
      </w:r>
      <w:r w:rsidR="0015552D" w:rsidRPr="00830329">
        <w:rPr>
          <w:rFonts w:ascii="Arial" w:hAnsi="Arial" w:cs="Arial"/>
          <w:bCs/>
          <w:szCs w:val="24"/>
        </w:rPr>
        <w:t xml:space="preserve"> </w:t>
      </w:r>
      <w:r w:rsidR="00E52F59" w:rsidRPr="00830329">
        <w:rPr>
          <w:rFonts w:ascii="Arial" w:hAnsi="Arial" w:cs="Arial"/>
          <w:bCs/>
          <w:szCs w:val="24"/>
        </w:rPr>
        <w:t xml:space="preserve">It </w:t>
      </w:r>
      <w:r w:rsidR="00624802" w:rsidRPr="00830329">
        <w:rPr>
          <w:rFonts w:ascii="Arial" w:hAnsi="Arial" w:cs="Arial"/>
          <w:bCs/>
          <w:szCs w:val="24"/>
        </w:rPr>
        <w:t>is</w:t>
      </w:r>
      <w:r w:rsidR="00E52F59" w:rsidRPr="00830329">
        <w:rPr>
          <w:rFonts w:ascii="Arial" w:hAnsi="Arial" w:cs="Arial"/>
          <w:bCs/>
          <w:szCs w:val="24"/>
        </w:rPr>
        <w:t xml:space="preserve"> </w:t>
      </w:r>
      <w:r w:rsidR="00624802" w:rsidRPr="00830329">
        <w:rPr>
          <w:rFonts w:ascii="Arial" w:hAnsi="Arial" w:cs="Arial"/>
          <w:bCs/>
          <w:szCs w:val="24"/>
        </w:rPr>
        <w:t xml:space="preserve">most commonly accepted </w:t>
      </w:r>
      <w:r w:rsidR="00E52F59" w:rsidRPr="00830329">
        <w:rPr>
          <w:rFonts w:ascii="Arial" w:hAnsi="Arial" w:cs="Arial"/>
          <w:bCs/>
          <w:szCs w:val="24"/>
        </w:rPr>
        <w:t>that hypercortisol</w:t>
      </w:r>
      <w:r w:rsidR="00B9584A" w:rsidRPr="00830329">
        <w:rPr>
          <w:rFonts w:ascii="Arial" w:hAnsi="Arial" w:cs="Arial"/>
          <w:bCs/>
          <w:szCs w:val="24"/>
        </w:rPr>
        <w:t>aemia</w:t>
      </w:r>
      <w:r w:rsidR="00E52F59" w:rsidRPr="00830329">
        <w:rPr>
          <w:rFonts w:ascii="Arial" w:hAnsi="Arial" w:cs="Arial"/>
          <w:bCs/>
          <w:szCs w:val="24"/>
        </w:rPr>
        <w:t xml:space="preserve"> in Cushing’s disease leads to hypertension throu</w:t>
      </w:r>
      <w:r w:rsidR="00CB7920" w:rsidRPr="00830329">
        <w:rPr>
          <w:rFonts w:ascii="Arial" w:hAnsi="Arial" w:cs="Arial"/>
          <w:bCs/>
          <w:szCs w:val="24"/>
        </w:rPr>
        <w:t xml:space="preserve">gh </w:t>
      </w:r>
      <w:r w:rsidR="00DD3FF7" w:rsidRPr="00830329">
        <w:rPr>
          <w:rFonts w:ascii="Arial" w:hAnsi="Arial" w:cs="Arial"/>
          <w:bCs/>
          <w:szCs w:val="24"/>
        </w:rPr>
        <w:t xml:space="preserve">increased insulin secretion </w:t>
      </w:r>
      <w:r w:rsidR="00624802" w:rsidRPr="00830329">
        <w:rPr>
          <w:rFonts w:ascii="Arial" w:hAnsi="Arial" w:cs="Arial"/>
          <w:bCs/>
          <w:szCs w:val="24"/>
        </w:rPr>
        <w:t>(resulting in sodium retention)</w:t>
      </w:r>
      <w:r w:rsidR="00E52F59" w:rsidRPr="00830329">
        <w:rPr>
          <w:rFonts w:ascii="Arial" w:hAnsi="Arial" w:cs="Arial"/>
          <w:bCs/>
          <w:szCs w:val="24"/>
        </w:rPr>
        <w:t xml:space="preserve"> and</w:t>
      </w:r>
      <w:r w:rsidR="00B9584A" w:rsidRPr="00830329">
        <w:rPr>
          <w:rFonts w:ascii="Arial" w:hAnsi="Arial" w:cs="Arial"/>
          <w:bCs/>
          <w:szCs w:val="24"/>
        </w:rPr>
        <w:t xml:space="preserve"> </w:t>
      </w:r>
      <w:r w:rsidR="00DD3FF7" w:rsidRPr="00830329">
        <w:rPr>
          <w:rFonts w:ascii="Arial" w:hAnsi="Arial" w:cs="Arial"/>
          <w:bCs/>
          <w:szCs w:val="24"/>
        </w:rPr>
        <w:t xml:space="preserve">activation of </w:t>
      </w:r>
      <w:r w:rsidR="00705A75" w:rsidRPr="00830329">
        <w:rPr>
          <w:rFonts w:ascii="Arial" w:hAnsi="Arial" w:cs="Arial"/>
          <w:bCs/>
          <w:szCs w:val="24"/>
        </w:rPr>
        <w:t xml:space="preserve">renin-angiotensin </w:t>
      </w:r>
      <w:r w:rsidR="00E52F59" w:rsidRPr="00830329">
        <w:rPr>
          <w:rFonts w:ascii="Arial" w:hAnsi="Arial" w:cs="Arial"/>
          <w:bCs/>
          <w:szCs w:val="24"/>
        </w:rPr>
        <w:t>aldoster</w:t>
      </w:r>
      <w:r w:rsidR="00705A75" w:rsidRPr="00830329">
        <w:rPr>
          <w:rFonts w:ascii="Arial" w:hAnsi="Arial" w:cs="Arial"/>
          <w:bCs/>
          <w:szCs w:val="24"/>
        </w:rPr>
        <w:t>one system</w:t>
      </w:r>
      <w:r w:rsidR="00DD3FF7" w:rsidRPr="00830329">
        <w:rPr>
          <w:rFonts w:ascii="Arial" w:hAnsi="Arial" w:cs="Arial"/>
          <w:bCs/>
          <w:szCs w:val="24"/>
        </w:rPr>
        <w:t xml:space="preserve"> (resulting in increased vascular resistance)</w:t>
      </w:r>
      <w:r w:rsidR="00E52F59" w:rsidRPr="00830329">
        <w:rPr>
          <w:rFonts w:ascii="Arial" w:hAnsi="Arial" w:cs="Arial"/>
          <w:bCs/>
          <w:szCs w:val="24"/>
        </w:rPr>
        <w:t>.</w:t>
      </w:r>
      <w:r w:rsidR="00075468" w:rsidRPr="00830329">
        <w:rPr>
          <w:rFonts w:ascii="Arial" w:hAnsi="Arial" w:cs="Arial"/>
          <w:szCs w:val="24"/>
          <w:vertAlign w:val="superscript"/>
        </w:rPr>
        <w:t>2</w:t>
      </w:r>
      <w:r w:rsidR="00075468" w:rsidRPr="00830329">
        <w:rPr>
          <w:rFonts w:ascii="Arial" w:hAnsi="Arial" w:cs="Arial"/>
          <w:color w:val="FF0000"/>
          <w:szCs w:val="24"/>
          <w:vertAlign w:val="superscript"/>
        </w:rPr>
        <w:t>2</w:t>
      </w:r>
      <w:r w:rsidR="00E5273F" w:rsidRPr="00830329">
        <w:rPr>
          <w:rFonts w:ascii="Arial" w:hAnsi="Arial" w:cs="Arial"/>
          <w:szCs w:val="24"/>
          <w:vertAlign w:val="superscript"/>
        </w:rPr>
        <w:t>,</w:t>
      </w:r>
      <w:r w:rsidR="00075468" w:rsidRPr="00830329">
        <w:rPr>
          <w:rFonts w:ascii="Arial" w:hAnsi="Arial" w:cs="Arial"/>
          <w:szCs w:val="24"/>
          <w:vertAlign w:val="superscript"/>
        </w:rPr>
        <w:t>2</w:t>
      </w:r>
      <w:r w:rsidR="00075468" w:rsidRPr="00830329">
        <w:rPr>
          <w:rFonts w:ascii="Arial" w:hAnsi="Arial" w:cs="Arial"/>
          <w:color w:val="FF0000"/>
          <w:szCs w:val="24"/>
          <w:vertAlign w:val="superscript"/>
        </w:rPr>
        <w:t>3</w:t>
      </w:r>
      <w:r w:rsidR="00075468" w:rsidRPr="00830329">
        <w:rPr>
          <w:rFonts w:ascii="Arial" w:hAnsi="Arial" w:cs="Arial"/>
          <w:bCs/>
          <w:szCs w:val="24"/>
        </w:rPr>
        <w:t xml:space="preserve"> </w:t>
      </w:r>
      <w:r w:rsidR="00DE6A0A" w:rsidRPr="00830329">
        <w:rPr>
          <w:rFonts w:ascii="Arial" w:hAnsi="Arial" w:cs="Arial"/>
          <w:bCs/>
          <w:szCs w:val="24"/>
        </w:rPr>
        <w:t>In contrast</w:t>
      </w:r>
      <w:r w:rsidR="00E52F59" w:rsidRPr="00830329">
        <w:rPr>
          <w:rFonts w:ascii="Arial" w:hAnsi="Arial" w:cs="Arial"/>
          <w:bCs/>
          <w:szCs w:val="24"/>
        </w:rPr>
        <w:t xml:space="preserve">, hypertension in phaemochromocytoma is secondary to </w:t>
      </w:r>
      <w:r w:rsidR="00FC3FF1" w:rsidRPr="00830329">
        <w:rPr>
          <w:rFonts w:ascii="Arial" w:hAnsi="Arial" w:cs="Arial"/>
          <w:bCs/>
          <w:szCs w:val="24"/>
        </w:rPr>
        <w:t>excess</w:t>
      </w:r>
      <w:r w:rsidR="00E52F59" w:rsidRPr="00830329">
        <w:rPr>
          <w:rFonts w:ascii="Arial" w:hAnsi="Arial" w:cs="Arial"/>
          <w:bCs/>
          <w:szCs w:val="24"/>
        </w:rPr>
        <w:t xml:space="preserve"> </w:t>
      </w:r>
      <w:r w:rsidR="00075468" w:rsidRPr="00830329">
        <w:rPr>
          <w:rFonts w:ascii="Arial" w:hAnsi="Arial" w:cs="Arial"/>
          <w:bCs/>
          <w:szCs w:val="24"/>
        </w:rPr>
        <w:t>catecholamines</w:t>
      </w:r>
      <w:r w:rsidR="00075468" w:rsidRPr="00830329">
        <w:rPr>
          <w:rFonts w:ascii="Arial" w:hAnsi="Arial" w:cs="Arial"/>
          <w:szCs w:val="24"/>
          <w:vertAlign w:val="superscript"/>
        </w:rPr>
        <w:t>2</w:t>
      </w:r>
      <w:r w:rsidR="00075468" w:rsidRPr="00830329">
        <w:rPr>
          <w:rFonts w:ascii="Arial" w:hAnsi="Arial" w:cs="Arial"/>
          <w:color w:val="FF0000"/>
          <w:szCs w:val="24"/>
          <w:vertAlign w:val="superscript"/>
        </w:rPr>
        <w:t>4</w:t>
      </w:r>
      <w:r w:rsidR="00075468" w:rsidRPr="00830329">
        <w:rPr>
          <w:rFonts w:ascii="Arial" w:hAnsi="Arial" w:cs="Arial"/>
          <w:bCs/>
          <w:szCs w:val="24"/>
        </w:rPr>
        <w:t xml:space="preserve"> </w:t>
      </w:r>
      <w:r w:rsidR="00E52F59" w:rsidRPr="00830329">
        <w:rPr>
          <w:rFonts w:ascii="Arial" w:hAnsi="Arial" w:cs="Arial"/>
          <w:bCs/>
          <w:szCs w:val="24"/>
        </w:rPr>
        <w:t>w</w:t>
      </w:r>
      <w:r w:rsidR="00FC3FF1" w:rsidRPr="00830329">
        <w:rPr>
          <w:rFonts w:ascii="Arial" w:hAnsi="Arial" w:cs="Arial"/>
          <w:bCs/>
          <w:szCs w:val="24"/>
        </w:rPr>
        <w:t>ith reduced intra</w:t>
      </w:r>
      <w:r w:rsidR="00AB7F80" w:rsidRPr="00830329">
        <w:rPr>
          <w:rFonts w:ascii="Arial" w:hAnsi="Arial" w:cs="Arial"/>
          <w:bCs/>
          <w:szCs w:val="24"/>
        </w:rPr>
        <w:t>-</w:t>
      </w:r>
      <w:r w:rsidR="00FC3FF1" w:rsidRPr="00830329">
        <w:rPr>
          <w:rFonts w:ascii="Arial" w:hAnsi="Arial" w:cs="Arial"/>
          <w:bCs/>
          <w:szCs w:val="24"/>
        </w:rPr>
        <w:t>abdominal fat of brown adipose tissue origin</w:t>
      </w:r>
      <w:r w:rsidR="00481522" w:rsidRPr="00830329">
        <w:rPr>
          <w:rFonts w:ascii="Arial" w:hAnsi="Arial" w:cs="Arial"/>
          <w:bCs/>
          <w:szCs w:val="24"/>
        </w:rPr>
        <w:t>.</w:t>
      </w:r>
      <w:r w:rsidR="00075468" w:rsidRPr="00830329">
        <w:rPr>
          <w:rFonts w:ascii="Arial" w:hAnsi="Arial" w:cs="Arial"/>
          <w:bCs/>
          <w:szCs w:val="24"/>
          <w:vertAlign w:val="superscript"/>
        </w:rPr>
        <w:t>2</w:t>
      </w:r>
      <w:r w:rsidR="00075468" w:rsidRPr="00830329">
        <w:rPr>
          <w:rFonts w:ascii="Arial" w:hAnsi="Arial" w:cs="Arial"/>
          <w:bCs/>
          <w:color w:val="FF0000"/>
          <w:szCs w:val="24"/>
          <w:vertAlign w:val="superscript"/>
        </w:rPr>
        <w:t>5</w:t>
      </w:r>
      <w:r w:rsidR="00075468" w:rsidRPr="00830329">
        <w:rPr>
          <w:rFonts w:ascii="Arial" w:hAnsi="Arial" w:cs="Arial"/>
          <w:bCs/>
          <w:szCs w:val="24"/>
        </w:rPr>
        <w:t xml:space="preserve"> </w:t>
      </w:r>
      <w:r w:rsidR="005824F5" w:rsidRPr="00830329">
        <w:rPr>
          <w:rFonts w:ascii="Arial" w:hAnsi="Arial" w:cs="Arial"/>
          <w:bCs/>
          <w:szCs w:val="24"/>
        </w:rPr>
        <w:t xml:space="preserve">Surgical treatment of Cushing’s </w:t>
      </w:r>
      <w:r w:rsidR="00075468" w:rsidRPr="00830329">
        <w:rPr>
          <w:rFonts w:ascii="Arial" w:hAnsi="Arial" w:cs="Arial"/>
          <w:bCs/>
          <w:szCs w:val="24"/>
        </w:rPr>
        <w:t>disease</w:t>
      </w:r>
      <w:r w:rsidR="00075468" w:rsidRPr="00830329">
        <w:rPr>
          <w:rFonts w:ascii="Arial" w:hAnsi="Arial" w:cs="Arial"/>
          <w:szCs w:val="24"/>
          <w:vertAlign w:val="superscript"/>
        </w:rPr>
        <w:t>2</w:t>
      </w:r>
      <w:r w:rsidR="00075468" w:rsidRPr="00830329">
        <w:rPr>
          <w:rFonts w:ascii="Arial" w:hAnsi="Arial" w:cs="Arial"/>
          <w:color w:val="FF0000"/>
          <w:szCs w:val="24"/>
          <w:vertAlign w:val="superscript"/>
        </w:rPr>
        <w:t>2</w:t>
      </w:r>
      <w:r w:rsidR="00E5273F" w:rsidRPr="00830329">
        <w:rPr>
          <w:rFonts w:ascii="Arial" w:hAnsi="Arial" w:cs="Arial"/>
          <w:szCs w:val="24"/>
          <w:vertAlign w:val="superscript"/>
        </w:rPr>
        <w:t>,</w:t>
      </w:r>
      <w:r w:rsidR="00075468" w:rsidRPr="00830329">
        <w:rPr>
          <w:rFonts w:ascii="Arial" w:hAnsi="Arial" w:cs="Arial"/>
          <w:szCs w:val="24"/>
          <w:vertAlign w:val="superscript"/>
        </w:rPr>
        <w:t>2</w:t>
      </w:r>
      <w:r w:rsidR="00075468" w:rsidRPr="00830329">
        <w:rPr>
          <w:rFonts w:ascii="Arial" w:hAnsi="Arial" w:cs="Arial"/>
          <w:color w:val="FF0000"/>
          <w:szCs w:val="24"/>
          <w:vertAlign w:val="superscript"/>
        </w:rPr>
        <w:t>3</w:t>
      </w:r>
      <w:r w:rsidR="00075468" w:rsidRPr="00830329">
        <w:rPr>
          <w:rFonts w:ascii="Arial" w:hAnsi="Arial" w:cs="Arial"/>
          <w:bCs/>
          <w:szCs w:val="24"/>
        </w:rPr>
        <w:t xml:space="preserve"> </w:t>
      </w:r>
      <w:r w:rsidR="00481522" w:rsidRPr="00830329">
        <w:rPr>
          <w:rFonts w:ascii="Arial" w:hAnsi="Arial" w:cs="Arial"/>
          <w:bCs/>
          <w:szCs w:val="24"/>
        </w:rPr>
        <w:t xml:space="preserve">or </w:t>
      </w:r>
      <w:r w:rsidR="00075468" w:rsidRPr="00830329">
        <w:rPr>
          <w:rFonts w:ascii="Arial" w:hAnsi="Arial" w:cs="Arial"/>
          <w:bCs/>
          <w:szCs w:val="24"/>
        </w:rPr>
        <w:t>phaeochromocytoma</w:t>
      </w:r>
      <w:r w:rsidR="00075468" w:rsidRPr="00830329">
        <w:rPr>
          <w:rFonts w:ascii="Arial" w:hAnsi="Arial" w:cs="Arial"/>
          <w:szCs w:val="24"/>
          <w:vertAlign w:val="superscript"/>
        </w:rPr>
        <w:t>2</w:t>
      </w:r>
      <w:r w:rsidR="00075468" w:rsidRPr="00830329">
        <w:rPr>
          <w:rFonts w:ascii="Arial" w:hAnsi="Arial" w:cs="Arial"/>
          <w:color w:val="FF0000"/>
          <w:szCs w:val="24"/>
          <w:vertAlign w:val="superscript"/>
        </w:rPr>
        <w:t>6</w:t>
      </w:r>
      <w:r w:rsidR="00075468" w:rsidRPr="00830329">
        <w:rPr>
          <w:rFonts w:ascii="Arial" w:hAnsi="Arial" w:cs="Arial"/>
          <w:szCs w:val="24"/>
          <w:vertAlign w:val="superscript"/>
        </w:rPr>
        <w:t xml:space="preserve"> </w:t>
      </w:r>
      <w:r w:rsidR="00481522" w:rsidRPr="00830329">
        <w:rPr>
          <w:rFonts w:ascii="Arial" w:hAnsi="Arial" w:cs="Arial"/>
          <w:bCs/>
          <w:szCs w:val="24"/>
        </w:rPr>
        <w:t xml:space="preserve">usually </w:t>
      </w:r>
      <w:r w:rsidR="00BD77EE" w:rsidRPr="00830329">
        <w:rPr>
          <w:rFonts w:ascii="Arial" w:hAnsi="Arial" w:cs="Arial"/>
          <w:bCs/>
          <w:szCs w:val="24"/>
        </w:rPr>
        <w:t xml:space="preserve">simultaneously </w:t>
      </w:r>
      <w:r w:rsidR="00481522" w:rsidRPr="00830329">
        <w:rPr>
          <w:rFonts w:ascii="Arial" w:hAnsi="Arial" w:cs="Arial"/>
          <w:bCs/>
          <w:szCs w:val="24"/>
        </w:rPr>
        <w:t>cures the hypertension and also improves insulin sensitivity.</w:t>
      </w:r>
      <w:r w:rsidR="005824F5" w:rsidRPr="00830329" w:rsidDel="00FC3FF1">
        <w:rPr>
          <w:rFonts w:ascii="Arial" w:hAnsi="Arial" w:cs="Arial"/>
          <w:bCs/>
          <w:szCs w:val="24"/>
        </w:rPr>
        <w:t xml:space="preserve"> </w:t>
      </w:r>
    </w:p>
    <w:p w:rsidR="00E80EAF" w:rsidRPr="00830329" w:rsidRDefault="00E80EAF" w:rsidP="008A3F11">
      <w:pPr>
        <w:pStyle w:val="BodyText"/>
        <w:spacing w:after="0" w:line="480" w:lineRule="auto"/>
        <w:jc w:val="both"/>
        <w:rPr>
          <w:rFonts w:ascii="Arial" w:hAnsi="Arial" w:cs="Arial"/>
          <w:bCs/>
          <w:szCs w:val="24"/>
        </w:rPr>
      </w:pPr>
    </w:p>
    <w:p w:rsidR="00402079" w:rsidRPr="00830329" w:rsidRDefault="00402079" w:rsidP="008A3F11">
      <w:pPr>
        <w:pStyle w:val="BodyText"/>
        <w:spacing w:after="0" w:line="480" w:lineRule="auto"/>
        <w:jc w:val="both"/>
        <w:rPr>
          <w:rFonts w:ascii="Arial" w:hAnsi="Arial" w:cs="Arial"/>
          <w:bCs/>
          <w:szCs w:val="24"/>
        </w:rPr>
      </w:pPr>
      <w:r w:rsidRPr="00830329">
        <w:rPr>
          <w:rFonts w:ascii="Arial" w:hAnsi="Arial" w:cs="Arial"/>
          <w:bCs/>
          <w:szCs w:val="24"/>
        </w:rPr>
        <w:t xml:space="preserve">Our observations of increasing hypertension </w:t>
      </w:r>
      <w:r w:rsidR="00FC3FF1" w:rsidRPr="00830329">
        <w:rPr>
          <w:rFonts w:ascii="Arial" w:hAnsi="Arial" w:cs="Arial"/>
          <w:bCs/>
          <w:szCs w:val="24"/>
        </w:rPr>
        <w:t xml:space="preserve">prevalence </w:t>
      </w:r>
      <w:r w:rsidRPr="00830329">
        <w:rPr>
          <w:rFonts w:ascii="Arial" w:hAnsi="Arial" w:cs="Arial"/>
          <w:bCs/>
          <w:szCs w:val="24"/>
        </w:rPr>
        <w:t>with age are consistent with previous reports</w:t>
      </w:r>
      <w:r w:rsidRPr="00830329">
        <w:rPr>
          <w:rFonts w:ascii="Arial" w:hAnsi="Arial" w:cs="Arial"/>
          <w:szCs w:val="24"/>
        </w:rPr>
        <w:t>.</w:t>
      </w:r>
      <w:r w:rsidR="007F63A3" w:rsidRPr="00830329">
        <w:rPr>
          <w:rFonts w:ascii="Arial" w:hAnsi="Arial" w:cs="Arial"/>
          <w:szCs w:val="24"/>
          <w:vertAlign w:val="superscript"/>
        </w:rPr>
        <w:t>5</w:t>
      </w:r>
      <w:r w:rsidR="00F12465" w:rsidRPr="00830329">
        <w:rPr>
          <w:rFonts w:ascii="Arial" w:hAnsi="Arial" w:cs="Arial"/>
          <w:szCs w:val="24"/>
        </w:rPr>
        <w:t xml:space="preserve"> </w:t>
      </w:r>
      <w:r w:rsidR="009A1AF4" w:rsidRPr="00830329">
        <w:rPr>
          <w:rFonts w:ascii="Arial" w:hAnsi="Arial" w:cs="Arial"/>
          <w:szCs w:val="24"/>
        </w:rPr>
        <w:t>The</w:t>
      </w:r>
      <w:r w:rsidR="00F12465" w:rsidRPr="00830329">
        <w:rPr>
          <w:rFonts w:ascii="Arial" w:hAnsi="Arial" w:cs="Arial"/>
          <w:szCs w:val="24"/>
        </w:rPr>
        <w:t xml:space="preserve"> f</w:t>
      </w:r>
      <w:r w:rsidR="00FC3FF1" w:rsidRPr="00830329">
        <w:rPr>
          <w:rFonts w:ascii="Arial" w:hAnsi="Arial" w:cs="Arial"/>
          <w:szCs w:val="24"/>
        </w:rPr>
        <w:t>ind</w:t>
      </w:r>
      <w:r w:rsidR="009A1AF4" w:rsidRPr="00830329">
        <w:rPr>
          <w:rFonts w:ascii="Arial" w:hAnsi="Arial" w:cs="Arial"/>
          <w:szCs w:val="24"/>
        </w:rPr>
        <w:t>ing that</w:t>
      </w:r>
      <w:r w:rsidRPr="00830329">
        <w:rPr>
          <w:rFonts w:ascii="Arial" w:hAnsi="Arial" w:cs="Arial"/>
          <w:szCs w:val="24"/>
        </w:rPr>
        <w:t xml:space="preserve"> higher proportions of men than women </w:t>
      </w:r>
      <w:r w:rsidR="00FC3FF1" w:rsidRPr="00830329">
        <w:rPr>
          <w:rFonts w:ascii="Arial" w:hAnsi="Arial" w:cs="Arial"/>
          <w:szCs w:val="24"/>
        </w:rPr>
        <w:t xml:space="preserve">with hypertension </w:t>
      </w:r>
      <w:r w:rsidRPr="00830329">
        <w:rPr>
          <w:rFonts w:ascii="Arial" w:hAnsi="Arial" w:cs="Arial"/>
          <w:szCs w:val="24"/>
        </w:rPr>
        <w:t>in the younger age groups</w:t>
      </w:r>
      <w:r w:rsidR="009A1AF4" w:rsidRPr="00830329">
        <w:rPr>
          <w:rFonts w:ascii="Arial" w:hAnsi="Arial" w:cs="Arial"/>
          <w:szCs w:val="24"/>
        </w:rPr>
        <w:t xml:space="preserve"> is interesting</w:t>
      </w:r>
      <w:r w:rsidR="00FC3FF1" w:rsidRPr="00830329">
        <w:rPr>
          <w:rFonts w:ascii="Arial" w:hAnsi="Arial" w:cs="Arial"/>
          <w:szCs w:val="24"/>
        </w:rPr>
        <w:t>,</w:t>
      </w:r>
      <w:r w:rsidRPr="00830329">
        <w:rPr>
          <w:rFonts w:ascii="Arial" w:hAnsi="Arial" w:cs="Arial"/>
          <w:szCs w:val="24"/>
        </w:rPr>
        <w:t xml:space="preserve"> </w:t>
      </w:r>
      <w:r w:rsidR="009A1AF4" w:rsidRPr="00830329">
        <w:rPr>
          <w:rFonts w:ascii="Arial" w:hAnsi="Arial" w:cs="Arial"/>
          <w:szCs w:val="24"/>
        </w:rPr>
        <w:t>as</w:t>
      </w:r>
      <w:r w:rsidR="00F12465" w:rsidRPr="00830329">
        <w:rPr>
          <w:rFonts w:ascii="Arial" w:hAnsi="Arial" w:cs="Arial"/>
          <w:szCs w:val="24"/>
        </w:rPr>
        <w:t xml:space="preserve"> </w:t>
      </w:r>
      <w:r w:rsidRPr="00830329">
        <w:rPr>
          <w:rFonts w:ascii="Arial" w:hAnsi="Arial" w:cs="Arial"/>
          <w:szCs w:val="24"/>
        </w:rPr>
        <w:t xml:space="preserve">the rates became </w:t>
      </w:r>
      <w:r w:rsidRPr="00830329">
        <w:rPr>
          <w:rFonts w:ascii="Arial" w:hAnsi="Arial" w:cs="Arial"/>
          <w:szCs w:val="24"/>
        </w:rPr>
        <w:lastRenderedPageBreak/>
        <w:t>approxim</w:t>
      </w:r>
      <w:r w:rsidR="00F12465" w:rsidRPr="00830329">
        <w:rPr>
          <w:rFonts w:ascii="Arial" w:hAnsi="Arial" w:cs="Arial"/>
          <w:szCs w:val="24"/>
        </w:rPr>
        <w:t>ately equal by the age of 60years, a</w:t>
      </w:r>
      <w:r w:rsidR="00FC3FF1" w:rsidRPr="00830329">
        <w:rPr>
          <w:rFonts w:ascii="Arial" w:hAnsi="Arial" w:cs="Arial"/>
          <w:szCs w:val="24"/>
        </w:rPr>
        <w:t xml:space="preserve">nd </w:t>
      </w:r>
      <w:r w:rsidR="00F12465" w:rsidRPr="00830329">
        <w:rPr>
          <w:rFonts w:ascii="Arial" w:hAnsi="Arial" w:cs="Arial"/>
          <w:szCs w:val="24"/>
        </w:rPr>
        <w:t xml:space="preserve">higher among </w:t>
      </w:r>
      <w:r w:rsidR="00FC3FF1" w:rsidRPr="00830329">
        <w:rPr>
          <w:rFonts w:ascii="Arial" w:hAnsi="Arial" w:cs="Arial"/>
          <w:szCs w:val="24"/>
        </w:rPr>
        <w:t xml:space="preserve">older </w:t>
      </w:r>
      <w:r w:rsidR="00F12465" w:rsidRPr="00830329">
        <w:rPr>
          <w:rFonts w:ascii="Arial" w:hAnsi="Arial" w:cs="Arial"/>
          <w:szCs w:val="24"/>
        </w:rPr>
        <w:t xml:space="preserve">women. </w:t>
      </w:r>
      <w:r w:rsidR="00FC3FF1" w:rsidRPr="00830329">
        <w:rPr>
          <w:rFonts w:ascii="Arial" w:hAnsi="Arial" w:cs="Arial"/>
          <w:szCs w:val="24"/>
        </w:rPr>
        <w:t xml:space="preserve">This </w:t>
      </w:r>
      <w:r w:rsidR="00F12465" w:rsidRPr="00830329">
        <w:rPr>
          <w:rFonts w:ascii="Arial" w:hAnsi="Arial" w:cs="Arial"/>
          <w:szCs w:val="24"/>
        </w:rPr>
        <w:t xml:space="preserve">may help </w:t>
      </w:r>
      <w:r w:rsidR="00FC3FF1" w:rsidRPr="00830329">
        <w:rPr>
          <w:rFonts w:ascii="Arial" w:hAnsi="Arial" w:cs="Arial"/>
          <w:szCs w:val="24"/>
        </w:rPr>
        <w:t xml:space="preserve">to </w:t>
      </w:r>
      <w:r w:rsidR="00F12465" w:rsidRPr="00830329">
        <w:rPr>
          <w:rFonts w:ascii="Arial" w:hAnsi="Arial" w:cs="Arial"/>
          <w:szCs w:val="24"/>
        </w:rPr>
        <w:t>explain some of the gender disparit</w:t>
      </w:r>
      <w:r w:rsidR="00FC3FF1" w:rsidRPr="00830329">
        <w:rPr>
          <w:rFonts w:ascii="Arial" w:hAnsi="Arial" w:cs="Arial"/>
          <w:szCs w:val="24"/>
        </w:rPr>
        <w:t>ies</w:t>
      </w:r>
      <w:r w:rsidR="00F12465" w:rsidRPr="00830329">
        <w:rPr>
          <w:rFonts w:ascii="Arial" w:hAnsi="Arial" w:cs="Arial"/>
          <w:szCs w:val="24"/>
        </w:rPr>
        <w:t xml:space="preserve"> in cardiovascular disease at different ages</w:t>
      </w:r>
      <w:r w:rsidR="00BC1173" w:rsidRPr="00830329">
        <w:rPr>
          <w:rFonts w:ascii="Arial" w:hAnsi="Arial" w:cs="Arial"/>
          <w:szCs w:val="24"/>
        </w:rPr>
        <w:t xml:space="preserve"> and support</w:t>
      </w:r>
      <w:r w:rsidR="00FC3FF1" w:rsidRPr="00830329">
        <w:rPr>
          <w:rFonts w:ascii="Arial" w:hAnsi="Arial" w:cs="Arial"/>
          <w:szCs w:val="24"/>
        </w:rPr>
        <w:t>s</w:t>
      </w:r>
      <w:r w:rsidR="00BC1173" w:rsidRPr="00830329">
        <w:rPr>
          <w:rFonts w:ascii="Arial" w:hAnsi="Arial" w:cs="Arial"/>
          <w:szCs w:val="24"/>
        </w:rPr>
        <w:t xml:space="preserve"> earlier screening for hypertension (before </w:t>
      </w:r>
      <w:r w:rsidR="009A1AF4" w:rsidRPr="00830329">
        <w:rPr>
          <w:rFonts w:ascii="Arial" w:hAnsi="Arial" w:cs="Arial"/>
          <w:szCs w:val="24"/>
        </w:rPr>
        <w:t xml:space="preserve">the age of </w:t>
      </w:r>
      <w:r w:rsidR="00BC1173" w:rsidRPr="00830329">
        <w:rPr>
          <w:rFonts w:ascii="Arial" w:hAnsi="Arial" w:cs="Arial"/>
          <w:szCs w:val="24"/>
        </w:rPr>
        <w:t>40 years</w:t>
      </w:r>
      <w:r w:rsidR="00FC3FF1" w:rsidRPr="00830329">
        <w:rPr>
          <w:rFonts w:ascii="Arial" w:hAnsi="Arial" w:cs="Arial"/>
          <w:szCs w:val="24"/>
        </w:rPr>
        <w:t xml:space="preserve"> when screening usually </w:t>
      </w:r>
      <w:r w:rsidR="009A1AF4" w:rsidRPr="00830329">
        <w:rPr>
          <w:rFonts w:ascii="Arial" w:hAnsi="Arial" w:cs="Arial"/>
          <w:szCs w:val="24"/>
        </w:rPr>
        <w:t>begins</w:t>
      </w:r>
      <w:r w:rsidR="002C32CA" w:rsidRPr="00830329">
        <w:rPr>
          <w:rFonts w:ascii="Arial" w:hAnsi="Arial" w:cs="Arial"/>
          <w:szCs w:val="24"/>
        </w:rPr>
        <w:t>)</w:t>
      </w:r>
      <w:r w:rsidR="00FC3FF1" w:rsidRPr="00830329">
        <w:rPr>
          <w:rFonts w:ascii="Arial" w:hAnsi="Arial" w:cs="Arial"/>
          <w:szCs w:val="24"/>
        </w:rPr>
        <w:t>.</w:t>
      </w:r>
    </w:p>
    <w:p w:rsidR="00402079" w:rsidRPr="00830329" w:rsidRDefault="00402079" w:rsidP="008A3F11">
      <w:pPr>
        <w:pStyle w:val="BodyText"/>
        <w:spacing w:after="0" w:line="480" w:lineRule="auto"/>
        <w:jc w:val="both"/>
        <w:rPr>
          <w:rFonts w:ascii="Arial" w:hAnsi="Arial" w:cs="Arial"/>
          <w:bCs/>
          <w:szCs w:val="24"/>
        </w:rPr>
      </w:pPr>
    </w:p>
    <w:p w:rsidR="000943D8" w:rsidRPr="00830329" w:rsidRDefault="00E80EAF" w:rsidP="008A3F11">
      <w:pPr>
        <w:pStyle w:val="BodyText"/>
        <w:spacing w:after="0" w:line="480" w:lineRule="auto"/>
        <w:jc w:val="both"/>
        <w:rPr>
          <w:rFonts w:ascii="Arial" w:hAnsi="Arial" w:cs="Arial"/>
          <w:bCs/>
          <w:szCs w:val="24"/>
        </w:rPr>
      </w:pPr>
      <w:r w:rsidRPr="00830329">
        <w:rPr>
          <w:rFonts w:ascii="Arial" w:hAnsi="Arial" w:cs="Arial"/>
          <w:bCs/>
          <w:szCs w:val="24"/>
        </w:rPr>
        <w:t xml:space="preserve">The rates of undetected, inadequately controlled and untreated hypertension in </w:t>
      </w:r>
      <w:r w:rsidR="00E04490" w:rsidRPr="00830329">
        <w:rPr>
          <w:rFonts w:ascii="Arial" w:hAnsi="Arial" w:cs="Arial"/>
          <w:bCs/>
          <w:szCs w:val="24"/>
        </w:rPr>
        <w:t xml:space="preserve">the </w:t>
      </w:r>
      <w:r w:rsidRPr="00830329">
        <w:rPr>
          <w:rFonts w:ascii="Arial" w:hAnsi="Arial" w:cs="Arial"/>
          <w:bCs/>
          <w:szCs w:val="24"/>
        </w:rPr>
        <w:t>present study are comparable with those observed in developed countries</w:t>
      </w:r>
      <w:r w:rsidR="007F63A3" w:rsidRPr="00830329">
        <w:rPr>
          <w:rFonts w:ascii="Arial" w:hAnsi="Arial" w:cs="Arial"/>
          <w:szCs w:val="24"/>
          <w:vertAlign w:val="superscript"/>
        </w:rPr>
        <w:t>7</w:t>
      </w:r>
      <w:r w:rsidRPr="00830329">
        <w:rPr>
          <w:rFonts w:ascii="Arial" w:hAnsi="Arial" w:cs="Arial"/>
          <w:bCs/>
          <w:szCs w:val="24"/>
        </w:rPr>
        <w:t xml:space="preserve"> and as expected, lower than middle income countries such as China</w:t>
      </w:r>
      <w:r w:rsidR="008424FE" w:rsidRPr="00830329">
        <w:rPr>
          <w:rFonts w:ascii="Arial" w:hAnsi="Arial" w:cs="Arial"/>
          <w:bCs/>
          <w:szCs w:val="24"/>
        </w:rPr>
        <w:t>.</w:t>
      </w:r>
      <w:r w:rsidR="007F63A3" w:rsidRPr="00830329">
        <w:rPr>
          <w:rFonts w:ascii="Arial" w:hAnsi="Arial" w:cs="Arial"/>
          <w:szCs w:val="24"/>
          <w:vertAlign w:val="superscript"/>
        </w:rPr>
        <w:t>1</w:t>
      </w:r>
      <w:r w:rsidR="00B2724B" w:rsidRPr="00830329">
        <w:rPr>
          <w:rFonts w:ascii="Arial" w:hAnsi="Arial" w:cs="Arial"/>
          <w:color w:val="FF0000"/>
          <w:szCs w:val="24"/>
          <w:vertAlign w:val="superscript"/>
        </w:rPr>
        <w:t>5</w:t>
      </w:r>
      <w:r w:rsidR="008424FE" w:rsidRPr="00830329">
        <w:rPr>
          <w:rFonts w:ascii="Arial" w:hAnsi="Arial" w:cs="Arial"/>
          <w:bCs/>
          <w:szCs w:val="24"/>
        </w:rPr>
        <w:t xml:space="preserve"> </w:t>
      </w:r>
      <w:r w:rsidRPr="00830329">
        <w:rPr>
          <w:rFonts w:ascii="Arial" w:hAnsi="Arial" w:cs="Arial"/>
          <w:bCs/>
          <w:szCs w:val="24"/>
        </w:rPr>
        <w:t>We</w:t>
      </w:r>
      <w:r w:rsidR="00FD2FEC" w:rsidRPr="00830329">
        <w:rPr>
          <w:rFonts w:ascii="Arial" w:hAnsi="Arial" w:cs="Arial"/>
          <w:bCs/>
          <w:szCs w:val="24"/>
        </w:rPr>
        <w:t xml:space="preserve"> </w:t>
      </w:r>
      <w:r w:rsidRPr="00830329">
        <w:rPr>
          <w:rFonts w:ascii="Arial" w:hAnsi="Arial" w:cs="Arial"/>
          <w:bCs/>
          <w:szCs w:val="24"/>
        </w:rPr>
        <w:t>found these subcategories of hypertension</w:t>
      </w:r>
      <w:r w:rsidR="00FD2FEC" w:rsidRPr="00830329">
        <w:rPr>
          <w:rFonts w:ascii="Arial" w:hAnsi="Arial" w:cs="Arial"/>
          <w:bCs/>
          <w:szCs w:val="24"/>
        </w:rPr>
        <w:t xml:space="preserve"> rise significantly with increasing age</w:t>
      </w:r>
      <w:r w:rsidRPr="00830329">
        <w:rPr>
          <w:rFonts w:ascii="Arial" w:hAnsi="Arial" w:cs="Arial"/>
          <w:bCs/>
          <w:szCs w:val="24"/>
        </w:rPr>
        <w:t>.</w:t>
      </w:r>
      <w:r w:rsidR="00F71D3F" w:rsidRPr="00830329">
        <w:rPr>
          <w:rFonts w:ascii="Arial" w:hAnsi="Arial" w:cs="Arial"/>
          <w:bCs/>
          <w:szCs w:val="24"/>
        </w:rPr>
        <w:t xml:space="preserve"> These findings are consistent with previous reports of high n</w:t>
      </w:r>
      <w:r w:rsidR="00F71D3F" w:rsidRPr="00830329">
        <w:rPr>
          <w:rFonts w:ascii="Arial" w:hAnsi="Arial" w:cs="Arial"/>
          <w:szCs w:val="24"/>
        </w:rPr>
        <w:t>on-adherence to medications (40-75%) among older adults.</w:t>
      </w:r>
      <w:r w:rsidR="00B2724B" w:rsidRPr="00830329">
        <w:rPr>
          <w:rFonts w:ascii="Arial" w:hAnsi="Arial" w:cs="Arial"/>
          <w:color w:val="FF0000"/>
          <w:szCs w:val="24"/>
          <w:vertAlign w:val="superscript"/>
        </w:rPr>
        <w:t>10</w:t>
      </w:r>
      <w:r w:rsidR="005A0151" w:rsidRPr="00830329">
        <w:rPr>
          <w:rFonts w:ascii="Arial" w:hAnsi="Arial" w:cs="Arial"/>
          <w:szCs w:val="24"/>
          <w:vertAlign w:val="superscript"/>
        </w:rPr>
        <w:t>-1</w:t>
      </w:r>
      <w:r w:rsidR="00B2724B" w:rsidRPr="00830329">
        <w:rPr>
          <w:rFonts w:ascii="Arial" w:hAnsi="Arial" w:cs="Arial"/>
          <w:color w:val="FF0000"/>
          <w:szCs w:val="24"/>
          <w:vertAlign w:val="superscript"/>
        </w:rPr>
        <w:t>3</w:t>
      </w:r>
      <w:r w:rsidR="00D57882" w:rsidRPr="00830329">
        <w:rPr>
          <w:rFonts w:ascii="Arial" w:hAnsi="Arial" w:cs="Arial"/>
          <w:szCs w:val="24"/>
        </w:rPr>
        <w:t xml:space="preserve"> </w:t>
      </w:r>
      <w:proofErr w:type="gramStart"/>
      <w:r w:rsidR="00D57882" w:rsidRPr="00830329">
        <w:rPr>
          <w:rFonts w:ascii="Arial" w:hAnsi="Arial" w:cs="Arial"/>
          <w:szCs w:val="24"/>
        </w:rPr>
        <w:t>It</w:t>
      </w:r>
      <w:proofErr w:type="gramEnd"/>
      <w:r w:rsidR="00D57882" w:rsidRPr="00830329">
        <w:rPr>
          <w:rFonts w:ascii="Arial" w:hAnsi="Arial" w:cs="Arial"/>
          <w:szCs w:val="24"/>
        </w:rPr>
        <w:t xml:space="preserve"> is therefore important to focus research and treatment on this high risk group to elucidate the perpetual cycle of hypertension and frailty and disability arising from </w:t>
      </w:r>
      <w:r w:rsidR="00E04490" w:rsidRPr="00830329">
        <w:rPr>
          <w:rFonts w:ascii="Arial" w:hAnsi="Arial" w:cs="Arial"/>
          <w:szCs w:val="24"/>
        </w:rPr>
        <w:t xml:space="preserve">conditions </w:t>
      </w:r>
      <w:r w:rsidR="00D57882" w:rsidRPr="00830329">
        <w:rPr>
          <w:rFonts w:ascii="Arial" w:hAnsi="Arial" w:cs="Arial"/>
          <w:szCs w:val="24"/>
        </w:rPr>
        <w:t>secondary to undetected, uncontrolled or untreated hypertension such as stroke</w:t>
      </w:r>
      <w:r w:rsidR="008424FE" w:rsidRPr="00830329">
        <w:rPr>
          <w:rFonts w:ascii="Arial" w:hAnsi="Arial" w:cs="Arial"/>
          <w:szCs w:val="24"/>
        </w:rPr>
        <w:t>.</w:t>
      </w:r>
      <w:r w:rsidR="005A0151" w:rsidRPr="00830329">
        <w:rPr>
          <w:rFonts w:ascii="Arial" w:hAnsi="Arial" w:cs="Arial"/>
          <w:szCs w:val="24"/>
          <w:vertAlign w:val="superscript"/>
        </w:rPr>
        <w:t>1</w:t>
      </w:r>
      <w:r w:rsidR="00B2724B" w:rsidRPr="00830329">
        <w:rPr>
          <w:rFonts w:ascii="Arial" w:hAnsi="Arial" w:cs="Arial"/>
          <w:color w:val="FF0000"/>
          <w:szCs w:val="24"/>
          <w:vertAlign w:val="superscript"/>
        </w:rPr>
        <w:t>5</w:t>
      </w:r>
    </w:p>
    <w:p w:rsidR="00BF5A3A" w:rsidRPr="00830329" w:rsidRDefault="00BF5A3A" w:rsidP="008A3F11">
      <w:pPr>
        <w:pStyle w:val="BodyText"/>
        <w:spacing w:after="0" w:line="480" w:lineRule="auto"/>
        <w:jc w:val="both"/>
        <w:rPr>
          <w:rFonts w:ascii="Arial" w:hAnsi="Arial" w:cs="Arial"/>
          <w:bCs/>
          <w:szCs w:val="24"/>
        </w:rPr>
      </w:pPr>
    </w:p>
    <w:p w:rsidR="00F6220B" w:rsidRPr="00830329" w:rsidRDefault="00F6220B" w:rsidP="00F6220B">
      <w:pPr>
        <w:pStyle w:val="BodyText"/>
        <w:spacing w:after="0" w:line="480" w:lineRule="auto"/>
        <w:jc w:val="both"/>
        <w:rPr>
          <w:rFonts w:ascii="Arial" w:hAnsi="Arial" w:cs="Arial"/>
          <w:b/>
          <w:bCs/>
          <w:szCs w:val="24"/>
        </w:rPr>
      </w:pPr>
      <w:r w:rsidRPr="00830329">
        <w:rPr>
          <w:rFonts w:ascii="Arial" w:hAnsi="Arial" w:cs="Arial"/>
          <w:b/>
          <w:bCs/>
          <w:szCs w:val="24"/>
        </w:rPr>
        <w:t>Strengths and limitations</w:t>
      </w:r>
    </w:p>
    <w:p w:rsidR="00981986" w:rsidRPr="00830329" w:rsidRDefault="00F6220B" w:rsidP="008A3F11">
      <w:pPr>
        <w:pStyle w:val="BodyText"/>
        <w:spacing w:after="0" w:line="480" w:lineRule="auto"/>
        <w:jc w:val="both"/>
        <w:rPr>
          <w:rFonts w:ascii="Arial" w:hAnsi="Arial" w:cs="Arial"/>
          <w:bCs/>
          <w:szCs w:val="24"/>
        </w:rPr>
      </w:pPr>
      <w:r w:rsidRPr="00830329">
        <w:rPr>
          <w:rFonts w:ascii="Arial" w:hAnsi="Arial" w:cs="Arial"/>
          <w:bCs/>
          <w:szCs w:val="24"/>
        </w:rPr>
        <w:t xml:space="preserve">In the present analysis, we </w:t>
      </w:r>
      <w:r w:rsidR="00981986" w:rsidRPr="00830329">
        <w:rPr>
          <w:rFonts w:ascii="Arial" w:hAnsi="Arial" w:cs="Arial"/>
          <w:bCs/>
          <w:szCs w:val="24"/>
        </w:rPr>
        <w:t xml:space="preserve">recognise the strengths of a large well-conducted national survey which employed well-tried standard methods, and we </w:t>
      </w:r>
      <w:r w:rsidRPr="00830329">
        <w:rPr>
          <w:rFonts w:ascii="Arial" w:hAnsi="Arial" w:cs="Arial"/>
          <w:bCs/>
          <w:szCs w:val="24"/>
        </w:rPr>
        <w:t>addressed a number of possible limitations. Some, such as the single measurement of blood pressure, and reliance on anthropometric estimates of body composition were inevitable in the conte</w:t>
      </w:r>
      <w:r w:rsidR="00981986" w:rsidRPr="00830329">
        <w:rPr>
          <w:rFonts w:ascii="Arial" w:hAnsi="Arial" w:cs="Arial"/>
          <w:bCs/>
          <w:szCs w:val="24"/>
        </w:rPr>
        <w:t>xt of large national surveys: t</w:t>
      </w:r>
      <w:r w:rsidRPr="00830329">
        <w:rPr>
          <w:rFonts w:ascii="Arial" w:hAnsi="Arial" w:cs="Arial"/>
          <w:bCs/>
          <w:szCs w:val="24"/>
        </w:rPr>
        <w:t>hese are unlikely to have introduced bias, but both methods would increase random error. For these limitations, the large study number allows confidence in the results</w:t>
      </w:r>
      <w:r w:rsidR="00075468" w:rsidRPr="00830329">
        <w:rPr>
          <w:rFonts w:ascii="Arial" w:hAnsi="Arial" w:cs="Arial"/>
          <w:bCs/>
          <w:szCs w:val="24"/>
        </w:rPr>
        <w:t>.</w:t>
      </w:r>
      <w:r w:rsidRPr="00830329">
        <w:rPr>
          <w:rFonts w:ascii="Arial" w:hAnsi="Arial" w:cs="Arial"/>
          <w:bCs/>
          <w:szCs w:val="24"/>
        </w:rPr>
        <w:t xml:space="preserve"> </w:t>
      </w:r>
      <w:r w:rsidR="00A46DAB" w:rsidRPr="00830329">
        <w:rPr>
          <w:rFonts w:ascii="Arial" w:hAnsi="Arial" w:cs="Arial"/>
          <w:bCs/>
          <w:szCs w:val="24"/>
        </w:rPr>
        <w:t xml:space="preserve">We used the conventional SBP and DBP cut-offs at 140 and 90 mmHg to define </w:t>
      </w:r>
      <w:r w:rsidRPr="00830329">
        <w:rPr>
          <w:rFonts w:ascii="Arial" w:hAnsi="Arial" w:cs="Arial"/>
          <w:bCs/>
          <w:szCs w:val="24"/>
        </w:rPr>
        <w:t>‘</w:t>
      </w:r>
      <w:r w:rsidR="00A46DAB" w:rsidRPr="00830329">
        <w:rPr>
          <w:rFonts w:ascii="Arial" w:hAnsi="Arial" w:cs="Arial"/>
          <w:bCs/>
          <w:szCs w:val="24"/>
        </w:rPr>
        <w:t>hypertension</w:t>
      </w:r>
      <w:r w:rsidRPr="00830329">
        <w:rPr>
          <w:rFonts w:ascii="Arial" w:hAnsi="Arial" w:cs="Arial"/>
          <w:bCs/>
          <w:szCs w:val="24"/>
        </w:rPr>
        <w:t>’</w:t>
      </w:r>
      <w:r w:rsidR="00A46DAB" w:rsidRPr="00830329">
        <w:rPr>
          <w:rFonts w:ascii="Arial" w:hAnsi="Arial" w:cs="Arial"/>
          <w:bCs/>
          <w:szCs w:val="24"/>
        </w:rPr>
        <w:t xml:space="preserve">, at the same levels for diabetic and non-diabetic participants. We considered </w:t>
      </w:r>
      <w:r w:rsidRPr="00830329">
        <w:rPr>
          <w:rFonts w:ascii="Arial" w:hAnsi="Arial" w:cs="Arial"/>
          <w:bCs/>
          <w:szCs w:val="24"/>
        </w:rPr>
        <w:t>whether</w:t>
      </w:r>
      <w:r w:rsidR="00A46DAB" w:rsidRPr="00830329">
        <w:rPr>
          <w:rFonts w:ascii="Arial" w:hAnsi="Arial" w:cs="Arial"/>
          <w:bCs/>
          <w:szCs w:val="24"/>
        </w:rPr>
        <w:t xml:space="preserve"> </w:t>
      </w:r>
      <w:r w:rsidR="00A46DAB" w:rsidRPr="00830329">
        <w:rPr>
          <w:rFonts w:ascii="Arial" w:hAnsi="Arial" w:cs="Arial"/>
          <w:bCs/>
          <w:szCs w:val="24"/>
        </w:rPr>
        <w:lastRenderedPageBreak/>
        <w:t xml:space="preserve">the lower treatment threshold for participants with known diabetes (130/80 mmHg in </w:t>
      </w:r>
      <w:r w:rsidR="006C7AAF" w:rsidRPr="00830329">
        <w:rPr>
          <w:rFonts w:ascii="Arial" w:hAnsi="Arial" w:cs="Arial"/>
          <w:bCs/>
          <w:szCs w:val="24"/>
        </w:rPr>
        <w:t>NICE</w:t>
      </w:r>
      <w:r w:rsidR="00A46DAB" w:rsidRPr="00830329">
        <w:rPr>
          <w:rFonts w:ascii="Arial" w:hAnsi="Arial" w:cs="Arial"/>
          <w:bCs/>
          <w:szCs w:val="24"/>
        </w:rPr>
        <w:t xml:space="preserve"> </w:t>
      </w:r>
      <w:r w:rsidR="00075468" w:rsidRPr="00830329">
        <w:rPr>
          <w:rFonts w:ascii="Arial" w:hAnsi="Arial" w:cs="Arial"/>
          <w:bCs/>
          <w:szCs w:val="24"/>
        </w:rPr>
        <w:t>guidelines</w:t>
      </w:r>
      <w:r w:rsidR="00075468" w:rsidRPr="00830329">
        <w:rPr>
          <w:rFonts w:ascii="Arial" w:hAnsi="Arial" w:cs="Arial"/>
          <w:bCs/>
          <w:szCs w:val="24"/>
          <w:vertAlign w:val="superscript"/>
        </w:rPr>
        <w:t>2</w:t>
      </w:r>
      <w:r w:rsidR="00075468" w:rsidRPr="00830329">
        <w:rPr>
          <w:rFonts w:ascii="Arial" w:hAnsi="Arial" w:cs="Arial"/>
          <w:bCs/>
          <w:color w:val="FF0000"/>
          <w:szCs w:val="24"/>
          <w:vertAlign w:val="superscript"/>
        </w:rPr>
        <w:t>7</w:t>
      </w:r>
      <w:r w:rsidR="00A46DAB" w:rsidRPr="00830329">
        <w:rPr>
          <w:rFonts w:ascii="Arial" w:hAnsi="Arial" w:cs="Arial"/>
          <w:bCs/>
          <w:szCs w:val="24"/>
        </w:rPr>
        <w:t>) might have affected the relationship between body composition for those on treatment with BP below 140/90. There were 842 participants with known diabetes on anti-hypertensive medication and SBP &lt;140 and DBP &lt;90 mmHg. Excluding these participants did not change the overall findings.</w:t>
      </w:r>
      <w:r w:rsidR="00143A88" w:rsidRPr="00830329">
        <w:rPr>
          <w:rFonts w:ascii="Arial" w:hAnsi="Arial" w:cs="Arial"/>
          <w:bCs/>
          <w:szCs w:val="24"/>
        </w:rPr>
        <w:t xml:space="preserve"> </w:t>
      </w:r>
      <w:r w:rsidR="00E8246C" w:rsidRPr="00830329">
        <w:rPr>
          <w:rFonts w:ascii="Arial" w:hAnsi="Arial" w:cs="Arial"/>
          <w:bCs/>
          <w:szCs w:val="24"/>
        </w:rPr>
        <w:t xml:space="preserve">We analysed all groups of participants together using two models to assess the effects of adjustments </w:t>
      </w:r>
      <w:r w:rsidR="007C4C88" w:rsidRPr="00830329">
        <w:rPr>
          <w:rFonts w:ascii="Arial" w:hAnsi="Arial" w:cs="Arial"/>
          <w:bCs/>
          <w:szCs w:val="24"/>
        </w:rPr>
        <w:t>for</w:t>
      </w:r>
      <w:r w:rsidR="00E8246C" w:rsidRPr="00830329">
        <w:rPr>
          <w:rFonts w:ascii="Arial" w:hAnsi="Arial" w:cs="Arial"/>
          <w:bCs/>
          <w:szCs w:val="24"/>
        </w:rPr>
        <w:t xml:space="preserve"> confounding factors and diabetes on the association between blood pressure and body composition. The additional adjustment with diabetes only reduced the associations slightly</w:t>
      </w:r>
      <w:r w:rsidR="00981986" w:rsidRPr="00830329">
        <w:rPr>
          <w:rFonts w:ascii="Arial" w:hAnsi="Arial" w:cs="Arial"/>
          <w:bCs/>
          <w:szCs w:val="24"/>
        </w:rPr>
        <w:t>, and did not change the conclusions</w:t>
      </w:r>
      <w:r w:rsidR="00E8246C" w:rsidRPr="00830329">
        <w:rPr>
          <w:rFonts w:ascii="Arial" w:hAnsi="Arial" w:cs="Arial"/>
          <w:bCs/>
          <w:szCs w:val="24"/>
        </w:rPr>
        <w:t xml:space="preserve">. We have also </w:t>
      </w:r>
      <w:r w:rsidR="00981986" w:rsidRPr="00830329">
        <w:rPr>
          <w:rFonts w:ascii="Arial" w:hAnsi="Arial" w:cs="Arial"/>
          <w:bCs/>
          <w:szCs w:val="24"/>
        </w:rPr>
        <w:t xml:space="preserve">tried </w:t>
      </w:r>
      <w:r w:rsidR="00E8246C" w:rsidRPr="00830329">
        <w:rPr>
          <w:rFonts w:ascii="Arial" w:hAnsi="Arial" w:cs="Arial"/>
          <w:bCs/>
          <w:szCs w:val="24"/>
        </w:rPr>
        <w:t>exclud</w:t>
      </w:r>
      <w:r w:rsidR="00981986" w:rsidRPr="00830329">
        <w:rPr>
          <w:rFonts w:ascii="Arial" w:hAnsi="Arial" w:cs="Arial"/>
          <w:bCs/>
          <w:szCs w:val="24"/>
        </w:rPr>
        <w:t>ing</w:t>
      </w:r>
      <w:r w:rsidR="00E8246C" w:rsidRPr="00830329">
        <w:rPr>
          <w:rFonts w:ascii="Arial" w:hAnsi="Arial" w:cs="Arial"/>
          <w:bCs/>
          <w:szCs w:val="24"/>
        </w:rPr>
        <w:t xml:space="preserve"> </w:t>
      </w:r>
      <w:r w:rsidR="00981986" w:rsidRPr="00830329">
        <w:rPr>
          <w:rFonts w:ascii="Arial" w:hAnsi="Arial" w:cs="Arial"/>
          <w:bCs/>
          <w:szCs w:val="24"/>
        </w:rPr>
        <w:t xml:space="preserve">the </w:t>
      </w:r>
      <w:r w:rsidR="00E8246C" w:rsidRPr="00830329">
        <w:rPr>
          <w:rFonts w:ascii="Arial" w:hAnsi="Arial" w:cs="Arial"/>
          <w:bCs/>
          <w:szCs w:val="24"/>
        </w:rPr>
        <w:t xml:space="preserve">diabetic group from analysis and found negligible changes to the results. Multiple logistic regression modelling allowed us to assess the associations of </w:t>
      </w:r>
      <w:r w:rsidR="00754045" w:rsidRPr="00830329">
        <w:rPr>
          <w:rFonts w:ascii="Arial" w:hAnsi="Arial" w:cs="Arial"/>
          <w:bCs/>
          <w:szCs w:val="24"/>
        </w:rPr>
        <w:t>the main outcome measures</w:t>
      </w:r>
      <w:r w:rsidR="00E8246C" w:rsidRPr="00830329">
        <w:rPr>
          <w:rFonts w:ascii="Arial" w:hAnsi="Arial" w:cs="Arial"/>
          <w:bCs/>
          <w:szCs w:val="24"/>
        </w:rPr>
        <w:t xml:space="preserve"> independent of confounding factors.</w:t>
      </w:r>
      <w:r w:rsidR="004971F9" w:rsidRPr="00830329">
        <w:rPr>
          <w:rFonts w:ascii="Arial" w:hAnsi="Arial" w:cs="Arial"/>
          <w:bCs/>
          <w:szCs w:val="24"/>
        </w:rPr>
        <w:t xml:space="preserve"> To avoid structural multicollinearity, we did not attempt adjusting BF% and SM% for each other since the equations to estimate these measures contain overlapping variables including age, weight, height and </w:t>
      </w:r>
      <w:r w:rsidR="008E530A" w:rsidRPr="00830329">
        <w:rPr>
          <w:rFonts w:ascii="Arial" w:hAnsi="Arial" w:cs="Arial"/>
          <w:bCs/>
          <w:szCs w:val="24"/>
        </w:rPr>
        <w:t>WC</w:t>
      </w:r>
      <w:r w:rsidR="004971F9" w:rsidRPr="00830329">
        <w:rPr>
          <w:rFonts w:ascii="Arial" w:hAnsi="Arial" w:cs="Arial"/>
          <w:bCs/>
          <w:szCs w:val="24"/>
        </w:rPr>
        <w:t>.</w:t>
      </w:r>
      <w:r w:rsidR="00075468" w:rsidRPr="00830329">
        <w:rPr>
          <w:rFonts w:ascii="Arial" w:hAnsi="Arial" w:cs="Arial"/>
          <w:szCs w:val="24"/>
          <w:vertAlign w:val="superscript"/>
        </w:rPr>
        <w:t>2</w:t>
      </w:r>
      <w:r w:rsidR="00075468" w:rsidRPr="00830329">
        <w:rPr>
          <w:rFonts w:ascii="Arial" w:hAnsi="Arial" w:cs="Arial"/>
          <w:color w:val="FF0000"/>
          <w:szCs w:val="24"/>
          <w:vertAlign w:val="superscript"/>
        </w:rPr>
        <w:t>8</w:t>
      </w:r>
      <w:r w:rsidR="00075468" w:rsidRPr="00830329">
        <w:rPr>
          <w:rFonts w:ascii="Arial" w:hAnsi="Arial" w:cs="Arial"/>
          <w:bCs/>
          <w:szCs w:val="24"/>
        </w:rPr>
        <w:t xml:space="preserve"> </w:t>
      </w:r>
    </w:p>
    <w:p w:rsidR="00031240" w:rsidRPr="00830329" w:rsidRDefault="00031240" w:rsidP="008A3F11">
      <w:pPr>
        <w:pStyle w:val="BodyText"/>
        <w:spacing w:after="0" w:line="480" w:lineRule="auto"/>
        <w:jc w:val="both"/>
        <w:rPr>
          <w:rFonts w:ascii="Arial" w:hAnsi="Arial" w:cs="Arial"/>
          <w:bCs/>
          <w:szCs w:val="24"/>
        </w:rPr>
      </w:pPr>
    </w:p>
    <w:p w:rsidR="005C177E" w:rsidRPr="00830329" w:rsidRDefault="00703FDE" w:rsidP="008A3F11">
      <w:pPr>
        <w:pStyle w:val="BodyText"/>
        <w:spacing w:after="0" w:line="480" w:lineRule="auto"/>
        <w:jc w:val="both"/>
        <w:rPr>
          <w:rFonts w:ascii="Arial" w:hAnsi="Arial" w:cs="Arial"/>
          <w:bCs/>
          <w:szCs w:val="24"/>
        </w:rPr>
      </w:pPr>
      <w:r w:rsidRPr="00830329">
        <w:rPr>
          <w:rFonts w:ascii="Arial" w:hAnsi="Arial" w:cs="Arial"/>
          <w:bCs/>
          <w:szCs w:val="24"/>
        </w:rPr>
        <w:t>Our</w:t>
      </w:r>
      <w:r w:rsidR="009D4EF3" w:rsidRPr="00830329">
        <w:rPr>
          <w:rFonts w:ascii="Arial" w:hAnsi="Arial" w:cs="Arial"/>
          <w:bCs/>
          <w:szCs w:val="24"/>
        </w:rPr>
        <w:t xml:space="preserve"> analysis used a</w:t>
      </w:r>
      <w:r w:rsidR="00EF1506" w:rsidRPr="00830329">
        <w:rPr>
          <w:rFonts w:ascii="Arial" w:hAnsi="Arial" w:cs="Arial"/>
          <w:bCs/>
          <w:szCs w:val="24"/>
        </w:rPr>
        <w:t xml:space="preserve"> </w:t>
      </w:r>
      <w:r w:rsidRPr="00830329">
        <w:rPr>
          <w:rFonts w:ascii="Arial" w:hAnsi="Arial" w:cs="Arial"/>
          <w:bCs/>
          <w:szCs w:val="24"/>
        </w:rPr>
        <w:t xml:space="preserve">large </w:t>
      </w:r>
      <w:r w:rsidR="009D4EF3" w:rsidRPr="00830329">
        <w:rPr>
          <w:rFonts w:ascii="Arial" w:hAnsi="Arial" w:cs="Arial"/>
          <w:bCs/>
          <w:szCs w:val="24"/>
        </w:rPr>
        <w:t xml:space="preserve">dataset, </w:t>
      </w:r>
      <w:r w:rsidRPr="00830329">
        <w:rPr>
          <w:rFonts w:ascii="Arial" w:hAnsi="Arial" w:cs="Arial"/>
          <w:bCs/>
          <w:szCs w:val="24"/>
        </w:rPr>
        <w:t>with detail</w:t>
      </w:r>
      <w:r w:rsidR="009D4EF3" w:rsidRPr="00830329">
        <w:rPr>
          <w:rFonts w:ascii="Arial" w:hAnsi="Arial" w:cs="Arial"/>
          <w:bCs/>
          <w:szCs w:val="24"/>
        </w:rPr>
        <w:t>ed</w:t>
      </w:r>
      <w:r w:rsidRPr="00830329">
        <w:rPr>
          <w:rFonts w:ascii="Arial" w:hAnsi="Arial" w:cs="Arial"/>
          <w:bCs/>
          <w:szCs w:val="24"/>
        </w:rPr>
        <w:t xml:space="preserve"> measurements</w:t>
      </w:r>
      <w:r w:rsidR="009D4EF3" w:rsidRPr="00830329">
        <w:rPr>
          <w:rFonts w:ascii="Arial" w:hAnsi="Arial" w:cs="Arial"/>
          <w:bCs/>
          <w:szCs w:val="24"/>
        </w:rPr>
        <w:t xml:space="preserve"> made using consistent methods</w:t>
      </w:r>
      <w:r w:rsidRPr="00830329">
        <w:rPr>
          <w:rFonts w:ascii="Arial" w:hAnsi="Arial" w:cs="Arial"/>
          <w:bCs/>
          <w:szCs w:val="24"/>
        </w:rPr>
        <w:t xml:space="preserve"> in representative adult </w:t>
      </w:r>
      <w:r w:rsidR="009D4EF3" w:rsidRPr="00830329">
        <w:rPr>
          <w:rFonts w:ascii="Arial" w:hAnsi="Arial" w:cs="Arial"/>
          <w:bCs/>
          <w:szCs w:val="24"/>
        </w:rPr>
        <w:t>national</w:t>
      </w:r>
      <w:r w:rsidR="00E8246C" w:rsidRPr="00830329">
        <w:rPr>
          <w:rFonts w:ascii="Arial" w:hAnsi="Arial" w:cs="Arial"/>
          <w:bCs/>
          <w:szCs w:val="24"/>
        </w:rPr>
        <w:t xml:space="preserve"> </w:t>
      </w:r>
      <w:r w:rsidRPr="00830329">
        <w:rPr>
          <w:rFonts w:ascii="Arial" w:hAnsi="Arial" w:cs="Arial"/>
          <w:bCs/>
          <w:szCs w:val="24"/>
        </w:rPr>
        <w:t>populations.</w:t>
      </w:r>
      <w:r w:rsidR="00160129" w:rsidRPr="00830329">
        <w:rPr>
          <w:rFonts w:ascii="Arial" w:hAnsi="Arial" w:cs="Arial"/>
          <w:bCs/>
          <w:szCs w:val="24"/>
        </w:rPr>
        <w:t xml:space="preserve"> </w:t>
      </w:r>
      <w:r w:rsidR="009D4EF3" w:rsidRPr="00830329">
        <w:rPr>
          <w:rFonts w:ascii="Arial" w:hAnsi="Arial" w:cs="Arial"/>
          <w:bCs/>
          <w:szCs w:val="24"/>
        </w:rPr>
        <w:t>The populations under study included mainly white Europeans, with relatively small numbers of individuals from specific ethnic or racial origins among whom the associations may be different. Adju</w:t>
      </w:r>
      <w:r w:rsidR="00C055E0" w:rsidRPr="00830329">
        <w:rPr>
          <w:rFonts w:ascii="Arial" w:hAnsi="Arial" w:cs="Arial"/>
          <w:bCs/>
          <w:szCs w:val="24"/>
        </w:rPr>
        <w:t>s</w:t>
      </w:r>
      <w:r w:rsidR="009D4EF3" w:rsidRPr="00830329">
        <w:rPr>
          <w:rFonts w:ascii="Arial" w:hAnsi="Arial" w:cs="Arial"/>
          <w:bCs/>
          <w:szCs w:val="24"/>
        </w:rPr>
        <w:t>ting the analyses for potential confounders (age, sex</w:t>
      </w:r>
      <w:r w:rsidR="001E22FF" w:rsidRPr="00830329">
        <w:rPr>
          <w:rFonts w:ascii="Arial" w:hAnsi="Arial" w:cs="Arial"/>
          <w:bCs/>
          <w:szCs w:val="24"/>
        </w:rPr>
        <w:t xml:space="preserve"> and</w:t>
      </w:r>
      <w:r w:rsidR="009D4EF3" w:rsidRPr="00830329">
        <w:rPr>
          <w:rFonts w:ascii="Arial" w:hAnsi="Arial" w:cs="Arial"/>
          <w:bCs/>
          <w:szCs w:val="24"/>
        </w:rPr>
        <w:t xml:space="preserve"> smoking) had little effect on the associations</w:t>
      </w:r>
      <w:r w:rsidR="001E22FF" w:rsidRPr="00830329">
        <w:rPr>
          <w:rFonts w:ascii="Arial" w:hAnsi="Arial" w:cs="Arial"/>
          <w:bCs/>
          <w:szCs w:val="24"/>
        </w:rPr>
        <w:t xml:space="preserve">. </w:t>
      </w:r>
      <w:r w:rsidR="009A1AF4" w:rsidRPr="00830329">
        <w:rPr>
          <w:rFonts w:ascii="Arial" w:hAnsi="Arial" w:cs="Arial"/>
          <w:bCs/>
          <w:szCs w:val="24"/>
        </w:rPr>
        <w:t>This</w:t>
      </w:r>
      <w:r w:rsidR="0078268F" w:rsidRPr="00830329">
        <w:rPr>
          <w:rFonts w:ascii="Arial" w:hAnsi="Arial" w:cs="Arial"/>
          <w:bCs/>
          <w:szCs w:val="24"/>
        </w:rPr>
        <w:t xml:space="preserve"> large dataset allowed us to examine extensively the differences in subcategories of hypertension, age and diabetes status in relation to body composition. </w:t>
      </w:r>
      <w:r w:rsidR="001E22FF" w:rsidRPr="00830329">
        <w:rPr>
          <w:rFonts w:ascii="Arial" w:hAnsi="Arial" w:cs="Arial"/>
          <w:bCs/>
          <w:szCs w:val="24"/>
        </w:rPr>
        <w:t>Information on alcohol consumption and physical activity level was not</w:t>
      </w:r>
      <w:r w:rsidR="009A1AF4" w:rsidRPr="00830329">
        <w:rPr>
          <w:rFonts w:ascii="Arial" w:hAnsi="Arial" w:cs="Arial"/>
          <w:bCs/>
          <w:szCs w:val="24"/>
        </w:rPr>
        <w:t xml:space="preserve"> available in the present study, but </w:t>
      </w:r>
      <w:r w:rsidR="001E22FF" w:rsidRPr="00830329">
        <w:rPr>
          <w:rFonts w:ascii="Arial" w:hAnsi="Arial" w:cs="Arial"/>
          <w:bCs/>
          <w:szCs w:val="24"/>
        </w:rPr>
        <w:t xml:space="preserve">may have some </w:t>
      </w:r>
      <w:r w:rsidR="001E22FF" w:rsidRPr="00830329">
        <w:rPr>
          <w:rFonts w:ascii="Arial" w:hAnsi="Arial" w:cs="Arial"/>
          <w:bCs/>
          <w:szCs w:val="24"/>
        </w:rPr>
        <w:lastRenderedPageBreak/>
        <w:t>bearing on the results</w:t>
      </w:r>
      <w:r w:rsidR="009D4EF3" w:rsidRPr="00830329">
        <w:rPr>
          <w:rFonts w:ascii="Arial" w:hAnsi="Arial" w:cs="Arial"/>
          <w:bCs/>
          <w:szCs w:val="24"/>
        </w:rPr>
        <w:t>.</w:t>
      </w:r>
      <w:r w:rsidR="00EF1506" w:rsidRPr="00830329">
        <w:rPr>
          <w:rFonts w:ascii="Arial" w:hAnsi="Arial" w:cs="Arial"/>
          <w:bCs/>
          <w:szCs w:val="24"/>
        </w:rPr>
        <w:t xml:space="preserve"> </w:t>
      </w:r>
      <w:r w:rsidR="009D4EF3" w:rsidRPr="00830329">
        <w:rPr>
          <w:rFonts w:ascii="Arial" w:hAnsi="Arial" w:cs="Arial"/>
          <w:bCs/>
          <w:szCs w:val="24"/>
        </w:rPr>
        <w:t>The c</w:t>
      </w:r>
      <w:r w:rsidR="00160129" w:rsidRPr="00830329">
        <w:rPr>
          <w:rFonts w:ascii="Arial" w:hAnsi="Arial" w:cs="Arial"/>
          <w:bCs/>
          <w:szCs w:val="24"/>
        </w:rPr>
        <w:t xml:space="preserve">ross-sectional </w:t>
      </w:r>
      <w:r w:rsidR="009D4EF3" w:rsidRPr="00830329">
        <w:rPr>
          <w:rFonts w:ascii="Arial" w:hAnsi="Arial" w:cs="Arial"/>
          <w:bCs/>
          <w:szCs w:val="24"/>
        </w:rPr>
        <w:t>study design</w:t>
      </w:r>
      <w:r w:rsidR="00160129" w:rsidRPr="00830329">
        <w:rPr>
          <w:rFonts w:ascii="Arial" w:hAnsi="Arial" w:cs="Arial"/>
          <w:bCs/>
          <w:szCs w:val="24"/>
        </w:rPr>
        <w:t xml:space="preserve"> </w:t>
      </w:r>
      <w:r w:rsidR="00FC067D" w:rsidRPr="00830329">
        <w:rPr>
          <w:rFonts w:ascii="Arial" w:hAnsi="Arial" w:cs="Arial"/>
          <w:bCs/>
          <w:szCs w:val="24"/>
        </w:rPr>
        <w:t xml:space="preserve">precludes robust inference about the </w:t>
      </w:r>
      <w:r w:rsidR="00160129" w:rsidRPr="00830329">
        <w:rPr>
          <w:rFonts w:ascii="Arial" w:hAnsi="Arial" w:cs="Arial"/>
          <w:bCs/>
          <w:szCs w:val="24"/>
        </w:rPr>
        <w:t>causal direction between variables</w:t>
      </w:r>
      <w:r w:rsidR="00FC067D" w:rsidRPr="00830329">
        <w:rPr>
          <w:rFonts w:ascii="Arial" w:hAnsi="Arial" w:cs="Arial"/>
          <w:bCs/>
          <w:szCs w:val="24"/>
        </w:rPr>
        <w:t>, but there is supporting evidence from</w:t>
      </w:r>
      <w:r w:rsidR="001E22FF" w:rsidRPr="00830329">
        <w:rPr>
          <w:rFonts w:ascii="Arial" w:hAnsi="Arial" w:cs="Arial"/>
          <w:bCs/>
          <w:szCs w:val="24"/>
        </w:rPr>
        <w:t xml:space="preserve"> </w:t>
      </w:r>
      <w:r w:rsidR="00FC067D" w:rsidRPr="00830329">
        <w:rPr>
          <w:rFonts w:ascii="Arial" w:hAnsi="Arial" w:cs="Arial"/>
          <w:bCs/>
          <w:szCs w:val="24"/>
        </w:rPr>
        <w:t xml:space="preserve">other studies that lifestyle factors </w:t>
      </w:r>
      <w:r w:rsidR="00E32F75" w:rsidRPr="00830329">
        <w:rPr>
          <w:rFonts w:ascii="Arial" w:hAnsi="Arial" w:cs="Arial"/>
          <w:bCs/>
          <w:szCs w:val="24"/>
        </w:rPr>
        <w:t>including physical activity</w:t>
      </w:r>
      <w:r w:rsidR="00981986" w:rsidRPr="00830329">
        <w:rPr>
          <w:rFonts w:ascii="Arial" w:hAnsi="Arial" w:cs="Arial"/>
          <w:bCs/>
          <w:szCs w:val="24"/>
        </w:rPr>
        <w:t xml:space="preserve"> in particular</w:t>
      </w:r>
      <w:r w:rsidR="00E32F75" w:rsidRPr="00830329">
        <w:rPr>
          <w:rFonts w:ascii="Arial" w:hAnsi="Arial" w:cs="Arial"/>
          <w:bCs/>
          <w:szCs w:val="24"/>
        </w:rPr>
        <w:t xml:space="preserve"> </w:t>
      </w:r>
      <w:r w:rsidR="00FC067D" w:rsidRPr="00830329">
        <w:rPr>
          <w:rFonts w:ascii="Arial" w:hAnsi="Arial" w:cs="Arial"/>
          <w:bCs/>
          <w:szCs w:val="24"/>
        </w:rPr>
        <w:t>probably play a large part by affecting blood pressure and also body composition</w:t>
      </w:r>
      <w:r w:rsidR="00160129" w:rsidRPr="00830329">
        <w:rPr>
          <w:rFonts w:ascii="Arial" w:hAnsi="Arial" w:cs="Arial"/>
          <w:bCs/>
          <w:szCs w:val="24"/>
        </w:rPr>
        <w:t>.</w:t>
      </w:r>
      <w:r w:rsidR="00075468" w:rsidRPr="00830329">
        <w:rPr>
          <w:rFonts w:ascii="Arial" w:hAnsi="Arial" w:cs="Arial"/>
          <w:szCs w:val="24"/>
          <w:vertAlign w:val="superscript"/>
        </w:rPr>
        <w:t>2</w:t>
      </w:r>
      <w:r w:rsidR="00075468" w:rsidRPr="00830329">
        <w:rPr>
          <w:rFonts w:ascii="Arial" w:hAnsi="Arial" w:cs="Arial"/>
          <w:color w:val="FF0000"/>
          <w:szCs w:val="24"/>
          <w:vertAlign w:val="superscript"/>
        </w:rPr>
        <w:t>9</w:t>
      </w:r>
      <w:r w:rsidR="00BD0EE6" w:rsidRPr="00830329">
        <w:rPr>
          <w:rFonts w:ascii="Arial" w:hAnsi="Arial" w:cs="Arial"/>
          <w:szCs w:val="24"/>
          <w:vertAlign w:val="superscript"/>
        </w:rPr>
        <w:t>-</w:t>
      </w:r>
      <w:r w:rsidR="00075468" w:rsidRPr="00830329">
        <w:rPr>
          <w:rFonts w:ascii="Arial" w:hAnsi="Arial" w:cs="Arial"/>
          <w:color w:val="FF0000"/>
          <w:szCs w:val="24"/>
          <w:vertAlign w:val="superscript"/>
        </w:rPr>
        <w:t>31</w:t>
      </w:r>
      <w:r w:rsidR="00075468" w:rsidRPr="00830329">
        <w:rPr>
          <w:rFonts w:ascii="Arial" w:hAnsi="Arial" w:cs="Arial"/>
          <w:bCs/>
          <w:szCs w:val="24"/>
        </w:rPr>
        <w:t xml:space="preserve"> </w:t>
      </w:r>
      <w:r w:rsidR="00063887" w:rsidRPr="00830329">
        <w:rPr>
          <w:rFonts w:ascii="Arial" w:hAnsi="Arial" w:cs="Arial"/>
          <w:bCs/>
          <w:szCs w:val="24"/>
        </w:rPr>
        <w:t>R</w:t>
      </w:r>
      <w:r w:rsidR="00514FAC" w:rsidRPr="00830329">
        <w:rPr>
          <w:rFonts w:ascii="Arial" w:hAnsi="Arial" w:cs="Arial"/>
          <w:bCs/>
          <w:szCs w:val="24"/>
        </w:rPr>
        <w:t>egular exercise increases</w:t>
      </w:r>
      <w:r w:rsidR="00063887" w:rsidRPr="00830329">
        <w:rPr>
          <w:rFonts w:ascii="Arial" w:hAnsi="Arial" w:cs="Arial"/>
          <w:bCs/>
          <w:szCs w:val="24"/>
        </w:rPr>
        <w:t xml:space="preserve"> and </w:t>
      </w:r>
      <w:r w:rsidR="00514FAC" w:rsidRPr="00830329">
        <w:rPr>
          <w:rFonts w:ascii="Arial" w:hAnsi="Arial" w:cs="Arial"/>
          <w:bCs/>
          <w:szCs w:val="24"/>
        </w:rPr>
        <w:t>preserves muscle mass</w:t>
      </w:r>
      <w:r w:rsidR="00063887" w:rsidRPr="00830329">
        <w:rPr>
          <w:rFonts w:ascii="Arial" w:hAnsi="Arial" w:cs="Arial"/>
          <w:bCs/>
          <w:szCs w:val="24"/>
        </w:rPr>
        <w:t>,</w:t>
      </w:r>
      <w:r w:rsidR="00514FAC" w:rsidRPr="00830329">
        <w:rPr>
          <w:rFonts w:ascii="Arial" w:hAnsi="Arial" w:cs="Arial"/>
          <w:bCs/>
          <w:szCs w:val="24"/>
        </w:rPr>
        <w:t xml:space="preserve"> and </w:t>
      </w:r>
      <w:r w:rsidR="00401A61" w:rsidRPr="00830329">
        <w:rPr>
          <w:rFonts w:ascii="Arial" w:hAnsi="Arial" w:cs="Arial"/>
          <w:bCs/>
          <w:szCs w:val="24"/>
        </w:rPr>
        <w:t xml:space="preserve">also </w:t>
      </w:r>
      <w:r w:rsidR="00514FAC" w:rsidRPr="00830329">
        <w:rPr>
          <w:rFonts w:ascii="Arial" w:hAnsi="Arial" w:cs="Arial"/>
          <w:bCs/>
          <w:szCs w:val="24"/>
        </w:rPr>
        <w:t>lowers blood pressure through a number mechanisms including</w:t>
      </w:r>
      <w:r w:rsidR="00514FAC" w:rsidRPr="00830329">
        <w:rPr>
          <w:rFonts w:ascii="Arial" w:hAnsi="Arial" w:cs="Arial"/>
          <w:szCs w:val="24"/>
        </w:rPr>
        <w:t xml:space="preserve"> </w:t>
      </w:r>
      <w:r w:rsidR="00AE07A2" w:rsidRPr="00830329">
        <w:rPr>
          <w:rFonts w:ascii="Arial" w:hAnsi="Arial" w:cs="Arial"/>
          <w:szCs w:val="24"/>
        </w:rPr>
        <w:t>activation</w:t>
      </w:r>
      <w:r w:rsidR="00E32F75" w:rsidRPr="00830329">
        <w:rPr>
          <w:rFonts w:ascii="Arial" w:hAnsi="Arial" w:cs="Arial"/>
          <w:szCs w:val="24"/>
        </w:rPr>
        <w:t xml:space="preserve"> of </w:t>
      </w:r>
      <w:r w:rsidR="00764FAE" w:rsidRPr="00830329">
        <w:rPr>
          <w:rFonts w:ascii="Arial" w:hAnsi="Arial" w:cs="Arial"/>
          <w:szCs w:val="24"/>
        </w:rPr>
        <w:sym w:font="Symbol" w:char="F062"/>
      </w:r>
      <w:r w:rsidR="00764FAE" w:rsidRPr="00830329">
        <w:rPr>
          <w:rFonts w:ascii="Arial" w:hAnsi="Arial" w:cs="Arial"/>
          <w:szCs w:val="24"/>
        </w:rPr>
        <w:t>-</w:t>
      </w:r>
      <w:r w:rsidR="00E32F75" w:rsidRPr="00830329">
        <w:rPr>
          <w:rFonts w:ascii="Arial" w:hAnsi="Arial" w:cs="Arial"/>
          <w:szCs w:val="24"/>
        </w:rPr>
        <w:t>adrenergic system</w:t>
      </w:r>
      <w:r w:rsidR="00AE07A2" w:rsidRPr="00830329">
        <w:rPr>
          <w:rFonts w:ascii="Arial" w:hAnsi="Arial" w:cs="Arial"/>
          <w:szCs w:val="24"/>
        </w:rPr>
        <w:t>, leading to vasodilatation</w:t>
      </w:r>
      <w:r w:rsidR="00E32F75" w:rsidRPr="00830329">
        <w:rPr>
          <w:rFonts w:ascii="Arial" w:hAnsi="Arial" w:cs="Arial"/>
          <w:szCs w:val="24"/>
        </w:rPr>
        <w:t>.</w:t>
      </w:r>
      <w:r w:rsidR="00075468" w:rsidRPr="00830329">
        <w:rPr>
          <w:rFonts w:ascii="Arial" w:hAnsi="Arial" w:cs="Arial"/>
          <w:color w:val="FF0000"/>
          <w:szCs w:val="24"/>
          <w:vertAlign w:val="superscript"/>
        </w:rPr>
        <w:t xml:space="preserve">32 </w:t>
      </w:r>
      <w:r w:rsidR="00063887" w:rsidRPr="00830329">
        <w:rPr>
          <w:rFonts w:ascii="Arial" w:hAnsi="Arial" w:cs="Arial"/>
          <w:szCs w:val="24"/>
        </w:rPr>
        <w:t>We did not have information on specific pharmacological therapies which may have affected the relationship between body composition and blood pressure. Insulin is well recognised to promote adiposity and blood pressure, and we have examined those on insulin and on oral anti</w:t>
      </w:r>
      <w:r w:rsidR="001A7FF7" w:rsidRPr="00830329">
        <w:rPr>
          <w:rFonts w:ascii="Arial" w:hAnsi="Arial" w:cs="Arial"/>
          <w:szCs w:val="24"/>
        </w:rPr>
        <w:t>hyperglycaemic</w:t>
      </w:r>
      <w:r w:rsidR="00063887" w:rsidRPr="00830329">
        <w:rPr>
          <w:rFonts w:ascii="Arial" w:hAnsi="Arial" w:cs="Arial"/>
          <w:szCs w:val="24"/>
        </w:rPr>
        <w:t xml:space="preserve"> drugs separately</w:t>
      </w:r>
      <w:r w:rsidR="001A7FF7" w:rsidRPr="00830329">
        <w:rPr>
          <w:rFonts w:ascii="Arial" w:hAnsi="Arial" w:cs="Arial"/>
          <w:szCs w:val="24"/>
        </w:rPr>
        <w:t>.</w:t>
      </w:r>
      <w:r w:rsidR="00063887" w:rsidRPr="00830329">
        <w:rPr>
          <w:rFonts w:ascii="Arial" w:hAnsi="Arial" w:cs="Arial"/>
          <w:szCs w:val="24"/>
        </w:rPr>
        <w:t xml:space="preserve"> </w:t>
      </w:r>
      <w:r w:rsidR="003D20E9" w:rsidRPr="00830329">
        <w:rPr>
          <w:rFonts w:ascii="Arial" w:hAnsi="Arial" w:cs="Arial"/>
          <w:szCs w:val="24"/>
        </w:rPr>
        <w:t xml:space="preserve">A recent study of patients undergoing coronary bypass graft has shown that compared with patients receiving conservative insulin therapy (HbA1c </w:t>
      </w:r>
      <w:r w:rsidR="00001277" w:rsidRPr="00830329">
        <w:rPr>
          <w:rFonts w:ascii="Arial" w:hAnsi="Arial" w:cs="Arial"/>
          <w:szCs w:val="24"/>
        </w:rPr>
        <w:t>between 48 and 63</w:t>
      </w:r>
      <w:r w:rsidR="003D20E9" w:rsidRPr="00830329">
        <w:rPr>
          <w:rFonts w:ascii="Arial" w:hAnsi="Arial" w:cs="Arial"/>
          <w:szCs w:val="24"/>
        </w:rPr>
        <w:t xml:space="preserve"> </w:t>
      </w:r>
      <w:r w:rsidR="00001277" w:rsidRPr="00830329">
        <w:rPr>
          <w:rFonts w:ascii="Arial" w:hAnsi="Arial" w:cs="Arial"/>
          <w:szCs w:val="24"/>
        </w:rPr>
        <w:t>mmol/mol</w:t>
      </w:r>
      <w:r w:rsidR="003D20E9" w:rsidRPr="00830329">
        <w:rPr>
          <w:rFonts w:ascii="Arial" w:hAnsi="Arial" w:cs="Arial"/>
          <w:szCs w:val="24"/>
        </w:rPr>
        <w:t xml:space="preserve">), those receiving intensive insulin treatment (HbA1c </w:t>
      </w:r>
      <w:r w:rsidR="00001277" w:rsidRPr="00830329">
        <w:rPr>
          <w:rFonts w:ascii="Arial" w:hAnsi="Arial" w:cs="Arial"/>
          <w:szCs w:val="24"/>
        </w:rPr>
        <w:t>between 32 and 48</w:t>
      </w:r>
      <w:r w:rsidR="003D20E9" w:rsidRPr="00830329">
        <w:rPr>
          <w:rFonts w:ascii="Arial" w:hAnsi="Arial" w:cs="Arial"/>
          <w:szCs w:val="24"/>
        </w:rPr>
        <w:t xml:space="preserve"> </w:t>
      </w:r>
      <w:r w:rsidR="00001277" w:rsidRPr="00830329">
        <w:rPr>
          <w:rFonts w:ascii="Arial" w:hAnsi="Arial" w:cs="Arial"/>
          <w:szCs w:val="24"/>
        </w:rPr>
        <w:t>mmol/mol</w:t>
      </w:r>
      <w:r w:rsidR="003D20E9" w:rsidRPr="00830329">
        <w:rPr>
          <w:rFonts w:ascii="Arial" w:hAnsi="Arial" w:cs="Arial"/>
          <w:szCs w:val="24"/>
        </w:rPr>
        <w:t>) had significantly lower hospitali</w:t>
      </w:r>
      <w:r w:rsidR="00001277" w:rsidRPr="00830329">
        <w:rPr>
          <w:rFonts w:ascii="Arial" w:hAnsi="Arial" w:cs="Arial"/>
          <w:szCs w:val="24"/>
        </w:rPr>
        <w:t>sation costs and resource utilis</w:t>
      </w:r>
      <w:r w:rsidR="003D20E9" w:rsidRPr="00830329">
        <w:rPr>
          <w:rFonts w:ascii="Arial" w:hAnsi="Arial" w:cs="Arial"/>
          <w:szCs w:val="24"/>
        </w:rPr>
        <w:t>ation.</w:t>
      </w:r>
      <w:r w:rsidR="00075468" w:rsidRPr="00830329">
        <w:rPr>
          <w:rFonts w:ascii="Arial" w:hAnsi="Arial" w:cs="Arial"/>
          <w:color w:val="FF0000"/>
          <w:szCs w:val="24"/>
          <w:vertAlign w:val="superscript"/>
        </w:rPr>
        <w:t>33</w:t>
      </w:r>
      <w:r w:rsidR="00075468" w:rsidRPr="00830329">
        <w:rPr>
          <w:rFonts w:ascii="Arial" w:hAnsi="Arial" w:cs="Arial"/>
          <w:color w:val="FF0000"/>
          <w:szCs w:val="24"/>
        </w:rPr>
        <w:t xml:space="preserve"> </w:t>
      </w:r>
      <w:r w:rsidR="00BE7542" w:rsidRPr="00830329">
        <w:rPr>
          <w:rFonts w:ascii="Arial" w:hAnsi="Arial" w:cs="Arial"/>
          <w:szCs w:val="24"/>
        </w:rPr>
        <w:t xml:space="preserve">We have therefore presented diabetic patients treated with oral antihyperglycaemic agents and those with insulin separately to </w:t>
      </w:r>
      <w:r w:rsidR="00063887" w:rsidRPr="00830329">
        <w:rPr>
          <w:rFonts w:ascii="Arial" w:hAnsi="Arial" w:cs="Arial"/>
          <w:szCs w:val="24"/>
        </w:rPr>
        <w:t>assess</w:t>
      </w:r>
      <w:r w:rsidR="00BE7542" w:rsidRPr="00830329">
        <w:rPr>
          <w:rFonts w:ascii="Arial" w:hAnsi="Arial" w:cs="Arial"/>
          <w:szCs w:val="24"/>
        </w:rPr>
        <w:t xml:space="preserve"> a</w:t>
      </w:r>
      <w:r w:rsidR="00063887" w:rsidRPr="00830329">
        <w:rPr>
          <w:rFonts w:ascii="Arial" w:hAnsi="Arial" w:cs="Arial"/>
          <w:szCs w:val="24"/>
        </w:rPr>
        <w:t>ny</w:t>
      </w:r>
      <w:r w:rsidR="00BE7542" w:rsidRPr="00830329">
        <w:rPr>
          <w:rFonts w:ascii="Arial" w:hAnsi="Arial" w:cs="Arial"/>
          <w:szCs w:val="24"/>
        </w:rPr>
        <w:t xml:space="preserve"> bias introduced to the results among non-diabetic individuals</w:t>
      </w:r>
      <w:r w:rsidR="001A7FF7" w:rsidRPr="00830329">
        <w:rPr>
          <w:rFonts w:ascii="Arial" w:hAnsi="Arial" w:cs="Arial"/>
          <w:szCs w:val="24"/>
        </w:rPr>
        <w:t xml:space="preserve">. </w:t>
      </w:r>
      <w:r w:rsidR="005C177E" w:rsidRPr="00830329">
        <w:rPr>
          <w:rFonts w:ascii="Arial" w:hAnsi="Arial" w:cs="Arial"/>
          <w:szCs w:val="24"/>
        </w:rPr>
        <w:t xml:space="preserve">We acknowledge that </w:t>
      </w:r>
      <w:r w:rsidR="00063887" w:rsidRPr="00830329">
        <w:rPr>
          <w:rFonts w:ascii="Arial" w:hAnsi="Arial" w:cs="Arial"/>
          <w:szCs w:val="24"/>
        </w:rPr>
        <w:t xml:space="preserve">other source of </w:t>
      </w:r>
      <w:r w:rsidR="005C177E" w:rsidRPr="00830329">
        <w:rPr>
          <w:rFonts w:ascii="Arial" w:hAnsi="Arial" w:cs="Arial"/>
          <w:szCs w:val="24"/>
        </w:rPr>
        <w:t>bias and imprecision may occur in national surveys</w:t>
      </w:r>
      <w:r w:rsidR="00F6220B" w:rsidRPr="00830329">
        <w:rPr>
          <w:rFonts w:ascii="Arial" w:hAnsi="Arial" w:cs="Arial"/>
          <w:szCs w:val="24"/>
        </w:rPr>
        <w:t>,</w:t>
      </w:r>
      <w:r w:rsidR="005C177E" w:rsidRPr="00830329">
        <w:rPr>
          <w:rFonts w:ascii="Arial" w:hAnsi="Arial" w:cs="Arial"/>
          <w:szCs w:val="24"/>
        </w:rPr>
        <w:t xml:space="preserve"> including inter-observer differ</w:t>
      </w:r>
      <w:r w:rsidR="00156274" w:rsidRPr="00830329">
        <w:rPr>
          <w:rFonts w:ascii="Arial" w:hAnsi="Arial" w:cs="Arial"/>
          <w:szCs w:val="24"/>
        </w:rPr>
        <w:t>ences in recording measurements while changes in</w:t>
      </w:r>
      <w:r w:rsidR="005C177E" w:rsidRPr="00830329">
        <w:rPr>
          <w:rFonts w:ascii="Arial" w:hAnsi="Arial" w:cs="Arial"/>
          <w:szCs w:val="24"/>
        </w:rPr>
        <w:t xml:space="preserve"> circadian rhythm </w:t>
      </w:r>
      <w:r w:rsidR="00156274" w:rsidRPr="00830329">
        <w:rPr>
          <w:rFonts w:ascii="Arial" w:hAnsi="Arial" w:cs="Arial"/>
          <w:szCs w:val="24"/>
        </w:rPr>
        <w:t>may alter an</w:t>
      </w:r>
      <w:r w:rsidR="005C177E" w:rsidRPr="00830329">
        <w:rPr>
          <w:rFonts w:ascii="Arial" w:hAnsi="Arial" w:cs="Arial"/>
          <w:szCs w:val="24"/>
        </w:rPr>
        <w:t xml:space="preserve"> individual’s anthropometry</w:t>
      </w:r>
      <w:r w:rsidR="00870946" w:rsidRPr="00830329">
        <w:rPr>
          <w:rFonts w:ascii="Arial" w:hAnsi="Arial" w:cs="Arial"/>
          <w:szCs w:val="24"/>
          <w:vertAlign w:val="superscript"/>
        </w:rPr>
        <w:t>1</w:t>
      </w:r>
      <w:r w:rsidR="004F7CB7" w:rsidRPr="00830329">
        <w:rPr>
          <w:rFonts w:ascii="Arial" w:hAnsi="Arial" w:cs="Arial"/>
          <w:color w:val="FF0000"/>
          <w:szCs w:val="24"/>
          <w:vertAlign w:val="superscript"/>
        </w:rPr>
        <w:t>6</w:t>
      </w:r>
      <w:r w:rsidR="005C177E" w:rsidRPr="00830329">
        <w:rPr>
          <w:rFonts w:ascii="Arial" w:hAnsi="Arial" w:cs="Arial"/>
          <w:szCs w:val="24"/>
        </w:rPr>
        <w:t xml:space="preserve"> and blood pressure.</w:t>
      </w:r>
      <w:r w:rsidR="00482CDC" w:rsidRPr="00830329">
        <w:rPr>
          <w:rFonts w:ascii="Arial" w:hAnsi="Arial" w:cs="Arial"/>
          <w:color w:val="FF0000"/>
          <w:szCs w:val="24"/>
          <w:vertAlign w:val="superscript"/>
        </w:rPr>
        <w:t>3</w:t>
      </w:r>
      <w:r w:rsidR="001A7FF7" w:rsidRPr="00830329">
        <w:rPr>
          <w:rFonts w:ascii="Arial" w:hAnsi="Arial" w:cs="Arial"/>
          <w:color w:val="FF0000"/>
          <w:szCs w:val="24"/>
          <w:vertAlign w:val="superscript"/>
        </w:rPr>
        <w:t>4</w:t>
      </w:r>
      <w:r w:rsidR="00482CDC" w:rsidRPr="00830329">
        <w:rPr>
          <w:rFonts w:ascii="Arial" w:hAnsi="Arial" w:cs="Arial"/>
          <w:color w:val="FF0000"/>
          <w:szCs w:val="24"/>
        </w:rPr>
        <w:t xml:space="preserve"> </w:t>
      </w:r>
      <w:r w:rsidR="00482CDC" w:rsidRPr="00830329">
        <w:rPr>
          <w:rFonts w:ascii="Arial" w:hAnsi="Arial" w:cs="Arial"/>
          <w:szCs w:val="24"/>
        </w:rPr>
        <w:t>Blood pressure may also be falsely raised when an individual encounters a health professional, the “wh</w:t>
      </w:r>
      <w:r w:rsidR="00156274" w:rsidRPr="00830329">
        <w:rPr>
          <w:rFonts w:ascii="Arial" w:hAnsi="Arial" w:cs="Arial"/>
          <w:szCs w:val="24"/>
        </w:rPr>
        <w:t>ite coat syndrome”. In common</w:t>
      </w:r>
      <w:r w:rsidR="00482CDC" w:rsidRPr="00830329">
        <w:rPr>
          <w:rFonts w:ascii="Arial" w:hAnsi="Arial" w:cs="Arial"/>
          <w:szCs w:val="24"/>
        </w:rPr>
        <w:t xml:space="preserve"> with most national surveys, blood pressure in our study was measured once</w:t>
      </w:r>
      <w:r w:rsidR="00063887" w:rsidRPr="00830329">
        <w:rPr>
          <w:rFonts w:ascii="Arial" w:hAnsi="Arial" w:cs="Arial"/>
          <w:szCs w:val="24"/>
        </w:rPr>
        <w:t>, as cost and participant retention are important</w:t>
      </w:r>
      <w:r w:rsidR="00482CDC" w:rsidRPr="00830329">
        <w:rPr>
          <w:rFonts w:ascii="Arial" w:hAnsi="Arial" w:cs="Arial"/>
          <w:szCs w:val="24"/>
        </w:rPr>
        <w:t xml:space="preserve">. </w:t>
      </w:r>
      <w:r w:rsidR="00ED0F5E" w:rsidRPr="00830329">
        <w:rPr>
          <w:rFonts w:ascii="Arial" w:hAnsi="Arial" w:cs="Arial"/>
          <w:szCs w:val="24"/>
        </w:rPr>
        <w:t>Accuracy could in principle be improved by d</w:t>
      </w:r>
      <w:r w:rsidR="00482CDC" w:rsidRPr="00830329">
        <w:rPr>
          <w:rFonts w:ascii="Arial" w:hAnsi="Arial" w:cs="Arial"/>
          <w:szCs w:val="24"/>
        </w:rPr>
        <w:t xml:space="preserve">uplicate or triplicate measurements </w:t>
      </w:r>
      <w:r w:rsidR="00ED0F5E" w:rsidRPr="00830329">
        <w:rPr>
          <w:rFonts w:ascii="Arial" w:hAnsi="Arial" w:cs="Arial"/>
          <w:szCs w:val="24"/>
        </w:rPr>
        <w:t xml:space="preserve">or by </w:t>
      </w:r>
      <w:r w:rsidR="00482CDC" w:rsidRPr="00830329">
        <w:rPr>
          <w:rFonts w:ascii="Arial" w:hAnsi="Arial" w:cs="Arial"/>
          <w:szCs w:val="24"/>
        </w:rPr>
        <w:t>24 or 48 hour ambulatory blood pressure monitoring</w:t>
      </w:r>
      <w:r w:rsidR="00ED0F5E" w:rsidRPr="00830329">
        <w:rPr>
          <w:rFonts w:ascii="Arial" w:hAnsi="Arial" w:cs="Arial"/>
          <w:szCs w:val="24"/>
        </w:rPr>
        <w:t>,</w:t>
      </w:r>
      <w:r w:rsidR="001A7FF7" w:rsidRPr="00830329">
        <w:rPr>
          <w:rFonts w:ascii="Arial" w:hAnsi="Arial" w:cs="Arial"/>
          <w:color w:val="FF0000"/>
          <w:szCs w:val="24"/>
          <w:vertAlign w:val="superscript"/>
        </w:rPr>
        <w:t xml:space="preserve">34 </w:t>
      </w:r>
      <w:r w:rsidR="00ED0F5E" w:rsidRPr="00830329">
        <w:rPr>
          <w:rFonts w:ascii="Arial" w:hAnsi="Arial" w:cs="Arial"/>
          <w:szCs w:val="24"/>
        </w:rPr>
        <w:t xml:space="preserve">but these are more time-consuming, </w:t>
      </w:r>
      <w:r w:rsidR="00ED0F5E" w:rsidRPr="00830329">
        <w:rPr>
          <w:rFonts w:ascii="Arial" w:hAnsi="Arial" w:cs="Arial"/>
          <w:szCs w:val="24"/>
        </w:rPr>
        <w:lastRenderedPageBreak/>
        <w:t xml:space="preserve">increase the burdens on participants and </w:t>
      </w:r>
      <w:r w:rsidR="00063887" w:rsidRPr="00830329">
        <w:rPr>
          <w:rFonts w:ascii="Arial" w:hAnsi="Arial" w:cs="Arial"/>
          <w:szCs w:val="24"/>
        </w:rPr>
        <w:t>more ex</w:t>
      </w:r>
      <w:r w:rsidR="00ED0F5E" w:rsidRPr="00830329">
        <w:rPr>
          <w:rFonts w:ascii="Arial" w:hAnsi="Arial" w:cs="Arial"/>
          <w:szCs w:val="24"/>
        </w:rPr>
        <w:t>p</w:t>
      </w:r>
      <w:r w:rsidR="00063887" w:rsidRPr="00830329">
        <w:rPr>
          <w:rFonts w:ascii="Arial" w:hAnsi="Arial" w:cs="Arial"/>
          <w:szCs w:val="24"/>
        </w:rPr>
        <w:t>ensive</w:t>
      </w:r>
      <w:r w:rsidR="00482CDC" w:rsidRPr="00830329">
        <w:rPr>
          <w:rFonts w:ascii="Arial" w:hAnsi="Arial" w:cs="Arial"/>
          <w:szCs w:val="24"/>
        </w:rPr>
        <w:t>.</w:t>
      </w:r>
      <w:r w:rsidR="00075468" w:rsidRPr="00830329">
        <w:rPr>
          <w:rFonts w:ascii="Arial" w:hAnsi="Arial" w:cs="Arial"/>
          <w:color w:val="FF0000"/>
          <w:szCs w:val="24"/>
        </w:rPr>
        <w:t xml:space="preserve"> </w:t>
      </w:r>
      <w:r w:rsidR="00F54E39" w:rsidRPr="00830329">
        <w:rPr>
          <w:rFonts w:ascii="Arial" w:hAnsi="Arial" w:cs="Arial"/>
          <w:szCs w:val="24"/>
        </w:rPr>
        <w:t>There might</w:t>
      </w:r>
      <w:r w:rsidR="00AB5019" w:rsidRPr="00830329">
        <w:rPr>
          <w:rFonts w:ascii="Arial" w:hAnsi="Arial" w:cs="Arial"/>
          <w:szCs w:val="24"/>
        </w:rPr>
        <w:t xml:space="preserve"> have been </w:t>
      </w:r>
      <w:r w:rsidR="00F54E39" w:rsidRPr="00830329">
        <w:rPr>
          <w:rFonts w:ascii="Arial" w:hAnsi="Arial" w:cs="Arial"/>
          <w:szCs w:val="24"/>
        </w:rPr>
        <w:t xml:space="preserve">some </w:t>
      </w:r>
      <w:r w:rsidR="00816C20" w:rsidRPr="00830329">
        <w:rPr>
          <w:rFonts w:ascii="Arial" w:hAnsi="Arial" w:cs="Arial"/>
          <w:szCs w:val="24"/>
        </w:rPr>
        <w:t>inaccuracy in</w:t>
      </w:r>
      <w:r w:rsidR="00AB5019" w:rsidRPr="00830329">
        <w:rPr>
          <w:rFonts w:ascii="Arial" w:hAnsi="Arial" w:cs="Arial"/>
          <w:szCs w:val="24"/>
        </w:rPr>
        <w:t xml:space="preserve"> </w:t>
      </w:r>
      <w:r w:rsidR="00816C20" w:rsidRPr="00830329">
        <w:rPr>
          <w:rFonts w:ascii="Arial" w:hAnsi="Arial" w:cs="Arial"/>
          <w:szCs w:val="24"/>
        </w:rPr>
        <w:t>self-</w:t>
      </w:r>
      <w:r w:rsidR="00AB5019" w:rsidRPr="00830329">
        <w:rPr>
          <w:rFonts w:ascii="Arial" w:hAnsi="Arial" w:cs="Arial"/>
          <w:szCs w:val="24"/>
        </w:rPr>
        <w:t>report</w:t>
      </w:r>
      <w:r w:rsidR="00816C20" w:rsidRPr="00830329">
        <w:rPr>
          <w:rFonts w:ascii="Arial" w:hAnsi="Arial" w:cs="Arial"/>
          <w:szCs w:val="24"/>
        </w:rPr>
        <w:t>ing</w:t>
      </w:r>
      <w:r w:rsidR="00AB5019" w:rsidRPr="00830329">
        <w:rPr>
          <w:rFonts w:ascii="Arial" w:hAnsi="Arial" w:cs="Arial"/>
          <w:szCs w:val="24"/>
        </w:rPr>
        <w:t xml:space="preserve"> </w:t>
      </w:r>
      <w:r w:rsidR="00816C20" w:rsidRPr="00830329">
        <w:rPr>
          <w:rFonts w:ascii="Arial" w:hAnsi="Arial" w:cs="Arial"/>
          <w:szCs w:val="24"/>
        </w:rPr>
        <w:t xml:space="preserve">of </w:t>
      </w:r>
      <w:r w:rsidR="00AB5019" w:rsidRPr="00830329">
        <w:rPr>
          <w:rFonts w:ascii="Arial" w:hAnsi="Arial" w:cs="Arial"/>
          <w:szCs w:val="24"/>
        </w:rPr>
        <w:t xml:space="preserve">medical </w:t>
      </w:r>
      <w:r w:rsidR="00816C20" w:rsidRPr="00830329">
        <w:rPr>
          <w:rFonts w:ascii="Arial" w:hAnsi="Arial" w:cs="Arial"/>
          <w:szCs w:val="24"/>
        </w:rPr>
        <w:t>conditions</w:t>
      </w:r>
      <w:r w:rsidR="00AB5019" w:rsidRPr="00830329">
        <w:rPr>
          <w:rFonts w:ascii="Arial" w:hAnsi="Arial" w:cs="Arial"/>
          <w:szCs w:val="24"/>
        </w:rPr>
        <w:t xml:space="preserve"> by </w:t>
      </w:r>
      <w:r w:rsidR="00F54E39" w:rsidRPr="00830329">
        <w:rPr>
          <w:rFonts w:ascii="Arial" w:hAnsi="Arial" w:cs="Arial"/>
          <w:szCs w:val="24"/>
        </w:rPr>
        <w:t xml:space="preserve">the </w:t>
      </w:r>
      <w:r w:rsidR="00AB5019" w:rsidRPr="00830329">
        <w:rPr>
          <w:rFonts w:ascii="Arial" w:hAnsi="Arial" w:cs="Arial"/>
          <w:szCs w:val="24"/>
        </w:rPr>
        <w:t>participants. Ho</w:t>
      </w:r>
      <w:r w:rsidR="00F54E39" w:rsidRPr="00830329">
        <w:rPr>
          <w:rFonts w:ascii="Arial" w:hAnsi="Arial" w:cs="Arial"/>
          <w:szCs w:val="24"/>
        </w:rPr>
        <w:t xml:space="preserve">wever, previous studies </w:t>
      </w:r>
      <w:r w:rsidR="00816C20" w:rsidRPr="00830329">
        <w:rPr>
          <w:rFonts w:ascii="Arial" w:hAnsi="Arial" w:cs="Arial"/>
          <w:szCs w:val="24"/>
        </w:rPr>
        <w:t xml:space="preserve">have </w:t>
      </w:r>
      <w:r w:rsidR="00F54E39" w:rsidRPr="00830329">
        <w:rPr>
          <w:rFonts w:ascii="Arial" w:hAnsi="Arial" w:cs="Arial"/>
          <w:szCs w:val="24"/>
        </w:rPr>
        <w:t xml:space="preserve">found questionnaire data and medical records </w:t>
      </w:r>
      <w:r w:rsidR="00816C20" w:rsidRPr="00830329">
        <w:rPr>
          <w:rFonts w:ascii="Arial" w:hAnsi="Arial" w:cs="Arial"/>
          <w:szCs w:val="24"/>
        </w:rPr>
        <w:t xml:space="preserve">to </w:t>
      </w:r>
      <w:r w:rsidR="00F54E39" w:rsidRPr="00830329">
        <w:rPr>
          <w:rFonts w:ascii="Arial" w:hAnsi="Arial" w:cs="Arial"/>
          <w:szCs w:val="24"/>
        </w:rPr>
        <w:t>have good agreement for common chronic diseases that have clear diagnostic criteria</w:t>
      </w:r>
      <w:r w:rsidR="00AB5019" w:rsidRPr="00830329">
        <w:rPr>
          <w:rFonts w:ascii="Arial" w:hAnsi="Arial" w:cs="Arial"/>
          <w:szCs w:val="24"/>
        </w:rPr>
        <w:t xml:space="preserve"> </w:t>
      </w:r>
      <w:r w:rsidR="00F54E39" w:rsidRPr="00830329">
        <w:rPr>
          <w:rFonts w:ascii="Arial" w:hAnsi="Arial" w:cs="Arial"/>
          <w:szCs w:val="24"/>
        </w:rPr>
        <w:t>including hypertension and diabetes.</w:t>
      </w:r>
      <w:r w:rsidR="00075468" w:rsidRPr="00830329">
        <w:rPr>
          <w:rFonts w:ascii="Arial" w:hAnsi="Arial" w:cs="Arial"/>
          <w:color w:val="FF0000"/>
          <w:szCs w:val="24"/>
          <w:vertAlign w:val="superscript"/>
        </w:rPr>
        <w:t>35</w:t>
      </w:r>
    </w:p>
    <w:p w:rsidR="00E32F75" w:rsidRPr="00830329" w:rsidRDefault="00E32F75" w:rsidP="008A3F11">
      <w:pPr>
        <w:pStyle w:val="BodyText"/>
        <w:spacing w:after="0" w:line="480" w:lineRule="auto"/>
        <w:jc w:val="both"/>
        <w:rPr>
          <w:rFonts w:ascii="Arial" w:hAnsi="Arial" w:cs="Arial"/>
          <w:bCs/>
          <w:szCs w:val="24"/>
        </w:rPr>
      </w:pPr>
    </w:p>
    <w:p w:rsidR="00892054" w:rsidRPr="00830329" w:rsidRDefault="00F716B0" w:rsidP="008A3F11">
      <w:pPr>
        <w:pStyle w:val="BodyText"/>
        <w:spacing w:after="0" w:line="480" w:lineRule="auto"/>
        <w:jc w:val="both"/>
        <w:rPr>
          <w:rFonts w:ascii="Arial" w:hAnsi="Arial" w:cs="Arial"/>
          <w:b/>
          <w:bCs/>
          <w:szCs w:val="24"/>
        </w:rPr>
      </w:pPr>
      <w:r w:rsidRPr="00830329">
        <w:rPr>
          <w:rFonts w:ascii="Arial" w:hAnsi="Arial" w:cs="Arial"/>
          <w:b/>
          <w:bCs/>
          <w:szCs w:val="24"/>
        </w:rPr>
        <w:t>Conclusion</w:t>
      </w:r>
      <w:r w:rsidR="00981986" w:rsidRPr="00830329">
        <w:rPr>
          <w:rFonts w:ascii="Arial" w:hAnsi="Arial" w:cs="Arial"/>
          <w:b/>
          <w:bCs/>
          <w:szCs w:val="24"/>
        </w:rPr>
        <w:t>s</w:t>
      </w:r>
    </w:p>
    <w:p w:rsidR="00126A38" w:rsidRPr="00830329" w:rsidRDefault="00892054" w:rsidP="008A3F11">
      <w:pPr>
        <w:pStyle w:val="BodyText"/>
        <w:spacing w:after="0" w:line="480" w:lineRule="auto"/>
        <w:jc w:val="both"/>
        <w:rPr>
          <w:rFonts w:ascii="Arial" w:hAnsi="Arial" w:cs="Arial"/>
          <w:bCs/>
          <w:szCs w:val="24"/>
        </w:rPr>
      </w:pPr>
      <w:r w:rsidRPr="00830329">
        <w:rPr>
          <w:rFonts w:ascii="Arial" w:hAnsi="Arial" w:cs="Arial"/>
          <w:szCs w:val="24"/>
        </w:rPr>
        <w:t>B</w:t>
      </w:r>
      <w:r w:rsidR="00F6220B" w:rsidRPr="00830329">
        <w:rPr>
          <w:rFonts w:ascii="Arial" w:hAnsi="Arial" w:cs="Arial"/>
          <w:szCs w:val="24"/>
        </w:rPr>
        <w:t>lood pressure is inversely associated with muscle mass</w:t>
      </w:r>
      <w:r w:rsidR="00981986" w:rsidRPr="00830329">
        <w:rPr>
          <w:rFonts w:ascii="Arial" w:hAnsi="Arial" w:cs="Arial"/>
          <w:szCs w:val="24"/>
        </w:rPr>
        <w:t>, as well as positively with fat mass</w:t>
      </w:r>
      <w:r w:rsidR="00F6220B" w:rsidRPr="00830329">
        <w:rPr>
          <w:rFonts w:ascii="Arial" w:hAnsi="Arial" w:cs="Arial"/>
          <w:szCs w:val="24"/>
        </w:rPr>
        <w:t>. Estimates of b</w:t>
      </w:r>
      <w:r w:rsidR="00282C92" w:rsidRPr="00830329">
        <w:rPr>
          <w:rFonts w:ascii="Arial" w:hAnsi="Arial" w:cs="Arial"/>
          <w:szCs w:val="24"/>
        </w:rPr>
        <w:t xml:space="preserve">oth body fat and </w:t>
      </w:r>
      <w:r w:rsidR="00F6220B" w:rsidRPr="00830329">
        <w:rPr>
          <w:rFonts w:ascii="Arial" w:hAnsi="Arial" w:cs="Arial"/>
          <w:szCs w:val="24"/>
        </w:rPr>
        <w:t>skeletal muscle mass</w:t>
      </w:r>
      <w:r w:rsidR="00282C92" w:rsidRPr="00830329">
        <w:rPr>
          <w:rFonts w:ascii="Arial" w:hAnsi="Arial" w:cs="Arial"/>
          <w:szCs w:val="24"/>
        </w:rPr>
        <w:t xml:space="preserve"> should be considered when analysing results from health surveys</w:t>
      </w:r>
      <w:r w:rsidR="00F6220B" w:rsidRPr="00830329">
        <w:rPr>
          <w:rFonts w:ascii="Arial" w:hAnsi="Arial" w:cs="Arial"/>
          <w:szCs w:val="24"/>
        </w:rPr>
        <w:t xml:space="preserve"> (using </w:t>
      </w:r>
      <w:r w:rsidR="009F1300" w:rsidRPr="00830329">
        <w:rPr>
          <w:rFonts w:ascii="Arial" w:hAnsi="Arial" w:cs="Arial"/>
          <w:szCs w:val="24"/>
        </w:rPr>
        <w:t>validated anthropomet</w:t>
      </w:r>
      <w:r w:rsidR="00F6220B" w:rsidRPr="00830329">
        <w:rPr>
          <w:rFonts w:ascii="Arial" w:hAnsi="Arial" w:cs="Arial"/>
          <w:szCs w:val="24"/>
        </w:rPr>
        <w:t>ric prediction equations if measurements are not possible)</w:t>
      </w:r>
      <w:r w:rsidR="00282C92" w:rsidRPr="00830329">
        <w:rPr>
          <w:rFonts w:ascii="Arial" w:hAnsi="Arial" w:cs="Arial"/>
          <w:szCs w:val="24"/>
        </w:rPr>
        <w:t>, rather than relying on</w:t>
      </w:r>
      <w:r w:rsidR="004C08C3" w:rsidRPr="00830329">
        <w:rPr>
          <w:rFonts w:ascii="Arial" w:hAnsi="Arial" w:cs="Arial"/>
          <w:szCs w:val="24"/>
        </w:rPr>
        <w:t xml:space="preserve"> </w:t>
      </w:r>
      <w:r w:rsidR="008E530A" w:rsidRPr="00830329">
        <w:rPr>
          <w:rFonts w:ascii="Arial" w:hAnsi="Arial" w:cs="Arial"/>
          <w:szCs w:val="24"/>
        </w:rPr>
        <w:t>BMI</w:t>
      </w:r>
      <w:r w:rsidR="00282C92" w:rsidRPr="00830329">
        <w:rPr>
          <w:rFonts w:ascii="Arial" w:hAnsi="Arial" w:cs="Arial"/>
          <w:szCs w:val="24"/>
        </w:rPr>
        <w:t xml:space="preserve"> which does not discriminate between the two.</w:t>
      </w:r>
    </w:p>
    <w:p w:rsidR="00153649" w:rsidRPr="00830329" w:rsidRDefault="00E0660F" w:rsidP="00153649">
      <w:pPr>
        <w:spacing w:after="0" w:line="480" w:lineRule="auto"/>
        <w:jc w:val="both"/>
        <w:rPr>
          <w:rFonts w:ascii="Arial" w:hAnsi="Arial" w:cs="Arial"/>
          <w:b/>
          <w:sz w:val="24"/>
          <w:szCs w:val="24"/>
        </w:rPr>
      </w:pPr>
      <w:r w:rsidRPr="00830329">
        <w:rPr>
          <w:rFonts w:ascii="Arial" w:hAnsi="Arial" w:cs="Arial"/>
          <w:sz w:val="24"/>
          <w:szCs w:val="24"/>
        </w:rPr>
        <w:br w:type="page"/>
      </w:r>
      <w:r w:rsidR="00153649" w:rsidRPr="00830329">
        <w:rPr>
          <w:rFonts w:ascii="Arial" w:hAnsi="Arial" w:cs="Arial"/>
          <w:b/>
          <w:sz w:val="24"/>
          <w:szCs w:val="24"/>
        </w:rPr>
        <w:lastRenderedPageBreak/>
        <w:t>Contributors</w:t>
      </w:r>
    </w:p>
    <w:p w:rsidR="00153649" w:rsidRPr="00830329" w:rsidRDefault="00153649" w:rsidP="00153649">
      <w:pPr>
        <w:spacing w:after="0" w:line="480" w:lineRule="auto"/>
        <w:jc w:val="both"/>
        <w:rPr>
          <w:rFonts w:ascii="Arial" w:hAnsi="Arial" w:cs="Arial"/>
          <w:sz w:val="24"/>
          <w:szCs w:val="24"/>
        </w:rPr>
      </w:pPr>
      <w:r w:rsidRPr="00830329">
        <w:rPr>
          <w:rFonts w:ascii="Arial" w:hAnsi="Arial" w:cs="Arial"/>
          <w:sz w:val="24"/>
          <w:szCs w:val="24"/>
        </w:rPr>
        <w:t>The original idea of this study was proposed by TSH and MEJL. TSH analysed the data and wrote the first draft of this paper. YYA-G, LG, CRH and MEJL edited subsequent drafts. All authors have read and approved the final version of the manuscript for submission.</w:t>
      </w:r>
    </w:p>
    <w:p w:rsidR="002D5851" w:rsidRPr="00830329" w:rsidRDefault="002D5851" w:rsidP="008A3F11">
      <w:pPr>
        <w:pStyle w:val="BodyText"/>
        <w:spacing w:after="0" w:line="480" w:lineRule="auto"/>
        <w:jc w:val="both"/>
        <w:rPr>
          <w:rFonts w:ascii="Arial" w:hAnsi="Arial" w:cs="Arial"/>
          <w:bCs/>
          <w:szCs w:val="24"/>
        </w:rPr>
      </w:pPr>
    </w:p>
    <w:p w:rsidR="00153649" w:rsidRPr="00830329" w:rsidRDefault="00153649" w:rsidP="00153649">
      <w:pPr>
        <w:pStyle w:val="BodyText"/>
        <w:spacing w:after="0" w:line="480" w:lineRule="auto"/>
        <w:jc w:val="both"/>
        <w:rPr>
          <w:rFonts w:ascii="Arial" w:hAnsi="Arial" w:cs="Arial"/>
          <w:b/>
          <w:bCs/>
          <w:szCs w:val="24"/>
        </w:rPr>
      </w:pPr>
      <w:r w:rsidRPr="00830329">
        <w:rPr>
          <w:rFonts w:ascii="Arial" w:hAnsi="Arial" w:cs="Arial"/>
          <w:b/>
          <w:bCs/>
          <w:szCs w:val="24"/>
        </w:rPr>
        <w:t>Funding</w:t>
      </w:r>
    </w:p>
    <w:p w:rsidR="00153649" w:rsidRPr="00830329" w:rsidRDefault="00153649" w:rsidP="00153649">
      <w:pPr>
        <w:pStyle w:val="BodyText"/>
        <w:spacing w:after="0" w:line="480" w:lineRule="auto"/>
        <w:jc w:val="both"/>
        <w:rPr>
          <w:rFonts w:ascii="Arial" w:hAnsi="Arial" w:cs="Arial"/>
          <w:bCs/>
          <w:szCs w:val="24"/>
        </w:rPr>
      </w:pPr>
      <w:r w:rsidRPr="00830329">
        <w:rPr>
          <w:rFonts w:ascii="Arial" w:hAnsi="Arial" w:cs="Arial"/>
          <w:bCs/>
          <w:szCs w:val="24"/>
        </w:rPr>
        <w:t>None.</w:t>
      </w:r>
    </w:p>
    <w:p w:rsidR="00153649" w:rsidRPr="00830329" w:rsidRDefault="00153649" w:rsidP="00153649">
      <w:pPr>
        <w:pStyle w:val="BodyText"/>
        <w:spacing w:after="0" w:line="480" w:lineRule="auto"/>
        <w:jc w:val="both"/>
        <w:rPr>
          <w:rFonts w:ascii="Arial" w:hAnsi="Arial" w:cs="Arial"/>
          <w:bCs/>
          <w:szCs w:val="24"/>
        </w:rPr>
      </w:pPr>
    </w:p>
    <w:p w:rsidR="00D566F6" w:rsidRPr="00830329" w:rsidRDefault="00153649" w:rsidP="00D566F6">
      <w:pPr>
        <w:spacing w:after="0" w:line="480" w:lineRule="auto"/>
        <w:jc w:val="both"/>
        <w:rPr>
          <w:rFonts w:ascii="Arial" w:hAnsi="Arial" w:cs="Arial"/>
          <w:b/>
          <w:sz w:val="24"/>
          <w:szCs w:val="24"/>
        </w:rPr>
      </w:pPr>
      <w:r w:rsidRPr="00830329">
        <w:rPr>
          <w:rFonts w:ascii="Arial" w:hAnsi="Arial" w:cs="Arial"/>
          <w:b/>
          <w:sz w:val="24"/>
          <w:szCs w:val="24"/>
        </w:rPr>
        <w:t>Competing interests</w:t>
      </w:r>
    </w:p>
    <w:p w:rsidR="00D566F6" w:rsidRPr="00830329" w:rsidRDefault="00D566F6" w:rsidP="00D566F6">
      <w:pPr>
        <w:spacing w:after="0" w:line="480" w:lineRule="auto"/>
        <w:jc w:val="both"/>
        <w:rPr>
          <w:rFonts w:ascii="Arial" w:hAnsi="Arial" w:cs="Arial"/>
          <w:sz w:val="24"/>
          <w:szCs w:val="24"/>
        </w:rPr>
      </w:pPr>
      <w:r w:rsidRPr="00830329">
        <w:rPr>
          <w:rFonts w:ascii="Arial" w:hAnsi="Arial" w:cs="Arial"/>
          <w:sz w:val="24"/>
          <w:szCs w:val="24"/>
        </w:rPr>
        <w:t>The authors declare no relevant or conflicting interests.</w:t>
      </w:r>
    </w:p>
    <w:p w:rsidR="00D566F6" w:rsidRPr="00830329" w:rsidRDefault="00D566F6" w:rsidP="00D566F6">
      <w:pPr>
        <w:spacing w:after="0" w:line="480" w:lineRule="auto"/>
        <w:jc w:val="both"/>
        <w:rPr>
          <w:rFonts w:ascii="Arial" w:hAnsi="Arial" w:cs="Arial"/>
          <w:sz w:val="24"/>
          <w:szCs w:val="24"/>
        </w:rPr>
      </w:pPr>
    </w:p>
    <w:p w:rsidR="00D566F6" w:rsidRPr="00830329" w:rsidRDefault="00D566F6" w:rsidP="00D566F6">
      <w:pPr>
        <w:pStyle w:val="BodyText"/>
        <w:spacing w:after="0" w:line="480" w:lineRule="auto"/>
        <w:jc w:val="both"/>
        <w:rPr>
          <w:rFonts w:ascii="Arial" w:hAnsi="Arial" w:cs="Arial"/>
          <w:bCs/>
          <w:szCs w:val="24"/>
        </w:rPr>
      </w:pPr>
    </w:p>
    <w:p w:rsidR="00D566F6" w:rsidRPr="00830329" w:rsidRDefault="00D566F6" w:rsidP="008A3F11">
      <w:pPr>
        <w:pStyle w:val="BodyText"/>
        <w:spacing w:after="0" w:line="480" w:lineRule="auto"/>
        <w:jc w:val="both"/>
        <w:rPr>
          <w:rFonts w:ascii="Arial" w:hAnsi="Arial" w:cs="Arial"/>
          <w:bCs/>
          <w:szCs w:val="24"/>
        </w:rPr>
      </w:pPr>
    </w:p>
    <w:p w:rsidR="00E0660F" w:rsidRPr="00830329" w:rsidRDefault="00E0660F" w:rsidP="008A3F11">
      <w:pPr>
        <w:pStyle w:val="BodyText"/>
        <w:spacing w:after="0" w:line="480" w:lineRule="auto"/>
        <w:jc w:val="both"/>
        <w:rPr>
          <w:rFonts w:ascii="Arial" w:hAnsi="Arial" w:cs="Arial"/>
          <w:bCs/>
          <w:szCs w:val="24"/>
        </w:rPr>
      </w:pPr>
    </w:p>
    <w:p w:rsidR="002D5851" w:rsidRPr="00830329" w:rsidRDefault="002D5851">
      <w:pPr>
        <w:rPr>
          <w:rFonts w:ascii="Arial" w:hAnsi="Arial" w:cs="Arial"/>
          <w:b/>
          <w:sz w:val="24"/>
          <w:szCs w:val="24"/>
        </w:rPr>
      </w:pPr>
      <w:r w:rsidRPr="00830329">
        <w:rPr>
          <w:rFonts w:ascii="Arial" w:hAnsi="Arial" w:cs="Arial"/>
          <w:b/>
          <w:szCs w:val="24"/>
        </w:rPr>
        <w:br w:type="page"/>
      </w:r>
    </w:p>
    <w:p w:rsidR="00E0660F" w:rsidRPr="00830329" w:rsidRDefault="00E0660F" w:rsidP="008A3F11">
      <w:pPr>
        <w:pStyle w:val="BodyText"/>
        <w:spacing w:after="0" w:line="480" w:lineRule="auto"/>
        <w:jc w:val="both"/>
        <w:rPr>
          <w:rFonts w:ascii="Arial" w:hAnsi="Arial" w:cs="Arial"/>
          <w:b/>
          <w:szCs w:val="24"/>
        </w:rPr>
      </w:pPr>
      <w:r w:rsidRPr="00830329">
        <w:rPr>
          <w:rFonts w:ascii="Arial" w:hAnsi="Arial" w:cs="Arial"/>
          <w:b/>
          <w:szCs w:val="24"/>
        </w:rPr>
        <w:lastRenderedPageBreak/>
        <w:t>REFERENCES</w:t>
      </w:r>
    </w:p>
    <w:p w:rsidR="005B6A26" w:rsidRPr="00830329" w:rsidRDefault="005B6A26"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Baumgartner RN, Wayne SJ, Waters DL, Janssen I, Gallagher D, Morley JE. Sarcopenic obesity predicts instrumental activities of daily living disability in the elderly. </w:t>
      </w:r>
      <w:r w:rsidRPr="00830329">
        <w:rPr>
          <w:rFonts w:ascii="Arial" w:hAnsi="Arial" w:cs="Arial"/>
          <w:i/>
          <w:noProof/>
          <w:sz w:val="24"/>
          <w:szCs w:val="24"/>
          <w:lang w:val="en-US"/>
        </w:rPr>
        <w:t>Obesity</w:t>
      </w:r>
      <w:r w:rsidRPr="00830329">
        <w:rPr>
          <w:rFonts w:ascii="Arial" w:hAnsi="Arial" w:cs="Arial"/>
          <w:noProof/>
          <w:sz w:val="24"/>
          <w:szCs w:val="24"/>
          <w:lang w:val="en-US"/>
        </w:rPr>
        <w:t>. 2004;12:1995-2004.</w:t>
      </w:r>
    </w:p>
    <w:p w:rsidR="005B6A26" w:rsidRPr="00830329" w:rsidRDefault="005B6A26" w:rsidP="00E83529">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Zamboni M, Mazzali G, Fantin F, Rossi A, Di Francesco V. Sarcopenic obesity: a new category of obesity in the elderly. </w:t>
      </w:r>
      <w:r w:rsidR="00E83529" w:rsidRPr="00830329">
        <w:rPr>
          <w:rFonts w:ascii="Arial" w:hAnsi="Arial" w:cs="Arial"/>
          <w:i/>
          <w:noProof/>
          <w:sz w:val="24"/>
          <w:szCs w:val="24"/>
          <w:lang w:val="en-US"/>
        </w:rPr>
        <w:t>Nutr Metab Cardiovasc Dis</w:t>
      </w:r>
      <w:r w:rsidRPr="00830329">
        <w:rPr>
          <w:rFonts w:ascii="Arial" w:hAnsi="Arial" w:cs="Arial"/>
          <w:noProof/>
          <w:sz w:val="24"/>
          <w:szCs w:val="24"/>
          <w:lang w:val="en-US"/>
        </w:rPr>
        <w:t>. 2008;18:388-</w:t>
      </w:r>
      <w:r w:rsidR="00E83529" w:rsidRPr="00830329">
        <w:rPr>
          <w:rFonts w:ascii="Arial" w:hAnsi="Arial" w:cs="Arial"/>
          <w:noProof/>
          <w:sz w:val="24"/>
          <w:szCs w:val="24"/>
          <w:lang w:val="en-US"/>
        </w:rPr>
        <w:t>3</w:t>
      </w:r>
      <w:r w:rsidRPr="00830329">
        <w:rPr>
          <w:rFonts w:ascii="Arial" w:hAnsi="Arial" w:cs="Arial"/>
          <w:noProof/>
          <w:sz w:val="24"/>
          <w:szCs w:val="24"/>
          <w:lang w:val="en-US"/>
        </w:rPr>
        <w:t>95.</w:t>
      </w:r>
    </w:p>
    <w:p w:rsidR="005B6A26" w:rsidRPr="00830329" w:rsidRDefault="005B6A26"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Sergi G, De Rui M, Sarti S, Manzato E. Polypharmacy in the elderly</w:t>
      </w:r>
      <w:r w:rsidR="005737F1" w:rsidRPr="00830329">
        <w:rPr>
          <w:rFonts w:ascii="Arial" w:hAnsi="Arial" w:cs="Arial"/>
          <w:noProof/>
          <w:sz w:val="24"/>
          <w:szCs w:val="24"/>
          <w:lang w:val="en-US"/>
        </w:rPr>
        <w:t>:</w:t>
      </w:r>
      <w:r w:rsidR="00D8163A" w:rsidRPr="00830329">
        <w:rPr>
          <w:rFonts w:ascii="Arial" w:hAnsi="Arial" w:cs="Arial"/>
          <w:noProof/>
          <w:sz w:val="24"/>
          <w:szCs w:val="24"/>
          <w:lang w:val="en-US"/>
        </w:rPr>
        <w:t xml:space="preserve"> </w:t>
      </w:r>
      <w:r w:rsidR="005737F1" w:rsidRPr="00830329">
        <w:rPr>
          <w:rFonts w:ascii="Arial" w:hAnsi="Arial" w:cs="Arial"/>
          <w:noProof/>
          <w:sz w:val="24"/>
          <w:szCs w:val="24"/>
          <w:lang w:val="en-US"/>
        </w:rPr>
        <w:t xml:space="preserve">can comprehensive geriatric assessment reduce inappropriate medication use? </w:t>
      </w:r>
      <w:r w:rsidRPr="00830329">
        <w:rPr>
          <w:rFonts w:ascii="Arial" w:hAnsi="Arial" w:cs="Arial"/>
          <w:i/>
          <w:noProof/>
          <w:sz w:val="24"/>
          <w:szCs w:val="24"/>
          <w:lang w:val="en-US"/>
        </w:rPr>
        <w:t xml:space="preserve">Drugs </w:t>
      </w:r>
      <w:r w:rsidR="005737F1" w:rsidRPr="00830329">
        <w:rPr>
          <w:rFonts w:ascii="Arial" w:hAnsi="Arial" w:cs="Arial"/>
          <w:i/>
          <w:noProof/>
          <w:sz w:val="24"/>
          <w:szCs w:val="24"/>
          <w:lang w:val="en-US"/>
        </w:rPr>
        <w:t>Aging.</w:t>
      </w:r>
      <w:r w:rsidR="005737F1" w:rsidRPr="00830329">
        <w:rPr>
          <w:rFonts w:ascii="Arial" w:hAnsi="Arial" w:cs="Arial"/>
          <w:noProof/>
          <w:sz w:val="24"/>
          <w:szCs w:val="24"/>
          <w:lang w:val="en-US"/>
        </w:rPr>
        <w:t xml:space="preserve"> 2011</w:t>
      </w:r>
      <w:r w:rsidRPr="00830329">
        <w:rPr>
          <w:rFonts w:ascii="Arial" w:hAnsi="Arial" w:cs="Arial"/>
          <w:noProof/>
          <w:sz w:val="24"/>
          <w:szCs w:val="24"/>
          <w:lang w:val="en-US"/>
        </w:rPr>
        <w:t>;28:509-</w:t>
      </w:r>
      <w:r w:rsidR="005737F1" w:rsidRPr="00830329">
        <w:rPr>
          <w:rFonts w:ascii="Arial" w:hAnsi="Arial" w:cs="Arial"/>
          <w:noProof/>
          <w:sz w:val="24"/>
          <w:szCs w:val="24"/>
          <w:lang w:val="en-US"/>
        </w:rPr>
        <w:t>5</w:t>
      </w:r>
      <w:r w:rsidRPr="00830329">
        <w:rPr>
          <w:rFonts w:ascii="Arial" w:hAnsi="Arial" w:cs="Arial"/>
          <w:noProof/>
          <w:sz w:val="24"/>
          <w:szCs w:val="24"/>
          <w:lang w:val="en-US"/>
        </w:rPr>
        <w:t>18.</w:t>
      </w:r>
    </w:p>
    <w:p w:rsidR="005B6A26" w:rsidRPr="00830329" w:rsidRDefault="005B6A26"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Charlesworth CJ, Smit E, Lee DS, Alramadhan F, Odden MC. Polypharmacy among adults aged 65 years and older in the United States: 1988–2010. </w:t>
      </w:r>
      <w:r w:rsidR="00BD5352" w:rsidRPr="00830329">
        <w:rPr>
          <w:rFonts w:ascii="Arial" w:hAnsi="Arial" w:cs="Arial"/>
          <w:i/>
          <w:noProof/>
          <w:sz w:val="24"/>
          <w:szCs w:val="24"/>
          <w:lang w:val="en-US"/>
        </w:rPr>
        <w:t>J Gerontol A Biol Sci Med Sci.</w:t>
      </w:r>
      <w:r w:rsidRPr="00830329">
        <w:rPr>
          <w:rFonts w:ascii="Arial" w:hAnsi="Arial" w:cs="Arial"/>
          <w:i/>
          <w:noProof/>
          <w:sz w:val="24"/>
          <w:szCs w:val="24"/>
          <w:lang w:val="en-US"/>
        </w:rPr>
        <w:t xml:space="preserve"> </w:t>
      </w:r>
      <w:r w:rsidRPr="00830329">
        <w:rPr>
          <w:rFonts w:ascii="Arial" w:hAnsi="Arial" w:cs="Arial"/>
          <w:noProof/>
          <w:sz w:val="24"/>
          <w:szCs w:val="24"/>
          <w:lang w:val="en-US"/>
        </w:rPr>
        <w:t>2015;70:989-</w:t>
      </w:r>
      <w:r w:rsidR="00A81D44" w:rsidRPr="00830329">
        <w:rPr>
          <w:rFonts w:ascii="Arial" w:hAnsi="Arial" w:cs="Arial"/>
          <w:noProof/>
          <w:sz w:val="24"/>
          <w:szCs w:val="24"/>
          <w:lang w:val="en-US"/>
        </w:rPr>
        <w:t>9</w:t>
      </w:r>
      <w:r w:rsidRPr="00830329">
        <w:rPr>
          <w:rFonts w:ascii="Arial" w:hAnsi="Arial" w:cs="Arial"/>
          <w:noProof/>
          <w:sz w:val="24"/>
          <w:szCs w:val="24"/>
          <w:lang w:val="en-US"/>
        </w:rPr>
        <w:t>95.</w:t>
      </w:r>
    </w:p>
    <w:p w:rsidR="005844A0" w:rsidRPr="00830329" w:rsidRDefault="005844A0" w:rsidP="005844A0">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Yoon SS, Fryar CD, Carroll MD. Hypertension prevalence and control among adults: United States, 2011-2014. US Department of Health and Human Services, Centers for Disease Control and Prevention, National Center for Health Statistics; 2015.</w:t>
      </w:r>
    </w:p>
    <w:p w:rsidR="005B6A26" w:rsidRPr="00830329" w:rsidRDefault="005B6A26"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Han TS, Lean ME. A clinical perspective of obesity, metabolic syndrome and cardiovascular disease. </w:t>
      </w:r>
      <w:r w:rsidR="00A81D44" w:rsidRPr="00830329">
        <w:rPr>
          <w:rFonts w:ascii="Arial" w:hAnsi="Arial" w:cs="Arial"/>
          <w:i/>
          <w:noProof/>
          <w:sz w:val="24"/>
          <w:szCs w:val="24"/>
          <w:lang w:val="en-US"/>
        </w:rPr>
        <w:t>JRSM Cardiovasc Dis.</w:t>
      </w:r>
      <w:r w:rsidR="00A81D44" w:rsidRPr="00830329">
        <w:rPr>
          <w:rFonts w:ascii="Arial" w:hAnsi="Arial" w:cs="Arial"/>
          <w:noProof/>
          <w:sz w:val="24"/>
          <w:szCs w:val="24"/>
          <w:lang w:val="en-US"/>
        </w:rPr>
        <w:t xml:space="preserve"> 2016;5:2048004016633371.</w:t>
      </w:r>
    </w:p>
    <w:p w:rsidR="00571782" w:rsidRPr="00830329" w:rsidRDefault="005B6A26" w:rsidP="00571782">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World Health Organization. </w:t>
      </w:r>
      <w:r w:rsidR="00060B59" w:rsidRPr="00830329">
        <w:rPr>
          <w:rFonts w:ascii="Arial" w:hAnsi="Arial" w:cs="Arial"/>
          <w:noProof/>
          <w:sz w:val="24"/>
          <w:szCs w:val="24"/>
          <w:lang w:val="en-US"/>
        </w:rPr>
        <w:t>A Global Brief on Hypertension, Silent Killer, Global Public Health Crisis. Geneva: WHO; 2013. (Document Number: WHO/ DCO/WHD/2013.2).</w:t>
      </w:r>
    </w:p>
    <w:p w:rsidR="00B2724B" w:rsidRPr="00830329" w:rsidRDefault="00B2724B">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Luk AO, So WY, Ma RC, Kong AP, Ozaki R, Ng VS, Linda WL, Lau WW, Yang X, Chow FC, Chan JC</w:t>
      </w:r>
      <w:r w:rsidR="00571782" w:rsidRPr="00830329">
        <w:rPr>
          <w:rFonts w:ascii="Arial" w:hAnsi="Arial" w:cs="Arial"/>
          <w:noProof/>
          <w:sz w:val="24"/>
          <w:szCs w:val="24"/>
          <w:lang w:val="en-US"/>
        </w:rPr>
        <w:t>, Tong PC; Hong Kong Diabetes Registry</w:t>
      </w:r>
      <w:r w:rsidRPr="00830329">
        <w:rPr>
          <w:rFonts w:ascii="Arial" w:hAnsi="Arial" w:cs="Arial"/>
          <w:noProof/>
          <w:sz w:val="24"/>
          <w:szCs w:val="24"/>
          <w:lang w:val="en-US"/>
        </w:rPr>
        <w:t xml:space="preserve">. </w:t>
      </w:r>
      <w:r w:rsidR="00F54E39" w:rsidRPr="00830329">
        <w:rPr>
          <w:rFonts w:ascii="Arial" w:hAnsi="Arial" w:cs="Arial"/>
          <w:noProof/>
          <w:sz w:val="24"/>
          <w:szCs w:val="24"/>
          <w:lang w:val="en-US"/>
        </w:rPr>
        <w:t xml:space="preserve">Metabolic syndrome predicts new onset of chronic kidney disease in 5829 patients with </w:t>
      </w:r>
      <w:r w:rsidR="00F54E39" w:rsidRPr="00830329">
        <w:rPr>
          <w:rFonts w:ascii="Arial" w:hAnsi="Arial" w:cs="Arial"/>
          <w:noProof/>
          <w:sz w:val="24"/>
          <w:szCs w:val="24"/>
          <w:lang w:val="en-US"/>
        </w:rPr>
        <w:lastRenderedPageBreak/>
        <w:t>type 2 diabetes</w:t>
      </w:r>
      <w:r w:rsidR="00571782" w:rsidRPr="00830329">
        <w:rPr>
          <w:rFonts w:ascii="Arial" w:hAnsi="Arial" w:cs="Arial"/>
          <w:noProof/>
          <w:sz w:val="24"/>
          <w:szCs w:val="24"/>
          <w:lang w:val="en-US"/>
        </w:rPr>
        <w:t xml:space="preserve">: </w:t>
      </w:r>
      <w:r w:rsidR="00F54E39" w:rsidRPr="00830329">
        <w:rPr>
          <w:rFonts w:ascii="Arial" w:hAnsi="Arial" w:cs="Arial"/>
          <w:noProof/>
          <w:sz w:val="24"/>
          <w:szCs w:val="24"/>
          <w:lang w:val="en-US"/>
        </w:rPr>
        <w:t xml:space="preserve">a 5-year prospective analysis of the Hong Kong </w:t>
      </w:r>
      <w:r w:rsidR="00571782" w:rsidRPr="00830329">
        <w:rPr>
          <w:rFonts w:ascii="Arial" w:hAnsi="Arial" w:cs="Arial"/>
          <w:noProof/>
          <w:sz w:val="24"/>
          <w:szCs w:val="24"/>
          <w:lang w:val="en-US"/>
        </w:rPr>
        <w:t>Diabetes Registry</w:t>
      </w:r>
      <w:r w:rsidRPr="00830329">
        <w:rPr>
          <w:rFonts w:ascii="Arial" w:hAnsi="Arial" w:cs="Arial"/>
          <w:noProof/>
          <w:sz w:val="24"/>
          <w:szCs w:val="24"/>
          <w:lang w:val="en-US"/>
        </w:rPr>
        <w:t xml:space="preserve">. </w:t>
      </w:r>
      <w:r w:rsidR="00571782" w:rsidRPr="00830329">
        <w:rPr>
          <w:rFonts w:ascii="Arial" w:hAnsi="Arial" w:cs="Arial"/>
          <w:i/>
          <w:noProof/>
          <w:sz w:val="24"/>
          <w:szCs w:val="24"/>
          <w:lang w:val="en-US"/>
        </w:rPr>
        <w:t>Diabetes Care</w:t>
      </w:r>
      <w:r w:rsidR="00571782" w:rsidRPr="00830329">
        <w:rPr>
          <w:rFonts w:ascii="Arial" w:hAnsi="Arial" w:cs="Arial"/>
          <w:noProof/>
          <w:sz w:val="24"/>
          <w:szCs w:val="24"/>
          <w:lang w:val="en-US"/>
        </w:rPr>
        <w:t>. 2008;31:2357-2361</w:t>
      </w:r>
      <w:r w:rsidRPr="00830329">
        <w:rPr>
          <w:rFonts w:ascii="Arial" w:hAnsi="Arial" w:cs="Arial"/>
          <w:noProof/>
          <w:sz w:val="24"/>
          <w:szCs w:val="24"/>
          <w:lang w:val="en-US"/>
        </w:rPr>
        <w:t>.</w:t>
      </w:r>
    </w:p>
    <w:p w:rsidR="005B6A26" w:rsidRPr="00830329" w:rsidRDefault="005B6A26"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Public Health England. Health matters: combating high blood pressure. Published 24 January 2017. </w:t>
      </w:r>
      <w:hyperlink r:id="rId9" w:history="1">
        <w:r w:rsidRPr="00830329">
          <w:rPr>
            <w:rFonts w:ascii="Arial" w:hAnsi="Arial" w:cs="Arial"/>
            <w:noProof/>
            <w:sz w:val="24"/>
            <w:szCs w:val="24"/>
            <w:lang w:val="en-US"/>
          </w:rPr>
          <w:t>www.gov.uk/government/publications/health-matters-combating-high-blood-pressure/health-matters-combating-high-blood-pressure</w:t>
        </w:r>
      </w:hyperlink>
      <w:r w:rsidRPr="00830329">
        <w:rPr>
          <w:rFonts w:ascii="Arial" w:hAnsi="Arial" w:cs="Arial"/>
          <w:noProof/>
          <w:sz w:val="24"/>
          <w:szCs w:val="24"/>
          <w:lang w:val="en-US"/>
        </w:rPr>
        <w:t xml:space="preserve"> [accessed June, 2018].</w:t>
      </w:r>
    </w:p>
    <w:p w:rsidR="005B6A26" w:rsidRPr="00830329" w:rsidRDefault="005B6A26"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Myers LB, Midence K. Adherence to treatment in medical conditions. Amsterdam, Harwood Academic, 1998.</w:t>
      </w:r>
    </w:p>
    <w:p w:rsidR="005B6A26" w:rsidRPr="00830329" w:rsidRDefault="005B6A26"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Bloom BS. Daily regimen and compliance with treatment: fewer daily doses and drugs with fewer side effects improve compliance. </w:t>
      </w:r>
      <w:r w:rsidRPr="00830329">
        <w:rPr>
          <w:rFonts w:ascii="Arial" w:hAnsi="Arial" w:cs="Arial"/>
          <w:i/>
          <w:noProof/>
          <w:sz w:val="24"/>
          <w:szCs w:val="24"/>
          <w:lang w:val="en-US"/>
        </w:rPr>
        <w:t>BMJ</w:t>
      </w:r>
      <w:r w:rsidRPr="00830329">
        <w:rPr>
          <w:rFonts w:ascii="Arial" w:hAnsi="Arial" w:cs="Arial"/>
          <w:noProof/>
          <w:sz w:val="24"/>
          <w:szCs w:val="24"/>
          <w:lang w:val="en-US"/>
        </w:rPr>
        <w:t>. 2001;323:647.</w:t>
      </w:r>
    </w:p>
    <w:p w:rsidR="005B6A26" w:rsidRPr="00830329" w:rsidRDefault="005B6A26"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Sabaté E, editor. Adherence to long-term therapies: evidence for action. </w:t>
      </w:r>
      <w:r w:rsidR="00C672BA" w:rsidRPr="00830329">
        <w:rPr>
          <w:rFonts w:ascii="Arial" w:hAnsi="Arial" w:cs="Arial"/>
          <w:noProof/>
          <w:sz w:val="24"/>
          <w:szCs w:val="24"/>
          <w:lang w:val="en-US"/>
        </w:rPr>
        <w:t>Geneva: World Health Organization; 2003</w:t>
      </w:r>
      <w:r w:rsidRPr="00830329">
        <w:rPr>
          <w:rFonts w:ascii="Arial" w:hAnsi="Arial" w:cs="Arial"/>
          <w:noProof/>
          <w:sz w:val="24"/>
          <w:szCs w:val="24"/>
          <w:lang w:val="en-US"/>
        </w:rPr>
        <w:t>.</w:t>
      </w:r>
    </w:p>
    <w:p w:rsidR="005B6A26" w:rsidRPr="00830329" w:rsidRDefault="005B6A26"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Lee JK, Grace KA, Taylor AJ. Effect of a pharmacy care program on medication adherence and persistence, blood pressure, and low-density lipoprotein cholesterol: A randomized controlled trial. </w:t>
      </w:r>
      <w:r w:rsidR="00650B34" w:rsidRPr="00830329">
        <w:rPr>
          <w:rFonts w:ascii="Arial" w:hAnsi="Arial" w:cs="Arial"/>
          <w:i/>
          <w:noProof/>
          <w:sz w:val="24"/>
          <w:szCs w:val="24"/>
          <w:lang w:val="en-US"/>
        </w:rPr>
        <w:t>JAMA</w:t>
      </w:r>
      <w:r w:rsidRPr="00830329">
        <w:rPr>
          <w:rFonts w:ascii="Arial" w:hAnsi="Arial" w:cs="Arial"/>
          <w:i/>
          <w:noProof/>
          <w:sz w:val="24"/>
          <w:szCs w:val="24"/>
          <w:lang w:val="en-US"/>
        </w:rPr>
        <w:t>.</w:t>
      </w:r>
      <w:r w:rsidRPr="00830329">
        <w:rPr>
          <w:rFonts w:ascii="Arial" w:hAnsi="Arial" w:cs="Arial"/>
          <w:noProof/>
          <w:sz w:val="24"/>
          <w:szCs w:val="24"/>
          <w:lang w:val="en-US"/>
        </w:rPr>
        <w:t xml:space="preserve"> 2006;296:2563-</w:t>
      </w:r>
      <w:r w:rsidR="00650B34" w:rsidRPr="00830329">
        <w:rPr>
          <w:rFonts w:ascii="Arial" w:hAnsi="Arial" w:cs="Arial"/>
          <w:noProof/>
          <w:sz w:val="24"/>
          <w:szCs w:val="24"/>
          <w:lang w:val="en-US"/>
        </w:rPr>
        <w:t>25</w:t>
      </w:r>
      <w:r w:rsidRPr="00830329">
        <w:rPr>
          <w:rFonts w:ascii="Arial" w:hAnsi="Arial" w:cs="Arial"/>
          <w:noProof/>
          <w:sz w:val="24"/>
          <w:szCs w:val="24"/>
          <w:lang w:val="en-US"/>
        </w:rPr>
        <w:t>71.</w:t>
      </w:r>
    </w:p>
    <w:p w:rsidR="005B6A26" w:rsidRPr="00830329" w:rsidRDefault="005B6A26"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Scheltens T, Bots ML, Numans ME, Grobbee DE, Hoes AW. Awareness, treatment and control of hypertension: the ‘rule of halves’ in an era of risk-based treatment of hypertension. </w:t>
      </w:r>
      <w:r w:rsidR="000E5662" w:rsidRPr="00830329">
        <w:rPr>
          <w:rFonts w:ascii="Arial" w:hAnsi="Arial" w:cs="Arial"/>
          <w:i/>
          <w:noProof/>
          <w:sz w:val="24"/>
          <w:szCs w:val="24"/>
          <w:lang w:val="en-US"/>
        </w:rPr>
        <w:t>J Hum Hypertens.</w:t>
      </w:r>
      <w:r w:rsidR="000E5662" w:rsidRPr="00830329">
        <w:rPr>
          <w:rFonts w:ascii="Arial" w:hAnsi="Arial" w:cs="Arial"/>
          <w:noProof/>
          <w:sz w:val="24"/>
          <w:szCs w:val="24"/>
          <w:lang w:val="en-US"/>
        </w:rPr>
        <w:t xml:space="preserve"> </w:t>
      </w:r>
      <w:r w:rsidRPr="00830329">
        <w:rPr>
          <w:rFonts w:ascii="Arial" w:hAnsi="Arial" w:cs="Arial"/>
          <w:noProof/>
          <w:sz w:val="24"/>
          <w:szCs w:val="24"/>
          <w:lang w:val="en-US"/>
        </w:rPr>
        <w:t>2007;21:99</w:t>
      </w:r>
      <w:r w:rsidR="000E5662" w:rsidRPr="00830329">
        <w:rPr>
          <w:rFonts w:ascii="Arial" w:hAnsi="Arial" w:cs="Arial"/>
          <w:noProof/>
          <w:sz w:val="24"/>
          <w:szCs w:val="24"/>
          <w:lang w:val="en-US"/>
        </w:rPr>
        <w:t>-106</w:t>
      </w:r>
      <w:r w:rsidRPr="00830329">
        <w:rPr>
          <w:rFonts w:ascii="Arial" w:hAnsi="Arial" w:cs="Arial"/>
          <w:noProof/>
          <w:sz w:val="24"/>
          <w:szCs w:val="24"/>
          <w:lang w:val="en-US"/>
        </w:rPr>
        <w:t>.</w:t>
      </w:r>
    </w:p>
    <w:p w:rsidR="005B6A26" w:rsidRPr="00830329" w:rsidRDefault="005B6A26"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Han TS, Wang HH, Wei L, Pan Y, Ma Y, Wang Y, Wang J, Hu Z, Sharma P, Chen R. Impacts of undetected and inadequately treated hypertension on incident stroke in China. </w:t>
      </w:r>
      <w:r w:rsidRPr="00830329">
        <w:rPr>
          <w:rFonts w:ascii="Arial" w:hAnsi="Arial" w:cs="Arial"/>
          <w:i/>
          <w:noProof/>
          <w:sz w:val="24"/>
          <w:szCs w:val="24"/>
          <w:lang w:val="en-US"/>
        </w:rPr>
        <w:t xml:space="preserve">BMJ </w:t>
      </w:r>
      <w:r w:rsidR="006E3154" w:rsidRPr="00830329">
        <w:rPr>
          <w:rFonts w:ascii="Arial" w:hAnsi="Arial" w:cs="Arial"/>
          <w:i/>
          <w:noProof/>
          <w:sz w:val="24"/>
          <w:szCs w:val="24"/>
          <w:lang w:val="en-US"/>
        </w:rPr>
        <w:t>O</w:t>
      </w:r>
      <w:r w:rsidRPr="00830329">
        <w:rPr>
          <w:rFonts w:ascii="Arial" w:hAnsi="Arial" w:cs="Arial"/>
          <w:i/>
          <w:noProof/>
          <w:sz w:val="24"/>
          <w:szCs w:val="24"/>
          <w:lang w:val="en-US"/>
        </w:rPr>
        <w:t>pen</w:t>
      </w:r>
      <w:r w:rsidRPr="00830329">
        <w:rPr>
          <w:rFonts w:ascii="Arial" w:hAnsi="Arial" w:cs="Arial"/>
          <w:noProof/>
          <w:sz w:val="24"/>
          <w:szCs w:val="24"/>
          <w:lang w:val="en-US"/>
        </w:rPr>
        <w:t>. 2017;7:e016581.</w:t>
      </w:r>
    </w:p>
    <w:p w:rsidR="005B6A26" w:rsidRPr="00830329" w:rsidRDefault="005B6A26"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Lean ME, Han TS, Deurenberg P. Predicting body composition by densitometry from simple anthropometric measurements. </w:t>
      </w:r>
      <w:r w:rsidRPr="00830329">
        <w:rPr>
          <w:rFonts w:ascii="Arial" w:hAnsi="Arial" w:cs="Arial"/>
          <w:i/>
          <w:noProof/>
          <w:sz w:val="24"/>
          <w:szCs w:val="24"/>
          <w:lang w:val="en-US"/>
        </w:rPr>
        <w:t>Am J Clin Nutr</w:t>
      </w:r>
      <w:r w:rsidR="006E3154" w:rsidRPr="00830329">
        <w:rPr>
          <w:rFonts w:ascii="Arial" w:hAnsi="Arial" w:cs="Arial"/>
          <w:noProof/>
          <w:sz w:val="24"/>
          <w:szCs w:val="24"/>
          <w:lang w:val="en-US"/>
        </w:rPr>
        <w:t>.</w:t>
      </w:r>
      <w:r w:rsidRPr="00830329">
        <w:rPr>
          <w:rFonts w:ascii="Arial" w:hAnsi="Arial" w:cs="Arial"/>
          <w:i/>
          <w:noProof/>
          <w:sz w:val="24"/>
          <w:szCs w:val="24"/>
          <w:lang w:val="en-US"/>
        </w:rPr>
        <w:t xml:space="preserve"> </w:t>
      </w:r>
      <w:r w:rsidRPr="00830329">
        <w:rPr>
          <w:rFonts w:ascii="Arial" w:hAnsi="Arial" w:cs="Arial"/>
          <w:noProof/>
          <w:sz w:val="24"/>
          <w:szCs w:val="24"/>
          <w:lang w:val="en-US"/>
        </w:rPr>
        <w:t>1996</w:t>
      </w:r>
      <w:r w:rsidR="00EF667E" w:rsidRPr="00830329">
        <w:rPr>
          <w:rFonts w:ascii="Arial" w:hAnsi="Arial" w:cs="Arial"/>
          <w:noProof/>
          <w:sz w:val="24"/>
          <w:szCs w:val="24"/>
          <w:lang w:val="en-US"/>
        </w:rPr>
        <w:t>;</w:t>
      </w:r>
      <w:r w:rsidRPr="00830329">
        <w:rPr>
          <w:rFonts w:ascii="Arial" w:hAnsi="Arial" w:cs="Arial"/>
          <w:noProof/>
          <w:sz w:val="24"/>
          <w:szCs w:val="24"/>
          <w:lang w:val="en-US"/>
        </w:rPr>
        <w:t>63:4-14.</w:t>
      </w:r>
    </w:p>
    <w:p w:rsidR="005B6A26" w:rsidRPr="00830329" w:rsidRDefault="005B6A26"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Al-Gindan YY, Hankey C, Govan L, Gallagher D, Heymsfield SB, Lean ME. Derivation and validation of simple equations to predict total muscle mass from </w:t>
      </w:r>
      <w:r w:rsidRPr="00830329">
        <w:rPr>
          <w:rFonts w:ascii="Arial" w:hAnsi="Arial" w:cs="Arial"/>
          <w:noProof/>
          <w:sz w:val="24"/>
          <w:szCs w:val="24"/>
          <w:lang w:val="en-US"/>
        </w:rPr>
        <w:lastRenderedPageBreak/>
        <w:t xml:space="preserve">simple anthropometric and demographic data. </w:t>
      </w:r>
      <w:r w:rsidRPr="00830329">
        <w:rPr>
          <w:rFonts w:ascii="Arial" w:hAnsi="Arial" w:cs="Arial"/>
          <w:i/>
          <w:noProof/>
          <w:sz w:val="24"/>
          <w:szCs w:val="24"/>
          <w:lang w:val="en-US"/>
        </w:rPr>
        <w:t>Am J Clin Nutr</w:t>
      </w:r>
      <w:r w:rsidR="006E3154" w:rsidRPr="00830329">
        <w:rPr>
          <w:rFonts w:ascii="Arial" w:hAnsi="Arial" w:cs="Arial"/>
          <w:noProof/>
          <w:sz w:val="24"/>
          <w:szCs w:val="24"/>
          <w:lang w:val="en-US"/>
        </w:rPr>
        <w:t xml:space="preserve">. </w:t>
      </w:r>
      <w:r w:rsidRPr="00830329">
        <w:rPr>
          <w:rFonts w:ascii="Arial" w:hAnsi="Arial" w:cs="Arial"/>
          <w:noProof/>
          <w:sz w:val="24"/>
          <w:szCs w:val="24"/>
          <w:lang w:val="en-US"/>
        </w:rPr>
        <w:t>2014;100:1041-</w:t>
      </w:r>
      <w:r w:rsidR="00EF667E" w:rsidRPr="00830329">
        <w:rPr>
          <w:rFonts w:ascii="Arial" w:hAnsi="Arial" w:cs="Arial"/>
          <w:noProof/>
          <w:sz w:val="24"/>
          <w:szCs w:val="24"/>
          <w:lang w:val="en-US"/>
        </w:rPr>
        <w:t>10</w:t>
      </w:r>
      <w:r w:rsidRPr="00830329">
        <w:rPr>
          <w:rFonts w:ascii="Arial" w:hAnsi="Arial" w:cs="Arial"/>
          <w:noProof/>
          <w:sz w:val="24"/>
          <w:szCs w:val="24"/>
          <w:lang w:val="en-US"/>
        </w:rPr>
        <w:t>51.</w:t>
      </w:r>
    </w:p>
    <w:p w:rsidR="005B6A26" w:rsidRPr="00830329" w:rsidRDefault="005B6A26"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Rahmouni K, Correia ML, Haynes WG, Mark AL. Obesity-associated hypertension: new insights into mechanisms. </w:t>
      </w:r>
      <w:r w:rsidRPr="00830329">
        <w:rPr>
          <w:rFonts w:ascii="Arial" w:hAnsi="Arial" w:cs="Arial"/>
          <w:i/>
          <w:noProof/>
          <w:sz w:val="24"/>
          <w:szCs w:val="24"/>
          <w:lang w:val="en-US"/>
        </w:rPr>
        <w:t>Hypertension.</w:t>
      </w:r>
      <w:r w:rsidRPr="00830329">
        <w:rPr>
          <w:rFonts w:ascii="Arial" w:hAnsi="Arial" w:cs="Arial"/>
          <w:noProof/>
          <w:sz w:val="24"/>
          <w:szCs w:val="24"/>
          <w:lang w:val="en-US"/>
        </w:rPr>
        <w:t xml:space="preserve"> 2005</w:t>
      </w:r>
      <w:r w:rsidR="00EF667E" w:rsidRPr="00830329">
        <w:rPr>
          <w:rFonts w:ascii="Arial" w:hAnsi="Arial" w:cs="Arial"/>
          <w:noProof/>
          <w:sz w:val="24"/>
          <w:szCs w:val="24"/>
          <w:lang w:val="en-US"/>
        </w:rPr>
        <w:t>;45</w:t>
      </w:r>
      <w:r w:rsidRPr="00830329">
        <w:rPr>
          <w:rFonts w:ascii="Arial" w:hAnsi="Arial" w:cs="Arial"/>
          <w:noProof/>
          <w:sz w:val="24"/>
          <w:szCs w:val="24"/>
          <w:lang w:val="en-US"/>
        </w:rPr>
        <w:t>:9-14.</w:t>
      </w:r>
    </w:p>
    <w:p w:rsidR="005B6A26" w:rsidRPr="00830329" w:rsidRDefault="005B6A26"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Ochi M, Kohara K, Tabara Y, Kido T, Uetani E, Ochi N, Igase M, Miki T. Arterial stiffness is associated with low thigh muscle mass in middle-aged to elderly men. </w:t>
      </w:r>
      <w:r w:rsidRPr="00830329">
        <w:rPr>
          <w:rFonts w:ascii="Arial" w:hAnsi="Arial" w:cs="Arial"/>
          <w:i/>
          <w:noProof/>
          <w:sz w:val="24"/>
          <w:szCs w:val="24"/>
          <w:lang w:val="en-US"/>
        </w:rPr>
        <w:t>Atherosclerosis.</w:t>
      </w:r>
      <w:r w:rsidRPr="00830329">
        <w:rPr>
          <w:rFonts w:ascii="Arial" w:hAnsi="Arial" w:cs="Arial"/>
          <w:noProof/>
          <w:sz w:val="24"/>
          <w:szCs w:val="24"/>
          <w:lang w:val="en-US"/>
        </w:rPr>
        <w:t xml:space="preserve"> 2010;212:327-</w:t>
      </w:r>
      <w:r w:rsidR="00EF667E" w:rsidRPr="00830329">
        <w:rPr>
          <w:rFonts w:ascii="Arial" w:hAnsi="Arial" w:cs="Arial"/>
          <w:noProof/>
          <w:sz w:val="24"/>
          <w:szCs w:val="24"/>
          <w:lang w:val="en-US"/>
        </w:rPr>
        <w:t>3</w:t>
      </w:r>
      <w:r w:rsidRPr="00830329">
        <w:rPr>
          <w:rFonts w:ascii="Arial" w:hAnsi="Arial" w:cs="Arial"/>
          <w:noProof/>
          <w:sz w:val="24"/>
          <w:szCs w:val="24"/>
          <w:lang w:val="en-US"/>
        </w:rPr>
        <w:t>32.</w:t>
      </w:r>
    </w:p>
    <w:p w:rsidR="00145D73" w:rsidRPr="00830329" w:rsidRDefault="00506037"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Han TS, Al-Gindan Y, Hankey CR, Lean MEJ. </w:t>
      </w:r>
      <w:r w:rsidR="00145D73" w:rsidRPr="00830329">
        <w:rPr>
          <w:rFonts w:ascii="Arial" w:hAnsi="Arial" w:cs="Arial"/>
          <w:noProof/>
          <w:sz w:val="24"/>
          <w:szCs w:val="24"/>
          <w:lang w:val="en-US"/>
        </w:rPr>
        <w:t xml:space="preserve">Associations of BMI, </w:t>
      </w:r>
      <w:r w:rsidR="00A63F6D" w:rsidRPr="00830329">
        <w:rPr>
          <w:rFonts w:ascii="Arial" w:hAnsi="Arial" w:cs="Arial"/>
          <w:noProof/>
          <w:sz w:val="24"/>
          <w:szCs w:val="24"/>
          <w:lang w:val="en-US"/>
        </w:rPr>
        <w:t>waist, body fat and skeletal muscle with type 2 diabetes</w:t>
      </w:r>
      <w:r w:rsidR="00055CC4" w:rsidRPr="00830329">
        <w:rPr>
          <w:rFonts w:ascii="Arial" w:hAnsi="Arial" w:cs="Arial"/>
          <w:noProof/>
          <w:sz w:val="24"/>
          <w:szCs w:val="24"/>
          <w:lang w:val="en-US"/>
        </w:rPr>
        <w:t xml:space="preserve"> </w:t>
      </w:r>
      <w:r w:rsidR="00055CC4" w:rsidRPr="00830329">
        <w:rPr>
          <w:rFonts w:ascii="Arial" w:hAnsi="Arial" w:cs="Arial"/>
          <w:sz w:val="24"/>
          <w:szCs w:val="24"/>
        </w:rPr>
        <w:t>and HbA1c in adults</w:t>
      </w:r>
      <w:r w:rsidR="00145D73" w:rsidRPr="00830329">
        <w:rPr>
          <w:rFonts w:ascii="Arial" w:hAnsi="Arial" w:cs="Arial"/>
          <w:noProof/>
          <w:sz w:val="24"/>
          <w:szCs w:val="24"/>
          <w:lang w:val="en-US"/>
        </w:rPr>
        <w:t xml:space="preserve">. 35th Annual Meeting of the American Society for Metabolic and Bariatric Surgery. </w:t>
      </w:r>
      <w:r w:rsidR="00145D73" w:rsidRPr="00830329">
        <w:rPr>
          <w:rFonts w:ascii="Arial" w:hAnsi="Arial" w:cs="Arial"/>
          <w:i/>
          <w:noProof/>
          <w:sz w:val="24"/>
          <w:szCs w:val="24"/>
          <w:lang w:val="en-US"/>
        </w:rPr>
        <w:t>Surg Obes Relat Dis</w:t>
      </w:r>
      <w:r w:rsidR="00145D73" w:rsidRPr="00830329">
        <w:rPr>
          <w:rFonts w:ascii="Arial" w:hAnsi="Arial" w:cs="Arial"/>
          <w:noProof/>
          <w:sz w:val="24"/>
          <w:szCs w:val="24"/>
          <w:lang w:val="en-US"/>
        </w:rPr>
        <w:t>. 2018 Nov (in press) [Abstract</w:t>
      </w:r>
      <w:r w:rsidR="00367056" w:rsidRPr="00830329">
        <w:rPr>
          <w:rFonts w:ascii="Arial" w:hAnsi="Arial" w:cs="Arial"/>
          <w:noProof/>
          <w:sz w:val="24"/>
          <w:szCs w:val="24"/>
          <w:lang w:val="en-US"/>
        </w:rPr>
        <w:t>:</w:t>
      </w:r>
      <w:r w:rsidR="00145D73" w:rsidRPr="00830329">
        <w:rPr>
          <w:rFonts w:ascii="Arial" w:hAnsi="Arial" w:cs="Arial"/>
          <w:noProof/>
          <w:sz w:val="24"/>
          <w:szCs w:val="24"/>
          <w:lang w:val="en-US"/>
        </w:rPr>
        <w:t xml:space="preserve"> T-P-3107].</w:t>
      </w:r>
    </w:p>
    <w:p w:rsidR="000D111F" w:rsidRPr="00830329" w:rsidRDefault="00EF667E"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DeFronzo RA, Tripathy D. Skeletal muscle insulin resistance is the primary defect in type 2 diabetes. </w:t>
      </w:r>
      <w:r w:rsidRPr="00830329">
        <w:rPr>
          <w:rFonts w:ascii="Arial" w:hAnsi="Arial" w:cs="Arial"/>
          <w:i/>
          <w:noProof/>
          <w:sz w:val="24"/>
          <w:szCs w:val="24"/>
          <w:lang w:val="en-US"/>
        </w:rPr>
        <w:t>Diabetes Care.</w:t>
      </w:r>
      <w:r w:rsidRPr="00830329">
        <w:rPr>
          <w:rFonts w:ascii="Arial" w:hAnsi="Arial" w:cs="Arial"/>
          <w:noProof/>
          <w:sz w:val="24"/>
          <w:szCs w:val="24"/>
          <w:lang w:val="en-US"/>
        </w:rPr>
        <w:t xml:space="preserve"> 2009;32(suppl 2):S157-S163</w:t>
      </w:r>
      <w:r w:rsidRPr="00830329" w:rsidDel="00037CA7">
        <w:rPr>
          <w:rFonts w:ascii="Arial" w:hAnsi="Arial" w:cs="Arial"/>
          <w:noProof/>
          <w:sz w:val="24"/>
          <w:szCs w:val="24"/>
          <w:lang w:val="en-US"/>
        </w:rPr>
        <w:t xml:space="preserve"> </w:t>
      </w:r>
      <w:r w:rsidR="000D111F" w:rsidRPr="00830329">
        <w:rPr>
          <w:rFonts w:ascii="Arial" w:hAnsi="Arial" w:cs="Arial"/>
          <w:noProof/>
          <w:sz w:val="24"/>
          <w:szCs w:val="24"/>
          <w:lang w:val="en-US"/>
        </w:rPr>
        <w:t>.</w:t>
      </w:r>
    </w:p>
    <w:p w:rsidR="005B6A26" w:rsidRPr="00830329" w:rsidRDefault="00EF667E" w:rsidP="005B6A26">
      <w:pPr>
        <w:numPr>
          <w:ilvl w:val="0"/>
          <w:numId w:val="2"/>
        </w:numPr>
        <w:spacing w:after="0" w:line="480" w:lineRule="auto"/>
        <w:ind w:left="426" w:hanging="426"/>
        <w:jc w:val="both"/>
        <w:rPr>
          <w:rFonts w:ascii="Arial" w:hAnsi="Arial" w:cs="Arial"/>
          <w:noProof/>
          <w:sz w:val="24"/>
          <w:szCs w:val="24"/>
          <w:lang w:val="en-US"/>
        </w:rPr>
      </w:pPr>
      <w:r w:rsidRPr="00830329" w:rsidDel="00EF667E">
        <w:rPr>
          <w:rFonts w:ascii="Arial" w:hAnsi="Arial" w:cs="Arial"/>
          <w:noProof/>
          <w:sz w:val="24"/>
          <w:szCs w:val="24"/>
          <w:lang w:val="en-US"/>
        </w:rPr>
        <w:t xml:space="preserve"> </w:t>
      </w:r>
      <w:r w:rsidR="005B6A26" w:rsidRPr="00830329">
        <w:rPr>
          <w:rFonts w:ascii="Arial" w:hAnsi="Arial" w:cs="Arial"/>
          <w:noProof/>
          <w:sz w:val="24"/>
          <w:szCs w:val="24"/>
          <w:lang w:val="en-US"/>
        </w:rPr>
        <w:t xml:space="preserve">Sacerdote A, Weiss K, Tran T, Noor BR, McFarlane SI. Hypertension in patients with Cushing’s disease: pathophysiology, diagnosis, and management. </w:t>
      </w:r>
      <w:r w:rsidR="00037514" w:rsidRPr="00830329">
        <w:rPr>
          <w:rFonts w:ascii="Arial" w:hAnsi="Arial" w:cs="Arial"/>
          <w:i/>
          <w:noProof/>
          <w:sz w:val="24"/>
          <w:szCs w:val="24"/>
          <w:lang w:val="en-US"/>
        </w:rPr>
        <w:t>Curr Hypertens Rep.</w:t>
      </w:r>
      <w:r w:rsidR="005B6A26" w:rsidRPr="00830329">
        <w:rPr>
          <w:rFonts w:ascii="Arial" w:hAnsi="Arial" w:cs="Arial"/>
          <w:noProof/>
          <w:sz w:val="24"/>
          <w:szCs w:val="24"/>
          <w:lang w:val="en-US"/>
        </w:rPr>
        <w:t xml:space="preserve"> 2005;7:212-</w:t>
      </w:r>
      <w:r w:rsidR="00037514" w:rsidRPr="00830329">
        <w:rPr>
          <w:rFonts w:ascii="Arial" w:hAnsi="Arial" w:cs="Arial"/>
          <w:noProof/>
          <w:sz w:val="24"/>
          <w:szCs w:val="24"/>
          <w:lang w:val="en-US"/>
        </w:rPr>
        <w:t>21</w:t>
      </w:r>
      <w:r w:rsidR="005B6A26" w:rsidRPr="00830329">
        <w:rPr>
          <w:rFonts w:ascii="Arial" w:hAnsi="Arial" w:cs="Arial"/>
          <w:noProof/>
          <w:sz w:val="24"/>
          <w:szCs w:val="24"/>
          <w:lang w:val="en-US"/>
        </w:rPr>
        <w:t>8.</w:t>
      </w:r>
    </w:p>
    <w:p w:rsidR="00E5273F" w:rsidRPr="00830329" w:rsidRDefault="00E5273F"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Pivonello R, De Leo M, Cozzolino A, Colao A. The treatment of Cushing's disease. </w:t>
      </w:r>
      <w:r w:rsidRPr="00830329">
        <w:rPr>
          <w:rFonts w:ascii="Arial" w:hAnsi="Arial" w:cs="Arial"/>
          <w:i/>
          <w:noProof/>
          <w:sz w:val="24"/>
          <w:szCs w:val="24"/>
          <w:lang w:val="en-US"/>
        </w:rPr>
        <w:t>Endocr</w:t>
      </w:r>
      <w:r w:rsidR="0045383E" w:rsidRPr="00830329">
        <w:rPr>
          <w:rFonts w:ascii="Arial" w:hAnsi="Arial" w:cs="Arial"/>
          <w:i/>
          <w:noProof/>
          <w:sz w:val="24"/>
          <w:szCs w:val="24"/>
          <w:lang w:val="en-US"/>
        </w:rPr>
        <w:t xml:space="preserve"> Rev</w:t>
      </w:r>
      <w:r w:rsidRPr="00830329">
        <w:rPr>
          <w:rFonts w:ascii="Arial" w:hAnsi="Arial" w:cs="Arial"/>
          <w:noProof/>
          <w:sz w:val="24"/>
          <w:szCs w:val="24"/>
          <w:lang w:val="en-US"/>
        </w:rPr>
        <w:t>. 2015;36:385-486.</w:t>
      </w:r>
    </w:p>
    <w:p w:rsidR="00152B07" w:rsidRPr="00830329" w:rsidRDefault="00152B07" w:rsidP="00152B07">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Zuber SM, Kantorovich V, Pacak K. Hypertension in pheochromocytoma: characteristics and treatment. </w:t>
      </w:r>
      <w:r w:rsidRPr="00830329">
        <w:rPr>
          <w:rFonts w:ascii="Arial" w:hAnsi="Arial" w:cs="Arial"/>
          <w:i/>
          <w:noProof/>
          <w:sz w:val="24"/>
          <w:szCs w:val="24"/>
          <w:lang w:val="en-US"/>
        </w:rPr>
        <w:t>Endocrinol Metab Clin North Am.</w:t>
      </w:r>
      <w:r w:rsidRPr="00830329">
        <w:rPr>
          <w:rFonts w:ascii="Arial" w:hAnsi="Arial" w:cs="Arial"/>
          <w:noProof/>
          <w:sz w:val="24"/>
          <w:szCs w:val="24"/>
          <w:lang w:val="en-US"/>
        </w:rPr>
        <w:t xml:space="preserve"> 2011;40:295-311.</w:t>
      </w:r>
    </w:p>
    <w:p w:rsidR="00E5273F" w:rsidRPr="00830329" w:rsidRDefault="00E5273F" w:rsidP="00E5273F">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Lean ME. Brown adipose tissue in humans. </w:t>
      </w:r>
      <w:r w:rsidRPr="00830329">
        <w:rPr>
          <w:rFonts w:ascii="Arial" w:hAnsi="Arial" w:cs="Arial"/>
          <w:i/>
          <w:noProof/>
          <w:sz w:val="24"/>
          <w:szCs w:val="24"/>
          <w:lang w:val="en-US"/>
        </w:rPr>
        <w:t>Proc Nutr Soc.</w:t>
      </w:r>
      <w:r w:rsidRPr="00830329">
        <w:rPr>
          <w:rFonts w:ascii="Arial" w:hAnsi="Arial" w:cs="Arial"/>
          <w:noProof/>
          <w:sz w:val="24"/>
          <w:szCs w:val="24"/>
          <w:lang w:val="en-US"/>
        </w:rPr>
        <w:t xml:space="preserve"> 1989;48:243-56.</w:t>
      </w:r>
    </w:p>
    <w:p w:rsidR="005B6A26" w:rsidRPr="00830329" w:rsidRDefault="005B6A26"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Wiesner TD, Bluher M, Windgassen M, Paschke R. Improvement of insulin sensitivity after adrenalectomy in patients with pheochromocytoma. </w:t>
      </w:r>
      <w:r w:rsidR="001435E8" w:rsidRPr="00830329">
        <w:rPr>
          <w:rFonts w:ascii="Arial" w:hAnsi="Arial" w:cs="Arial"/>
          <w:i/>
          <w:noProof/>
          <w:sz w:val="24"/>
          <w:szCs w:val="24"/>
          <w:lang w:val="en-US"/>
        </w:rPr>
        <w:t>J Clin Endocrinol Metab</w:t>
      </w:r>
      <w:r w:rsidR="001435E8" w:rsidRPr="00830329">
        <w:rPr>
          <w:rFonts w:ascii="Arial" w:hAnsi="Arial" w:cs="Arial"/>
          <w:noProof/>
          <w:sz w:val="24"/>
          <w:szCs w:val="24"/>
          <w:lang w:val="en-US"/>
        </w:rPr>
        <w:t xml:space="preserve">. </w:t>
      </w:r>
      <w:r w:rsidRPr="00830329">
        <w:rPr>
          <w:rFonts w:ascii="Arial" w:hAnsi="Arial" w:cs="Arial"/>
          <w:noProof/>
          <w:sz w:val="24"/>
          <w:szCs w:val="24"/>
          <w:lang w:val="en-US"/>
        </w:rPr>
        <w:t>2003;88:3632-</w:t>
      </w:r>
      <w:r w:rsidR="006E3154" w:rsidRPr="00830329">
        <w:rPr>
          <w:rFonts w:ascii="Arial" w:hAnsi="Arial" w:cs="Arial"/>
          <w:noProof/>
          <w:sz w:val="24"/>
          <w:szCs w:val="24"/>
          <w:lang w:val="en-US"/>
        </w:rPr>
        <w:t>363</w:t>
      </w:r>
      <w:r w:rsidRPr="00830329">
        <w:rPr>
          <w:rFonts w:ascii="Arial" w:hAnsi="Arial" w:cs="Arial"/>
          <w:noProof/>
          <w:sz w:val="24"/>
          <w:szCs w:val="24"/>
          <w:lang w:val="en-US"/>
        </w:rPr>
        <w:t>6.</w:t>
      </w:r>
    </w:p>
    <w:p w:rsidR="006C7AAF" w:rsidRPr="00830329" w:rsidRDefault="006C7AAF" w:rsidP="005B6A2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lastRenderedPageBreak/>
        <w:t>National Institute for Health and Care Excellence. Type 2 diabetes in adults: management</w:t>
      </w:r>
      <w:r w:rsidR="00DA64EB" w:rsidRPr="00830329">
        <w:rPr>
          <w:rFonts w:ascii="Arial" w:hAnsi="Arial" w:cs="Arial"/>
          <w:noProof/>
          <w:sz w:val="24"/>
          <w:szCs w:val="24"/>
          <w:lang w:val="en-US"/>
        </w:rPr>
        <w:t xml:space="preserve">. </w:t>
      </w:r>
      <w:r w:rsidRPr="00830329">
        <w:rPr>
          <w:rFonts w:ascii="Arial" w:hAnsi="Arial" w:cs="Arial"/>
          <w:noProof/>
          <w:sz w:val="24"/>
          <w:szCs w:val="24"/>
          <w:lang w:val="en-US"/>
        </w:rPr>
        <w:t>www. nice.org.uk/guidance/ng28 (accessed June 2018).</w:t>
      </w:r>
    </w:p>
    <w:p w:rsidR="000D111F" w:rsidRPr="00830329" w:rsidRDefault="000D111F" w:rsidP="001E2087">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Jagpal HS. Multicollinearity in structural equation models with unobservable variables. </w:t>
      </w:r>
      <w:r w:rsidRPr="00830329">
        <w:rPr>
          <w:rFonts w:ascii="Arial" w:hAnsi="Arial" w:cs="Arial"/>
          <w:i/>
          <w:noProof/>
          <w:sz w:val="24"/>
          <w:szCs w:val="24"/>
          <w:lang w:val="en-US"/>
        </w:rPr>
        <w:t>Journal of Marketing Research</w:t>
      </w:r>
      <w:r w:rsidRPr="00830329">
        <w:rPr>
          <w:rFonts w:ascii="Arial" w:hAnsi="Arial" w:cs="Arial"/>
          <w:noProof/>
          <w:sz w:val="24"/>
          <w:szCs w:val="24"/>
          <w:lang w:val="en-US"/>
        </w:rPr>
        <w:t>. 1982:431-</w:t>
      </w:r>
      <w:r w:rsidR="006E3154" w:rsidRPr="00830329">
        <w:rPr>
          <w:rFonts w:ascii="Arial" w:hAnsi="Arial" w:cs="Arial"/>
          <w:noProof/>
          <w:sz w:val="24"/>
          <w:szCs w:val="24"/>
          <w:lang w:val="en-US"/>
        </w:rPr>
        <w:t>43</w:t>
      </w:r>
      <w:r w:rsidRPr="00830329">
        <w:rPr>
          <w:rFonts w:ascii="Arial" w:hAnsi="Arial" w:cs="Arial"/>
          <w:noProof/>
          <w:sz w:val="24"/>
          <w:szCs w:val="24"/>
          <w:lang w:val="en-US"/>
        </w:rPr>
        <w:t>9.</w:t>
      </w:r>
    </w:p>
    <w:p w:rsidR="00FE0985" w:rsidRPr="00830329" w:rsidRDefault="00FE0985" w:rsidP="001E2087">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Han TS, Bijnen FC, Lean ME, Seidell JC. Separate associations of waist and hip circumference with lifestyle factors. </w:t>
      </w:r>
      <w:r w:rsidR="008638F9" w:rsidRPr="00830329">
        <w:rPr>
          <w:rFonts w:ascii="Arial" w:hAnsi="Arial" w:cs="Arial"/>
          <w:i/>
          <w:noProof/>
          <w:sz w:val="24"/>
          <w:szCs w:val="24"/>
          <w:lang w:val="en-US"/>
        </w:rPr>
        <w:t>Int J Epidemiol</w:t>
      </w:r>
      <w:r w:rsidRPr="00830329">
        <w:rPr>
          <w:rFonts w:ascii="Arial" w:hAnsi="Arial" w:cs="Arial"/>
          <w:i/>
          <w:noProof/>
          <w:sz w:val="24"/>
          <w:szCs w:val="24"/>
          <w:lang w:val="en-US"/>
        </w:rPr>
        <w:t xml:space="preserve">. </w:t>
      </w:r>
      <w:r w:rsidRPr="00830329">
        <w:rPr>
          <w:rFonts w:ascii="Arial" w:hAnsi="Arial" w:cs="Arial"/>
          <w:noProof/>
          <w:sz w:val="24"/>
          <w:szCs w:val="24"/>
          <w:lang w:val="en-US"/>
        </w:rPr>
        <w:t>1998</w:t>
      </w:r>
      <w:r w:rsidR="008638F9" w:rsidRPr="00830329">
        <w:rPr>
          <w:rFonts w:ascii="Arial" w:hAnsi="Arial" w:cs="Arial"/>
          <w:noProof/>
          <w:sz w:val="24"/>
          <w:szCs w:val="24"/>
          <w:lang w:val="en-US"/>
        </w:rPr>
        <w:t>;27</w:t>
      </w:r>
      <w:r w:rsidRPr="00830329">
        <w:rPr>
          <w:rFonts w:ascii="Arial" w:hAnsi="Arial" w:cs="Arial"/>
          <w:noProof/>
          <w:sz w:val="24"/>
          <w:szCs w:val="24"/>
          <w:lang w:val="en-US"/>
        </w:rPr>
        <w:t>:422-</w:t>
      </w:r>
      <w:r w:rsidR="008638F9" w:rsidRPr="00830329">
        <w:rPr>
          <w:rFonts w:ascii="Arial" w:hAnsi="Arial" w:cs="Arial"/>
          <w:noProof/>
          <w:sz w:val="24"/>
          <w:szCs w:val="24"/>
          <w:lang w:val="en-US"/>
        </w:rPr>
        <w:t>4</w:t>
      </w:r>
      <w:r w:rsidRPr="00830329">
        <w:rPr>
          <w:rFonts w:ascii="Arial" w:hAnsi="Arial" w:cs="Arial"/>
          <w:noProof/>
          <w:sz w:val="24"/>
          <w:szCs w:val="24"/>
          <w:lang w:val="en-US"/>
        </w:rPr>
        <w:t>30.</w:t>
      </w:r>
    </w:p>
    <w:p w:rsidR="00BD0EE6" w:rsidRPr="00830329" w:rsidRDefault="00BD0EE6" w:rsidP="00BD0EE6">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Newby PK, Muller D, Hallfrisch J, Qiao N, Andres R, Tucker KL. Dietary patterns and changes in body mass index and waist circumference in adults. </w:t>
      </w:r>
      <w:r w:rsidRPr="00830329">
        <w:rPr>
          <w:rFonts w:ascii="Arial" w:hAnsi="Arial" w:cs="Arial"/>
          <w:i/>
          <w:noProof/>
          <w:sz w:val="24"/>
          <w:szCs w:val="24"/>
          <w:lang w:val="en-US"/>
        </w:rPr>
        <w:t>Am J Clin Nutr</w:t>
      </w:r>
      <w:r w:rsidRPr="00830329">
        <w:rPr>
          <w:rFonts w:ascii="Arial" w:hAnsi="Arial" w:cs="Arial"/>
          <w:noProof/>
          <w:sz w:val="24"/>
          <w:szCs w:val="24"/>
          <w:lang w:val="en-US"/>
        </w:rPr>
        <w:t>. 2003;77:1417-1425.</w:t>
      </w:r>
    </w:p>
    <w:p w:rsidR="00BD0EE6" w:rsidRPr="00830329" w:rsidRDefault="00BD0EE6" w:rsidP="000B5F2F">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Han TS, Lee</w:t>
      </w:r>
      <w:r w:rsidR="0049266C" w:rsidRPr="00830329">
        <w:rPr>
          <w:rFonts w:ascii="Arial" w:hAnsi="Arial" w:cs="Arial"/>
          <w:noProof/>
          <w:sz w:val="24"/>
          <w:szCs w:val="24"/>
          <w:lang w:val="en-US"/>
        </w:rPr>
        <w:t xml:space="preserve"> </w:t>
      </w:r>
      <w:r w:rsidR="00F81279" w:rsidRPr="00830329">
        <w:rPr>
          <w:rFonts w:ascii="Arial" w:hAnsi="Arial" w:cs="Arial"/>
          <w:noProof/>
          <w:sz w:val="24"/>
          <w:szCs w:val="24"/>
          <w:lang w:val="en-US"/>
        </w:rPr>
        <w:t>DM</w:t>
      </w:r>
      <w:r w:rsidRPr="00830329">
        <w:rPr>
          <w:rFonts w:ascii="Arial" w:hAnsi="Arial" w:cs="Arial"/>
          <w:noProof/>
          <w:sz w:val="24"/>
          <w:szCs w:val="24"/>
          <w:lang w:val="en-US"/>
        </w:rPr>
        <w:t xml:space="preserve">, Lean ME, Finn JD, O'Neill TW, Bartfai G, Forti G, Giwercman A, Kula K, Pendleton N, Punab M, Rutter MK, Vanderschueren D, Huhtaniemi IT, Wu FC, </w:t>
      </w:r>
      <w:r w:rsidR="009A485F" w:rsidRPr="00830329">
        <w:rPr>
          <w:rFonts w:ascii="Arial" w:hAnsi="Arial" w:cs="Arial"/>
          <w:noProof/>
          <w:sz w:val="24"/>
          <w:szCs w:val="24"/>
          <w:lang w:val="en-US"/>
        </w:rPr>
        <w:t>et al</w:t>
      </w:r>
      <w:r w:rsidRPr="00830329">
        <w:rPr>
          <w:rFonts w:ascii="Arial" w:hAnsi="Arial" w:cs="Arial"/>
          <w:noProof/>
          <w:sz w:val="24"/>
          <w:szCs w:val="24"/>
          <w:lang w:val="en-US"/>
        </w:rPr>
        <w:t xml:space="preserve">; EMAS Study Group. Associations of obesity with socioeconomic and lifestyle factors in middle-aged and elderly men: European Male Aging Study (EMAS). </w:t>
      </w:r>
      <w:r w:rsidRPr="00830329">
        <w:rPr>
          <w:rFonts w:ascii="Arial" w:hAnsi="Arial" w:cs="Arial"/>
          <w:i/>
          <w:noProof/>
          <w:sz w:val="24"/>
          <w:szCs w:val="24"/>
          <w:lang w:val="en-US"/>
        </w:rPr>
        <w:t>Eur J Endocrinol.</w:t>
      </w:r>
      <w:r w:rsidRPr="00830329">
        <w:rPr>
          <w:rFonts w:ascii="Arial" w:hAnsi="Arial" w:cs="Arial"/>
          <w:noProof/>
          <w:sz w:val="24"/>
          <w:szCs w:val="24"/>
          <w:lang w:val="en-US"/>
        </w:rPr>
        <w:t xml:space="preserve"> 2015;172:59-67.</w:t>
      </w:r>
    </w:p>
    <w:p w:rsidR="00764FAE" w:rsidRPr="00830329" w:rsidRDefault="00764FAE" w:rsidP="000B5F2F">
      <w:pPr>
        <w:numPr>
          <w:ilvl w:val="0"/>
          <w:numId w:val="2"/>
        </w:numPr>
        <w:spacing w:after="0" w:line="480" w:lineRule="auto"/>
        <w:ind w:left="426" w:hanging="426"/>
        <w:jc w:val="both"/>
        <w:rPr>
          <w:rFonts w:ascii="Arial" w:hAnsi="Arial" w:cs="Arial"/>
          <w:noProof/>
          <w:sz w:val="24"/>
          <w:szCs w:val="24"/>
          <w:lang w:val="en-US"/>
        </w:rPr>
      </w:pPr>
      <w:proofErr w:type="spellStart"/>
      <w:r w:rsidRPr="00830329">
        <w:rPr>
          <w:rFonts w:ascii="Arial" w:hAnsi="Arial" w:cs="Arial"/>
          <w:sz w:val="24"/>
          <w:szCs w:val="24"/>
        </w:rPr>
        <w:t>Santulli</w:t>
      </w:r>
      <w:proofErr w:type="spellEnd"/>
      <w:r w:rsidRPr="00830329">
        <w:rPr>
          <w:rFonts w:ascii="Arial" w:hAnsi="Arial" w:cs="Arial"/>
          <w:sz w:val="24"/>
          <w:szCs w:val="24"/>
        </w:rPr>
        <w:t xml:space="preserve"> G, </w:t>
      </w:r>
      <w:proofErr w:type="spellStart"/>
      <w:r w:rsidRPr="00830329">
        <w:rPr>
          <w:rFonts w:ascii="Arial" w:hAnsi="Arial" w:cs="Arial"/>
          <w:sz w:val="24"/>
          <w:szCs w:val="24"/>
        </w:rPr>
        <w:t>Ciccarelli</w:t>
      </w:r>
      <w:proofErr w:type="spellEnd"/>
      <w:r w:rsidRPr="00830329">
        <w:rPr>
          <w:rFonts w:ascii="Arial" w:hAnsi="Arial" w:cs="Arial"/>
          <w:sz w:val="24"/>
          <w:szCs w:val="24"/>
        </w:rPr>
        <w:t xml:space="preserve"> M, </w:t>
      </w:r>
      <w:proofErr w:type="spellStart"/>
      <w:r w:rsidRPr="00830329">
        <w:rPr>
          <w:rFonts w:ascii="Arial" w:hAnsi="Arial" w:cs="Arial"/>
          <w:sz w:val="24"/>
          <w:szCs w:val="24"/>
        </w:rPr>
        <w:t>Trimarco</w:t>
      </w:r>
      <w:proofErr w:type="spellEnd"/>
      <w:r w:rsidRPr="00830329">
        <w:rPr>
          <w:rFonts w:ascii="Arial" w:hAnsi="Arial" w:cs="Arial"/>
          <w:sz w:val="24"/>
          <w:szCs w:val="24"/>
        </w:rPr>
        <w:t xml:space="preserve"> B, </w:t>
      </w:r>
      <w:proofErr w:type="spellStart"/>
      <w:r w:rsidRPr="00830329">
        <w:rPr>
          <w:rFonts w:ascii="Arial" w:hAnsi="Arial" w:cs="Arial"/>
          <w:sz w:val="24"/>
          <w:szCs w:val="24"/>
        </w:rPr>
        <w:t>Iaccarino</w:t>
      </w:r>
      <w:proofErr w:type="spellEnd"/>
      <w:r w:rsidRPr="00830329">
        <w:rPr>
          <w:rFonts w:ascii="Arial" w:hAnsi="Arial" w:cs="Arial"/>
          <w:sz w:val="24"/>
          <w:szCs w:val="24"/>
        </w:rPr>
        <w:t xml:space="preserve"> G. Physical activity ameliorates cardiovascular health in elderly subjects: the functional role of the β adrenergic system. </w:t>
      </w:r>
      <w:r w:rsidRPr="00830329">
        <w:rPr>
          <w:rFonts w:ascii="Arial" w:hAnsi="Arial" w:cs="Arial"/>
          <w:i/>
          <w:sz w:val="24"/>
          <w:szCs w:val="24"/>
        </w:rPr>
        <w:t xml:space="preserve">Front </w:t>
      </w:r>
      <w:r w:rsidR="00685792" w:rsidRPr="00830329">
        <w:rPr>
          <w:rFonts w:ascii="Arial" w:hAnsi="Arial" w:cs="Arial"/>
          <w:i/>
          <w:sz w:val="24"/>
          <w:szCs w:val="24"/>
        </w:rPr>
        <w:t>P</w:t>
      </w:r>
      <w:r w:rsidRPr="00830329">
        <w:rPr>
          <w:rFonts w:ascii="Arial" w:hAnsi="Arial" w:cs="Arial"/>
          <w:i/>
          <w:sz w:val="24"/>
          <w:szCs w:val="24"/>
        </w:rPr>
        <w:t>hysiol</w:t>
      </w:r>
      <w:r w:rsidR="00685792" w:rsidRPr="00830329">
        <w:rPr>
          <w:rFonts w:ascii="Arial" w:hAnsi="Arial" w:cs="Arial"/>
          <w:sz w:val="24"/>
          <w:szCs w:val="24"/>
        </w:rPr>
        <w:t>. 2013</w:t>
      </w:r>
      <w:proofErr w:type="gramStart"/>
      <w:r w:rsidR="00685792" w:rsidRPr="00830329">
        <w:rPr>
          <w:rFonts w:ascii="Arial" w:hAnsi="Arial" w:cs="Arial"/>
          <w:sz w:val="24"/>
          <w:szCs w:val="24"/>
        </w:rPr>
        <w:t>;12</w:t>
      </w:r>
      <w:r w:rsidRPr="00830329">
        <w:rPr>
          <w:rFonts w:ascii="Arial" w:hAnsi="Arial" w:cs="Arial"/>
          <w:sz w:val="24"/>
          <w:szCs w:val="24"/>
        </w:rPr>
        <w:t>:209</w:t>
      </w:r>
      <w:proofErr w:type="gramEnd"/>
      <w:r w:rsidRPr="00830329">
        <w:rPr>
          <w:rFonts w:ascii="Arial" w:hAnsi="Arial" w:cs="Arial"/>
          <w:sz w:val="24"/>
          <w:szCs w:val="24"/>
        </w:rPr>
        <w:t>.</w:t>
      </w:r>
    </w:p>
    <w:p w:rsidR="00B2724B" w:rsidRPr="00830329" w:rsidRDefault="00B2724B" w:rsidP="000B5F2F">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 xml:space="preserve">Cardona S, Pasquel FJ, Fayfman M, Peng L, Jacobs S, Vellanki P, Weaver J, Halkos M, Guyton RA, Thourani VH, Umpierrez GE. Hospitalization costs and clinical outcomes in CABG patients treated with intensive insulin therapy. </w:t>
      </w:r>
      <w:r w:rsidR="00685792" w:rsidRPr="00830329">
        <w:rPr>
          <w:rFonts w:ascii="Arial" w:hAnsi="Arial" w:cs="Arial"/>
          <w:i/>
          <w:noProof/>
          <w:sz w:val="24"/>
          <w:szCs w:val="24"/>
          <w:lang w:val="en-US"/>
        </w:rPr>
        <w:t>J Diabetes Complications</w:t>
      </w:r>
      <w:r w:rsidR="00685792" w:rsidRPr="00830329">
        <w:rPr>
          <w:rFonts w:ascii="Arial" w:hAnsi="Arial" w:cs="Arial"/>
          <w:noProof/>
          <w:sz w:val="24"/>
          <w:szCs w:val="24"/>
          <w:lang w:val="en-US"/>
        </w:rPr>
        <w:t>. 2017</w:t>
      </w:r>
      <w:r w:rsidRPr="00830329">
        <w:rPr>
          <w:rFonts w:ascii="Arial" w:hAnsi="Arial" w:cs="Arial"/>
          <w:noProof/>
          <w:sz w:val="24"/>
          <w:szCs w:val="24"/>
          <w:lang w:val="en-US"/>
        </w:rPr>
        <w:t>;31:742-</w:t>
      </w:r>
      <w:r w:rsidR="00F54E39" w:rsidRPr="00830329">
        <w:rPr>
          <w:rFonts w:ascii="Arial" w:hAnsi="Arial" w:cs="Arial"/>
          <w:noProof/>
          <w:sz w:val="24"/>
          <w:szCs w:val="24"/>
          <w:lang w:val="en-US"/>
        </w:rPr>
        <w:t>74</w:t>
      </w:r>
      <w:r w:rsidRPr="00830329">
        <w:rPr>
          <w:rFonts w:ascii="Arial" w:hAnsi="Arial" w:cs="Arial"/>
          <w:noProof/>
          <w:sz w:val="24"/>
          <w:szCs w:val="24"/>
          <w:lang w:val="en-US"/>
        </w:rPr>
        <w:t>7.</w:t>
      </w:r>
    </w:p>
    <w:p w:rsidR="00323775" w:rsidRPr="00830329" w:rsidRDefault="005C177E" w:rsidP="00323775">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t>Hermida RC, Ayala DE, Fontao MJ, Mojón A, Fernández JR. Ambulatory blood pressure monitoring: importanc</w:t>
      </w:r>
      <w:r w:rsidR="00D84D67" w:rsidRPr="00830329">
        <w:rPr>
          <w:rFonts w:ascii="Arial" w:hAnsi="Arial" w:cs="Arial"/>
          <w:noProof/>
          <w:sz w:val="24"/>
          <w:szCs w:val="24"/>
          <w:lang w:val="en-US"/>
        </w:rPr>
        <w:t>e of sampling rate and duration-48 versus 24 hourr-</w:t>
      </w:r>
      <w:r w:rsidRPr="00830329">
        <w:rPr>
          <w:rFonts w:ascii="Arial" w:hAnsi="Arial" w:cs="Arial"/>
          <w:noProof/>
          <w:sz w:val="24"/>
          <w:szCs w:val="24"/>
          <w:lang w:val="en-US"/>
        </w:rPr>
        <w:t xml:space="preserve">on the accurate assessment of cardiovascular risk. </w:t>
      </w:r>
      <w:r w:rsidRPr="00830329">
        <w:rPr>
          <w:rFonts w:ascii="Arial" w:hAnsi="Arial" w:cs="Arial"/>
          <w:i/>
          <w:noProof/>
          <w:sz w:val="24"/>
          <w:szCs w:val="24"/>
          <w:lang w:val="en-US"/>
        </w:rPr>
        <w:t xml:space="preserve">Chronobiol </w:t>
      </w:r>
      <w:r w:rsidR="00D84D67" w:rsidRPr="00830329">
        <w:rPr>
          <w:rFonts w:ascii="Arial" w:hAnsi="Arial" w:cs="Arial"/>
          <w:i/>
          <w:noProof/>
          <w:sz w:val="24"/>
          <w:szCs w:val="24"/>
          <w:lang w:val="en-US"/>
        </w:rPr>
        <w:t>Int</w:t>
      </w:r>
      <w:r w:rsidRPr="00830329">
        <w:rPr>
          <w:rFonts w:ascii="Arial" w:hAnsi="Arial" w:cs="Arial"/>
          <w:noProof/>
          <w:sz w:val="24"/>
          <w:szCs w:val="24"/>
          <w:lang w:val="en-US"/>
        </w:rPr>
        <w:t>. 2013</w:t>
      </w:r>
      <w:r w:rsidR="00D84D67" w:rsidRPr="00830329">
        <w:rPr>
          <w:rFonts w:ascii="Arial" w:hAnsi="Arial" w:cs="Arial"/>
          <w:noProof/>
          <w:sz w:val="24"/>
          <w:szCs w:val="24"/>
          <w:lang w:val="en-US"/>
        </w:rPr>
        <w:t>;30</w:t>
      </w:r>
      <w:r w:rsidRPr="00830329">
        <w:rPr>
          <w:rFonts w:ascii="Arial" w:hAnsi="Arial" w:cs="Arial"/>
          <w:noProof/>
          <w:sz w:val="24"/>
          <w:szCs w:val="24"/>
          <w:lang w:val="en-US"/>
        </w:rPr>
        <w:t>:55-67.</w:t>
      </w:r>
    </w:p>
    <w:p w:rsidR="006F25F5" w:rsidRPr="00830329" w:rsidRDefault="00F54E39" w:rsidP="006F25F5">
      <w:pPr>
        <w:numPr>
          <w:ilvl w:val="0"/>
          <w:numId w:val="2"/>
        </w:numPr>
        <w:spacing w:after="0" w:line="480" w:lineRule="auto"/>
        <w:ind w:left="426" w:hanging="426"/>
        <w:jc w:val="both"/>
        <w:rPr>
          <w:rFonts w:ascii="Arial" w:hAnsi="Arial" w:cs="Arial"/>
          <w:noProof/>
          <w:sz w:val="24"/>
          <w:szCs w:val="24"/>
          <w:lang w:val="en-US"/>
        </w:rPr>
      </w:pPr>
      <w:r w:rsidRPr="00830329">
        <w:rPr>
          <w:rFonts w:ascii="Arial" w:hAnsi="Arial" w:cs="Arial"/>
          <w:noProof/>
          <w:sz w:val="24"/>
          <w:szCs w:val="24"/>
          <w:lang w:val="en-US"/>
        </w:rPr>
        <w:lastRenderedPageBreak/>
        <w:t xml:space="preserve">Haapanen N, Miilunpalo S, Pasanen M, Oja P, Vuori I. Agreement between questionnaire data and medical records of chronic diseases in middle-aged and elderly Finnish men and women. </w:t>
      </w:r>
      <w:r w:rsidR="006F25F5" w:rsidRPr="00830329">
        <w:rPr>
          <w:rFonts w:ascii="Arial" w:hAnsi="Arial" w:cs="Arial"/>
          <w:i/>
          <w:noProof/>
          <w:sz w:val="24"/>
          <w:szCs w:val="24"/>
          <w:lang w:val="en-US"/>
        </w:rPr>
        <w:t>Am J Epidemiol</w:t>
      </w:r>
      <w:r w:rsidRPr="00830329">
        <w:rPr>
          <w:rFonts w:ascii="Arial" w:hAnsi="Arial" w:cs="Arial"/>
          <w:noProof/>
          <w:sz w:val="24"/>
          <w:szCs w:val="24"/>
          <w:lang w:val="en-US"/>
        </w:rPr>
        <w:t>. 1997;145:762-769.</w:t>
      </w:r>
    </w:p>
    <w:p w:rsidR="009A02DF" w:rsidRPr="00830329" w:rsidRDefault="009A02DF">
      <w:pPr>
        <w:rPr>
          <w:rFonts w:ascii="Arial" w:hAnsi="Arial" w:cs="Arial"/>
          <w:b/>
          <w:sz w:val="24"/>
          <w:szCs w:val="24"/>
        </w:rPr>
      </w:pPr>
      <w:r w:rsidRPr="00830329">
        <w:rPr>
          <w:rFonts w:ascii="Arial" w:hAnsi="Arial" w:cs="Arial"/>
          <w:b/>
          <w:sz w:val="24"/>
          <w:szCs w:val="24"/>
        </w:rPr>
        <w:br w:type="page"/>
      </w:r>
    </w:p>
    <w:p w:rsidR="009C4BE5" w:rsidRPr="00830329" w:rsidRDefault="009C4BE5" w:rsidP="008A3F11">
      <w:pPr>
        <w:spacing w:after="0" w:line="480" w:lineRule="auto"/>
        <w:jc w:val="both"/>
        <w:rPr>
          <w:rFonts w:ascii="Arial" w:hAnsi="Arial" w:cs="Arial"/>
          <w:b/>
          <w:sz w:val="24"/>
          <w:szCs w:val="24"/>
        </w:rPr>
      </w:pPr>
      <w:r w:rsidRPr="00830329">
        <w:rPr>
          <w:rFonts w:ascii="Arial" w:hAnsi="Arial" w:cs="Arial"/>
          <w:b/>
          <w:sz w:val="24"/>
          <w:szCs w:val="24"/>
        </w:rPr>
        <w:lastRenderedPageBreak/>
        <w:t>LEGENDS</w:t>
      </w:r>
    </w:p>
    <w:p w:rsidR="00DD01B8" w:rsidRPr="00830329" w:rsidRDefault="00DD01B8" w:rsidP="008A3F11">
      <w:pPr>
        <w:spacing w:after="0" w:line="480" w:lineRule="auto"/>
        <w:jc w:val="both"/>
        <w:rPr>
          <w:rFonts w:ascii="Arial" w:hAnsi="Arial" w:cs="Arial"/>
          <w:bCs/>
          <w:sz w:val="24"/>
          <w:szCs w:val="24"/>
        </w:rPr>
      </w:pPr>
      <w:r w:rsidRPr="00830329">
        <w:rPr>
          <w:rFonts w:ascii="Arial" w:hAnsi="Arial" w:cs="Arial"/>
          <w:b/>
          <w:bCs/>
          <w:sz w:val="24"/>
          <w:szCs w:val="24"/>
        </w:rPr>
        <w:t>Figure 1.</w:t>
      </w:r>
      <w:r w:rsidRPr="00830329">
        <w:rPr>
          <w:rFonts w:ascii="Arial" w:hAnsi="Arial" w:cs="Arial"/>
          <w:bCs/>
          <w:sz w:val="24"/>
          <w:szCs w:val="24"/>
        </w:rPr>
        <w:t xml:space="preserve"> Boxplots of the median and interquartile ranges and whiskers represent the 5th and 95th percentiles of </w:t>
      </w:r>
      <w:r w:rsidR="00F51066" w:rsidRPr="00830329">
        <w:rPr>
          <w:rFonts w:ascii="Arial" w:hAnsi="Arial" w:cs="Arial"/>
          <w:bCs/>
          <w:sz w:val="24"/>
          <w:szCs w:val="24"/>
        </w:rPr>
        <w:t>percent body fat (</w:t>
      </w:r>
      <w:proofErr w:type="gramStart"/>
      <w:r w:rsidRPr="00830329">
        <w:rPr>
          <w:rFonts w:ascii="Arial" w:hAnsi="Arial" w:cs="Arial"/>
          <w:bCs/>
          <w:sz w:val="24"/>
          <w:szCs w:val="24"/>
        </w:rPr>
        <w:t>BF%</w:t>
      </w:r>
      <w:proofErr w:type="gramEnd"/>
      <w:r w:rsidR="00F51066" w:rsidRPr="00830329">
        <w:rPr>
          <w:rFonts w:ascii="Arial" w:hAnsi="Arial" w:cs="Arial"/>
          <w:bCs/>
          <w:sz w:val="24"/>
          <w:szCs w:val="24"/>
        </w:rPr>
        <w:t>)</w:t>
      </w:r>
      <w:r w:rsidRPr="00830329">
        <w:rPr>
          <w:rFonts w:ascii="Arial" w:hAnsi="Arial" w:cs="Arial"/>
          <w:bCs/>
          <w:sz w:val="24"/>
          <w:szCs w:val="24"/>
        </w:rPr>
        <w:t xml:space="preserve"> by hypertension status in men (A) and in women (B) and </w:t>
      </w:r>
      <w:r w:rsidR="00F51066" w:rsidRPr="00830329">
        <w:rPr>
          <w:rFonts w:ascii="Arial" w:hAnsi="Arial" w:cs="Arial"/>
          <w:bCs/>
          <w:sz w:val="24"/>
          <w:szCs w:val="24"/>
        </w:rPr>
        <w:t>percent skeletal muscle (</w:t>
      </w:r>
      <w:r w:rsidRPr="00830329">
        <w:rPr>
          <w:rFonts w:ascii="Arial" w:hAnsi="Arial" w:cs="Arial"/>
          <w:bCs/>
          <w:sz w:val="24"/>
          <w:szCs w:val="24"/>
        </w:rPr>
        <w:t>SM%</w:t>
      </w:r>
      <w:r w:rsidR="00F51066" w:rsidRPr="00830329">
        <w:rPr>
          <w:rFonts w:ascii="Arial" w:hAnsi="Arial" w:cs="Arial"/>
          <w:bCs/>
          <w:sz w:val="24"/>
          <w:szCs w:val="24"/>
        </w:rPr>
        <w:t>)</w:t>
      </w:r>
      <w:r w:rsidRPr="00830329">
        <w:rPr>
          <w:rFonts w:ascii="Arial" w:hAnsi="Arial" w:cs="Arial"/>
          <w:bCs/>
          <w:sz w:val="24"/>
          <w:szCs w:val="24"/>
        </w:rPr>
        <w:t xml:space="preserve"> by </w:t>
      </w:r>
      <w:r w:rsidR="00172733" w:rsidRPr="00830329">
        <w:rPr>
          <w:rFonts w:ascii="Arial" w:hAnsi="Arial" w:cs="Arial"/>
          <w:bCs/>
          <w:sz w:val="24"/>
          <w:szCs w:val="24"/>
        </w:rPr>
        <w:t xml:space="preserve">hypertension in </w:t>
      </w:r>
      <w:r w:rsidRPr="00830329">
        <w:rPr>
          <w:rFonts w:ascii="Arial" w:hAnsi="Arial" w:cs="Arial"/>
          <w:bCs/>
          <w:sz w:val="24"/>
          <w:szCs w:val="24"/>
        </w:rPr>
        <w:t xml:space="preserve">men (C) and </w:t>
      </w:r>
      <w:r w:rsidR="00172733" w:rsidRPr="00830329">
        <w:rPr>
          <w:rFonts w:ascii="Arial" w:hAnsi="Arial" w:cs="Arial"/>
          <w:bCs/>
          <w:sz w:val="24"/>
          <w:szCs w:val="24"/>
        </w:rPr>
        <w:t xml:space="preserve">in </w:t>
      </w:r>
      <w:r w:rsidRPr="00830329">
        <w:rPr>
          <w:rFonts w:ascii="Arial" w:hAnsi="Arial" w:cs="Arial"/>
          <w:bCs/>
          <w:sz w:val="24"/>
          <w:szCs w:val="24"/>
        </w:rPr>
        <w:t>women (D). Solid line indicate</w:t>
      </w:r>
      <w:r w:rsidR="00172733" w:rsidRPr="00830329">
        <w:rPr>
          <w:rFonts w:ascii="Arial" w:hAnsi="Arial" w:cs="Arial"/>
          <w:bCs/>
          <w:sz w:val="24"/>
          <w:szCs w:val="24"/>
        </w:rPr>
        <w:t>s</w:t>
      </w:r>
      <w:r w:rsidRPr="00830329">
        <w:rPr>
          <w:rFonts w:ascii="Arial" w:hAnsi="Arial" w:cs="Arial"/>
          <w:bCs/>
          <w:sz w:val="24"/>
          <w:szCs w:val="24"/>
        </w:rPr>
        <w:t xml:space="preserve"> the median of referent normotensive non-diabetic group and dashed line </w:t>
      </w:r>
      <w:r w:rsidR="00DE3DA2" w:rsidRPr="00830329">
        <w:rPr>
          <w:rFonts w:ascii="Arial" w:hAnsi="Arial" w:cs="Arial"/>
          <w:bCs/>
          <w:sz w:val="24"/>
          <w:szCs w:val="24"/>
        </w:rPr>
        <w:t>indicates the median of referent</w:t>
      </w:r>
      <w:r w:rsidRPr="00830329">
        <w:rPr>
          <w:rFonts w:ascii="Arial" w:hAnsi="Arial" w:cs="Arial"/>
          <w:bCs/>
          <w:sz w:val="24"/>
          <w:szCs w:val="24"/>
        </w:rPr>
        <w:t xml:space="preserve"> normotensive diabetic group. </w:t>
      </w:r>
      <w:r w:rsidR="00F51066" w:rsidRPr="00830329">
        <w:rPr>
          <w:rFonts w:ascii="Arial" w:hAnsi="Arial" w:cs="Arial"/>
          <w:bCs/>
          <w:sz w:val="24"/>
          <w:szCs w:val="24"/>
        </w:rPr>
        <w:t>Analysis of variance (</w:t>
      </w:r>
      <w:r w:rsidRPr="00830329">
        <w:rPr>
          <w:rFonts w:ascii="Arial" w:hAnsi="Arial" w:cs="Arial"/>
          <w:bCs/>
          <w:sz w:val="24"/>
          <w:szCs w:val="24"/>
        </w:rPr>
        <w:t>ANOVA</w:t>
      </w:r>
      <w:r w:rsidR="00F51066" w:rsidRPr="00830329">
        <w:rPr>
          <w:rFonts w:ascii="Arial" w:hAnsi="Arial" w:cs="Arial"/>
          <w:bCs/>
          <w:sz w:val="24"/>
          <w:szCs w:val="24"/>
        </w:rPr>
        <w:t>)</w:t>
      </w:r>
      <w:r w:rsidRPr="00830329">
        <w:rPr>
          <w:rFonts w:ascii="Arial" w:hAnsi="Arial" w:cs="Arial"/>
          <w:bCs/>
          <w:sz w:val="24"/>
          <w:szCs w:val="24"/>
        </w:rPr>
        <w:t xml:space="preserve"> for differences between groups: </w:t>
      </w:r>
      <w:r w:rsidRPr="00830329">
        <w:rPr>
          <w:rFonts w:ascii="Arial" w:hAnsi="Arial" w:cs="Arial"/>
          <w:bCs/>
          <w:i/>
          <w:sz w:val="24"/>
          <w:szCs w:val="24"/>
        </w:rPr>
        <w:t>P</w:t>
      </w:r>
      <w:r w:rsidRPr="00830329">
        <w:rPr>
          <w:rFonts w:ascii="Arial" w:hAnsi="Arial" w:cs="Arial"/>
          <w:bCs/>
          <w:sz w:val="24"/>
          <w:szCs w:val="24"/>
        </w:rPr>
        <w:t xml:space="preserve">&lt;0.001, </w:t>
      </w:r>
      <w:r w:rsidRPr="00830329">
        <w:rPr>
          <w:rFonts w:ascii="Arial" w:hAnsi="Arial" w:cs="Arial"/>
          <w:bCs/>
          <w:i/>
          <w:sz w:val="24"/>
          <w:szCs w:val="24"/>
        </w:rPr>
        <w:t>post hoc</w:t>
      </w:r>
      <w:r w:rsidR="00DE3DA2" w:rsidRPr="00830329">
        <w:rPr>
          <w:rFonts w:ascii="Arial" w:hAnsi="Arial" w:cs="Arial"/>
          <w:bCs/>
          <w:sz w:val="24"/>
          <w:szCs w:val="24"/>
        </w:rPr>
        <w:t xml:space="preserve"> test: </w:t>
      </w:r>
      <w:r w:rsidR="00DE3DA2" w:rsidRPr="00830329">
        <w:rPr>
          <w:rFonts w:ascii="Arial" w:hAnsi="Arial" w:cs="Arial"/>
          <w:bCs/>
          <w:i/>
          <w:sz w:val="24"/>
          <w:szCs w:val="24"/>
        </w:rPr>
        <w:t>P</w:t>
      </w:r>
      <w:r w:rsidRPr="00830329">
        <w:rPr>
          <w:rFonts w:ascii="Arial" w:hAnsi="Arial" w:cs="Arial"/>
          <w:bCs/>
          <w:sz w:val="24"/>
          <w:szCs w:val="24"/>
        </w:rPr>
        <w:t>&lt;0.001 compared with referent normotensive group.</w:t>
      </w:r>
    </w:p>
    <w:p w:rsidR="006216A8" w:rsidRPr="00830329" w:rsidRDefault="006216A8" w:rsidP="008A3F11">
      <w:pPr>
        <w:spacing w:after="0" w:line="480" w:lineRule="auto"/>
        <w:jc w:val="both"/>
        <w:rPr>
          <w:rFonts w:ascii="Arial" w:hAnsi="Arial" w:cs="Arial"/>
          <w:bCs/>
          <w:sz w:val="24"/>
          <w:szCs w:val="24"/>
        </w:rPr>
      </w:pPr>
    </w:p>
    <w:p w:rsidR="00B95DB0" w:rsidRPr="00830329" w:rsidRDefault="000A1A36" w:rsidP="008A3F11">
      <w:pPr>
        <w:spacing w:after="0" w:line="480" w:lineRule="auto"/>
        <w:jc w:val="both"/>
        <w:rPr>
          <w:rFonts w:ascii="Arial" w:hAnsi="Arial" w:cs="Arial"/>
          <w:bCs/>
          <w:sz w:val="24"/>
          <w:szCs w:val="24"/>
        </w:rPr>
      </w:pPr>
      <w:r w:rsidRPr="00830329">
        <w:rPr>
          <w:rFonts w:ascii="Arial" w:hAnsi="Arial" w:cs="Arial"/>
          <w:b/>
          <w:bCs/>
          <w:sz w:val="24"/>
          <w:szCs w:val="24"/>
        </w:rPr>
        <w:t xml:space="preserve">Figure </w:t>
      </w:r>
      <w:r w:rsidR="00DD01B8" w:rsidRPr="00830329">
        <w:rPr>
          <w:rFonts w:ascii="Arial" w:hAnsi="Arial" w:cs="Arial"/>
          <w:b/>
          <w:bCs/>
          <w:sz w:val="24"/>
          <w:szCs w:val="24"/>
        </w:rPr>
        <w:t>2</w:t>
      </w:r>
      <w:r w:rsidRPr="00830329">
        <w:rPr>
          <w:rFonts w:ascii="Arial" w:hAnsi="Arial" w:cs="Arial"/>
          <w:b/>
          <w:bCs/>
          <w:sz w:val="24"/>
          <w:szCs w:val="24"/>
        </w:rPr>
        <w:t>.</w:t>
      </w:r>
      <w:r w:rsidRPr="00830329">
        <w:rPr>
          <w:rFonts w:ascii="Arial" w:hAnsi="Arial" w:cs="Arial"/>
          <w:bCs/>
          <w:sz w:val="24"/>
          <w:szCs w:val="24"/>
        </w:rPr>
        <w:t xml:space="preserve"> Proportions of hypertensive individuals with diabetes and those without diabetes in different quintiles of </w:t>
      </w:r>
      <w:r w:rsidR="00F51066" w:rsidRPr="00830329">
        <w:rPr>
          <w:rFonts w:ascii="Arial" w:hAnsi="Arial" w:cs="Arial"/>
          <w:bCs/>
          <w:sz w:val="24"/>
          <w:szCs w:val="24"/>
        </w:rPr>
        <w:t>percent body fat (</w:t>
      </w:r>
      <w:proofErr w:type="gramStart"/>
      <w:r w:rsidR="00F51066" w:rsidRPr="00830329">
        <w:rPr>
          <w:rFonts w:ascii="Arial" w:hAnsi="Arial" w:cs="Arial"/>
          <w:bCs/>
          <w:sz w:val="24"/>
          <w:szCs w:val="24"/>
        </w:rPr>
        <w:t>BF%</w:t>
      </w:r>
      <w:proofErr w:type="gramEnd"/>
      <w:r w:rsidR="00F51066" w:rsidRPr="00830329">
        <w:rPr>
          <w:rFonts w:ascii="Arial" w:hAnsi="Arial" w:cs="Arial"/>
          <w:bCs/>
          <w:sz w:val="24"/>
          <w:szCs w:val="24"/>
        </w:rPr>
        <w:t xml:space="preserve">) </w:t>
      </w:r>
      <w:r w:rsidRPr="00830329">
        <w:rPr>
          <w:rFonts w:ascii="Arial" w:hAnsi="Arial" w:cs="Arial"/>
          <w:bCs/>
          <w:sz w:val="24"/>
          <w:szCs w:val="24"/>
        </w:rPr>
        <w:t xml:space="preserve">(A) </w:t>
      </w:r>
      <w:proofErr w:type="gramStart"/>
      <w:r w:rsidRPr="00830329">
        <w:rPr>
          <w:rFonts w:ascii="Arial" w:hAnsi="Arial" w:cs="Arial"/>
          <w:bCs/>
          <w:sz w:val="24"/>
          <w:szCs w:val="24"/>
        </w:rPr>
        <w:t>and</w:t>
      </w:r>
      <w:proofErr w:type="gramEnd"/>
      <w:r w:rsidRPr="00830329">
        <w:rPr>
          <w:rFonts w:ascii="Arial" w:hAnsi="Arial" w:cs="Arial"/>
          <w:bCs/>
          <w:sz w:val="24"/>
          <w:szCs w:val="24"/>
        </w:rPr>
        <w:t xml:space="preserve"> </w:t>
      </w:r>
      <w:r w:rsidR="00F51066" w:rsidRPr="00830329">
        <w:rPr>
          <w:rFonts w:ascii="Arial" w:hAnsi="Arial" w:cs="Arial"/>
          <w:bCs/>
          <w:sz w:val="24"/>
          <w:szCs w:val="24"/>
        </w:rPr>
        <w:t>percent skeletal muscle (SM%)</w:t>
      </w:r>
      <w:r w:rsidR="00EA0269" w:rsidRPr="00830329">
        <w:rPr>
          <w:rFonts w:ascii="Arial" w:hAnsi="Arial" w:cs="Arial"/>
          <w:bCs/>
          <w:sz w:val="24"/>
          <w:szCs w:val="24"/>
        </w:rPr>
        <w:t xml:space="preserve"> </w:t>
      </w:r>
      <w:r w:rsidRPr="00830329">
        <w:rPr>
          <w:rFonts w:ascii="Arial" w:hAnsi="Arial" w:cs="Arial"/>
          <w:bCs/>
          <w:sz w:val="24"/>
          <w:szCs w:val="24"/>
        </w:rPr>
        <w:t>(B).</w:t>
      </w:r>
    </w:p>
    <w:p w:rsidR="00B95DB0" w:rsidRPr="00830329" w:rsidRDefault="00B95DB0" w:rsidP="008A3F11">
      <w:pPr>
        <w:spacing w:after="0" w:line="480" w:lineRule="auto"/>
        <w:jc w:val="both"/>
        <w:rPr>
          <w:rFonts w:ascii="Arial" w:hAnsi="Arial" w:cs="Arial"/>
          <w:bCs/>
          <w:sz w:val="24"/>
          <w:szCs w:val="24"/>
        </w:rPr>
      </w:pPr>
    </w:p>
    <w:p w:rsidR="00B200EA" w:rsidRPr="00830329" w:rsidRDefault="00B95DB0" w:rsidP="00B2724B">
      <w:pPr>
        <w:spacing w:after="0" w:line="480" w:lineRule="auto"/>
        <w:jc w:val="both"/>
        <w:rPr>
          <w:rFonts w:ascii="Arial" w:hAnsi="Arial" w:cs="Arial"/>
          <w:bCs/>
          <w:sz w:val="24"/>
          <w:szCs w:val="24"/>
        </w:rPr>
      </w:pPr>
      <w:r w:rsidRPr="00830329">
        <w:rPr>
          <w:rFonts w:ascii="Arial" w:hAnsi="Arial" w:cs="Arial"/>
          <w:b/>
          <w:bCs/>
          <w:sz w:val="24"/>
          <w:szCs w:val="24"/>
        </w:rPr>
        <w:t xml:space="preserve">Figure </w:t>
      </w:r>
      <w:r w:rsidR="00DD01B8" w:rsidRPr="00830329">
        <w:rPr>
          <w:rFonts w:ascii="Arial" w:hAnsi="Arial" w:cs="Arial"/>
          <w:b/>
          <w:bCs/>
          <w:sz w:val="24"/>
          <w:szCs w:val="24"/>
        </w:rPr>
        <w:t>3</w:t>
      </w:r>
      <w:r w:rsidRPr="00830329">
        <w:rPr>
          <w:rFonts w:ascii="Arial" w:hAnsi="Arial" w:cs="Arial"/>
          <w:b/>
          <w:bCs/>
          <w:sz w:val="24"/>
          <w:szCs w:val="24"/>
        </w:rPr>
        <w:t>.</w:t>
      </w:r>
      <w:r w:rsidRPr="00830329">
        <w:rPr>
          <w:rFonts w:ascii="Arial" w:hAnsi="Arial" w:cs="Arial"/>
          <w:bCs/>
          <w:sz w:val="24"/>
          <w:szCs w:val="24"/>
        </w:rPr>
        <w:t xml:space="preserve"> </w:t>
      </w:r>
      <w:r w:rsidR="005B6A26" w:rsidRPr="00830329">
        <w:rPr>
          <w:rFonts w:ascii="Arial" w:hAnsi="Arial" w:cs="Arial"/>
          <w:bCs/>
          <w:sz w:val="24"/>
          <w:szCs w:val="24"/>
        </w:rPr>
        <w:t xml:space="preserve">Proportions of subjects </w:t>
      </w:r>
      <w:r w:rsidR="00F51066" w:rsidRPr="00830329">
        <w:rPr>
          <w:rFonts w:ascii="Arial" w:hAnsi="Arial" w:cs="Arial"/>
          <w:bCs/>
          <w:sz w:val="24"/>
          <w:szCs w:val="24"/>
        </w:rPr>
        <w:t>in</w:t>
      </w:r>
      <w:r w:rsidR="005B6A26" w:rsidRPr="00830329">
        <w:rPr>
          <w:rFonts w:ascii="Arial" w:hAnsi="Arial" w:cs="Arial"/>
          <w:bCs/>
          <w:sz w:val="24"/>
          <w:szCs w:val="24"/>
        </w:rPr>
        <w:t xml:space="preserve"> different hypertension </w:t>
      </w:r>
      <w:r w:rsidR="00F51066" w:rsidRPr="00830329">
        <w:rPr>
          <w:rFonts w:ascii="Arial" w:hAnsi="Arial" w:cs="Arial"/>
          <w:bCs/>
          <w:sz w:val="24"/>
          <w:szCs w:val="24"/>
        </w:rPr>
        <w:t xml:space="preserve">categories according to 10-year </w:t>
      </w:r>
      <w:r w:rsidR="005B6A26" w:rsidRPr="00830329">
        <w:rPr>
          <w:rFonts w:ascii="Arial" w:hAnsi="Arial" w:cs="Arial"/>
          <w:bCs/>
          <w:sz w:val="24"/>
          <w:szCs w:val="24"/>
        </w:rPr>
        <w:t xml:space="preserve">age </w:t>
      </w:r>
      <w:r w:rsidR="00F51066" w:rsidRPr="00830329">
        <w:rPr>
          <w:rFonts w:ascii="Arial" w:hAnsi="Arial" w:cs="Arial"/>
          <w:bCs/>
          <w:sz w:val="24"/>
          <w:szCs w:val="24"/>
        </w:rPr>
        <w:t>bands</w:t>
      </w:r>
      <w:r w:rsidR="005B6A26" w:rsidRPr="00830329">
        <w:rPr>
          <w:rFonts w:ascii="Arial" w:hAnsi="Arial" w:cs="Arial"/>
          <w:bCs/>
          <w:sz w:val="24"/>
          <w:szCs w:val="24"/>
        </w:rPr>
        <w:t xml:space="preserve"> in men (A) and women (B)</w:t>
      </w:r>
      <w:r w:rsidRPr="00830329">
        <w:rPr>
          <w:rFonts w:ascii="Arial" w:hAnsi="Arial" w:cs="Arial"/>
          <w:bCs/>
          <w:sz w:val="24"/>
          <w:szCs w:val="24"/>
        </w:rPr>
        <w:t>.</w:t>
      </w:r>
    </w:p>
    <w:p w:rsidR="0014534A" w:rsidRPr="00830329" w:rsidRDefault="0014534A">
      <w:pPr>
        <w:rPr>
          <w:rFonts w:ascii="Arial" w:hAnsi="Arial" w:cs="Arial"/>
          <w:bCs/>
          <w:sz w:val="24"/>
          <w:szCs w:val="24"/>
        </w:rPr>
      </w:pPr>
      <w:r w:rsidRPr="00830329">
        <w:rPr>
          <w:rFonts w:ascii="Arial" w:hAnsi="Arial" w:cs="Arial"/>
          <w:bCs/>
          <w:sz w:val="24"/>
          <w:szCs w:val="24"/>
        </w:rPr>
        <w:br w:type="page"/>
      </w:r>
    </w:p>
    <w:p w:rsidR="0014534A" w:rsidRPr="00830329" w:rsidRDefault="0014534A" w:rsidP="00B2724B">
      <w:pPr>
        <w:spacing w:after="0" w:line="480" w:lineRule="auto"/>
        <w:jc w:val="both"/>
        <w:rPr>
          <w:rFonts w:ascii="Arial" w:hAnsi="Arial" w:cs="Arial"/>
          <w:bCs/>
          <w:sz w:val="24"/>
          <w:szCs w:val="24"/>
        </w:rPr>
        <w:sectPr w:rsidR="0014534A" w:rsidRPr="00830329" w:rsidSect="00B2724B">
          <w:headerReference w:type="default" r:id="rId10"/>
          <w:pgSz w:w="11906" w:h="16838"/>
          <w:pgMar w:top="1440" w:right="1440" w:bottom="1440" w:left="1440" w:header="709" w:footer="709" w:gutter="0"/>
          <w:cols w:space="708"/>
          <w:docGrid w:linePitch="360"/>
        </w:sectPr>
      </w:pPr>
    </w:p>
    <w:p w:rsidR="0014534A" w:rsidRPr="00830329" w:rsidRDefault="0014534A" w:rsidP="0014534A">
      <w:pPr>
        <w:spacing w:after="0" w:line="480" w:lineRule="auto"/>
        <w:rPr>
          <w:rFonts w:ascii="Arial" w:hAnsi="Arial" w:cs="Arial"/>
          <w:sz w:val="24"/>
          <w:szCs w:val="24"/>
        </w:rPr>
      </w:pPr>
      <w:r w:rsidRPr="00830329">
        <w:rPr>
          <w:rFonts w:ascii="Arial" w:hAnsi="Arial" w:cs="Arial"/>
          <w:b/>
          <w:sz w:val="24"/>
          <w:szCs w:val="24"/>
        </w:rPr>
        <w:lastRenderedPageBreak/>
        <w:t xml:space="preserve">Table I. </w:t>
      </w:r>
      <w:r w:rsidRPr="00830329">
        <w:rPr>
          <w:rFonts w:ascii="Arial" w:hAnsi="Arial" w:cs="Arial"/>
          <w:sz w:val="24"/>
          <w:szCs w:val="24"/>
        </w:rPr>
        <w:t>Distribution of hypertension among demographic factors and hypertension (known and newly diagnosed with systolic blood pressure ≥140 or diastolic blood pressure ≥90mmHg) in 50,436 adults without diabetes</w:t>
      </w:r>
      <w:r w:rsidRPr="00830329">
        <w:rPr>
          <w:rFonts w:ascii="Arial" w:hAnsi="Arial" w:cs="Arial"/>
          <w:b/>
          <w:sz w:val="24"/>
          <w:szCs w:val="24"/>
        </w:rPr>
        <w:t xml:space="preserve"> </w:t>
      </w:r>
      <w:r w:rsidRPr="00830329">
        <w:rPr>
          <w:rFonts w:ascii="Arial" w:hAnsi="Arial" w:cs="Arial"/>
          <w:sz w:val="24"/>
          <w:szCs w:val="24"/>
        </w:rPr>
        <w:t>aged 18-85 years old.</w:t>
      </w:r>
    </w:p>
    <w:tbl>
      <w:tblPr>
        <w:tblStyle w:val="TableGrid"/>
        <w:tblW w:w="15451" w:type="dxa"/>
        <w:tblInd w:w="-714" w:type="dxa"/>
        <w:tblLook w:val="04A0" w:firstRow="1" w:lastRow="0" w:firstColumn="1" w:lastColumn="0" w:noHBand="0" w:noVBand="1"/>
      </w:tblPr>
      <w:tblGrid>
        <w:gridCol w:w="4111"/>
        <w:gridCol w:w="2410"/>
        <w:gridCol w:w="2126"/>
        <w:gridCol w:w="1134"/>
        <w:gridCol w:w="2410"/>
        <w:gridCol w:w="2126"/>
        <w:gridCol w:w="1134"/>
      </w:tblGrid>
      <w:tr w:rsidR="0014534A" w:rsidRPr="00830329" w:rsidTr="00B54A1B">
        <w:tc>
          <w:tcPr>
            <w:tcW w:w="4111" w:type="dxa"/>
          </w:tcPr>
          <w:p w:rsidR="0014534A" w:rsidRPr="00830329" w:rsidRDefault="0014534A" w:rsidP="00B54A1B">
            <w:pPr>
              <w:rPr>
                <w:rFonts w:ascii="Arial" w:hAnsi="Arial" w:cs="Arial"/>
                <w:b/>
                <w:sz w:val="24"/>
                <w:szCs w:val="24"/>
              </w:rPr>
            </w:pPr>
          </w:p>
        </w:tc>
        <w:tc>
          <w:tcPr>
            <w:tcW w:w="5670" w:type="dxa"/>
            <w:gridSpan w:val="3"/>
          </w:tcPr>
          <w:p w:rsidR="0014534A" w:rsidRPr="00830329" w:rsidRDefault="0014534A" w:rsidP="00B54A1B">
            <w:pPr>
              <w:jc w:val="center"/>
              <w:rPr>
                <w:rFonts w:ascii="Arial" w:hAnsi="Arial" w:cs="Arial"/>
                <w:sz w:val="24"/>
                <w:szCs w:val="24"/>
              </w:rPr>
            </w:pPr>
            <w:r w:rsidRPr="00830329">
              <w:rPr>
                <w:rFonts w:ascii="Arial" w:hAnsi="Arial" w:cs="Arial"/>
                <w:sz w:val="24"/>
                <w:szCs w:val="24"/>
              </w:rPr>
              <w:t>Men (n=22,591)</w:t>
            </w:r>
          </w:p>
        </w:tc>
        <w:tc>
          <w:tcPr>
            <w:tcW w:w="5670" w:type="dxa"/>
            <w:gridSpan w:val="3"/>
          </w:tcPr>
          <w:p w:rsidR="0014534A" w:rsidRPr="00830329" w:rsidRDefault="0014534A" w:rsidP="00B54A1B">
            <w:pPr>
              <w:jc w:val="center"/>
              <w:rPr>
                <w:rFonts w:ascii="Arial" w:hAnsi="Arial" w:cs="Arial"/>
                <w:sz w:val="24"/>
                <w:szCs w:val="24"/>
              </w:rPr>
            </w:pPr>
            <w:r w:rsidRPr="00830329">
              <w:rPr>
                <w:rFonts w:ascii="Arial" w:hAnsi="Arial" w:cs="Arial"/>
                <w:sz w:val="24"/>
                <w:szCs w:val="24"/>
              </w:rPr>
              <w:t>Women (n=27,845)</w:t>
            </w:r>
          </w:p>
        </w:tc>
      </w:tr>
      <w:tr w:rsidR="0014534A" w:rsidRPr="00830329" w:rsidTr="00B54A1B">
        <w:tc>
          <w:tcPr>
            <w:tcW w:w="4111" w:type="dxa"/>
          </w:tcPr>
          <w:p w:rsidR="0014534A" w:rsidRPr="00830329" w:rsidRDefault="0014534A" w:rsidP="00B54A1B">
            <w:pPr>
              <w:rPr>
                <w:rFonts w:ascii="Arial" w:hAnsi="Arial" w:cs="Arial"/>
                <w:b/>
                <w:sz w:val="24"/>
                <w:szCs w:val="24"/>
              </w:rPr>
            </w:pPr>
          </w:p>
          <w:p w:rsidR="0014534A" w:rsidRPr="00830329" w:rsidRDefault="0014534A" w:rsidP="00B54A1B">
            <w:pP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n (% of study cohort)</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Prevalence of hypertension within group</w:t>
            </w:r>
          </w:p>
        </w:tc>
        <w:tc>
          <w:tcPr>
            <w:tcW w:w="113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sym w:font="Symbol" w:char="F063"/>
            </w:r>
            <w:r w:rsidRPr="00830329">
              <w:rPr>
                <w:rFonts w:ascii="Arial" w:hAnsi="Arial" w:cs="Arial"/>
                <w:sz w:val="24"/>
                <w:szCs w:val="24"/>
                <w:vertAlign w:val="superscript"/>
              </w:rPr>
              <w:t>2</w:t>
            </w:r>
            <w:r w:rsidRPr="00830329">
              <w:rPr>
                <w:rFonts w:ascii="Arial" w:hAnsi="Arial" w:cs="Arial"/>
                <w:sz w:val="24"/>
                <w:szCs w:val="24"/>
              </w:rPr>
              <w:t xml:space="preserve"> test</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n (% of study cohort)</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Prevalence of hypertension within group</w:t>
            </w:r>
          </w:p>
        </w:tc>
        <w:tc>
          <w:tcPr>
            <w:tcW w:w="113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sym w:font="Symbol" w:char="F063"/>
            </w:r>
            <w:r w:rsidRPr="00830329">
              <w:rPr>
                <w:rFonts w:ascii="Arial" w:hAnsi="Arial" w:cs="Arial"/>
                <w:sz w:val="24"/>
                <w:szCs w:val="24"/>
                <w:vertAlign w:val="superscript"/>
              </w:rPr>
              <w:t>2</w:t>
            </w:r>
            <w:r w:rsidRPr="00830329">
              <w:rPr>
                <w:rFonts w:ascii="Arial" w:hAnsi="Arial" w:cs="Arial"/>
                <w:sz w:val="24"/>
                <w:szCs w:val="24"/>
              </w:rPr>
              <w:t xml:space="preserve"> test</w:t>
            </w:r>
          </w:p>
        </w:tc>
      </w:tr>
      <w:tr w:rsidR="0014534A" w:rsidRPr="00830329" w:rsidTr="00B54A1B">
        <w:tc>
          <w:tcPr>
            <w:tcW w:w="4111" w:type="dxa"/>
          </w:tcPr>
          <w:p w:rsidR="0014534A" w:rsidRPr="00830329" w:rsidRDefault="0014534A" w:rsidP="00B54A1B">
            <w:pPr>
              <w:rPr>
                <w:rFonts w:ascii="Arial" w:hAnsi="Arial" w:cs="Arial"/>
                <w:b/>
                <w:sz w:val="24"/>
                <w:szCs w:val="24"/>
              </w:rPr>
            </w:pPr>
            <w:r w:rsidRPr="00830329">
              <w:rPr>
                <w:rFonts w:ascii="Arial" w:hAnsi="Arial" w:cs="Arial"/>
                <w:b/>
                <w:sz w:val="24"/>
                <w:szCs w:val="24"/>
              </w:rPr>
              <w:t>Total</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22,591 (100%)</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45.4%</w:t>
            </w:r>
          </w:p>
        </w:tc>
        <w:tc>
          <w:tcPr>
            <w:tcW w:w="1134" w:type="dxa"/>
          </w:tcPr>
          <w:p w:rsidR="0014534A" w:rsidRPr="00830329" w:rsidRDefault="0014534A" w:rsidP="00B54A1B">
            <w:pPr>
              <w:jc w:val="cente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27,845 (100%)</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37.9%</w:t>
            </w:r>
          </w:p>
        </w:tc>
        <w:tc>
          <w:tcPr>
            <w:tcW w:w="113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&lt;0.001</w:t>
            </w:r>
          </w:p>
        </w:tc>
      </w:tr>
      <w:tr w:rsidR="0014534A" w:rsidRPr="00830329" w:rsidTr="00B54A1B">
        <w:tc>
          <w:tcPr>
            <w:tcW w:w="4111" w:type="dxa"/>
          </w:tcPr>
          <w:p w:rsidR="0014534A" w:rsidRPr="00830329" w:rsidRDefault="0014534A" w:rsidP="00B54A1B">
            <w:pPr>
              <w:rPr>
                <w:rFonts w:ascii="Arial" w:hAnsi="Arial" w:cs="Arial"/>
                <w:b/>
                <w:sz w:val="24"/>
                <w:szCs w:val="24"/>
              </w:rPr>
            </w:pPr>
            <w:r w:rsidRPr="00830329">
              <w:rPr>
                <w:rFonts w:ascii="Arial" w:hAnsi="Arial" w:cs="Arial"/>
                <w:b/>
                <w:sz w:val="24"/>
                <w:szCs w:val="24"/>
              </w:rPr>
              <w:t>Age (years)</w:t>
            </w:r>
          </w:p>
        </w:tc>
        <w:tc>
          <w:tcPr>
            <w:tcW w:w="2410" w:type="dxa"/>
          </w:tcPr>
          <w:p w:rsidR="0014534A" w:rsidRPr="00830329" w:rsidRDefault="0014534A" w:rsidP="00B54A1B">
            <w:pPr>
              <w:jc w:val="center"/>
              <w:rPr>
                <w:rFonts w:ascii="Arial" w:hAnsi="Arial" w:cs="Arial"/>
                <w:sz w:val="24"/>
                <w:szCs w:val="24"/>
              </w:rPr>
            </w:pPr>
          </w:p>
        </w:tc>
        <w:tc>
          <w:tcPr>
            <w:tcW w:w="2126" w:type="dxa"/>
          </w:tcPr>
          <w:p w:rsidR="0014534A" w:rsidRPr="00830329" w:rsidRDefault="0014534A" w:rsidP="00B54A1B">
            <w:pPr>
              <w:jc w:val="center"/>
              <w:rPr>
                <w:rFonts w:ascii="Arial" w:hAnsi="Arial" w:cs="Arial"/>
                <w:sz w:val="24"/>
                <w:szCs w:val="24"/>
              </w:rPr>
            </w:pPr>
          </w:p>
        </w:tc>
        <w:tc>
          <w:tcPr>
            <w:tcW w:w="1134" w:type="dxa"/>
          </w:tcPr>
          <w:p w:rsidR="0014534A" w:rsidRPr="00830329" w:rsidRDefault="0014534A" w:rsidP="00B54A1B">
            <w:pPr>
              <w:jc w:val="cente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p>
        </w:tc>
        <w:tc>
          <w:tcPr>
            <w:tcW w:w="2126" w:type="dxa"/>
          </w:tcPr>
          <w:p w:rsidR="0014534A" w:rsidRPr="00830329" w:rsidRDefault="0014534A" w:rsidP="00B54A1B">
            <w:pPr>
              <w:jc w:val="center"/>
              <w:rPr>
                <w:rFonts w:ascii="Arial" w:hAnsi="Arial" w:cs="Arial"/>
                <w:sz w:val="24"/>
                <w:szCs w:val="24"/>
              </w:rPr>
            </w:pPr>
          </w:p>
        </w:tc>
        <w:tc>
          <w:tcPr>
            <w:tcW w:w="1134" w:type="dxa"/>
          </w:tcPr>
          <w:p w:rsidR="0014534A" w:rsidRPr="00830329" w:rsidRDefault="0014534A" w:rsidP="00B54A1B">
            <w:pPr>
              <w:jc w:val="center"/>
              <w:rPr>
                <w:rFonts w:ascii="Arial" w:hAnsi="Arial" w:cs="Arial"/>
                <w:sz w:val="24"/>
                <w:szCs w:val="24"/>
              </w:rPr>
            </w:pPr>
          </w:p>
        </w:tc>
      </w:tr>
      <w:tr w:rsidR="0014534A" w:rsidRPr="00830329" w:rsidTr="00B54A1B">
        <w:tc>
          <w:tcPr>
            <w:tcW w:w="4111" w:type="dxa"/>
          </w:tcPr>
          <w:p w:rsidR="0014534A" w:rsidRPr="00830329" w:rsidRDefault="0014534A" w:rsidP="00B54A1B">
            <w:pPr>
              <w:ind w:left="171"/>
              <w:rPr>
                <w:rFonts w:ascii="Arial" w:hAnsi="Arial" w:cs="Arial"/>
                <w:sz w:val="24"/>
                <w:szCs w:val="24"/>
              </w:rPr>
            </w:pPr>
            <w:r w:rsidRPr="00830329">
              <w:rPr>
                <w:rFonts w:ascii="Arial" w:hAnsi="Arial" w:cs="Arial"/>
                <w:sz w:val="24"/>
                <w:szCs w:val="24"/>
              </w:rPr>
              <w:t>18-29</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2,915 (12.9%)</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14.5%</w:t>
            </w:r>
          </w:p>
        </w:tc>
        <w:tc>
          <w:tcPr>
            <w:tcW w:w="1134" w:type="dxa"/>
            <w:vMerge w:val="restart"/>
          </w:tcPr>
          <w:p w:rsidR="0014534A" w:rsidRPr="00830329" w:rsidRDefault="0014534A" w:rsidP="00B54A1B">
            <w:pPr>
              <w:jc w:val="center"/>
              <w:rPr>
                <w:rFonts w:ascii="Arial" w:hAnsi="Arial" w:cs="Arial"/>
                <w:sz w:val="24"/>
                <w:szCs w:val="24"/>
              </w:rPr>
            </w:pPr>
          </w:p>
          <w:p w:rsidR="0014534A" w:rsidRPr="00830329" w:rsidRDefault="0014534A" w:rsidP="00B54A1B">
            <w:pPr>
              <w:jc w:val="center"/>
              <w:rPr>
                <w:rFonts w:ascii="Arial" w:hAnsi="Arial" w:cs="Arial"/>
                <w:sz w:val="24"/>
                <w:szCs w:val="24"/>
              </w:rPr>
            </w:pPr>
          </w:p>
          <w:p w:rsidR="0014534A" w:rsidRPr="00830329" w:rsidRDefault="0014534A" w:rsidP="00B54A1B">
            <w:pPr>
              <w:jc w:val="center"/>
              <w:rPr>
                <w:rFonts w:ascii="Arial" w:hAnsi="Arial" w:cs="Arial"/>
                <w:sz w:val="24"/>
                <w:szCs w:val="24"/>
              </w:rPr>
            </w:pPr>
          </w:p>
          <w:p w:rsidR="0014534A" w:rsidRPr="00830329" w:rsidRDefault="0014534A" w:rsidP="00B54A1B">
            <w:pPr>
              <w:jc w:val="center"/>
              <w:rPr>
                <w:rFonts w:ascii="Arial" w:hAnsi="Arial" w:cs="Arial"/>
                <w:sz w:val="24"/>
                <w:szCs w:val="24"/>
              </w:rPr>
            </w:pPr>
            <w:r w:rsidRPr="00830329">
              <w:rPr>
                <w:rFonts w:ascii="Arial" w:hAnsi="Arial" w:cs="Arial"/>
                <w:sz w:val="24"/>
                <w:szCs w:val="24"/>
              </w:rPr>
              <w:t>&lt;0.001</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3,830 (13.8%)</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8.1%</w:t>
            </w:r>
          </w:p>
        </w:tc>
        <w:tc>
          <w:tcPr>
            <w:tcW w:w="1134" w:type="dxa"/>
            <w:vMerge w:val="restart"/>
          </w:tcPr>
          <w:p w:rsidR="0014534A" w:rsidRPr="00830329" w:rsidRDefault="0014534A" w:rsidP="00B54A1B">
            <w:pPr>
              <w:jc w:val="center"/>
              <w:rPr>
                <w:rFonts w:ascii="Arial" w:hAnsi="Arial" w:cs="Arial"/>
                <w:sz w:val="24"/>
                <w:szCs w:val="24"/>
              </w:rPr>
            </w:pPr>
          </w:p>
          <w:p w:rsidR="0014534A" w:rsidRPr="00830329" w:rsidRDefault="0014534A" w:rsidP="00B54A1B">
            <w:pPr>
              <w:jc w:val="center"/>
              <w:rPr>
                <w:rFonts w:ascii="Arial" w:hAnsi="Arial" w:cs="Arial"/>
                <w:sz w:val="24"/>
                <w:szCs w:val="24"/>
              </w:rPr>
            </w:pPr>
          </w:p>
          <w:p w:rsidR="0014534A" w:rsidRPr="00830329" w:rsidRDefault="0014534A" w:rsidP="00B54A1B">
            <w:pPr>
              <w:jc w:val="center"/>
              <w:rPr>
                <w:rFonts w:ascii="Arial" w:hAnsi="Arial" w:cs="Arial"/>
                <w:sz w:val="24"/>
                <w:szCs w:val="24"/>
              </w:rPr>
            </w:pPr>
          </w:p>
          <w:p w:rsidR="0014534A" w:rsidRPr="00830329" w:rsidRDefault="0014534A" w:rsidP="00B54A1B">
            <w:pPr>
              <w:jc w:val="center"/>
              <w:rPr>
                <w:rFonts w:ascii="Arial" w:hAnsi="Arial" w:cs="Arial"/>
                <w:sz w:val="24"/>
                <w:szCs w:val="24"/>
              </w:rPr>
            </w:pPr>
            <w:r w:rsidRPr="00830329">
              <w:rPr>
                <w:rFonts w:ascii="Arial" w:hAnsi="Arial" w:cs="Arial"/>
                <w:sz w:val="24"/>
                <w:szCs w:val="24"/>
              </w:rPr>
              <w:t>&lt;0.001</w:t>
            </w:r>
          </w:p>
        </w:tc>
      </w:tr>
      <w:tr w:rsidR="0014534A" w:rsidRPr="00830329" w:rsidTr="00B54A1B">
        <w:tc>
          <w:tcPr>
            <w:tcW w:w="4111" w:type="dxa"/>
          </w:tcPr>
          <w:p w:rsidR="0014534A" w:rsidRPr="00830329" w:rsidRDefault="0014534A" w:rsidP="00B54A1B">
            <w:pPr>
              <w:ind w:left="171"/>
              <w:rPr>
                <w:rFonts w:ascii="Arial" w:hAnsi="Arial" w:cs="Arial"/>
                <w:sz w:val="24"/>
                <w:szCs w:val="24"/>
              </w:rPr>
            </w:pPr>
            <w:r w:rsidRPr="00830329">
              <w:rPr>
                <w:rFonts w:ascii="Arial" w:hAnsi="Arial" w:cs="Arial"/>
                <w:sz w:val="24"/>
                <w:szCs w:val="24"/>
              </w:rPr>
              <w:t>30-39</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3,612 (16.0%)</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22.0%</w:t>
            </w:r>
          </w:p>
        </w:tc>
        <w:tc>
          <w:tcPr>
            <w:tcW w:w="1134" w:type="dxa"/>
            <w:vMerge/>
          </w:tcPr>
          <w:p w:rsidR="0014534A" w:rsidRPr="00830329" w:rsidRDefault="0014534A" w:rsidP="00B54A1B">
            <w:pPr>
              <w:jc w:val="cente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4,851 (17.4%)</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13.8%</w:t>
            </w:r>
          </w:p>
        </w:tc>
        <w:tc>
          <w:tcPr>
            <w:tcW w:w="1134" w:type="dxa"/>
            <w:vMerge/>
          </w:tcPr>
          <w:p w:rsidR="0014534A" w:rsidRPr="00830329" w:rsidRDefault="0014534A" w:rsidP="00B54A1B">
            <w:pPr>
              <w:jc w:val="center"/>
              <w:rPr>
                <w:rFonts w:ascii="Arial" w:hAnsi="Arial" w:cs="Arial"/>
                <w:sz w:val="24"/>
                <w:szCs w:val="24"/>
              </w:rPr>
            </w:pPr>
          </w:p>
        </w:tc>
      </w:tr>
      <w:tr w:rsidR="0014534A" w:rsidRPr="00830329" w:rsidTr="00B54A1B">
        <w:tc>
          <w:tcPr>
            <w:tcW w:w="4111" w:type="dxa"/>
          </w:tcPr>
          <w:p w:rsidR="0014534A" w:rsidRPr="00830329" w:rsidRDefault="0014534A" w:rsidP="00B54A1B">
            <w:pPr>
              <w:ind w:left="171"/>
              <w:rPr>
                <w:rFonts w:ascii="Arial" w:hAnsi="Arial" w:cs="Arial"/>
                <w:sz w:val="24"/>
                <w:szCs w:val="24"/>
              </w:rPr>
            </w:pPr>
            <w:r w:rsidRPr="00830329">
              <w:rPr>
                <w:rFonts w:ascii="Arial" w:hAnsi="Arial" w:cs="Arial"/>
                <w:sz w:val="24"/>
                <w:szCs w:val="24"/>
              </w:rPr>
              <w:t>40-49</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4,146 (18.4%)</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35.6%</w:t>
            </w:r>
          </w:p>
        </w:tc>
        <w:tc>
          <w:tcPr>
            <w:tcW w:w="1134" w:type="dxa"/>
            <w:vMerge/>
          </w:tcPr>
          <w:p w:rsidR="0014534A" w:rsidRPr="00830329" w:rsidRDefault="0014534A" w:rsidP="00B54A1B">
            <w:pPr>
              <w:jc w:val="cente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5,393 (19.4%)</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24.6%</w:t>
            </w:r>
          </w:p>
        </w:tc>
        <w:tc>
          <w:tcPr>
            <w:tcW w:w="1134" w:type="dxa"/>
            <w:vMerge/>
          </w:tcPr>
          <w:p w:rsidR="0014534A" w:rsidRPr="00830329" w:rsidRDefault="0014534A" w:rsidP="00B54A1B">
            <w:pPr>
              <w:jc w:val="center"/>
              <w:rPr>
                <w:rFonts w:ascii="Arial" w:hAnsi="Arial" w:cs="Arial"/>
                <w:sz w:val="24"/>
                <w:szCs w:val="24"/>
              </w:rPr>
            </w:pPr>
          </w:p>
        </w:tc>
      </w:tr>
      <w:tr w:rsidR="0014534A" w:rsidRPr="00830329" w:rsidTr="00B54A1B">
        <w:tc>
          <w:tcPr>
            <w:tcW w:w="4111" w:type="dxa"/>
          </w:tcPr>
          <w:p w:rsidR="0014534A" w:rsidRPr="00830329" w:rsidRDefault="0014534A" w:rsidP="00B54A1B">
            <w:pPr>
              <w:ind w:left="171"/>
              <w:rPr>
                <w:rFonts w:ascii="Arial" w:hAnsi="Arial" w:cs="Arial"/>
                <w:sz w:val="24"/>
                <w:szCs w:val="24"/>
              </w:rPr>
            </w:pPr>
            <w:r w:rsidRPr="00830329">
              <w:rPr>
                <w:rFonts w:ascii="Arial" w:hAnsi="Arial" w:cs="Arial"/>
                <w:sz w:val="24"/>
                <w:szCs w:val="24"/>
              </w:rPr>
              <w:t>50-59</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4,243 (18.8%)</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52.6%</w:t>
            </w:r>
          </w:p>
        </w:tc>
        <w:tc>
          <w:tcPr>
            <w:tcW w:w="1134" w:type="dxa"/>
            <w:vMerge/>
          </w:tcPr>
          <w:p w:rsidR="0014534A" w:rsidRPr="00830329" w:rsidRDefault="0014534A" w:rsidP="00B54A1B">
            <w:pPr>
              <w:jc w:val="cente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5,019 (18.0%)</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43.1%</w:t>
            </w:r>
          </w:p>
        </w:tc>
        <w:tc>
          <w:tcPr>
            <w:tcW w:w="1134" w:type="dxa"/>
            <w:vMerge/>
          </w:tcPr>
          <w:p w:rsidR="0014534A" w:rsidRPr="00830329" w:rsidRDefault="0014534A" w:rsidP="00B54A1B">
            <w:pPr>
              <w:jc w:val="center"/>
              <w:rPr>
                <w:rFonts w:ascii="Arial" w:hAnsi="Arial" w:cs="Arial"/>
                <w:sz w:val="24"/>
                <w:szCs w:val="24"/>
              </w:rPr>
            </w:pPr>
          </w:p>
        </w:tc>
      </w:tr>
      <w:tr w:rsidR="0014534A" w:rsidRPr="00830329" w:rsidTr="00B54A1B">
        <w:tc>
          <w:tcPr>
            <w:tcW w:w="4111" w:type="dxa"/>
          </w:tcPr>
          <w:p w:rsidR="0014534A" w:rsidRPr="00830329" w:rsidRDefault="0014534A" w:rsidP="00B54A1B">
            <w:pPr>
              <w:ind w:left="171"/>
              <w:rPr>
                <w:rFonts w:ascii="Arial" w:hAnsi="Arial" w:cs="Arial"/>
                <w:sz w:val="24"/>
                <w:szCs w:val="24"/>
              </w:rPr>
            </w:pPr>
            <w:r w:rsidRPr="00830329">
              <w:rPr>
                <w:rFonts w:ascii="Arial" w:hAnsi="Arial" w:cs="Arial"/>
                <w:sz w:val="24"/>
                <w:szCs w:val="24"/>
              </w:rPr>
              <w:t>60-69</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4,208 (18.6%)</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65.7%</w:t>
            </w:r>
          </w:p>
        </w:tc>
        <w:tc>
          <w:tcPr>
            <w:tcW w:w="1134" w:type="dxa"/>
            <w:vMerge/>
          </w:tcPr>
          <w:p w:rsidR="0014534A" w:rsidRPr="00830329" w:rsidRDefault="0014534A" w:rsidP="00B54A1B">
            <w:pPr>
              <w:jc w:val="cente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4,761 (17.1%)</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62.7%</w:t>
            </w:r>
          </w:p>
        </w:tc>
        <w:tc>
          <w:tcPr>
            <w:tcW w:w="1134" w:type="dxa"/>
            <w:vMerge/>
          </w:tcPr>
          <w:p w:rsidR="0014534A" w:rsidRPr="00830329" w:rsidRDefault="0014534A" w:rsidP="00B54A1B">
            <w:pPr>
              <w:jc w:val="center"/>
              <w:rPr>
                <w:rFonts w:ascii="Arial" w:hAnsi="Arial" w:cs="Arial"/>
                <w:sz w:val="24"/>
                <w:szCs w:val="24"/>
              </w:rPr>
            </w:pPr>
          </w:p>
        </w:tc>
      </w:tr>
      <w:tr w:rsidR="0014534A" w:rsidRPr="00830329" w:rsidTr="00B54A1B">
        <w:tc>
          <w:tcPr>
            <w:tcW w:w="4111" w:type="dxa"/>
          </w:tcPr>
          <w:p w:rsidR="0014534A" w:rsidRPr="00830329" w:rsidRDefault="0014534A" w:rsidP="00B54A1B">
            <w:pPr>
              <w:ind w:left="171"/>
              <w:rPr>
                <w:rFonts w:ascii="Arial" w:hAnsi="Arial" w:cs="Arial"/>
                <w:sz w:val="24"/>
                <w:szCs w:val="24"/>
              </w:rPr>
            </w:pPr>
            <w:r w:rsidRPr="00830329">
              <w:rPr>
                <w:rFonts w:ascii="Arial" w:hAnsi="Arial" w:cs="Arial"/>
                <w:sz w:val="24"/>
                <w:szCs w:val="24"/>
              </w:rPr>
              <w:t>70-79</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2,808 (12.4%)</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69.5%</w:t>
            </w:r>
          </w:p>
        </w:tc>
        <w:tc>
          <w:tcPr>
            <w:tcW w:w="1134" w:type="dxa"/>
            <w:vMerge/>
          </w:tcPr>
          <w:p w:rsidR="0014534A" w:rsidRPr="00830329" w:rsidRDefault="0014534A" w:rsidP="00B54A1B">
            <w:pPr>
              <w:jc w:val="cente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3,176 (11.4%)</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77.0%</w:t>
            </w:r>
          </w:p>
        </w:tc>
        <w:tc>
          <w:tcPr>
            <w:tcW w:w="1134" w:type="dxa"/>
            <w:vMerge/>
          </w:tcPr>
          <w:p w:rsidR="0014534A" w:rsidRPr="00830329" w:rsidRDefault="0014534A" w:rsidP="00B54A1B">
            <w:pPr>
              <w:jc w:val="center"/>
              <w:rPr>
                <w:rFonts w:ascii="Arial" w:hAnsi="Arial" w:cs="Arial"/>
                <w:sz w:val="24"/>
                <w:szCs w:val="24"/>
              </w:rPr>
            </w:pPr>
          </w:p>
        </w:tc>
      </w:tr>
      <w:tr w:rsidR="0014534A" w:rsidRPr="00830329" w:rsidTr="00B54A1B">
        <w:tc>
          <w:tcPr>
            <w:tcW w:w="4111" w:type="dxa"/>
          </w:tcPr>
          <w:p w:rsidR="0014534A" w:rsidRPr="00830329" w:rsidRDefault="0014534A" w:rsidP="00B54A1B">
            <w:pPr>
              <w:ind w:left="171"/>
              <w:rPr>
                <w:rFonts w:ascii="Arial" w:hAnsi="Arial" w:cs="Arial"/>
                <w:sz w:val="24"/>
                <w:szCs w:val="24"/>
              </w:rPr>
            </w:pPr>
            <w:r w:rsidRPr="00830329">
              <w:rPr>
                <w:rFonts w:ascii="Arial" w:hAnsi="Arial" w:cs="Arial"/>
                <w:sz w:val="24"/>
                <w:szCs w:val="24"/>
              </w:rPr>
              <w:t>80-85</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659 (2.9%)</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73.5%</w:t>
            </w:r>
          </w:p>
        </w:tc>
        <w:tc>
          <w:tcPr>
            <w:tcW w:w="1134" w:type="dxa"/>
            <w:vMerge/>
          </w:tcPr>
          <w:p w:rsidR="0014534A" w:rsidRPr="00830329" w:rsidRDefault="0014534A" w:rsidP="00B54A1B">
            <w:pPr>
              <w:jc w:val="cente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815 (2.9%)</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79.0%</w:t>
            </w:r>
          </w:p>
        </w:tc>
        <w:tc>
          <w:tcPr>
            <w:tcW w:w="1134" w:type="dxa"/>
            <w:vMerge/>
          </w:tcPr>
          <w:p w:rsidR="0014534A" w:rsidRPr="00830329" w:rsidRDefault="0014534A" w:rsidP="00B54A1B">
            <w:pPr>
              <w:jc w:val="center"/>
              <w:rPr>
                <w:rFonts w:ascii="Arial" w:hAnsi="Arial" w:cs="Arial"/>
                <w:sz w:val="24"/>
                <w:szCs w:val="24"/>
              </w:rPr>
            </w:pPr>
          </w:p>
        </w:tc>
      </w:tr>
      <w:tr w:rsidR="0014534A" w:rsidRPr="00830329" w:rsidTr="00B54A1B">
        <w:tc>
          <w:tcPr>
            <w:tcW w:w="4111" w:type="dxa"/>
          </w:tcPr>
          <w:p w:rsidR="0014534A" w:rsidRPr="00830329" w:rsidRDefault="0014534A" w:rsidP="00B54A1B">
            <w:pPr>
              <w:rPr>
                <w:rFonts w:ascii="Arial" w:hAnsi="Arial" w:cs="Arial"/>
                <w:b/>
                <w:sz w:val="24"/>
                <w:szCs w:val="24"/>
              </w:rPr>
            </w:pPr>
            <w:r w:rsidRPr="00830329">
              <w:rPr>
                <w:rFonts w:ascii="Arial" w:hAnsi="Arial" w:cs="Arial"/>
                <w:b/>
                <w:sz w:val="24"/>
                <w:szCs w:val="24"/>
              </w:rPr>
              <w:t>Smoking status</w:t>
            </w:r>
          </w:p>
        </w:tc>
        <w:tc>
          <w:tcPr>
            <w:tcW w:w="2410" w:type="dxa"/>
          </w:tcPr>
          <w:p w:rsidR="0014534A" w:rsidRPr="00830329" w:rsidRDefault="0014534A" w:rsidP="00B54A1B">
            <w:pPr>
              <w:jc w:val="center"/>
              <w:rPr>
                <w:rFonts w:ascii="Arial" w:hAnsi="Arial" w:cs="Arial"/>
                <w:sz w:val="24"/>
                <w:szCs w:val="24"/>
              </w:rPr>
            </w:pPr>
          </w:p>
        </w:tc>
        <w:tc>
          <w:tcPr>
            <w:tcW w:w="2126" w:type="dxa"/>
          </w:tcPr>
          <w:p w:rsidR="0014534A" w:rsidRPr="00830329" w:rsidRDefault="0014534A" w:rsidP="00B54A1B">
            <w:pPr>
              <w:jc w:val="center"/>
              <w:rPr>
                <w:rFonts w:ascii="Arial" w:hAnsi="Arial" w:cs="Arial"/>
                <w:sz w:val="24"/>
                <w:szCs w:val="24"/>
              </w:rPr>
            </w:pPr>
          </w:p>
        </w:tc>
        <w:tc>
          <w:tcPr>
            <w:tcW w:w="1134" w:type="dxa"/>
          </w:tcPr>
          <w:p w:rsidR="0014534A" w:rsidRPr="00830329" w:rsidRDefault="0014534A" w:rsidP="00B54A1B">
            <w:pPr>
              <w:jc w:val="cente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p>
        </w:tc>
        <w:tc>
          <w:tcPr>
            <w:tcW w:w="2126" w:type="dxa"/>
          </w:tcPr>
          <w:p w:rsidR="0014534A" w:rsidRPr="00830329" w:rsidRDefault="0014534A" w:rsidP="00B54A1B">
            <w:pPr>
              <w:jc w:val="center"/>
              <w:rPr>
                <w:rFonts w:ascii="Arial" w:hAnsi="Arial" w:cs="Arial"/>
                <w:sz w:val="24"/>
                <w:szCs w:val="24"/>
              </w:rPr>
            </w:pPr>
          </w:p>
        </w:tc>
        <w:tc>
          <w:tcPr>
            <w:tcW w:w="1134" w:type="dxa"/>
          </w:tcPr>
          <w:p w:rsidR="0014534A" w:rsidRPr="00830329" w:rsidRDefault="0014534A" w:rsidP="00B54A1B">
            <w:pPr>
              <w:jc w:val="center"/>
              <w:rPr>
                <w:rFonts w:ascii="Arial" w:hAnsi="Arial" w:cs="Arial"/>
                <w:sz w:val="24"/>
                <w:szCs w:val="24"/>
              </w:rPr>
            </w:pPr>
          </w:p>
        </w:tc>
      </w:tr>
      <w:tr w:rsidR="0014534A" w:rsidRPr="00830329" w:rsidTr="00B54A1B">
        <w:tc>
          <w:tcPr>
            <w:tcW w:w="4111" w:type="dxa"/>
          </w:tcPr>
          <w:p w:rsidR="0014534A" w:rsidRPr="00830329" w:rsidRDefault="0014534A" w:rsidP="00B54A1B">
            <w:pPr>
              <w:ind w:left="171"/>
              <w:rPr>
                <w:rFonts w:ascii="Arial" w:hAnsi="Arial" w:cs="Arial"/>
                <w:sz w:val="24"/>
                <w:szCs w:val="24"/>
              </w:rPr>
            </w:pPr>
            <w:r w:rsidRPr="00830329">
              <w:rPr>
                <w:rFonts w:ascii="Arial" w:hAnsi="Arial" w:cs="Arial"/>
                <w:sz w:val="24"/>
                <w:szCs w:val="24"/>
              </w:rPr>
              <w:t>Non-smokers</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5,418 (24.0%)</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40.8%</w:t>
            </w:r>
          </w:p>
        </w:tc>
        <w:tc>
          <w:tcPr>
            <w:tcW w:w="1134" w:type="dxa"/>
            <w:vMerge w:val="restart"/>
          </w:tcPr>
          <w:p w:rsidR="0014534A" w:rsidRPr="00830329" w:rsidRDefault="0014534A" w:rsidP="00B54A1B">
            <w:pPr>
              <w:spacing w:before="120"/>
              <w:jc w:val="center"/>
              <w:rPr>
                <w:rFonts w:ascii="Arial" w:hAnsi="Arial" w:cs="Arial"/>
                <w:sz w:val="24"/>
                <w:szCs w:val="24"/>
              </w:rPr>
            </w:pPr>
            <w:r w:rsidRPr="00830329">
              <w:rPr>
                <w:rFonts w:ascii="Arial" w:hAnsi="Arial" w:cs="Arial"/>
                <w:sz w:val="24"/>
                <w:szCs w:val="24"/>
              </w:rPr>
              <w:t>&lt;0.001</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6,885 (24.7%)</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36.6%</w:t>
            </w:r>
          </w:p>
        </w:tc>
        <w:tc>
          <w:tcPr>
            <w:tcW w:w="1134" w:type="dxa"/>
            <w:vMerge w:val="restart"/>
          </w:tcPr>
          <w:p w:rsidR="0014534A" w:rsidRPr="00830329" w:rsidRDefault="0014534A" w:rsidP="00B54A1B">
            <w:pPr>
              <w:spacing w:before="120"/>
              <w:jc w:val="center"/>
              <w:rPr>
                <w:rFonts w:ascii="Arial" w:hAnsi="Arial" w:cs="Arial"/>
                <w:sz w:val="24"/>
                <w:szCs w:val="24"/>
              </w:rPr>
            </w:pPr>
            <w:r w:rsidRPr="00830329">
              <w:rPr>
                <w:rFonts w:ascii="Arial" w:hAnsi="Arial" w:cs="Arial"/>
                <w:sz w:val="24"/>
                <w:szCs w:val="24"/>
              </w:rPr>
              <w:t>0.005</w:t>
            </w:r>
          </w:p>
        </w:tc>
      </w:tr>
      <w:tr w:rsidR="0014534A" w:rsidRPr="00830329" w:rsidTr="00B54A1B">
        <w:tc>
          <w:tcPr>
            <w:tcW w:w="4111" w:type="dxa"/>
          </w:tcPr>
          <w:p w:rsidR="0014534A" w:rsidRPr="00830329" w:rsidRDefault="0014534A" w:rsidP="00B54A1B">
            <w:pPr>
              <w:ind w:left="171"/>
              <w:rPr>
                <w:rFonts w:ascii="Arial" w:hAnsi="Arial" w:cs="Arial"/>
                <w:sz w:val="24"/>
                <w:szCs w:val="24"/>
              </w:rPr>
            </w:pPr>
            <w:r w:rsidRPr="00830329">
              <w:rPr>
                <w:rFonts w:ascii="Arial" w:hAnsi="Arial" w:cs="Arial"/>
                <w:sz w:val="24"/>
                <w:szCs w:val="24"/>
              </w:rPr>
              <w:t>Current and ex-smokers</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3178,161 (76.0%)</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46.9%</w:t>
            </w:r>
          </w:p>
        </w:tc>
        <w:tc>
          <w:tcPr>
            <w:tcW w:w="1134" w:type="dxa"/>
            <w:vMerge/>
          </w:tcPr>
          <w:p w:rsidR="0014534A" w:rsidRPr="00830329" w:rsidRDefault="0014534A" w:rsidP="00B54A1B">
            <w:pPr>
              <w:jc w:val="cente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20,942 (75.3%)</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38.3%</w:t>
            </w:r>
          </w:p>
        </w:tc>
        <w:tc>
          <w:tcPr>
            <w:tcW w:w="1134" w:type="dxa"/>
            <w:vMerge/>
          </w:tcPr>
          <w:p w:rsidR="0014534A" w:rsidRPr="00830329" w:rsidRDefault="0014534A" w:rsidP="00B54A1B">
            <w:pPr>
              <w:jc w:val="center"/>
              <w:rPr>
                <w:rFonts w:ascii="Arial" w:hAnsi="Arial" w:cs="Arial"/>
                <w:sz w:val="24"/>
                <w:szCs w:val="24"/>
              </w:rPr>
            </w:pPr>
          </w:p>
        </w:tc>
      </w:tr>
      <w:tr w:rsidR="0014534A" w:rsidRPr="00830329" w:rsidTr="00B54A1B">
        <w:tc>
          <w:tcPr>
            <w:tcW w:w="4111" w:type="dxa"/>
          </w:tcPr>
          <w:p w:rsidR="0014534A" w:rsidRPr="00830329" w:rsidRDefault="0014534A" w:rsidP="00B54A1B">
            <w:pPr>
              <w:rPr>
                <w:rFonts w:ascii="Arial" w:hAnsi="Arial" w:cs="Arial"/>
                <w:b/>
                <w:sz w:val="24"/>
                <w:szCs w:val="24"/>
              </w:rPr>
            </w:pPr>
            <w:r w:rsidRPr="00830329">
              <w:rPr>
                <w:rFonts w:ascii="Arial" w:hAnsi="Arial" w:cs="Arial"/>
                <w:b/>
                <w:sz w:val="24"/>
                <w:szCs w:val="24"/>
              </w:rPr>
              <w:t>Ethnicity</w:t>
            </w:r>
          </w:p>
        </w:tc>
        <w:tc>
          <w:tcPr>
            <w:tcW w:w="2410" w:type="dxa"/>
          </w:tcPr>
          <w:p w:rsidR="0014534A" w:rsidRPr="00830329" w:rsidRDefault="0014534A" w:rsidP="00B54A1B">
            <w:pPr>
              <w:jc w:val="center"/>
              <w:rPr>
                <w:rFonts w:ascii="Arial" w:hAnsi="Arial" w:cs="Arial"/>
                <w:sz w:val="24"/>
                <w:szCs w:val="24"/>
              </w:rPr>
            </w:pPr>
          </w:p>
        </w:tc>
        <w:tc>
          <w:tcPr>
            <w:tcW w:w="2126" w:type="dxa"/>
          </w:tcPr>
          <w:p w:rsidR="0014534A" w:rsidRPr="00830329" w:rsidRDefault="0014534A" w:rsidP="00B54A1B">
            <w:pPr>
              <w:jc w:val="center"/>
              <w:rPr>
                <w:rFonts w:ascii="Arial" w:hAnsi="Arial" w:cs="Arial"/>
                <w:sz w:val="24"/>
                <w:szCs w:val="24"/>
              </w:rPr>
            </w:pPr>
          </w:p>
        </w:tc>
        <w:tc>
          <w:tcPr>
            <w:tcW w:w="1134" w:type="dxa"/>
          </w:tcPr>
          <w:p w:rsidR="0014534A" w:rsidRPr="00830329" w:rsidRDefault="0014534A" w:rsidP="00B54A1B">
            <w:pPr>
              <w:jc w:val="cente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p>
        </w:tc>
        <w:tc>
          <w:tcPr>
            <w:tcW w:w="2126" w:type="dxa"/>
          </w:tcPr>
          <w:p w:rsidR="0014534A" w:rsidRPr="00830329" w:rsidRDefault="0014534A" w:rsidP="00B54A1B">
            <w:pPr>
              <w:jc w:val="center"/>
              <w:rPr>
                <w:rFonts w:ascii="Arial" w:hAnsi="Arial" w:cs="Arial"/>
                <w:sz w:val="24"/>
                <w:szCs w:val="24"/>
              </w:rPr>
            </w:pPr>
          </w:p>
        </w:tc>
        <w:tc>
          <w:tcPr>
            <w:tcW w:w="1134" w:type="dxa"/>
          </w:tcPr>
          <w:p w:rsidR="0014534A" w:rsidRPr="00830329" w:rsidRDefault="0014534A" w:rsidP="00B54A1B">
            <w:pPr>
              <w:jc w:val="center"/>
              <w:rPr>
                <w:rFonts w:ascii="Arial" w:hAnsi="Arial" w:cs="Arial"/>
                <w:sz w:val="24"/>
                <w:szCs w:val="24"/>
              </w:rPr>
            </w:pPr>
          </w:p>
        </w:tc>
      </w:tr>
      <w:tr w:rsidR="0014534A" w:rsidRPr="00830329" w:rsidTr="00B54A1B">
        <w:tc>
          <w:tcPr>
            <w:tcW w:w="4111" w:type="dxa"/>
          </w:tcPr>
          <w:p w:rsidR="0014534A" w:rsidRPr="00830329" w:rsidRDefault="0014534A" w:rsidP="00B54A1B">
            <w:pPr>
              <w:ind w:left="171"/>
              <w:rPr>
                <w:rFonts w:ascii="Arial" w:hAnsi="Arial" w:cs="Arial"/>
                <w:sz w:val="24"/>
                <w:szCs w:val="24"/>
              </w:rPr>
            </w:pPr>
            <w:r w:rsidRPr="00830329">
              <w:rPr>
                <w:rFonts w:ascii="Arial" w:hAnsi="Arial" w:cs="Arial"/>
                <w:sz w:val="24"/>
                <w:szCs w:val="24"/>
              </w:rPr>
              <w:t>White Caucasians</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19,709 (87.2%)</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46.8%</w:t>
            </w:r>
          </w:p>
        </w:tc>
        <w:tc>
          <w:tcPr>
            <w:tcW w:w="1134" w:type="dxa"/>
            <w:vMerge w:val="restart"/>
          </w:tcPr>
          <w:p w:rsidR="0014534A" w:rsidRPr="00830329" w:rsidRDefault="0014534A" w:rsidP="00B54A1B">
            <w:pPr>
              <w:spacing w:before="120"/>
              <w:jc w:val="center"/>
              <w:rPr>
                <w:rFonts w:ascii="Arial" w:hAnsi="Arial" w:cs="Arial"/>
                <w:sz w:val="24"/>
                <w:szCs w:val="24"/>
              </w:rPr>
            </w:pPr>
            <w:r w:rsidRPr="00830329">
              <w:rPr>
                <w:rFonts w:ascii="Arial" w:hAnsi="Arial" w:cs="Arial"/>
                <w:sz w:val="24"/>
                <w:szCs w:val="24"/>
              </w:rPr>
              <w:t>&lt;0.001</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24,207 (86.9%)</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39.3%</w:t>
            </w:r>
          </w:p>
        </w:tc>
        <w:tc>
          <w:tcPr>
            <w:tcW w:w="1134" w:type="dxa"/>
            <w:vMerge w:val="restart"/>
          </w:tcPr>
          <w:p w:rsidR="0014534A" w:rsidRPr="00830329" w:rsidRDefault="0014534A" w:rsidP="00B54A1B">
            <w:pPr>
              <w:spacing w:before="120"/>
              <w:jc w:val="center"/>
              <w:rPr>
                <w:rFonts w:ascii="Arial" w:hAnsi="Arial" w:cs="Arial"/>
                <w:sz w:val="24"/>
                <w:szCs w:val="24"/>
              </w:rPr>
            </w:pPr>
            <w:r w:rsidRPr="00830329">
              <w:rPr>
                <w:rFonts w:ascii="Arial" w:hAnsi="Arial" w:cs="Arial"/>
                <w:sz w:val="24"/>
                <w:szCs w:val="24"/>
              </w:rPr>
              <w:t>&lt;0.001</w:t>
            </w:r>
          </w:p>
        </w:tc>
      </w:tr>
      <w:tr w:rsidR="0014534A" w:rsidRPr="00830329" w:rsidTr="00B54A1B">
        <w:tc>
          <w:tcPr>
            <w:tcW w:w="4111" w:type="dxa"/>
          </w:tcPr>
          <w:p w:rsidR="0014534A" w:rsidRPr="00830329" w:rsidRDefault="0014534A" w:rsidP="00B54A1B">
            <w:pPr>
              <w:ind w:left="171"/>
              <w:rPr>
                <w:rFonts w:ascii="Arial" w:hAnsi="Arial" w:cs="Arial"/>
                <w:sz w:val="24"/>
                <w:szCs w:val="24"/>
              </w:rPr>
            </w:pPr>
            <w:r w:rsidRPr="00830329">
              <w:rPr>
                <w:rFonts w:ascii="Arial" w:hAnsi="Arial" w:cs="Arial"/>
                <w:sz w:val="24"/>
                <w:szCs w:val="24"/>
              </w:rPr>
              <w:t>Others</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2,882 (12.8%)</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35.9%</w:t>
            </w:r>
          </w:p>
        </w:tc>
        <w:tc>
          <w:tcPr>
            <w:tcW w:w="1134" w:type="dxa"/>
            <w:vMerge/>
          </w:tcPr>
          <w:p w:rsidR="0014534A" w:rsidRPr="00830329" w:rsidRDefault="0014534A" w:rsidP="00B54A1B">
            <w:pPr>
              <w:jc w:val="cente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3,638 (13.1%)</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28.6%</w:t>
            </w:r>
          </w:p>
        </w:tc>
        <w:tc>
          <w:tcPr>
            <w:tcW w:w="1134" w:type="dxa"/>
            <w:vMerge/>
          </w:tcPr>
          <w:p w:rsidR="0014534A" w:rsidRPr="00830329" w:rsidRDefault="0014534A" w:rsidP="00B54A1B">
            <w:pPr>
              <w:jc w:val="center"/>
              <w:rPr>
                <w:rFonts w:ascii="Arial" w:hAnsi="Arial" w:cs="Arial"/>
                <w:sz w:val="24"/>
                <w:szCs w:val="24"/>
              </w:rPr>
            </w:pPr>
          </w:p>
        </w:tc>
      </w:tr>
      <w:tr w:rsidR="0014534A" w:rsidRPr="00830329" w:rsidTr="00B54A1B">
        <w:tc>
          <w:tcPr>
            <w:tcW w:w="4111" w:type="dxa"/>
          </w:tcPr>
          <w:p w:rsidR="0014534A" w:rsidRPr="00830329" w:rsidRDefault="0014534A" w:rsidP="00B54A1B">
            <w:pPr>
              <w:rPr>
                <w:rFonts w:ascii="Arial" w:hAnsi="Arial" w:cs="Arial"/>
                <w:b/>
                <w:sz w:val="24"/>
                <w:szCs w:val="24"/>
              </w:rPr>
            </w:pPr>
            <w:r w:rsidRPr="00830329">
              <w:rPr>
                <w:rFonts w:ascii="Arial" w:hAnsi="Arial" w:cs="Arial"/>
                <w:b/>
                <w:sz w:val="24"/>
                <w:szCs w:val="24"/>
              </w:rPr>
              <w:t>Country</w:t>
            </w:r>
          </w:p>
        </w:tc>
        <w:tc>
          <w:tcPr>
            <w:tcW w:w="2410" w:type="dxa"/>
          </w:tcPr>
          <w:p w:rsidR="0014534A" w:rsidRPr="00830329" w:rsidRDefault="0014534A" w:rsidP="00B54A1B">
            <w:pPr>
              <w:jc w:val="center"/>
              <w:rPr>
                <w:rFonts w:ascii="Arial" w:hAnsi="Arial" w:cs="Arial"/>
                <w:sz w:val="24"/>
                <w:szCs w:val="24"/>
              </w:rPr>
            </w:pPr>
          </w:p>
        </w:tc>
        <w:tc>
          <w:tcPr>
            <w:tcW w:w="2126" w:type="dxa"/>
          </w:tcPr>
          <w:p w:rsidR="0014534A" w:rsidRPr="00830329" w:rsidRDefault="0014534A" w:rsidP="00B54A1B">
            <w:pPr>
              <w:jc w:val="center"/>
              <w:rPr>
                <w:rFonts w:ascii="Arial" w:hAnsi="Arial" w:cs="Arial"/>
                <w:sz w:val="24"/>
                <w:szCs w:val="24"/>
              </w:rPr>
            </w:pPr>
          </w:p>
        </w:tc>
        <w:tc>
          <w:tcPr>
            <w:tcW w:w="1134" w:type="dxa"/>
          </w:tcPr>
          <w:p w:rsidR="0014534A" w:rsidRPr="00830329" w:rsidRDefault="0014534A" w:rsidP="00B54A1B">
            <w:pPr>
              <w:jc w:val="cente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p>
        </w:tc>
        <w:tc>
          <w:tcPr>
            <w:tcW w:w="2126" w:type="dxa"/>
          </w:tcPr>
          <w:p w:rsidR="0014534A" w:rsidRPr="00830329" w:rsidRDefault="0014534A" w:rsidP="00B54A1B">
            <w:pPr>
              <w:jc w:val="center"/>
              <w:rPr>
                <w:rFonts w:ascii="Arial" w:hAnsi="Arial" w:cs="Arial"/>
                <w:sz w:val="24"/>
                <w:szCs w:val="24"/>
              </w:rPr>
            </w:pPr>
          </w:p>
        </w:tc>
        <w:tc>
          <w:tcPr>
            <w:tcW w:w="1134" w:type="dxa"/>
          </w:tcPr>
          <w:p w:rsidR="0014534A" w:rsidRPr="00830329" w:rsidRDefault="0014534A" w:rsidP="00B54A1B">
            <w:pPr>
              <w:jc w:val="center"/>
              <w:rPr>
                <w:rFonts w:ascii="Arial" w:hAnsi="Arial" w:cs="Arial"/>
                <w:sz w:val="24"/>
                <w:szCs w:val="24"/>
              </w:rPr>
            </w:pPr>
          </w:p>
        </w:tc>
      </w:tr>
      <w:tr w:rsidR="0014534A" w:rsidRPr="00830329" w:rsidTr="00B54A1B">
        <w:tc>
          <w:tcPr>
            <w:tcW w:w="4111" w:type="dxa"/>
          </w:tcPr>
          <w:p w:rsidR="0014534A" w:rsidRPr="00830329" w:rsidRDefault="0014534A" w:rsidP="00B54A1B">
            <w:pPr>
              <w:ind w:left="171"/>
              <w:rPr>
                <w:rFonts w:ascii="Arial" w:hAnsi="Arial" w:cs="Arial"/>
                <w:sz w:val="24"/>
                <w:szCs w:val="24"/>
              </w:rPr>
            </w:pPr>
            <w:r w:rsidRPr="00830329">
              <w:rPr>
                <w:rFonts w:ascii="Arial" w:hAnsi="Arial" w:cs="Arial"/>
                <w:sz w:val="24"/>
                <w:szCs w:val="24"/>
              </w:rPr>
              <w:t>England</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17,584 (77.8%)</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45.2%</w:t>
            </w:r>
          </w:p>
        </w:tc>
        <w:tc>
          <w:tcPr>
            <w:tcW w:w="1134" w:type="dxa"/>
            <w:vMerge w:val="restart"/>
          </w:tcPr>
          <w:p w:rsidR="0014534A" w:rsidRPr="00830329" w:rsidRDefault="0014534A" w:rsidP="00B54A1B">
            <w:pPr>
              <w:spacing w:before="120"/>
              <w:jc w:val="center"/>
              <w:rPr>
                <w:rFonts w:ascii="Arial" w:hAnsi="Arial" w:cs="Arial"/>
                <w:sz w:val="24"/>
                <w:szCs w:val="24"/>
              </w:rPr>
            </w:pPr>
            <w:r w:rsidRPr="00830329">
              <w:rPr>
                <w:rFonts w:ascii="Arial" w:hAnsi="Arial" w:cs="Arial"/>
                <w:sz w:val="24"/>
                <w:szCs w:val="24"/>
              </w:rPr>
              <w:t>0.131</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21,533 (77.3%)</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37.8%</w:t>
            </w:r>
          </w:p>
        </w:tc>
        <w:tc>
          <w:tcPr>
            <w:tcW w:w="1134" w:type="dxa"/>
            <w:vMerge w:val="restart"/>
          </w:tcPr>
          <w:p w:rsidR="0014534A" w:rsidRPr="00830329" w:rsidRDefault="0014534A" w:rsidP="00B54A1B">
            <w:pPr>
              <w:spacing w:before="120"/>
              <w:jc w:val="center"/>
              <w:rPr>
                <w:rFonts w:ascii="Arial" w:hAnsi="Arial" w:cs="Arial"/>
                <w:sz w:val="24"/>
                <w:szCs w:val="24"/>
              </w:rPr>
            </w:pPr>
            <w:r w:rsidRPr="00830329">
              <w:rPr>
                <w:rFonts w:ascii="Arial" w:hAnsi="Arial" w:cs="Arial"/>
                <w:sz w:val="24"/>
                <w:szCs w:val="24"/>
              </w:rPr>
              <w:t>0.276</w:t>
            </w:r>
          </w:p>
        </w:tc>
      </w:tr>
      <w:tr w:rsidR="0014534A" w:rsidRPr="00830329" w:rsidTr="00B54A1B">
        <w:tc>
          <w:tcPr>
            <w:tcW w:w="4111" w:type="dxa"/>
          </w:tcPr>
          <w:p w:rsidR="0014534A" w:rsidRPr="00830329" w:rsidRDefault="0014534A" w:rsidP="00B54A1B">
            <w:pPr>
              <w:ind w:left="171"/>
              <w:rPr>
                <w:rFonts w:ascii="Arial" w:hAnsi="Arial" w:cs="Arial"/>
                <w:sz w:val="24"/>
                <w:szCs w:val="24"/>
              </w:rPr>
            </w:pPr>
            <w:r w:rsidRPr="00830329">
              <w:rPr>
                <w:rFonts w:ascii="Arial" w:hAnsi="Arial" w:cs="Arial"/>
                <w:sz w:val="24"/>
                <w:szCs w:val="24"/>
              </w:rPr>
              <w:t>Scotland</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5,007 (22.2%)</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46.1%</w:t>
            </w:r>
          </w:p>
        </w:tc>
        <w:tc>
          <w:tcPr>
            <w:tcW w:w="1134" w:type="dxa"/>
            <w:vMerge/>
          </w:tcPr>
          <w:p w:rsidR="0014534A" w:rsidRPr="00830329" w:rsidRDefault="0014534A" w:rsidP="00B54A1B">
            <w:pPr>
              <w:jc w:val="cente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6,312 (22.7%)</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38.2%</w:t>
            </w:r>
          </w:p>
        </w:tc>
        <w:tc>
          <w:tcPr>
            <w:tcW w:w="1134" w:type="dxa"/>
            <w:vMerge/>
          </w:tcPr>
          <w:p w:rsidR="0014534A" w:rsidRPr="00830329" w:rsidRDefault="0014534A" w:rsidP="00B54A1B">
            <w:pPr>
              <w:jc w:val="center"/>
              <w:rPr>
                <w:rFonts w:ascii="Arial" w:hAnsi="Arial" w:cs="Arial"/>
                <w:sz w:val="24"/>
                <w:szCs w:val="24"/>
              </w:rPr>
            </w:pPr>
          </w:p>
        </w:tc>
      </w:tr>
      <w:tr w:rsidR="0014534A" w:rsidRPr="00830329" w:rsidTr="00B54A1B">
        <w:tc>
          <w:tcPr>
            <w:tcW w:w="4111" w:type="dxa"/>
          </w:tcPr>
          <w:p w:rsidR="0014534A" w:rsidRPr="00830329" w:rsidRDefault="0014534A" w:rsidP="00B54A1B">
            <w:pPr>
              <w:rPr>
                <w:rFonts w:ascii="Arial" w:hAnsi="Arial" w:cs="Arial"/>
                <w:b/>
                <w:sz w:val="24"/>
                <w:szCs w:val="24"/>
              </w:rPr>
            </w:pPr>
            <w:r w:rsidRPr="00830329">
              <w:rPr>
                <w:rFonts w:ascii="Arial" w:hAnsi="Arial" w:cs="Arial"/>
                <w:b/>
                <w:sz w:val="24"/>
                <w:szCs w:val="24"/>
              </w:rPr>
              <w:t>Co-morbidity</w:t>
            </w:r>
          </w:p>
        </w:tc>
        <w:tc>
          <w:tcPr>
            <w:tcW w:w="2410" w:type="dxa"/>
          </w:tcPr>
          <w:p w:rsidR="0014534A" w:rsidRPr="00830329" w:rsidRDefault="0014534A" w:rsidP="00B54A1B">
            <w:pPr>
              <w:jc w:val="center"/>
              <w:rPr>
                <w:rFonts w:ascii="Arial" w:hAnsi="Arial" w:cs="Arial"/>
                <w:sz w:val="24"/>
                <w:szCs w:val="24"/>
              </w:rPr>
            </w:pPr>
          </w:p>
        </w:tc>
        <w:tc>
          <w:tcPr>
            <w:tcW w:w="2126" w:type="dxa"/>
          </w:tcPr>
          <w:p w:rsidR="0014534A" w:rsidRPr="00830329" w:rsidRDefault="0014534A" w:rsidP="00B54A1B">
            <w:pPr>
              <w:jc w:val="center"/>
              <w:rPr>
                <w:rFonts w:ascii="Arial" w:hAnsi="Arial" w:cs="Arial"/>
                <w:sz w:val="24"/>
                <w:szCs w:val="24"/>
              </w:rPr>
            </w:pPr>
          </w:p>
        </w:tc>
        <w:tc>
          <w:tcPr>
            <w:tcW w:w="1134" w:type="dxa"/>
          </w:tcPr>
          <w:p w:rsidR="0014534A" w:rsidRPr="00830329" w:rsidRDefault="0014534A" w:rsidP="00B54A1B">
            <w:pPr>
              <w:jc w:val="cente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p>
        </w:tc>
        <w:tc>
          <w:tcPr>
            <w:tcW w:w="2126" w:type="dxa"/>
          </w:tcPr>
          <w:p w:rsidR="0014534A" w:rsidRPr="00830329" w:rsidRDefault="0014534A" w:rsidP="00B54A1B">
            <w:pPr>
              <w:jc w:val="center"/>
              <w:rPr>
                <w:rFonts w:ascii="Arial" w:hAnsi="Arial" w:cs="Arial"/>
                <w:sz w:val="24"/>
                <w:szCs w:val="24"/>
              </w:rPr>
            </w:pPr>
          </w:p>
        </w:tc>
        <w:tc>
          <w:tcPr>
            <w:tcW w:w="1134" w:type="dxa"/>
          </w:tcPr>
          <w:p w:rsidR="0014534A" w:rsidRPr="00830329" w:rsidRDefault="0014534A" w:rsidP="00B54A1B">
            <w:pPr>
              <w:jc w:val="center"/>
              <w:rPr>
                <w:rFonts w:ascii="Arial" w:hAnsi="Arial" w:cs="Arial"/>
                <w:sz w:val="24"/>
                <w:szCs w:val="24"/>
              </w:rPr>
            </w:pPr>
          </w:p>
        </w:tc>
      </w:tr>
      <w:tr w:rsidR="0014534A" w:rsidRPr="00830329" w:rsidTr="00B54A1B">
        <w:tc>
          <w:tcPr>
            <w:tcW w:w="4111" w:type="dxa"/>
          </w:tcPr>
          <w:p w:rsidR="0014534A" w:rsidRPr="00830329" w:rsidRDefault="0014534A" w:rsidP="00B54A1B">
            <w:pPr>
              <w:ind w:left="171"/>
              <w:rPr>
                <w:rFonts w:ascii="Arial" w:hAnsi="Arial" w:cs="Arial"/>
                <w:sz w:val="24"/>
                <w:szCs w:val="24"/>
              </w:rPr>
            </w:pPr>
            <w:r w:rsidRPr="00830329">
              <w:rPr>
                <w:rFonts w:ascii="Arial" w:hAnsi="Arial" w:cs="Arial"/>
                <w:sz w:val="24"/>
                <w:szCs w:val="24"/>
              </w:rPr>
              <w:t>No diabetes</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20,904 (92.5%)</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42.9%</w:t>
            </w:r>
          </w:p>
        </w:tc>
        <w:tc>
          <w:tcPr>
            <w:tcW w:w="1134" w:type="dxa"/>
            <w:vMerge w:val="restart"/>
          </w:tcPr>
          <w:p w:rsidR="0014534A" w:rsidRPr="00830329" w:rsidRDefault="0014534A" w:rsidP="00B54A1B">
            <w:pPr>
              <w:spacing w:before="360"/>
              <w:jc w:val="center"/>
              <w:rPr>
                <w:rFonts w:ascii="Arial" w:hAnsi="Arial" w:cs="Arial"/>
                <w:sz w:val="24"/>
                <w:szCs w:val="24"/>
              </w:rPr>
            </w:pPr>
            <w:r w:rsidRPr="00830329">
              <w:rPr>
                <w:rFonts w:ascii="Arial" w:hAnsi="Arial" w:cs="Arial"/>
                <w:sz w:val="24"/>
                <w:szCs w:val="24"/>
              </w:rPr>
              <w:t>&lt;0.001</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26,401 (94.8%)</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35.9%</w:t>
            </w:r>
          </w:p>
        </w:tc>
        <w:tc>
          <w:tcPr>
            <w:tcW w:w="1134" w:type="dxa"/>
            <w:vMerge w:val="restart"/>
          </w:tcPr>
          <w:p w:rsidR="0014534A" w:rsidRPr="00830329" w:rsidRDefault="0014534A" w:rsidP="00B54A1B">
            <w:pPr>
              <w:spacing w:before="360"/>
              <w:jc w:val="center"/>
              <w:rPr>
                <w:rFonts w:ascii="Arial" w:hAnsi="Arial" w:cs="Arial"/>
                <w:sz w:val="24"/>
                <w:szCs w:val="24"/>
              </w:rPr>
            </w:pPr>
            <w:r w:rsidRPr="00830329">
              <w:rPr>
                <w:rFonts w:ascii="Arial" w:hAnsi="Arial" w:cs="Arial"/>
                <w:sz w:val="24"/>
                <w:szCs w:val="24"/>
              </w:rPr>
              <w:t>&lt;0.001</w:t>
            </w:r>
          </w:p>
        </w:tc>
      </w:tr>
      <w:tr w:rsidR="0014534A" w:rsidRPr="00830329" w:rsidTr="00B54A1B">
        <w:tc>
          <w:tcPr>
            <w:tcW w:w="4111" w:type="dxa"/>
          </w:tcPr>
          <w:p w:rsidR="0014534A" w:rsidRPr="00830329" w:rsidRDefault="0014534A" w:rsidP="00B54A1B">
            <w:pPr>
              <w:ind w:left="171"/>
              <w:rPr>
                <w:rFonts w:ascii="Arial" w:hAnsi="Arial" w:cs="Arial"/>
                <w:sz w:val="24"/>
                <w:szCs w:val="24"/>
              </w:rPr>
            </w:pPr>
            <w:r w:rsidRPr="00830329">
              <w:rPr>
                <w:rFonts w:ascii="Arial" w:hAnsi="Arial" w:cs="Arial"/>
                <w:sz w:val="24"/>
                <w:szCs w:val="24"/>
              </w:rPr>
              <w:t>T2D (known + newly diagnosed)</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1,421 (6.3%)</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77.3%</w:t>
            </w:r>
          </w:p>
        </w:tc>
        <w:tc>
          <w:tcPr>
            <w:tcW w:w="1134" w:type="dxa"/>
            <w:vMerge/>
          </w:tcPr>
          <w:p w:rsidR="0014534A" w:rsidRPr="00830329" w:rsidRDefault="0014534A" w:rsidP="00B54A1B">
            <w:pPr>
              <w:jc w:val="cente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1,174 (4.2%)</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75.4%</w:t>
            </w:r>
          </w:p>
        </w:tc>
        <w:tc>
          <w:tcPr>
            <w:tcW w:w="1134" w:type="dxa"/>
            <w:vMerge/>
          </w:tcPr>
          <w:p w:rsidR="0014534A" w:rsidRPr="00830329" w:rsidRDefault="0014534A" w:rsidP="00B54A1B">
            <w:pPr>
              <w:jc w:val="center"/>
              <w:rPr>
                <w:rFonts w:ascii="Arial" w:hAnsi="Arial" w:cs="Arial"/>
                <w:sz w:val="24"/>
                <w:szCs w:val="24"/>
              </w:rPr>
            </w:pPr>
          </w:p>
        </w:tc>
      </w:tr>
      <w:tr w:rsidR="0014534A" w:rsidRPr="00830329" w:rsidTr="00B54A1B">
        <w:tc>
          <w:tcPr>
            <w:tcW w:w="4111" w:type="dxa"/>
          </w:tcPr>
          <w:p w:rsidR="0014534A" w:rsidRPr="00830329" w:rsidRDefault="0014534A" w:rsidP="00B54A1B">
            <w:pPr>
              <w:ind w:left="171"/>
              <w:rPr>
                <w:rFonts w:ascii="Arial" w:hAnsi="Arial" w:cs="Arial"/>
                <w:sz w:val="24"/>
                <w:szCs w:val="24"/>
              </w:rPr>
            </w:pPr>
            <w:r w:rsidRPr="00830329">
              <w:rPr>
                <w:rFonts w:ascii="Arial" w:hAnsi="Arial" w:cs="Arial"/>
                <w:sz w:val="24"/>
                <w:szCs w:val="24"/>
              </w:rPr>
              <w:t>Insulin treated diabetes</w:t>
            </w: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266 (1.2%)</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55.9%</w:t>
            </w:r>
          </w:p>
        </w:tc>
        <w:tc>
          <w:tcPr>
            <w:tcW w:w="1134" w:type="dxa"/>
            <w:vMerge/>
          </w:tcPr>
          <w:p w:rsidR="0014534A" w:rsidRPr="00830329" w:rsidRDefault="0014534A" w:rsidP="00B54A1B">
            <w:pPr>
              <w:jc w:val="center"/>
              <w:rPr>
                <w:rFonts w:ascii="Arial" w:hAnsi="Arial" w:cs="Arial"/>
                <w:sz w:val="24"/>
                <w:szCs w:val="24"/>
              </w:rPr>
            </w:pPr>
          </w:p>
        </w:tc>
        <w:tc>
          <w:tcPr>
            <w:tcW w:w="2410"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270 (1.0%)</w:t>
            </w:r>
          </w:p>
        </w:tc>
        <w:tc>
          <w:tcPr>
            <w:tcW w:w="2126"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65.9%</w:t>
            </w:r>
          </w:p>
        </w:tc>
        <w:tc>
          <w:tcPr>
            <w:tcW w:w="1134" w:type="dxa"/>
            <w:vMerge/>
          </w:tcPr>
          <w:p w:rsidR="0014534A" w:rsidRPr="00830329" w:rsidRDefault="0014534A" w:rsidP="00B54A1B">
            <w:pPr>
              <w:jc w:val="center"/>
              <w:rPr>
                <w:rFonts w:ascii="Arial" w:hAnsi="Arial" w:cs="Arial"/>
                <w:sz w:val="24"/>
                <w:szCs w:val="24"/>
              </w:rPr>
            </w:pPr>
          </w:p>
        </w:tc>
      </w:tr>
    </w:tbl>
    <w:p w:rsidR="0014534A" w:rsidRPr="00830329" w:rsidRDefault="0014534A" w:rsidP="0014534A">
      <w:pPr>
        <w:spacing w:after="0" w:line="480" w:lineRule="auto"/>
        <w:rPr>
          <w:rFonts w:ascii="Arial" w:hAnsi="Arial" w:cs="Arial"/>
          <w:sz w:val="24"/>
          <w:szCs w:val="24"/>
        </w:rPr>
        <w:sectPr w:rsidR="0014534A" w:rsidRPr="00830329" w:rsidSect="00D87D85">
          <w:headerReference w:type="default" r:id="rId11"/>
          <w:pgSz w:w="16838" w:h="11906" w:orient="landscape"/>
          <w:pgMar w:top="1440" w:right="1440" w:bottom="1440" w:left="1440" w:header="709" w:footer="709" w:gutter="0"/>
          <w:cols w:space="708"/>
          <w:docGrid w:linePitch="360"/>
        </w:sectPr>
      </w:pPr>
    </w:p>
    <w:p w:rsidR="0014534A" w:rsidRPr="00830329" w:rsidRDefault="0014534A" w:rsidP="0014534A">
      <w:pPr>
        <w:spacing w:line="240" w:lineRule="auto"/>
        <w:rPr>
          <w:rFonts w:ascii="Arial" w:hAnsi="Arial" w:cs="Arial"/>
          <w:sz w:val="24"/>
          <w:szCs w:val="24"/>
        </w:rPr>
      </w:pPr>
      <w:r w:rsidRPr="00830329">
        <w:rPr>
          <w:rFonts w:ascii="Arial" w:hAnsi="Arial" w:cs="Arial"/>
          <w:b/>
          <w:sz w:val="24"/>
          <w:szCs w:val="24"/>
        </w:rPr>
        <w:lastRenderedPageBreak/>
        <w:t xml:space="preserve">Table II. </w:t>
      </w:r>
      <w:r w:rsidRPr="00830329">
        <w:rPr>
          <w:rFonts w:ascii="Arial" w:hAnsi="Arial" w:cs="Arial"/>
          <w:sz w:val="24"/>
          <w:szCs w:val="24"/>
        </w:rPr>
        <w:t>Analysis of variance (ANOVA) of adiposity and skeletal mass by different categories of blood pressure in 50,436 adult males and females.</w:t>
      </w:r>
    </w:p>
    <w:tbl>
      <w:tblPr>
        <w:tblStyle w:val="TableGrid"/>
        <w:tblW w:w="14804" w:type="dxa"/>
        <w:tblInd w:w="-856" w:type="dxa"/>
        <w:tblLook w:val="04A0" w:firstRow="1" w:lastRow="0" w:firstColumn="1" w:lastColumn="0" w:noHBand="0" w:noVBand="1"/>
      </w:tblPr>
      <w:tblGrid>
        <w:gridCol w:w="3261"/>
        <w:gridCol w:w="1991"/>
        <w:gridCol w:w="1828"/>
        <w:gridCol w:w="1993"/>
        <w:gridCol w:w="1984"/>
        <w:gridCol w:w="1985"/>
        <w:gridCol w:w="1762"/>
      </w:tblGrid>
      <w:tr w:rsidR="0014534A" w:rsidRPr="00830329" w:rsidTr="00B54A1B">
        <w:tc>
          <w:tcPr>
            <w:tcW w:w="3261" w:type="dxa"/>
          </w:tcPr>
          <w:p w:rsidR="0014534A" w:rsidRPr="00830329" w:rsidRDefault="0014534A" w:rsidP="00B54A1B">
            <w:pPr>
              <w:jc w:val="center"/>
              <w:rPr>
                <w:rFonts w:ascii="Arial" w:hAnsi="Arial" w:cs="Arial"/>
                <w:sz w:val="24"/>
                <w:szCs w:val="24"/>
              </w:rPr>
            </w:pPr>
          </w:p>
        </w:tc>
        <w:tc>
          <w:tcPr>
            <w:tcW w:w="9781" w:type="dxa"/>
            <w:gridSpan w:val="5"/>
          </w:tcPr>
          <w:p w:rsidR="0014534A" w:rsidRPr="00830329" w:rsidRDefault="0014534A" w:rsidP="00B54A1B">
            <w:pPr>
              <w:jc w:val="center"/>
              <w:rPr>
                <w:rFonts w:ascii="Arial" w:hAnsi="Arial" w:cs="Arial"/>
                <w:sz w:val="24"/>
                <w:szCs w:val="24"/>
              </w:rPr>
            </w:pPr>
            <w:r w:rsidRPr="00830329">
              <w:rPr>
                <w:rFonts w:ascii="Arial" w:hAnsi="Arial" w:cs="Arial"/>
                <w:sz w:val="24"/>
                <w:szCs w:val="24"/>
              </w:rPr>
              <w:t>Mean ±SD</w:t>
            </w:r>
          </w:p>
        </w:tc>
        <w:tc>
          <w:tcPr>
            <w:tcW w:w="1762"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ANOVA</w:t>
            </w:r>
          </w:p>
        </w:tc>
      </w:tr>
      <w:tr w:rsidR="0014534A" w:rsidRPr="00830329" w:rsidTr="00B54A1B">
        <w:tc>
          <w:tcPr>
            <w:tcW w:w="3261" w:type="dxa"/>
          </w:tcPr>
          <w:p w:rsidR="0014534A" w:rsidRPr="00830329" w:rsidRDefault="0014534A" w:rsidP="00B54A1B">
            <w:pPr>
              <w:jc w:val="center"/>
              <w:rPr>
                <w:rFonts w:ascii="Arial" w:hAnsi="Arial" w:cs="Arial"/>
                <w:sz w:val="24"/>
                <w:szCs w:val="24"/>
              </w:rPr>
            </w:pPr>
          </w:p>
          <w:p w:rsidR="0014534A" w:rsidRPr="00830329" w:rsidRDefault="0014534A" w:rsidP="00B54A1B">
            <w:pPr>
              <w:rPr>
                <w:rFonts w:ascii="Arial" w:hAnsi="Arial" w:cs="Arial"/>
                <w:b/>
                <w:sz w:val="24"/>
                <w:szCs w:val="24"/>
              </w:rPr>
            </w:pPr>
          </w:p>
          <w:p w:rsidR="0014534A" w:rsidRPr="00830329" w:rsidRDefault="0014534A" w:rsidP="00B54A1B">
            <w:pPr>
              <w:rPr>
                <w:rFonts w:ascii="Arial" w:hAnsi="Arial" w:cs="Arial"/>
                <w:b/>
                <w:sz w:val="24"/>
                <w:szCs w:val="24"/>
              </w:rPr>
            </w:pPr>
            <w:r w:rsidRPr="00830329">
              <w:rPr>
                <w:rFonts w:ascii="Arial" w:hAnsi="Arial" w:cs="Arial"/>
                <w:b/>
                <w:sz w:val="24"/>
                <w:szCs w:val="24"/>
              </w:rPr>
              <w:t>All subjects, n (%)</w:t>
            </w:r>
          </w:p>
        </w:tc>
        <w:tc>
          <w:tcPr>
            <w:tcW w:w="1991" w:type="dxa"/>
          </w:tcPr>
          <w:p w:rsidR="0014534A" w:rsidRPr="00830329" w:rsidRDefault="0014534A" w:rsidP="00B54A1B">
            <w:pPr>
              <w:jc w:val="center"/>
              <w:rPr>
                <w:rFonts w:ascii="Arial" w:hAnsi="Arial" w:cs="Arial"/>
                <w:sz w:val="24"/>
                <w:szCs w:val="24"/>
              </w:rPr>
            </w:pPr>
            <w:proofErr w:type="spellStart"/>
            <w:r w:rsidRPr="00830329">
              <w:rPr>
                <w:rFonts w:ascii="Arial" w:hAnsi="Arial" w:cs="Arial"/>
                <w:sz w:val="24"/>
                <w:szCs w:val="24"/>
              </w:rPr>
              <w:t>Normotension</w:t>
            </w:r>
            <w:proofErr w:type="spellEnd"/>
          </w:p>
          <w:p w:rsidR="0014534A" w:rsidRPr="00830329" w:rsidRDefault="0014534A" w:rsidP="00B54A1B">
            <w:pPr>
              <w:jc w:val="center"/>
              <w:rPr>
                <w:rFonts w:ascii="Arial" w:hAnsi="Arial" w:cs="Arial"/>
                <w:sz w:val="24"/>
                <w:szCs w:val="24"/>
              </w:rPr>
            </w:pPr>
            <w:r w:rsidRPr="00830329">
              <w:rPr>
                <w:rFonts w:ascii="Arial" w:hAnsi="Arial" w:cs="Arial"/>
                <w:sz w:val="24"/>
                <w:szCs w:val="24"/>
              </w:rPr>
              <w:t>(referent)</w:t>
            </w:r>
          </w:p>
          <w:p w:rsidR="0014534A" w:rsidRPr="00830329" w:rsidRDefault="0014534A" w:rsidP="00B54A1B">
            <w:pPr>
              <w:jc w:val="center"/>
              <w:rPr>
                <w:rFonts w:ascii="Arial" w:hAnsi="Arial" w:cs="Arial"/>
                <w:sz w:val="24"/>
                <w:szCs w:val="24"/>
              </w:rPr>
            </w:pPr>
            <w:r w:rsidRPr="00830329">
              <w:rPr>
                <w:rFonts w:ascii="Arial" w:hAnsi="Arial" w:cs="Arial"/>
                <w:sz w:val="24"/>
                <w:szCs w:val="24"/>
              </w:rPr>
              <w:t>29,628 (58.7%)</w:t>
            </w:r>
          </w:p>
        </w:tc>
        <w:tc>
          <w:tcPr>
            <w:tcW w:w="1828"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Undetected hypertension</w:t>
            </w:r>
          </w:p>
          <w:p w:rsidR="0014534A" w:rsidRPr="00830329" w:rsidRDefault="0014534A" w:rsidP="00B54A1B">
            <w:pPr>
              <w:jc w:val="center"/>
              <w:rPr>
                <w:rFonts w:ascii="Arial" w:hAnsi="Arial" w:cs="Arial"/>
                <w:sz w:val="24"/>
                <w:szCs w:val="24"/>
              </w:rPr>
            </w:pPr>
            <w:r w:rsidRPr="00830329">
              <w:rPr>
                <w:rFonts w:ascii="Arial" w:hAnsi="Arial" w:cs="Arial"/>
                <w:sz w:val="24"/>
                <w:szCs w:val="24"/>
              </w:rPr>
              <w:t>6,217 (12.3%)</w:t>
            </w:r>
          </w:p>
        </w:tc>
        <w:tc>
          <w:tcPr>
            <w:tcW w:w="1993"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Controlled hypertension</w:t>
            </w:r>
          </w:p>
          <w:p w:rsidR="0014534A" w:rsidRPr="00830329" w:rsidRDefault="0014534A" w:rsidP="00B54A1B">
            <w:pPr>
              <w:jc w:val="center"/>
              <w:rPr>
                <w:rFonts w:ascii="Arial" w:hAnsi="Arial" w:cs="Arial"/>
                <w:sz w:val="24"/>
                <w:szCs w:val="24"/>
              </w:rPr>
            </w:pPr>
            <w:r w:rsidRPr="00830329">
              <w:rPr>
                <w:rFonts w:ascii="Arial" w:hAnsi="Arial" w:cs="Arial"/>
                <w:sz w:val="24"/>
                <w:szCs w:val="24"/>
              </w:rPr>
              <w:t>8,071 (16.0%)</w:t>
            </w:r>
          </w:p>
        </w:tc>
        <w:tc>
          <w:tcPr>
            <w:tcW w:w="198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Uncontrolled hypertension</w:t>
            </w:r>
          </w:p>
          <w:p w:rsidR="0014534A" w:rsidRPr="00830329" w:rsidRDefault="0014534A" w:rsidP="00B54A1B">
            <w:pPr>
              <w:jc w:val="center"/>
              <w:rPr>
                <w:rFonts w:ascii="Arial" w:hAnsi="Arial" w:cs="Arial"/>
                <w:sz w:val="24"/>
                <w:szCs w:val="24"/>
              </w:rPr>
            </w:pPr>
            <w:r w:rsidRPr="00830329">
              <w:rPr>
                <w:rFonts w:ascii="Arial" w:hAnsi="Arial" w:cs="Arial"/>
                <w:sz w:val="24"/>
                <w:szCs w:val="24"/>
              </w:rPr>
              <w:t>4,730 (9.4%)</w:t>
            </w:r>
          </w:p>
        </w:tc>
        <w:tc>
          <w:tcPr>
            <w:tcW w:w="1985"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Untreated hypertension</w:t>
            </w:r>
          </w:p>
          <w:p w:rsidR="0014534A" w:rsidRPr="00830329" w:rsidRDefault="0014534A" w:rsidP="00B54A1B">
            <w:pPr>
              <w:jc w:val="center"/>
              <w:rPr>
                <w:rFonts w:ascii="Arial" w:hAnsi="Arial" w:cs="Arial"/>
                <w:sz w:val="24"/>
                <w:szCs w:val="24"/>
              </w:rPr>
            </w:pPr>
            <w:r w:rsidRPr="00830329">
              <w:rPr>
                <w:rFonts w:ascii="Arial" w:hAnsi="Arial" w:cs="Arial"/>
                <w:sz w:val="24"/>
                <w:szCs w:val="24"/>
              </w:rPr>
              <w:t>1.790 (3.5%)</w:t>
            </w:r>
          </w:p>
        </w:tc>
        <w:tc>
          <w:tcPr>
            <w:tcW w:w="1762" w:type="dxa"/>
          </w:tcPr>
          <w:p w:rsidR="0014534A" w:rsidRPr="00830329" w:rsidRDefault="0014534A" w:rsidP="00B54A1B">
            <w:pPr>
              <w:jc w:val="center"/>
              <w:rPr>
                <w:rFonts w:ascii="Arial" w:hAnsi="Arial" w:cs="Arial"/>
                <w:sz w:val="24"/>
                <w:szCs w:val="24"/>
              </w:rPr>
            </w:pPr>
          </w:p>
          <w:p w:rsidR="0014534A" w:rsidRPr="00830329" w:rsidRDefault="0014534A" w:rsidP="00B54A1B">
            <w:pPr>
              <w:jc w:val="center"/>
              <w:rPr>
                <w:rFonts w:ascii="Arial" w:hAnsi="Arial" w:cs="Arial"/>
                <w:sz w:val="24"/>
                <w:szCs w:val="24"/>
              </w:rPr>
            </w:pPr>
            <w:r w:rsidRPr="00830329">
              <w:rPr>
                <w:rFonts w:ascii="Arial" w:hAnsi="Arial" w:cs="Arial"/>
                <w:sz w:val="24"/>
                <w:szCs w:val="24"/>
              </w:rPr>
              <w:t>p-value</w:t>
            </w:r>
          </w:p>
        </w:tc>
      </w:tr>
      <w:tr w:rsidR="0014534A" w:rsidRPr="00830329" w:rsidTr="00B54A1B">
        <w:tc>
          <w:tcPr>
            <w:tcW w:w="3261" w:type="dxa"/>
          </w:tcPr>
          <w:p w:rsidR="0014534A" w:rsidRPr="00830329" w:rsidRDefault="0014534A" w:rsidP="00B54A1B">
            <w:pPr>
              <w:jc w:val="center"/>
              <w:rPr>
                <w:rFonts w:ascii="Arial" w:hAnsi="Arial" w:cs="Arial"/>
                <w:sz w:val="24"/>
                <w:szCs w:val="24"/>
              </w:rPr>
            </w:pPr>
          </w:p>
        </w:tc>
        <w:tc>
          <w:tcPr>
            <w:tcW w:w="1991" w:type="dxa"/>
          </w:tcPr>
          <w:p w:rsidR="0014534A" w:rsidRPr="00830329" w:rsidRDefault="0014534A" w:rsidP="00B54A1B">
            <w:pPr>
              <w:jc w:val="center"/>
              <w:rPr>
                <w:rFonts w:ascii="Arial" w:hAnsi="Arial" w:cs="Arial"/>
                <w:sz w:val="24"/>
                <w:szCs w:val="24"/>
              </w:rPr>
            </w:pPr>
          </w:p>
        </w:tc>
        <w:tc>
          <w:tcPr>
            <w:tcW w:w="1828" w:type="dxa"/>
          </w:tcPr>
          <w:p w:rsidR="0014534A" w:rsidRPr="00830329" w:rsidRDefault="0014534A" w:rsidP="00B54A1B">
            <w:pPr>
              <w:jc w:val="center"/>
              <w:rPr>
                <w:rFonts w:ascii="Arial" w:hAnsi="Arial" w:cs="Arial"/>
                <w:sz w:val="24"/>
                <w:szCs w:val="24"/>
              </w:rPr>
            </w:pPr>
          </w:p>
        </w:tc>
        <w:tc>
          <w:tcPr>
            <w:tcW w:w="1993" w:type="dxa"/>
          </w:tcPr>
          <w:p w:rsidR="0014534A" w:rsidRPr="00830329" w:rsidRDefault="0014534A" w:rsidP="00B54A1B">
            <w:pPr>
              <w:jc w:val="center"/>
              <w:rPr>
                <w:rFonts w:ascii="Arial" w:hAnsi="Arial" w:cs="Arial"/>
                <w:sz w:val="24"/>
                <w:szCs w:val="24"/>
              </w:rPr>
            </w:pPr>
          </w:p>
        </w:tc>
        <w:tc>
          <w:tcPr>
            <w:tcW w:w="1984" w:type="dxa"/>
          </w:tcPr>
          <w:p w:rsidR="0014534A" w:rsidRPr="00830329" w:rsidRDefault="0014534A" w:rsidP="00B54A1B">
            <w:pPr>
              <w:jc w:val="center"/>
              <w:rPr>
                <w:rFonts w:ascii="Arial" w:hAnsi="Arial" w:cs="Arial"/>
                <w:sz w:val="24"/>
                <w:szCs w:val="24"/>
              </w:rPr>
            </w:pPr>
          </w:p>
        </w:tc>
        <w:tc>
          <w:tcPr>
            <w:tcW w:w="1985" w:type="dxa"/>
          </w:tcPr>
          <w:p w:rsidR="0014534A" w:rsidRPr="00830329" w:rsidRDefault="0014534A" w:rsidP="00B54A1B">
            <w:pPr>
              <w:jc w:val="center"/>
              <w:rPr>
                <w:rFonts w:ascii="Arial" w:hAnsi="Arial" w:cs="Arial"/>
                <w:sz w:val="24"/>
                <w:szCs w:val="24"/>
              </w:rPr>
            </w:pPr>
          </w:p>
        </w:tc>
        <w:tc>
          <w:tcPr>
            <w:tcW w:w="1762" w:type="dxa"/>
          </w:tcPr>
          <w:p w:rsidR="0014534A" w:rsidRPr="00830329" w:rsidRDefault="0014534A" w:rsidP="00B54A1B">
            <w:pPr>
              <w:jc w:val="center"/>
              <w:rPr>
                <w:rFonts w:ascii="Arial" w:hAnsi="Arial" w:cs="Arial"/>
                <w:sz w:val="24"/>
                <w:szCs w:val="24"/>
              </w:rPr>
            </w:pPr>
          </w:p>
        </w:tc>
      </w:tr>
      <w:tr w:rsidR="0014534A" w:rsidRPr="00830329" w:rsidTr="00B54A1B">
        <w:tc>
          <w:tcPr>
            <w:tcW w:w="3261" w:type="dxa"/>
          </w:tcPr>
          <w:p w:rsidR="0014534A" w:rsidRPr="00830329" w:rsidRDefault="0014534A" w:rsidP="00B54A1B">
            <w:pPr>
              <w:rPr>
                <w:rFonts w:ascii="Arial" w:hAnsi="Arial" w:cs="Arial"/>
                <w:b/>
                <w:sz w:val="24"/>
                <w:szCs w:val="24"/>
              </w:rPr>
            </w:pPr>
            <w:r w:rsidRPr="00830329">
              <w:rPr>
                <w:rFonts w:ascii="Arial" w:hAnsi="Arial" w:cs="Arial"/>
                <w:b/>
                <w:sz w:val="24"/>
                <w:szCs w:val="24"/>
              </w:rPr>
              <w:t>Men, n (%)</w:t>
            </w:r>
          </w:p>
        </w:tc>
        <w:tc>
          <w:tcPr>
            <w:tcW w:w="1991" w:type="dxa"/>
          </w:tcPr>
          <w:p w:rsidR="0014534A" w:rsidRPr="00830329" w:rsidRDefault="0014534A" w:rsidP="00B54A1B">
            <w:pPr>
              <w:jc w:val="center"/>
              <w:rPr>
                <w:rFonts w:ascii="Arial" w:hAnsi="Arial" w:cs="Arial"/>
                <w:b/>
                <w:sz w:val="24"/>
                <w:szCs w:val="24"/>
              </w:rPr>
            </w:pPr>
            <w:r w:rsidRPr="00830329">
              <w:rPr>
                <w:rFonts w:ascii="Arial" w:hAnsi="Arial" w:cs="Arial"/>
                <w:b/>
                <w:sz w:val="24"/>
                <w:szCs w:val="24"/>
              </w:rPr>
              <w:t>12,328 (54.6%)</w:t>
            </w:r>
          </w:p>
        </w:tc>
        <w:tc>
          <w:tcPr>
            <w:tcW w:w="1828" w:type="dxa"/>
          </w:tcPr>
          <w:p w:rsidR="0014534A" w:rsidRPr="00830329" w:rsidRDefault="0014534A" w:rsidP="00B54A1B">
            <w:pPr>
              <w:jc w:val="center"/>
              <w:rPr>
                <w:rFonts w:ascii="Arial" w:hAnsi="Arial" w:cs="Arial"/>
                <w:b/>
                <w:sz w:val="24"/>
                <w:szCs w:val="24"/>
              </w:rPr>
            </w:pPr>
            <w:r w:rsidRPr="00830329">
              <w:rPr>
                <w:rFonts w:ascii="Arial" w:hAnsi="Arial" w:cs="Arial"/>
                <w:b/>
                <w:sz w:val="24"/>
                <w:szCs w:val="24"/>
              </w:rPr>
              <w:t>3,302(14.6%)</w:t>
            </w:r>
          </w:p>
        </w:tc>
        <w:tc>
          <w:tcPr>
            <w:tcW w:w="1993" w:type="dxa"/>
          </w:tcPr>
          <w:p w:rsidR="0014534A" w:rsidRPr="00830329" w:rsidRDefault="0014534A" w:rsidP="00B54A1B">
            <w:pPr>
              <w:jc w:val="center"/>
              <w:rPr>
                <w:rFonts w:ascii="Arial" w:hAnsi="Arial" w:cs="Arial"/>
                <w:b/>
                <w:sz w:val="24"/>
                <w:szCs w:val="24"/>
              </w:rPr>
            </w:pPr>
            <w:r w:rsidRPr="00830329">
              <w:rPr>
                <w:rFonts w:ascii="Arial" w:hAnsi="Arial" w:cs="Arial"/>
                <w:b/>
                <w:sz w:val="24"/>
                <w:szCs w:val="24"/>
              </w:rPr>
              <w:t>3,786 (16.8%)</w:t>
            </w:r>
          </w:p>
        </w:tc>
        <w:tc>
          <w:tcPr>
            <w:tcW w:w="1984" w:type="dxa"/>
          </w:tcPr>
          <w:p w:rsidR="0014534A" w:rsidRPr="00830329" w:rsidRDefault="0014534A" w:rsidP="00B54A1B">
            <w:pPr>
              <w:jc w:val="center"/>
              <w:rPr>
                <w:rFonts w:ascii="Arial" w:hAnsi="Arial" w:cs="Arial"/>
                <w:b/>
                <w:sz w:val="24"/>
                <w:szCs w:val="24"/>
              </w:rPr>
            </w:pPr>
            <w:r w:rsidRPr="00830329">
              <w:rPr>
                <w:rFonts w:ascii="Arial" w:hAnsi="Arial" w:cs="Arial"/>
                <w:b/>
                <w:sz w:val="24"/>
                <w:szCs w:val="24"/>
              </w:rPr>
              <w:t>2,249 (10.0%)</w:t>
            </w:r>
          </w:p>
        </w:tc>
        <w:tc>
          <w:tcPr>
            <w:tcW w:w="1985" w:type="dxa"/>
          </w:tcPr>
          <w:p w:rsidR="0014534A" w:rsidRPr="00830329" w:rsidRDefault="0014534A" w:rsidP="00B54A1B">
            <w:pPr>
              <w:jc w:val="center"/>
              <w:rPr>
                <w:rFonts w:ascii="Arial" w:hAnsi="Arial" w:cs="Arial"/>
                <w:b/>
                <w:sz w:val="24"/>
                <w:szCs w:val="24"/>
              </w:rPr>
            </w:pPr>
            <w:r w:rsidRPr="00830329">
              <w:rPr>
                <w:rFonts w:ascii="Arial" w:hAnsi="Arial" w:cs="Arial"/>
                <w:b/>
                <w:sz w:val="24"/>
                <w:szCs w:val="24"/>
              </w:rPr>
              <w:t>926 (4.1%)</w:t>
            </w:r>
          </w:p>
        </w:tc>
        <w:tc>
          <w:tcPr>
            <w:tcW w:w="1762" w:type="dxa"/>
          </w:tcPr>
          <w:p w:rsidR="0014534A" w:rsidRPr="00830329" w:rsidRDefault="0014534A" w:rsidP="00B54A1B">
            <w:pPr>
              <w:jc w:val="center"/>
              <w:rPr>
                <w:rFonts w:ascii="Arial" w:hAnsi="Arial" w:cs="Arial"/>
                <w:b/>
                <w:sz w:val="24"/>
                <w:szCs w:val="24"/>
              </w:rPr>
            </w:pPr>
          </w:p>
        </w:tc>
      </w:tr>
      <w:tr w:rsidR="0014534A" w:rsidRPr="00830329" w:rsidTr="00B54A1B">
        <w:tc>
          <w:tcPr>
            <w:tcW w:w="3261" w:type="dxa"/>
          </w:tcPr>
          <w:p w:rsidR="0014534A" w:rsidRPr="00830329" w:rsidRDefault="0014534A" w:rsidP="00B54A1B">
            <w:pPr>
              <w:ind w:left="175"/>
              <w:rPr>
                <w:rFonts w:ascii="Arial" w:hAnsi="Arial" w:cs="Arial"/>
                <w:sz w:val="24"/>
                <w:szCs w:val="24"/>
              </w:rPr>
            </w:pPr>
            <w:r w:rsidRPr="00830329">
              <w:rPr>
                <w:rFonts w:ascii="Arial" w:hAnsi="Arial" w:cs="Arial"/>
                <w:sz w:val="24"/>
                <w:szCs w:val="24"/>
              </w:rPr>
              <w:t>Age (years)</w:t>
            </w:r>
          </w:p>
        </w:tc>
        <w:tc>
          <w:tcPr>
            <w:tcW w:w="1991"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45.1 ±15.9</w:t>
            </w:r>
          </w:p>
        </w:tc>
        <w:tc>
          <w:tcPr>
            <w:tcW w:w="1828"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55.1 ±15.7</w:t>
            </w:r>
          </w:p>
        </w:tc>
        <w:tc>
          <w:tcPr>
            <w:tcW w:w="1993"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60.4 ±14.1</w:t>
            </w:r>
            <w:r w:rsidRPr="00830329" w:rsidDel="009B360C">
              <w:rPr>
                <w:rFonts w:ascii="Arial" w:hAnsi="Arial" w:cs="Arial"/>
                <w:sz w:val="24"/>
                <w:szCs w:val="24"/>
              </w:rPr>
              <w:t xml:space="preserve"> </w:t>
            </w:r>
          </w:p>
        </w:tc>
        <w:tc>
          <w:tcPr>
            <w:tcW w:w="198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63.6 ±12.3</w:t>
            </w:r>
          </w:p>
        </w:tc>
        <w:tc>
          <w:tcPr>
            <w:tcW w:w="1985"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60.0 ±14.1</w:t>
            </w:r>
          </w:p>
        </w:tc>
        <w:tc>
          <w:tcPr>
            <w:tcW w:w="1762"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&lt;0.001</w:t>
            </w:r>
          </w:p>
        </w:tc>
      </w:tr>
      <w:tr w:rsidR="0014534A" w:rsidRPr="00830329" w:rsidTr="00B54A1B">
        <w:tc>
          <w:tcPr>
            <w:tcW w:w="3261" w:type="dxa"/>
          </w:tcPr>
          <w:p w:rsidR="0014534A" w:rsidRPr="00830329" w:rsidRDefault="0014534A" w:rsidP="00B54A1B">
            <w:pPr>
              <w:ind w:left="175"/>
              <w:rPr>
                <w:rFonts w:ascii="Arial" w:hAnsi="Arial" w:cs="Arial"/>
                <w:sz w:val="24"/>
                <w:szCs w:val="24"/>
              </w:rPr>
            </w:pPr>
            <w:r w:rsidRPr="00830329">
              <w:rPr>
                <w:rFonts w:ascii="Arial" w:hAnsi="Arial" w:cs="Arial"/>
                <w:sz w:val="24"/>
                <w:szCs w:val="24"/>
              </w:rPr>
              <w:t>SBP (mmHg)</w:t>
            </w:r>
          </w:p>
        </w:tc>
        <w:tc>
          <w:tcPr>
            <w:tcW w:w="1991"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123.6 ±9.2</w:t>
            </w:r>
          </w:p>
        </w:tc>
        <w:tc>
          <w:tcPr>
            <w:tcW w:w="1828"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149.9 ±12.1</w:t>
            </w:r>
            <w:r w:rsidRPr="00830329" w:rsidDel="001811E1">
              <w:rPr>
                <w:rFonts w:ascii="Arial" w:hAnsi="Arial" w:cs="Arial"/>
                <w:sz w:val="24"/>
                <w:szCs w:val="24"/>
              </w:rPr>
              <w:t xml:space="preserve"> </w:t>
            </w:r>
          </w:p>
        </w:tc>
        <w:tc>
          <w:tcPr>
            <w:tcW w:w="1993"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126.1 ±9.5</w:t>
            </w:r>
          </w:p>
        </w:tc>
        <w:tc>
          <w:tcPr>
            <w:tcW w:w="198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154.4 ±13.3</w:t>
            </w:r>
          </w:p>
        </w:tc>
        <w:tc>
          <w:tcPr>
            <w:tcW w:w="1985"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149.3 ±10.5</w:t>
            </w:r>
            <w:r w:rsidRPr="00830329" w:rsidDel="001811E1">
              <w:rPr>
                <w:rFonts w:ascii="Arial" w:hAnsi="Arial" w:cs="Arial"/>
                <w:sz w:val="24"/>
                <w:szCs w:val="24"/>
              </w:rPr>
              <w:t xml:space="preserve"> </w:t>
            </w:r>
          </w:p>
        </w:tc>
        <w:tc>
          <w:tcPr>
            <w:tcW w:w="1762"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&lt;0.001</w:t>
            </w:r>
          </w:p>
        </w:tc>
      </w:tr>
      <w:tr w:rsidR="0014534A" w:rsidRPr="00830329" w:rsidTr="00B54A1B">
        <w:tc>
          <w:tcPr>
            <w:tcW w:w="3261" w:type="dxa"/>
          </w:tcPr>
          <w:p w:rsidR="0014534A" w:rsidRPr="00830329" w:rsidRDefault="0014534A" w:rsidP="00B54A1B">
            <w:pPr>
              <w:ind w:left="175"/>
              <w:rPr>
                <w:rFonts w:ascii="Arial" w:hAnsi="Arial" w:cs="Arial"/>
                <w:sz w:val="24"/>
                <w:szCs w:val="24"/>
              </w:rPr>
            </w:pPr>
            <w:r w:rsidRPr="00830329">
              <w:rPr>
                <w:rFonts w:ascii="Arial" w:hAnsi="Arial" w:cs="Arial"/>
                <w:sz w:val="24"/>
                <w:szCs w:val="24"/>
              </w:rPr>
              <w:t>DBP (mmHg)</w:t>
            </w:r>
          </w:p>
        </w:tc>
        <w:tc>
          <w:tcPr>
            <w:tcW w:w="1991"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71.2 ±8.5</w:t>
            </w:r>
          </w:p>
        </w:tc>
        <w:tc>
          <w:tcPr>
            <w:tcW w:w="1828"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84.8 ±10.9</w:t>
            </w:r>
          </w:p>
        </w:tc>
        <w:tc>
          <w:tcPr>
            <w:tcW w:w="1993"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71.7 ±9.6</w:t>
            </w:r>
          </w:p>
        </w:tc>
        <w:tc>
          <w:tcPr>
            <w:tcW w:w="198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84.0 ±12.6</w:t>
            </w:r>
          </w:p>
        </w:tc>
        <w:tc>
          <w:tcPr>
            <w:tcW w:w="1985"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81.9 ±9.9</w:t>
            </w:r>
          </w:p>
        </w:tc>
        <w:tc>
          <w:tcPr>
            <w:tcW w:w="1762"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&lt;0.001</w:t>
            </w:r>
          </w:p>
        </w:tc>
      </w:tr>
      <w:tr w:rsidR="0014534A" w:rsidRPr="00830329" w:rsidTr="00B54A1B">
        <w:tc>
          <w:tcPr>
            <w:tcW w:w="3261" w:type="dxa"/>
          </w:tcPr>
          <w:p w:rsidR="0014534A" w:rsidRPr="00830329" w:rsidRDefault="0014534A" w:rsidP="00B54A1B">
            <w:pPr>
              <w:ind w:left="175"/>
              <w:rPr>
                <w:rFonts w:ascii="Arial" w:hAnsi="Arial" w:cs="Arial"/>
                <w:sz w:val="24"/>
                <w:szCs w:val="24"/>
              </w:rPr>
            </w:pPr>
            <w:r w:rsidRPr="00830329">
              <w:rPr>
                <w:rFonts w:ascii="Arial" w:hAnsi="Arial" w:cs="Arial"/>
                <w:sz w:val="24"/>
                <w:szCs w:val="24"/>
              </w:rPr>
              <w:t>Body mass index (kg/m</w:t>
            </w:r>
            <w:r w:rsidRPr="00830329">
              <w:rPr>
                <w:rFonts w:ascii="Arial" w:hAnsi="Arial" w:cs="Arial"/>
                <w:sz w:val="24"/>
                <w:szCs w:val="24"/>
                <w:vertAlign w:val="superscript"/>
              </w:rPr>
              <w:t>2</w:t>
            </w:r>
            <w:r w:rsidRPr="00830329">
              <w:rPr>
                <w:rFonts w:ascii="Arial" w:hAnsi="Arial" w:cs="Arial"/>
                <w:sz w:val="24"/>
                <w:szCs w:val="24"/>
              </w:rPr>
              <w:t>)</w:t>
            </w:r>
          </w:p>
        </w:tc>
        <w:tc>
          <w:tcPr>
            <w:tcW w:w="1991"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26.8 ±4.1</w:t>
            </w:r>
          </w:p>
        </w:tc>
        <w:tc>
          <w:tcPr>
            <w:tcW w:w="1828"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28.5 ±4.3</w:t>
            </w:r>
          </w:p>
        </w:tc>
        <w:tc>
          <w:tcPr>
            <w:tcW w:w="1993"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29.2 ±4.5</w:t>
            </w:r>
          </w:p>
        </w:tc>
        <w:tc>
          <w:tcPr>
            <w:tcW w:w="198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29.5 ±4.5</w:t>
            </w:r>
          </w:p>
        </w:tc>
        <w:tc>
          <w:tcPr>
            <w:tcW w:w="1985"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29.2 ±4.4</w:t>
            </w:r>
          </w:p>
        </w:tc>
        <w:tc>
          <w:tcPr>
            <w:tcW w:w="1762"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&lt;0.001</w:t>
            </w:r>
          </w:p>
        </w:tc>
      </w:tr>
      <w:tr w:rsidR="0014534A" w:rsidRPr="00830329" w:rsidTr="00B54A1B">
        <w:tc>
          <w:tcPr>
            <w:tcW w:w="3261" w:type="dxa"/>
          </w:tcPr>
          <w:p w:rsidR="0014534A" w:rsidRPr="00830329" w:rsidRDefault="0014534A" w:rsidP="00B54A1B">
            <w:pPr>
              <w:ind w:left="175"/>
              <w:rPr>
                <w:rFonts w:ascii="Arial" w:hAnsi="Arial" w:cs="Arial"/>
                <w:sz w:val="24"/>
                <w:szCs w:val="24"/>
              </w:rPr>
            </w:pPr>
            <w:r w:rsidRPr="00830329">
              <w:rPr>
                <w:rFonts w:ascii="Arial" w:hAnsi="Arial" w:cs="Arial"/>
                <w:sz w:val="24"/>
                <w:szCs w:val="24"/>
              </w:rPr>
              <w:t>Waist circumference cm)</w:t>
            </w:r>
          </w:p>
        </w:tc>
        <w:tc>
          <w:tcPr>
            <w:tcW w:w="1991"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95.4 ±11.5</w:t>
            </w:r>
          </w:p>
        </w:tc>
        <w:tc>
          <w:tcPr>
            <w:tcW w:w="1828"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100.8 ±11.3</w:t>
            </w:r>
          </w:p>
        </w:tc>
        <w:tc>
          <w:tcPr>
            <w:tcW w:w="1993"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103.6 ±11.8</w:t>
            </w:r>
            <w:r w:rsidRPr="00830329" w:rsidDel="00FD62D0">
              <w:rPr>
                <w:rFonts w:ascii="Arial" w:hAnsi="Arial" w:cs="Arial"/>
                <w:sz w:val="24"/>
                <w:szCs w:val="24"/>
              </w:rPr>
              <w:t xml:space="preserve"> </w:t>
            </w:r>
          </w:p>
        </w:tc>
        <w:tc>
          <w:tcPr>
            <w:tcW w:w="198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104.7 ±11.7</w:t>
            </w:r>
          </w:p>
        </w:tc>
        <w:tc>
          <w:tcPr>
            <w:tcW w:w="1985"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103.7 ±11.6</w:t>
            </w:r>
          </w:p>
        </w:tc>
        <w:tc>
          <w:tcPr>
            <w:tcW w:w="1762"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&lt;0.001</w:t>
            </w:r>
          </w:p>
        </w:tc>
      </w:tr>
      <w:tr w:rsidR="0014534A" w:rsidRPr="00830329" w:rsidTr="00B54A1B">
        <w:tc>
          <w:tcPr>
            <w:tcW w:w="3261" w:type="dxa"/>
          </w:tcPr>
          <w:p w:rsidR="0014534A" w:rsidRPr="00830329" w:rsidRDefault="0014534A" w:rsidP="00B54A1B">
            <w:pPr>
              <w:ind w:left="175"/>
              <w:rPr>
                <w:rFonts w:ascii="Arial" w:hAnsi="Arial" w:cs="Arial"/>
                <w:sz w:val="24"/>
                <w:szCs w:val="24"/>
              </w:rPr>
            </w:pPr>
            <w:r w:rsidRPr="00830329">
              <w:rPr>
                <w:rFonts w:ascii="Arial" w:hAnsi="Arial" w:cs="Arial"/>
                <w:sz w:val="24"/>
                <w:szCs w:val="24"/>
              </w:rPr>
              <w:t>BF% (% body weight)</w:t>
            </w:r>
          </w:p>
        </w:tc>
        <w:tc>
          <w:tcPr>
            <w:tcW w:w="1991"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26.8 ±7.2</w:t>
            </w:r>
          </w:p>
        </w:tc>
        <w:tc>
          <w:tcPr>
            <w:tcW w:w="1828"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30.9 ±6.7</w:t>
            </w:r>
          </w:p>
        </w:tc>
        <w:tc>
          <w:tcPr>
            <w:tcW w:w="1993"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33.1 ±7.0</w:t>
            </w:r>
            <w:r w:rsidRPr="00830329" w:rsidDel="00FD62D0">
              <w:rPr>
                <w:rFonts w:ascii="Arial" w:hAnsi="Arial" w:cs="Arial"/>
                <w:sz w:val="24"/>
                <w:szCs w:val="24"/>
              </w:rPr>
              <w:t xml:space="preserve"> </w:t>
            </w:r>
          </w:p>
        </w:tc>
        <w:tc>
          <w:tcPr>
            <w:tcW w:w="198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34.0 ±6.7</w:t>
            </w:r>
          </w:p>
        </w:tc>
        <w:tc>
          <w:tcPr>
            <w:tcW w:w="1985"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33.1 ±6.7</w:t>
            </w:r>
          </w:p>
        </w:tc>
        <w:tc>
          <w:tcPr>
            <w:tcW w:w="1762"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&lt;0.001</w:t>
            </w:r>
          </w:p>
        </w:tc>
      </w:tr>
      <w:tr w:rsidR="0014534A" w:rsidRPr="00830329" w:rsidTr="00B54A1B">
        <w:tc>
          <w:tcPr>
            <w:tcW w:w="3261" w:type="dxa"/>
          </w:tcPr>
          <w:p w:rsidR="0014534A" w:rsidRPr="00830329" w:rsidRDefault="0014534A" w:rsidP="00B54A1B">
            <w:pPr>
              <w:ind w:left="175"/>
              <w:rPr>
                <w:rFonts w:ascii="Arial" w:hAnsi="Arial" w:cs="Arial"/>
                <w:sz w:val="24"/>
                <w:szCs w:val="24"/>
              </w:rPr>
            </w:pPr>
            <w:r w:rsidRPr="00830329">
              <w:rPr>
                <w:rFonts w:ascii="Arial" w:hAnsi="Arial" w:cs="Arial"/>
                <w:sz w:val="24"/>
                <w:szCs w:val="24"/>
              </w:rPr>
              <w:t>SM% (% body weight)</w:t>
            </w:r>
          </w:p>
        </w:tc>
        <w:tc>
          <w:tcPr>
            <w:tcW w:w="1991"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36.7 ±5.5</w:t>
            </w:r>
          </w:p>
        </w:tc>
        <w:tc>
          <w:tcPr>
            <w:tcW w:w="1828"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34.5 ±4.6</w:t>
            </w:r>
          </w:p>
        </w:tc>
        <w:tc>
          <w:tcPr>
            <w:tcW w:w="1993"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33.3 ±4.6</w:t>
            </w:r>
            <w:r w:rsidRPr="00830329" w:rsidDel="00FD62D0">
              <w:rPr>
                <w:rFonts w:ascii="Arial" w:hAnsi="Arial" w:cs="Arial"/>
                <w:sz w:val="24"/>
                <w:szCs w:val="24"/>
              </w:rPr>
              <w:t xml:space="preserve"> </w:t>
            </w:r>
          </w:p>
        </w:tc>
        <w:tc>
          <w:tcPr>
            <w:tcW w:w="198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32.7 ±4.4</w:t>
            </w:r>
          </w:p>
        </w:tc>
        <w:tc>
          <w:tcPr>
            <w:tcW w:w="1985"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33.6 ±4.5</w:t>
            </w:r>
            <w:r w:rsidRPr="00830329" w:rsidDel="00973E03">
              <w:rPr>
                <w:rFonts w:ascii="Arial" w:hAnsi="Arial" w:cs="Arial"/>
                <w:sz w:val="24"/>
                <w:szCs w:val="24"/>
              </w:rPr>
              <w:t xml:space="preserve"> </w:t>
            </w:r>
          </w:p>
        </w:tc>
        <w:tc>
          <w:tcPr>
            <w:tcW w:w="1762"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&lt;0.001</w:t>
            </w:r>
          </w:p>
        </w:tc>
      </w:tr>
      <w:tr w:rsidR="0014534A" w:rsidRPr="00830329" w:rsidTr="00B54A1B">
        <w:tc>
          <w:tcPr>
            <w:tcW w:w="3261" w:type="dxa"/>
          </w:tcPr>
          <w:p w:rsidR="0014534A" w:rsidRPr="00830329" w:rsidRDefault="0014534A" w:rsidP="00B54A1B">
            <w:pPr>
              <w:ind w:left="175"/>
              <w:rPr>
                <w:rFonts w:ascii="Arial" w:hAnsi="Arial" w:cs="Arial"/>
                <w:sz w:val="24"/>
                <w:szCs w:val="24"/>
              </w:rPr>
            </w:pPr>
          </w:p>
        </w:tc>
        <w:tc>
          <w:tcPr>
            <w:tcW w:w="1991" w:type="dxa"/>
          </w:tcPr>
          <w:p w:rsidR="0014534A" w:rsidRPr="00830329" w:rsidRDefault="0014534A" w:rsidP="00B54A1B">
            <w:pPr>
              <w:jc w:val="center"/>
              <w:rPr>
                <w:rFonts w:ascii="Arial" w:hAnsi="Arial" w:cs="Arial"/>
                <w:sz w:val="24"/>
                <w:szCs w:val="24"/>
              </w:rPr>
            </w:pPr>
          </w:p>
        </w:tc>
        <w:tc>
          <w:tcPr>
            <w:tcW w:w="1828" w:type="dxa"/>
          </w:tcPr>
          <w:p w:rsidR="0014534A" w:rsidRPr="00830329" w:rsidRDefault="0014534A" w:rsidP="00B54A1B">
            <w:pPr>
              <w:jc w:val="center"/>
              <w:rPr>
                <w:rFonts w:ascii="Arial" w:hAnsi="Arial" w:cs="Arial"/>
                <w:sz w:val="24"/>
                <w:szCs w:val="24"/>
              </w:rPr>
            </w:pPr>
          </w:p>
        </w:tc>
        <w:tc>
          <w:tcPr>
            <w:tcW w:w="1993" w:type="dxa"/>
          </w:tcPr>
          <w:p w:rsidR="0014534A" w:rsidRPr="00830329" w:rsidRDefault="0014534A" w:rsidP="00B54A1B">
            <w:pPr>
              <w:jc w:val="center"/>
              <w:rPr>
                <w:rFonts w:ascii="Arial" w:hAnsi="Arial" w:cs="Arial"/>
                <w:sz w:val="24"/>
                <w:szCs w:val="24"/>
              </w:rPr>
            </w:pPr>
          </w:p>
        </w:tc>
        <w:tc>
          <w:tcPr>
            <w:tcW w:w="1984" w:type="dxa"/>
          </w:tcPr>
          <w:p w:rsidR="0014534A" w:rsidRPr="00830329" w:rsidRDefault="0014534A" w:rsidP="00B54A1B">
            <w:pPr>
              <w:jc w:val="center"/>
              <w:rPr>
                <w:rFonts w:ascii="Arial" w:hAnsi="Arial" w:cs="Arial"/>
                <w:sz w:val="24"/>
                <w:szCs w:val="24"/>
              </w:rPr>
            </w:pPr>
          </w:p>
        </w:tc>
        <w:tc>
          <w:tcPr>
            <w:tcW w:w="1985" w:type="dxa"/>
          </w:tcPr>
          <w:p w:rsidR="0014534A" w:rsidRPr="00830329" w:rsidRDefault="0014534A" w:rsidP="00B54A1B">
            <w:pPr>
              <w:jc w:val="center"/>
              <w:rPr>
                <w:rFonts w:ascii="Arial" w:hAnsi="Arial" w:cs="Arial"/>
                <w:sz w:val="24"/>
                <w:szCs w:val="24"/>
              </w:rPr>
            </w:pPr>
          </w:p>
        </w:tc>
        <w:tc>
          <w:tcPr>
            <w:tcW w:w="1762" w:type="dxa"/>
          </w:tcPr>
          <w:p w:rsidR="0014534A" w:rsidRPr="00830329" w:rsidRDefault="0014534A" w:rsidP="00B54A1B">
            <w:pPr>
              <w:jc w:val="center"/>
              <w:rPr>
                <w:rFonts w:ascii="Arial" w:hAnsi="Arial" w:cs="Arial"/>
                <w:sz w:val="24"/>
                <w:szCs w:val="24"/>
              </w:rPr>
            </w:pPr>
          </w:p>
        </w:tc>
      </w:tr>
      <w:tr w:rsidR="0014534A" w:rsidRPr="00830329" w:rsidTr="00B54A1B">
        <w:tc>
          <w:tcPr>
            <w:tcW w:w="3261" w:type="dxa"/>
          </w:tcPr>
          <w:p w:rsidR="0014534A" w:rsidRPr="00830329" w:rsidRDefault="0014534A" w:rsidP="00B54A1B">
            <w:pPr>
              <w:rPr>
                <w:rFonts w:ascii="Arial" w:hAnsi="Arial" w:cs="Arial"/>
                <w:b/>
                <w:sz w:val="24"/>
                <w:szCs w:val="24"/>
              </w:rPr>
            </w:pPr>
            <w:r w:rsidRPr="00830329">
              <w:rPr>
                <w:rFonts w:ascii="Arial" w:hAnsi="Arial" w:cs="Arial"/>
                <w:b/>
                <w:sz w:val="24"/>
                <w:szCs w:val="24"/>
              </w:rPr>
              <w:t>Women, n (%)</w:t>
            </w:r>
          </w:p>
        </w:tc>
        <w:tc>
          <w:tcPr>
            <w:tcW w:w="1991" w:type="dxa"/>
          </w:tcPr>
          <w:p w:rsidR="0014534A" w:rsidRPr="00830329" w:rsidRDefault="0014534A" w:rsidP="00B54A1B">
            <w:pPr>
              <w:jc w:val="center"/>
              <w:rPr>
                <w:rFonts w:ascii="Arial" w:hAnsi="Arial" w:cs="Arial"/>
                <w:b/>
                <w:sz w:val="24"/>
                <w:szCs w:val="24"/>
              </w:rPr>
            </w:pPr>
            <w:r w:rsidRPr="00830329">
              <w:rPr>
                <w:rFonts w:ascii="Arial" w:hAnsi="Arial" w:cs="Arial"/>
                <w:b/>
                <w:sz w:val="24"/>
                <w:szCs w:val="24"/>
              </w:rPr>
              <w:t>17,300 (62.1%)</w:t>
            </w:r>
          </w:p>
        </w:tc>
        <w:tc>
          <w:tcPr>
            <w:tcW w:w="1828" w:type="dxa"/>
          </w:tcPr>
          <w:p w:rsidR="0014534A" w:rsidRPr="00830329" w:rsidRDefault="0014534A" w:rsidP="00B54A1B">
            <w:pPr>
              <w:jc w:val="center"/>
              <w:rPr>
                <w:rFonts w:ascii="Arial" w:hAnsi="Arial" w:cs="Arial"/>
                <w:b/>
                <w:sz w:val="24"/>
                <w:szCs w:val="24"/>
              </w:rPr>
            </w:pPr>
            <w:r w:rsidRPr="00830329">
              <w:rPr>
                <w:rFonts w:ascii="Arial" w:hAnsi="Arial" w:cs="Arial"/>
                <w:b/>
                <w:sz w:val="24"/>
                <w:szCs w:val="24"/>
              </w:rPr>
              <w:t>2,915 (10.5%)</w:t>
            </w:r>
          </w:p>
        </w:tc>
        <w:tc>
          <w:tcPr>
            <w:tcW w:w="1993" w:type="dxa"/>
          </w:tcPr>
          <w:p w:rsidR="0014534A" w:rsidRPr="00830329" w:rsidRDefault="0014534A" w:rsidP="00B54A1B">
            <w:pPr>
              <w:jc w:val="center"/>
              <w:rPr>
                <w:rFonts w:ascii="Arial" w:hAnsi="Arial" w:cs="Arial"/>
                <w:b/>
                <w:sz w:val="24"/>
                <w:szCs w:val="24"/>
              </w:rPr>
            </w:pPr>
            <w:r w:rsidRPr="00830329">
              <w:rPr>
                <w:rFonts w:ascii="Arial" w:hAnsi="Arial" w:cs="Arial"/>
                <w:b/>
                <w:sz w:val="24"/>
                <w:szCs w:val="24"/>
              </w:rPr>
              <w:t>4,285 (15.4%)</w:t>
            </w:r>
          </w:p>
        </w:tc>
        <w:tc>
          <w:tcPr>
            <w:tcW w:w="1984" w:type="dxa"/>
          </w:tcPr>
          <w:p w:rsidR="0014534A" w:rsidRPr="00830329" w:rsidRDefault="0014534A" w:rsidP="00B54A1B">
            <w:pPr>
              <w:jc w:val="center"/>
              <w:rPr>
                <w:rFonts w:ascii="Arial" w:hAnsi="Arial" w:cs="Arial"/>
                <w:b/>
                <w:sz w:val="24"/>
                <w:szCs w:val="24"/>
              </w:rPr>
            </w:pPr>
            <w:r w:rsidRPr="00830329">
              <w:rPr>
                <w:rFonts w:ascii="Arial" w:hAnsi="Arial" w:cs="Arial"/>
                <w:b/>
                <w:sz w:val="24"/>
                <w:szCs w:val="24"/>
              </w:rPr>
              <w:t>2,481 (8.9%)</w:t>
            </w:r>
          </w:p>
        </w:tc>
        <w:tc>
          <w:tcPr>
            <w:tcW w:w="1985" w:type="dxa"/>
          </w:tcPr>
          <w:p w:rsidR="0014534A" w:rsidRPr="00830329" w:rsidRDefault="0014534A" w:rsidP="00B54A1B">
            <w:pPr>
              <w:jc w:val="center"/>
              <w:rPr>
                <w:rFonts w:ascii="Arial" w:hAnsi="Arial" w:cs="Arial"/>
                <w:b/>
                <w:sz w:val="24"/>
                <w:szCs w:val="24"/>
              </w:rPr>
            </w:pPr>
            <w:r w:rsidRPr="00830329">
              <w:rPr>
                <w:rFonts w:ascii="Arial" w:hAnsi="Arial" w:cs="Arial"/>
                <w:b/>
                <w:sz w:val="24"/>
                <w:szCs w:val="24"/>
              </w:rPr>
              <w:t>864 (3.1%)</w:t>
            </w:r>
          </w:p>
        </w:tc>
        <w:tc>
          <w:tcPr>
            <w:tcW w:w="1762" w:type="dxa"/>
          </w:tcPr>
          <w:p w:rsidR="0014534A" w:rsidRPr="00830329" w:rsidRDefault="0014534A" w:rsidP="00B54A1B">
            <w:pPr>
              <w:jc w:val="center"/>
              <w:rPr>
                <w:rFonts w:ascii="Arial" w:hAnsi="Arial" w:cs="Arial"/>
                <w:b/>
                <w:sz w:val="24"/>
                <w:szCs w:val="24"/>
              </w:rPr>
            </w:pPr>
          </w:p>
        </w:tc>
      </w:tr>
      <w:tr w:rsidR="0014534A" w:rsidRPr="00830329" w:rsidTr="00B54A1B">
        <w:tc>
          <w:tcPr>
            <w:tcW w:w="3261" w:type="dxa"/>
          </w:tcPr>
          <w:p w:rsidR="0014534A" w:rsidRPr="00830329" w:rsidRDefault="0014534A" w:rsidP="00B54A1B">
            <w:pPr>
              <w:ind w:left="175"/>
              <w:rPr>
                <w:rFonts w:ascii="Arial" w:hAnsi="Arial" w:cs="Arial"/>
                <w:sz w:val="24"/>
                <w:szCs w:val="24"/>
              </w:rPr>
            </w:pPr>
            <w:r w:rsidRPr="00830329">
              <w:rPr>
                <w:rFonts w:ascii="Arial" w:hAnsi="Arial" w:cs="Arial"/>
                <w:sz w:val="24"/>
                <w:szCs w:val="24"/>
              </w:rPr>
              <w:t>Age (years)</w:t>
            </w:r>
          </w:p>
        </w:tc>
        <w:tc>
          <w:tcPr>
            <w:tcW w:w="1991"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44.0 ±14.9</w:t>
            </w:r>
          </w:p>
        </w:tc>
        <w:tc>
          <w:tcPr>
            <w:tcW w:w="1828"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59.8 ±13.8</w:t>
            </w:r>
          </w:p>
        </w:tc>
        <w:tc>
          <w:tcPr>
            <w:tcW w:w="1993"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59.7 ±15.1</w:t>
            </w:r>
          </w:p>
        </w:tc>
        <w:tc>
          <w:tcPr>
            <w:tcW w:w="198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65.4 ±12.4</w:t>
            </w:r>
          </w:p>
        </w:tc>
        <w:tc>
          <w:tcPr>
            <w:tcW w:w="1985"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63.5 ±12.3</w:t>
            </w:r>
          </w:p>
        </w:tc>
        <w:tc>
          <w:tcPr>
            <w:tcW w:w="1762"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&lt;0.001</w:t>
            </w:r>
          </w:p>
        </w:tc>
      </w:tr>
      <w:tr w:rsidR="0014534A" w:rsidRPr="00830329" w:rsidTr="00B54A1B">
        <w:tc>
          <w:tcPr>
            <w:tcW w:w="3261" w:type="dxa"/>
          </w:tcPr>
          <w:p w:rsidR="0014534A" w:rsidRPr="00830329" w:rsidRDefault="0014534A" w:rsidP="00B54A1B">
            <w:pPr>
              <w:ind w:left="175"/>
              <w:rPr>
                <w:rFonts w:ascii="Arial" w:hAnsi="Arial" w:cs="Arial"/>
                <w:sz w:val="24"/>
                <w:szCs w:val="24"/>
              </w:rPr>
            </w:pPr>
            <w:r w:rsidRPr="00830329">
              <w:rPr>
                <w:rFonts w:ascii="Arial" w:hAnsi="Arial" w:cs="Arial"/>
                <w:sz w:val="24"/>
                <w:szCs w:val="24"/>
              </w:rPr>
              <w:t>SBP (mmHg)</w:t>
            </w:r>
          </w:p>
        </w:tc>
        <w:tc>
          <w:tcPr>
            <w:tcW w:w="1991"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116.1 ±10.9</w:t>
            </w:r>
          </w:p>
        </w:tc>
        <w:tc>
          <w:tcPr>
            <w:tcW w:w="1828"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150.9 ±14.2</w:t>
            </w:r>
          </w:p>
        </w:tc>
        <w:tc>
          <w:tcPr>
            <w:tcW w:w="1993"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124.2 ±10.4</w:t>
            </w:r>
          </w:p>
        </w:tc>
        <w:tc>
          <w:tcPr>
            <w:tcW w:w="198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155.6 ±15.3</w:t>
            </w:r>
          </w:p>
        </w:tc>
        <w:tc>
          <w:tcPr>
            <w:tcW w:w="1985"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151.0 ±13.8</w:t>
            </w:r>
          </w:p>
        </w:tc>
        <w:tc>
          <w:tcPr>
            <w:tcW w:w="1762"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&lt;0.001</w:t>
            </w:r>
          </w:p>
        </w:tc>
      </w:tr>
      <w:tr w:rsidR="0014534A" w:rsidRPr="00830329" w:rsidTr="00B54A1B">
        <w:tc>
          <w:tcPr>
            <w:tcW w:w="3261" w:type="dxa"/>
          </w:tcPr>
          <w:p w:rsidR="0014534A" w:rsidRPr="00830329" w:rsidRDefault="0014534A" w:rsidP="00B54A1B">
            <w:pPr>
              <w:ind w:left="175"/>
              <w:rPr>
                <w:rFonts w:ascii="Arial" w:hAnsi="Arial" w:cs="Arial"/>
                <w:sz w:val="24"/>
                <w:szCs w:val="24"/>
              </w:rPr>
            </w:pPr>
            <w:r w:rsidRPr="00830329">
              <w:rPr>
                <w:rFonts w:ascii="Arial" w:hAnsi="Arial" w:cs="Arial"/>
                <w:sz w:val="24"/>
                <w:szCs w:val="24"/>
              </w:rPr>
              <w:t>DBP (mmHg)</w:t>
            </w:r>
          </w:p>
        </w:tc>
        <w:tc>
          <w:tcPr>
            <w:tcW w:w="1991"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70.3 ±8.5</w:t>
            </w:r>
          </w:p>
        </w:tc>
        <w:tc>
          <w:tcPr>
            <w:tcW w:w="1828"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84.8 ±10.7</w:t>
            </w:r>
          </w:p>
        </w:tc>
        <w:tc>
          <w:tcPr>
            <w:tcW w:w="1993"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71.7 ±9.5</w:t>
            </w:r>
          </w:p>
        </w:tc>
        <w:tc>
          <w:tcPr>
            <w:tcW w:w="198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82.6 ±12.4</w:t>
            </w:r>
          </w:p>
        </w:tc>
        <w:tc>
          <w:tcPr>
            <w:tcW w:w="1985"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81.1 ±10.5</w:t>
            </w:r>
          </w:p>
        </w:tc>
        <w:tc>
          <w:tcPr>
            <w:tcW w:w="1762"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&lt;0.001</w:t>
            </w:r>
          </w:p>
        </w:tc>
      </w:tr>
      <w:tr w:rsidR="0014534A" w:rsidRPr="00830329" w:rsidTr="00B54A1B">
        <w:tc>
          <w:tcPr>
            <w:tcW w:w="3261" w:type="dxa"/>
          </w:tcPr>
          <w:p w:rsidR="0014534A" w:rsidRPr="00830329" w:rsidRDefault="0014534A" w:rsidP="00B54A1B">
            <w:pPr>
              <w:ind w:left="175"/>
              <w:rPr>
                <w:rFonts w:ascii="Arial" w:hAnsi="Arial" w:cs="Arial"/>
                <w:sz w:val="24"/>
                <w:szCs w:val="24"/>
              </w:rPr>
            </w:pPr>
            <w:r w:rsidRPr="00830329">
              <w:rPr>
                <w:rFonts w:ascii="Arial" w:hAnsi="Arial" w:cs="Arial"/>
                <w:sz w:val="24"/>
                <w:szCs w:val="24"/>
              </w:rPr>
              <w:t>Body mass index</w:t>
            </w:r>
            <w:r w:rsidRPr="00830329" w:rsidDel="00A16BD3">
              <w:rPr>
                <w:rFonts w:ascii="Arial" w:hAnsi="Arial" w:cs="Arial"/>
                <w:sz w:val="24"/>
                <w:szCs w:val="24"/>
              </w:rPr>
              <w:t xml:space="preserve"> </w:t>
            </w:r>
            <w:r w:rsidRPr="00830329">
              <w:rPr>
                <w:rFonts w:ascii="Arial" w:hAnsi="Arial" w:cs="Arial"/>
                <w:sz w:val="24"/>
                <w:szCs w:val="24"/>
              </w:rPr>
              <w:t>(kg/m</w:t>
            </w:r>
            <w:r w:rsidRPr="00830329">
              <w:rPr>
                <w:rFonts w:ascii="Arial" w:hAnsi="Arial" w:cs="Arial"/>
                <w:sz w:val="24"/>
                <w:szCs w:val="24"/>
                <w:vertAlign w:val="superscript"/>
              </w:rPr>
              <w:t>2</w:t>
            </w:r>
            <w:r w:rsidRPr="00830329">
              <w:rPr>
                <w:rFonts w:ascii="Arial" w:hAnsi="Arial" w:cs="Arial"/>
                <w:sz w:val="24"/>
                <w:szCs w:val="24"/>
              </w:rPr>
              <w:t>)</w:t>
            </w:r>
          </w:p>
        </w:tc>
        <w:tc>
          <w:tcPr>
            <w:tcW w:w="1991"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26.2 ±5.0</w:t>
            </w:r>
          </w:p>
        </w:tc>
        <w:tc>
          <w:tcPr>
            <w:tcW w:w="1828"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28.8 ±5.7</w:t>
            </w:r>
            <w:r w:rsidRPr="00830329" w:rsidDel="00AE6E37">
              <w:rPr>
                <w:rFonts w:ascii="Arial" w:hAnsi="Arial" w:cs="Arial"/>
                <w:sz w:val="24"/>
                <w:szCs w:val="24"/>
              </w:rPr>
              <w:t xml:space="preserve"> </w:t>
            </w:r>
          </w:p>
        </w:tc>
        <w:tc>
          <w:tcPr>
            <w:tcW w:w="1993"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29.5 ±5.8</w:t>
            </w:r>
          </w:p>
        </w:tc>
        <w:tc>
          <w:tcPr>
            <w:tcW w:w="198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29.8 ±5.5</w:t>
            </w:r>
          </w:p>
        </w:tc>
        <w:tc>
          <w:tcPr>
            <w:tcW w:w="1985"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29.2 ±5.4</w:t>
            </w:r>
          </w:p>
        </w:tc>
        <w:tc>
          <w:tcPr>
            <w:tcW w:w="1762"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&lt;0.001</w:t>
            </w:r>
          </w:p>
        </w:tc>
      </w:tr>
      <w:tr w:rsidR="0014534A" w:rsidRPr="00830329" w:rsidTr="00B54A1B">
        <w:tc>
          <w:tcPr>
            <w:tcW w:w="3261" w:type="dxa"/>
          </w:tcPr>
          <w:p w:rsidR="0014534A" w:rsidRPr="00830329" w:rsidRDefault="0014534A" w:rsidP="00B54A1B">
            <w:pPr>
              <w:ind w:left="175"/>
              <w:rPr>
                <w:rFonts w:ascii="Arial" w:hAnsi="Arial" w:cs="Arial"/>
                <w:sz w:val="24"/>
                <w:szCs w:val="24"/>
              </w:rPr>
            </w:pPr>
            <w:r w:rsidRPr="00830329">
              <w:rPr>
                <w:rFonts w:ascii="Arial" w:hAnsi="Arial" w:cs="Arial"/>
                <w:sz w:val="24"/>
                <w:szCs w:val="24"/>
              </w:rPr>
              <w:t>Waist circumference cm)</w:t>
            </w:r>
          </w:p>
        </w:tc>
        <w:tc>
          <w:tcPr>
            <w:tcW w:w="1991"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84.6 ±12.2</w:t>
            </w:r>
          </w:p>
        </w:tc>
        <w:tc>
          <w:tcPr>
            <w:tcW w:w="1828"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91.9 ±12.9</w:t>
            </w:r>
          </w:p>
        </w:tc>
        <w:tc>
          <w:tcPr>
            <w:tcW w:w="1993"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94.0 ±13.3</w:t>
            </w:r>
          </w:p>
        </w:tc>
        <w:tc>
          <w:tcPr>
            <w:tcW w:w="198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94.6 ±12.5</w:t>
            </w:r>
          </w:p>
        </w:tc>
        <w:tc>
          <w:tcPr>
            <w:tcW w:w="1985"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93.2 ±12.8</w:t>
            </w:r>
          </w:p>
        </w:tc>
        <w:tc>
          <w:tcPr>
            <w:tcW w:w="1762"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&lt;0.001</w:t>
            </w:r>
          </w:p>
        </w:tc>
      </w:tr>
      <w:tr w:rsidR="0014534A" w:rsidRPr="00830329" w:rsidTr="00B54A1B">
        <w:tc>
          <w:tcPr>
            <w:tcW w:w="3261" w:type="dxa"/>
          </w:tcPr>
          <w:p w:rsidR="0014534A" w:rsidRPr="00830329" w:rsidRDefault="0014534A" w:rsidP="00B54A1B">
            <w:pPr>
              <w:ind w:left="175"/>
              <w:rPr>
                <w:rFonts w:ascii="Arial" w:hAnsi="Arial" w:cs="Arial"/>
                <w:sz w:val="24"/>
                <w:szCs w:val="24"/>
              </w:rPr>
            </w:pPr>
            <w:r w:rsidRPr="00830329">
              <w:rPr>
                <w:rFonts w:ascii="Arial" w:hAnsi="Arial" w:cs="Arial"/>
                <w:sz w:val="24"/>
                <w:szCs w:val="24"/>
              </w:rPr>
              <w:t>BF% (% body weight)</w:t>
            </w:r>
          </w:p>
        </w:tc>
        <w:tc>
          <w:tcPr>
            <w:tcW w:w="1991"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37.5 ±6.9</w:t>
            </w:r>
          </w:p>
        </w:tc>
        <w:tc>
          <w:tcPr>
            <w:tcW w:w="1828"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44.1 ±6.1</w:t>
            </w:r>
          </w:p>
        </w:tc>
        <w:tc>
          <w:tcPr>
            <w:tcW w:w="1993"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45.0 ±7.0</w:t>
            </w:r>
          </w:p>
        </w:tc>
        <w:tc>
          <w:tcPr>
            <w:tcW w:w="198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46.6 ±5.9</w:t>
            </w:r>
          </w:p>
        </w:tc>
        <w:tc>
          <w:tcPr>
            <w:tcW w:w="1985"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45.6 ±6.1</w:t>
            </w:r>
          </w:p>
        </w:tc>
        <w:tc>
          <w:tcPr>
            <w:tcW w:w="1762"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&lt;0.001</w:t>
            </w:r>
          </w:p>
        </w:tc>
      </w:tr>
      <w:tr w:rsidR="0014534A" w:rsidRPr="00830329" w:rsidTr="00B54A1B">
        <w:tc>
          <w:tcPr>
            <w:tcW w:w="3261" w:type="dxa"/>
          </w:tcPr>
          <w:p w:rsidR="0014534A" w:rsidRPr="00830329" w:rsidRDefault="0014534A" w:rsidP="00B54A1B">
            <w:pPr>
              <w:ind w:left="175"/>
              <w:rPr>
                <w:rFonts w:ascii="Arial" w:hAnsi="Arial" w:cs="Arial"/>
                <w:sz w:val="24"/>
                <w:szCs w:val="24"/>
              </w:rPr>
            </w:pPr>
            <w:r w:rsidRPr="00830329">
              <w:rPr>
                <w:rFonts w:ascii="Arial" w:hAnsi="Arial" w:cs="Arial"/>
                <w:sz w:val="24"/>
                <w:szCs w:val="24"/>
              </w:rPr>
              <w:t>SM% (% body weight)</w:t>
            </w:r>
          </w:p>
        </w:tc>
        <w:tc>
          <w:tcPr>
            <w:tcW w:w="1991"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29.6 ±4.3</w:t>
            </w:r>
          </w:p>
        </w:tc>
        <w:tc>
          <w:tcPr>
            <w:tcW w:w="1828"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27.0 ±3.6</w:t>
            </w:r>
          </w:p>
        </w:tc>
        <w:tc>
          <w:tcPr>
            <w:tcW w:w="1993"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26.7 ±3.7</w:t>
            </w:r>
            <w:r w:rsidRPr="00830329" w:rsidDel="00AE6E37">
              <w:rPr>
                <w:rFonts w:ascii="Arial" w:hAnsi="Arial" w:cs="Arial"/>
                <w:sz w:val="24"/>
                <w:szCs w:val="24"/>
              </w:rPr>
              <w:t xml:space="preserve"> </w:t>
            </w:r>
          </w:p>
        </w:tc>
        <w:tc>
          <w:tcPr>
            <w:tcW w:w="1984"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26.1 ±3.4</w:t>
            </w:r>
            <w:r w:rsidRPr="00830329" w:rsidDel="00AE6E37">
              <w:rPr>
                <w:rFonts w:ascii="Arial" w:hAnsi="Arial" w:cs="Arial"/>
                <w:sz w:val="24"/>
                <w:szCs w:val="24"/>
              </w:rPr>
              <w:t xml:space="preserve"> </w:t>
            </w:r>
          </w:p>
        </w:tc>
        <w:tc>
          <w:tcPr>
            <w:tcW w:w="1985"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26.4 ±3.3</w:t>
            </w:r>
          </w:p>
        </w:tc>
        <w:tc>
          <w:tcPr>
            <w:tcW w:w="1762" w:type="dxa"/>
          </w:tcPr>
          <w:p w:rsidR="0014534A" w:rsidRPr="00830329" w:rsidRDefault="0014534A" w:rsidP="00B54A1B">
            <w:pPr>
              <w:jc w:val="center"/>
              <w:rPr>
                <w:rFonts w:ascii="Arial" w:hAnsi="Arial" w:cs="Arial"/>
                <w:sz w:val="24"/>
                <w:szCs w:val="24"/>
              </w:rPr>
            </w:pPr>
            <w:r w:rsidRPr="00830329">
              <w:rPr>
                <w:rFonts w:ascii="Arial" w:hAnsi="Arial" w:cs="Arial"/>
                <w:sz w:val="24"/>
                <w:szCs w:val="24"/>
              </w:rPr>
              <w:t>&lt;0.001</w:t>
            </w:r>
          </w:p>
        </w:tc>
      </w:tr>
    </w:tbl>
    <w:p w:rsidR="0014534A" w:rsidRPr="00830329" w:rsidRDefault="0014534A" w:rsidP="0014534A">
      <w:pPr>
        <w:spacing w:after="0" w:line="240" w:lineRule="auto"/>
        <w:jc w:val="both"/>
        <w:rPr>
          <w:rFonts w:ascii="Arial" w:hAnsi="Arial" w:cs="Arial"/>
          <w:i/>
          <w:sz w:val="24"/>
          <w:szCs w:val="24"/>
        </w:rPr>
      </w:pPr>
    </w:p>
    <w:p w:rsidR="0014534A" w:rsidRPr="00830329" w:rsidRDefault="0014534A" w:rsidP="0014534A">
      <w:pPr>
        <w:spacing w:after="0" w:line="240" w:lineRule="auto"/>
        <w:jc w:val="both"/>
        <w:rPr>
          <w:rFonts w:ascii="Arial" w:hAnsi="Arial" w:cs="Arial"/>
          <w:sz w:val="24"/>
          <w:szCs w:val="24"/>
        </w:rPr>
      </w:pPr>
      <w:r w:rsidRPr="00830329">
        <w:rPr>
          <w:rFonts w:ascii="Arial" w:hAnsi="Arial" w:cs="Arial"/>
          <w:i/>
          <w:sz w:val="24"/>
          <w:szCs w:val="24"/>
        </w:rPr>
        <w:t>Post hoc</w:t>
      </w:r>
      <w:r w:rsidRPr="00830329">
        <w:rPr>
          <w:rFonts w:ascii="Arial" w:hAnsi="Arial" w:cs="Arial"/>
          <w:sz w:val="24"/>
          <w:szCs w:val="24"/>
        </w:rPr>
        <w:t xml:space="preserve"> test using LSD for differences between </w:t>
      </w:r>
      <w:proofErr w:type="spellStart"/>
      <w:r w:rsidRPr="00830329">
        <w:rPr>
          <w:rFonts w:ascii="Arial" w:hAnsi="Arial" w:cs="Arial"/>
          <w:sz w:val="24"/>
          <w:szCs w:val="24"/>
        </w:rPr>
        <w:t>normotension</w:t>
      </w:r>
      <w:proofErr w:type="spellEnd"/>
      <w:r w:rsidRPr="00830329">
        <w:rPr>
          <w:rFonts w:ascii="Arial" w:hAnsi="Arial" w:cs="Arial"/>
          <w:sz w:val="24"/>
          <w:szCs w:val="24"/>
        </w:rPr>
        <w:t xml:space="preserve"> group (referent) and hypertensive groups of different treatment status: </w:t>
      </w:r>
      <w:r w:rsidRPr="00830329">
        <w:rPr>
          <w:rFonts w:ascii="Arial" w:hAnsi="Arial" w:cs="Arial"/>
          <w:i/>
          <w:sz w:val="24"/>
          <w:szCs w:val="24"/>
        </w:rPr>
        <w:t>P</w:t>
      </w:r>
      <w:r w:rsidRPr="00830329">
        <w:rPr>
          <w:rFonts w:ascii="Arial" w:hAnsi="Arial" w:cs="Arial"/>
          <w:sz w:val="24"/>
          <w:szCs w:val="24"/>
        </w:rPr>
        <w:t>&lt;0.001.</w:t>
      </w:r>
    </w:p>
    <w:p w:rsidR="0014534A" w:rsidRPr="00830329" w:rsidRDefault="0014534A" w:rsidP="0014534A">
      <w:pPr>
        <w:rPr>
          <w:rFonts w:ascii="Arial" w:hAnsi="Arial" w:cs="Arial"/>
          <w:b/>
          <w:sz w:val="24"/>
          <w:szCs w:val="24"/>
        </w:rPr>
      </w:pPr>
      <w:r w:rsidRPr="00830329">
        <w:rPr>
          <w:rFonts w:ascii="Arial" w:hAnsi="Arial" w:cs="Arial"/>
          <w:b/>
          <w:sz w:val="24"/>
          <w:szCs w:val="24"/>
        </w:rPr>
        <w:br w:type="page"/>
      </w:r>
    </w:p>
    <w:p w:rsidR="0014534A" w:rsidRPr="00830329" w:rsidRDefault="0014534A" w:rsidP="0014534A">
      <w:pPr>
        <w:spacing w:line="480" w:lineRule="auto"/>
        <w:rPr>
          <w:rFonts w:ascii="Arial" w:hAnsi="Arial" w:cs="Arial"/>
          <w:sz w:val="24"/>
          <w:szCs w:val="24"/>
        </w:rPr>
      </w:pPr>
      <w:r w:rsidRPr="00830329">
        <w:rPr>
          <w:rFonts w:ascii="Arial" w:hAnsi="Arial" w:cs="Arial"/>
          <w:b/>
          <w:sz w:val="24"/>
          <w:szCs w:val="24"/>
        </w:rPr>
        <w:lastRenderedPageBreak/>
        <w:t>Table III.</w:t>
      </w:r>
      <w:r w:rsidRPr="00830329">
        <w:rPr>
          <w:rFonts w:ascii="Arial" w:hAnsi="Arial" w:cs="Arial"/>
          <w:sz w:val="24"/>
          <w:szCs w:val="24"/>
        </w:rPr>
        <w:t xml:space="preserve"> Associations of sex-specific </w:t>
      </w:r>
      <w:r w:rsidRPr="00830329">
        <w:rPr>
          <w:rFonts w:ascii="Arial" w:hAnsi="Arial" w:cs="Arial"/>
          <w:bCs/>
          <w:sz w:val="24"/>
          <w:szCs w:val="24"/>
        </w:rPr>
        <w:t>percent body fat (</w:t>
      </w:r>
      <w:proofErr w:type="gramStart"/>
      <w:r w:rsidRPr="00830329">
        <w:rPr>
          <w:rFonts w:ascii="Arial" w:hAnsi="Arial" w:cs="Arial"/>
          <w:bCs/>
          <w:sz w:val="24"/>
          <w:szCs w:val="24"/>
        </w:rPr>
        <w:t>BF%</w:t>
      </w:r>
      <w:proofErr w:type="gramEnd"/>
      <w:r w:rsidRPr="00830329">
        <w:rPr>
          <w:rFonts w:ascii="Arial" w:hAnsi="Arial" w:cs="Arial"/>
          <w:bCs/>
          <w:sz w:val="24"/>
          <w:szCs w:val="24"/>
        </w:rPr>
        <w:t xml:space="preserve">) </w:t>
      </w:r>
      <w:r w:rsidRPr="00830329">
        <w:rPr>
          <w:rFonts w:ascii="Arial" w:hAnsi="Arial" w:cs="Arial"/>
          <w:sz w:val="24"/>
          <w:szCs w:val="24"/>
        </w:rPr>
        <w:t xml:space="preserve">quintiles or </w:t>
      </w:r>
      <w:r w:rsidRPr="00830329">
        <w:rPr>
          <w:rFonts w:ascii="Arial" w:hAnsi="Arial" w:cs="Arial"/>
          <w:bCs/>
          <w:sz w:val="24"/>
          <w:szCs w:val="24"/>
        </w:rPr>
        <w:t xml:space="preserve">percent skeletal muscle (SM%) </w:t>
      </w:r>
      <w:r w:rsidRPr="00830329">
        <w:rPr>
          <w:rFonts w:ascii="Arial" w:hAnsi="Arial" w:cs="Arial"/>
          <w:sz w:val="24"/>
          <w:szCs w:val="24"/>
        </w:rPr>
        <w:t>quintiles with hypertension in 22,591 men and 27,845 women.</w:t>
      </w:r>
    </w:p>
    <w:tbl>
      <w:tblPr>
        <w:tblStyle w:val="TableGrid"/>
        <w:tblW w:w="15848" w:type="dxa"/>
        <w:tblInd w:w="-998" w:type="dxa"/>
        <w:tblLayout w:type="fixed"/>
        <w:tblLook w:val="04A0" w:firstRow="1" w:lastRow="0" w:firstColumn="1" w:lastColumn="0" w:noHBand="0" w:noVBand="1"/>
      </w:tblPr>
      <w:tblGrid>
        <w:gridCol w:w="5671"/>
        <w:gridCol w:w="992"/>
        <w:gridCol w:w="1701"/>
        <w:gridCol w:w="993"/>
        <w:gridCol w:w="2126"/>
        <w:gridCol w:w="1134"/>
        <w:gridCol w:w="1984"/>
        <w:gridCol w:w="1247"/>
      </w:tblGrid>
      <w:tr w:rsidR="0014534A" w:rsidRPr="00830329" w:rsidTr="00B54A1B">
        <w:tc>
          <w:tcPr>
            <w:tcW w:w="5671" w:type="dxa"/>
          </w:tcPr>
          <w:p w:rsidR="0014534A" w:rsidRPr="00830329" w:rsidRDefault="0014534A" w:rsidP="00B54A1B">
            <w:pPr>
              <w:ind w:left="34"/>
              <w:rPr>
                <w:rFonts w:ascii="Arial" w:hAnsi="Arial" w:cs="Arial"/>
                <w:b/>
                <w:sz w:val="20"/>
                <w:szCs w:val="20"/>
              </w:rPr>
            </w:pPr>
          </w:p>
        </w:tc>
        <w:tc>
          <w:tcPr>
            <w:tcW w:w="3686" w:type="dxa"/>
            <w:gridSpan w:val="3"/>
            <w:vMerge w:val="restart"/>
          </w:tcPr>
          <w:p w:rsidR="0014534A" w:rsidRPr="00830329" w:rsidRDefault="0014534A" w:rsidP="00B54A1B">
            <w:pPr>
              <w:jc w:val="center"/>
              <w:rPr>
                <w:rFonts w:ascii="Arial" w:hAnsi="Arial" w:cs="Arial"/>
                <w:b/>
                <w:sz w:val="20"/>
                <w:szCs w:val="20"/>
              </w:rPr>
            </w:pPr>
          </w:p>
          <w:p w:rsidR="0014534A" w:rsidRPr="00830329" w:rsidRDefault="0014534A" w:rsidP="00B54A1B">
            <w:pPr>
              <w:jc w:val="center"/>
              <w:rPr>
                <w:rFonts w:ascii="Arial" w:hAnsi="Arial" w:cs="Arial"/>
                <w:b/>
                <w:i/>
                <w:sz w:val="20"/>
                <w:szCs w:val="20"/>
              </w:rPr>
            </w:pPr>
            <w:r w:rsidRPr="00830329">
              <w:rPr>
                <w:rFonts w:ascii="Arial" w:hAnsi="Arial" w:cs="Arial"/>
                <w:b/>
                <w:sz w:val="20"/>
                <w:szCs w:val="20"/>
              </w:rPr>
              <w:t>Group differences</w:t>
            </w:r>
          </w:p>
        </w:tc>
        <w:tc>
          <w:tcPr>
            <w:tcW w:w="6491" w:type="dxa"/>
            <w:gridSpan w:val="4"/>
          </w:tcPr>
          <w:p w:rsidR="0014534A" w:rsidRPr="00830329" w:rsidRDefault="0014534A" w:rsidP="00B54A1B">
            <w:pPr>
              <w:jc w:val="center"/>
              <w:rPr>
                <w:rFonts w:ascii="Arial" w:hAnsi="Arial" w:cs="Arial"/>
                <w:b/>
                <w:sz w:val="20"/>
                <w:szCs w:val="20"/>
              </w:rPr>
            </w:pPr>
            <w:r w:rsidRPr="00830329">
              <w:rPr>
                <w:rFonts w:ascii="Arial" w:hAnsi="Arial" w:cs="Arial"/>
                <w:b/>
                <w:sz w:val="20"/>
                <w:szCs w:val="20"/>
              </w:rPr>
              <w:t>Logistic regression to assess the risk for having hypertension</w:t>
            </w:r>
          </w:p>
        </w:tc>
      </w:tr>
      <w:tr w:rsidR="0014534A" w:rsidRPr="00830329" w:rsidTr="00B54A1B">
        <w:tc>
          <w:tcPr>
            <w:tcW w:w="5671" w:type="dxa"/>
          </w:tcPr>
          <w:p w:rsidR="0014534A" w:rsidRPr="00830329" w:rsidRDefault="0014534A" w:rsidP="00B54A1B">
            <w:pPr>
              <w:ind w:left="34"/>
              <w:rPr>
                <w:rFonts w:ascii="Arial" w:hAnsi="Arial" w:cs="Arial"/>
                <w:b/>
                <w:sz w:val="20"/>
                <w:szCs w:val="20"/>
              </w:rPr>
            </w:pPr>
          </w:p>
        </w:tc>
        <w:tc>
          <w:tcPr>
            <w:tcW w:w="3686" w:type="dxa"/>
            <w:gridSpan w:val="3"/>
            <w:vMerge/>
          </w:tcPr>
          <w:p w:rsidR="0014534A" w:rsidRPr="00830329" w:rsidRDefault="0014534A" w:rsidP="00B54A1B">
            <w:pPr>
              <w:jc w:val="center"/>
              <w:rPr>
                <w:rFonts w:ascii="Arial" w:hAnsi="Arial" w:cs="Arial"/>
                <w:b/>
                <w:i/>
                <w:sz w:val="20"/>
                <w:szCs w:val="20"/>
              </w:rPr>
            </w:pPr>
          </w:p>
        </w:tc>
        <w:tc>
          <w:tcPr>
            <w:tcW w:w="3260" w:type="dxa"/>
            <w:gridSpan w:val="2"/>
          </w:tcPr>
          <w:p w:rsidR="0014534A" w:rsidRPr="00830329" w:rsidRDefault="0014534A" w:rsidP="00B54A1B">
            <w:pPr>
              <w:jc w:val="center"/>
              <w:rPr>
                <w:rFonts w:ascii="Arial" w:hAnsi="Arial" w:cs="Arial"/>
                <w:b/>
                <w:sz w:val="20"/>
                <w:szCs w:val="20"/>
              </w:rPr>
            </w:pPr>
            <w:r w:rsidRPr="00830329">
              <w:rPr>
                <w:rFonts w:ascii="Arial" w:hAnsi="Arial" w:cs="Arial"/>
                <w:b/>
                <w:sz w:val="20"/>
                <w:szCs w:val="20"/>
              </w:rPr>
              <w:t>Model 1: Adjusted for age, sex, smoking, ethnicity, survey year and country</w:t>
            </w:r>
            <w:r w:rsidRPr="00830329">
              <w:rPr>
                <w:rFonts w:ascii="Arial" w:hAnsi="Arial" w:cs="Arial"/>
                <w:b/>
                <w:sz w:val="20"/>
                <w:szCs w:val="20"/>
                <w:vertAlign w:val="superscript"/>
              </w:rPr>
              <w:t>‡</w:t>
            </w:r>
          </w:p>
        </w:tc>
        <w:tc>
          <w:tcPr>
            <w:tcW w:w="3231" w:type="dxa"/>
            <w:gridSpan w:val="2"/>
          </w:tcPr>
          <w:p w:rsidR="0014534A" w:rsidRPr="00830329" w:rsidRDefault="0014534A" w:rsidP="00B54A1B">
            <w:pPr>
              <w:jc w:val="center"/>
              <w:rPr>
                <w:rFonts w:ascii="Arial" w:hAnsi="Arial" w:cs="Arial"/>
                <w:b/>
                <w:sz w:val="20"/>
                <w:szCs w:val="20"/>
              </w:rPr>
            </w:pPr>
            <w:r w:rsidRPr="00830329">
              <w:rPr>
                <w:rFonts w:ascii="Arial" w:hAnsi="Arial" w:cs="Arial"/>
                <w:b/>
                <w:sz w:val="20"/>
                <w:szCs w:val="20"/>
              </w:rPr>
              <w:t>Model 2 Adjusted for age, sex, smoking, ethnicity, survey year, country and diabetes</w:t>
            </w:r>
            <w:r w:rsidRPr="00830329">
              <w:rPr>
                <w:rFonts w:ascii="Arial" w:hAnsi="Arial" w:cs="Arial"/>
                <w:b/>
                <w:sz w:val="20"/>
                <w:szCs w:val="20"/>
                <w:vertAlign w:val="superscript"/>
              </w:rPr>
              <w:t>§</w:t>
            </w:r>
          </w:p>
        </w:tc>
      </w:tr>
      <w:tr w:rsidR="0014534A" w:rsidRPr="00830329" w:rsidTr="00B54A1B">
        <w:tc>
          <w:tcPr>
            <w:tcW w:w="5671" w:type="dxa"/>
          </w:tcPr>
          <w:p w:rsidR="0014534A" w:rsidRPr="00830329" w:rsidRDefault="0014534A" w:rsidP="00B54A1B">
            <w:pPr>
              <w:ind w:left="34"/>
              <w:rPr>
                <w:rFonts w:ascii="Arial" w:hAnsi="Arial" w:cs="Arial"/>
                <w:b/>
                <w:sz w:val="20"/>
                <w:szCs w:val="20"/>
              </w:rPr>
            </w:pPr>
            <w:r w:rsidRPr="00830329">
              <w:rPr>
                <w:rFonts w:ascii="Arial" w:hAnsi="Arial" w:cs="Arial"/>
                <w:b/>
                <w:sz w:val="20"/>
                <w:szCs w:val="20"/>
              </w:rPr>
              <w:t>Body fat</w:t>
            </w:r>
          </w:p>
        </w:tc>
        <w:tc>
          <w:tcPr>
            <w:tcW w:w="992" w:type="dxa"/>
          </w:tcPr>
          <w:p w:rsidR="0014534A" w:rsidRPr="00830329" w:rsidRDefault="0014534A" w:rsidP="00B54A1B">
            <w:pPr>
              <w:ind w:left="34"/>
              <w:jc w:val="center"/>
              <w:rPr>
                <w:rFonts w:ascii="Arial" w:hAnsi="Arial" w:cs="Arial"/>
                <w:b/>
                <w:sz w:val="20"/>
                <w:szCs w:val="20"/>
              </w:rPr>
            </w:pPr>
            <w:r w:rsidRPr="00830329">
              <w:rPr>
                <w:rFonts w:ascii="Arial" w:hAnsi="Arial" w:cs="Arial"/>
                <w:b/>
                <w:sz w:val="20"/>
                <w:szCs w:val="20"/>
              </w:rPr>
              <w:t>n</w:t>
            </w:r>
          </w:p>
        </w:tc>
        <w:tc>
          <w:tcPr>
            <w:tcW w:w="1701" w:type="dxa"/>
          </w:tcPr>
          <w:p w:rsidR="0014534A" w:rsidRPr="00830329" w:rsidRDefault="0014534A" w:rsidP="00B54A1B">
            <w:pPr>
              <w:jc w:val="center"/>
              <w:rPr>
                <w:rFonts w:ascii="Arial" w:hAnsi="Arial" w:cs="Arial"/>
                <w:b/>
                <w:sz w:val="20"/>
                <w:szCs w:val="20"/>
              </w:rPr>
            </w:pPr>
            <w:r w:rsidRPr="00830329">
              <w:rPr>
                <w:rFonts w:ascii="Arial" w:hAnsi="Arial" w:cs="Arial"/>
                <w:b/>
                <w:sz w:val="20"/>
                <w:szCs w:val="20"/>
              </w:rPr>
              <w:t>Rates of hypertension (%)</w:t>
            </w:r>
          </w:p>
        </w:tc>
        <w:tc>
          <w:tcPr>
            <w:tcW w:w="993" w:type="dxa"/>
          </w:tcPr>
          <w:p w:rsidR="0014534A" w:rsidRPr="00830329" w:rsidRDefault="0014534A" w:rsidP="00B54A1B">
            <w:pPr>
              <w:jc w:val="center"/>
              <w:rPr>
                <w:rFonts w:ascii="Arial" w:hAnsi="Arial" w:cs="Arial"/>
                <w:b/>
                <w:sz w:val="20"/>
                <w:szCs w:val="20"/>
              </w:rPr>
            </w:pPr>
            <w:r w:rsidRPr="00830329">
              <w:rPr>
                <w:rFonts w:ascii="Arial" w:hAnsi="Arial" w:cs="Arial"/>
                <w:b/>
                <w:i/>
                <w:sz w:val="20"/>
                <w:szCs w:val="20"/>
              </w:rPr>
              <w:t>p</w:t>
            </w:r>
            <w:r w:rsidRPr="00830329">
              <w:rPr>
                <w:rFonts w:ascii="Arial" w:hAnsi="Arial" w:cs="Arial"/>
                <w:b/>
                <w:sz w:val="20"/>
                <w:szCs w:val="20"/>
                <w:vertAlign w:val="superscript"/>
              </w:rPr>
              <w:t>†</w:t>
            </w:r>
          </w:p>
        </w:tc>
        <w:tc>
          <w:tcPr>
            <w:tcW w:w="2126" w:type="dxa"/>
          </w:tcPr>
          <w:p w:rsidR="0014534A" w:rsidRPr="00830329" w:rsidRDefault="0014534A" w:rsidP="00B54A1B">
            <w:pPr>
              <w:jc w:val="center"/>
              <w:rPr>
                <w:rFonts w:ascii="Arial" w:hAnsi="Arial" w:cs="Arial"/>
                <w:b/>
                <w:sz w:val="20"/>
                <w:szCs w:val="20"/>
              </w:rPr>
            </w:pPr>
            <w:r w:rsidRPr="00830329">
              <w:rPr>
                <w:rFonts w:ascii="Arial" w:hAnsi="Arial" w:cs="Arial"/>
                <w:b/>
                <w:sz w:val="20"/>
                <w:szCs w:val="20"/>
              </w:rPr>
              <w:t>OR (95% CI)</w:t>
            </w:r>
          </w:p>
        </w:tc>
        <w:tc>
          <w:tcPr>
            <w:tcW w:w="1134" w:type="dxa"/>
          </w:tcPr>
          <w:p w:rsidR="0014534A" w:rsidRPr="00830329" w:rsidRDefault="0014534A" w:rsidP="00B54A1B">
            <w:pPr>
              <w:jc w:val="center"/>
              <w:rPr>
                <w:rFonts w:ascii="Arial" w:hAnsi="Arial" w:cs="Arial"/>
                <w:b/>
                <w:i/>
                <w:sz w:val="20"/>
                <w:szCs w:val="20"/>
              </w:rPr>
            </w:pPr>
            <w:r w:rsidRPr="00830329">
              <w:rPr>
                <w:rFonts w:ascii="Arial" w:hAnsi="Arial" w:cs="Arial"/>
                <w:b/>
                <w:i/>
                <w:sz w:val="20"/>
                <w:szCs w:val="20"/>
              </w:rPr>
              <w:t>p</w:t>
            </w:r>
          </w:p>
        </w:tc>
        <w:tc>
          <w:tcPr>
            <w:tcW w:w="1984" w:type="dxa"/>
          </w:tcPr>
          <w:p w:rsidR="0014534A" w:rsidRPr="00830329" w:rsidRDefault="0014534A" w:rsidP="00B54A1B">
            <w:pPr>
              <w:jc w:val="center"/>
              <w:rPr>
                <w:rFonts w:ascii="Arial" w:hAnsi="Arial" w:cs="Arial"/>
                <w:b/>
                <w:sz w:val="20"/>
                <w:szCs w:val="20"/>
              </w:rPr>
            </w:pPr>
            <w:r w:rsidRPr="00830329">
              <w:rPr>
                <w:rFonts w:ascii="Arial" w:hAnsi="Arial" w:cs="Arial"/>
                <w:b/>
                <w:sz w:val="20"/>
                <w:szCs w:val="20"/>
              </w:rPr>
              <w:t>OR (95% CI)</w:t>
            </w:r>
          </w:p>
        </w:tc>
        <w:tc>
          <w:tcPr>
            <w:tcW w:w="1247" w:type="dxa"/>
          </w:tcPr>
          <w:p w:rsidR="0014534A" w:rsidRPr="00830329" w:rsidRDefault="0014534A" w:rsidP="00B54A1B">
            <w:pPr>
              <w:jc w:val="center"/>
              <w:rPr>
                <w:rFonts w:ascii="Arial" w:hAnsi="Arial" w:cs="Arial"/>
                <w:b/>
                <w:i/>
                <w:sz w:val="20"/>
                <w:szCs w:val="20"/>
              </w:rPr>
            </w:pPr>
            <w:r w:rsidRPr="00830329">
              <w:rPr>
                <w:rFonts w:ascii="Arial" w:hAnsi="Arial" w:cs="Arial"/>
                <w:b/>
                <w:i/>
                <w:sz w:val="20"/>
                <w:szCs w:val="20"/>
              </w:rPr>
              <w:t>p</w:t>
            </w:r>
          </w:p>
        </w:tc>
      </w:tr>
      <w:tr w:rsidR="0014534A" w:rsidRPr="00830329" w:rsidTr="00B54A1B">
        <w:tc>
          <w:tcPr>
            <w:tcW w:w="5671" w:type="dxa"/>
          </w:tcPr>
          <w:p w:rsidR="0014534A" w:rsidRPr="00830329" w:rsidRDefault="0014534A" w:rsidP="00B54A1B">
            <w:pPr>
              <w:ind w:left="34" w:firstLine="142"/>
              <w:rPr>
                <w:rFonts w:ascii="Arial" w:hAnsi="Arial" w:cs="Arial"/>
                <w:sz w:val="20"/>
                <w:szCs w:val="20"/>
              </w:rPr>
            </w:pPr>
            <w:r w:rsidRPr="00830329">
              <w:rPr>
                <w:rFonts w:ascii="Arial" w:hAnsi="Arial" w:cs="Arial"/>
                <w:sz w:val="20"/>
                <w:szCs w:val="20"/>
              </w:rPr>
              <w:t>BF% quintile 1 (% weight): M &lt;23.1, F &lt;33.4 (referent)</w:t>
            </w:r>
          </w:p>
        </w:tc>
        <w:tc>
          <w:tcPr>
            <w:tcW w:w="992" w:type="dxa"/>
          </w:tcPr>
          <w:p w:rsidR="0014534A" w:rsidRPr="00830329" w:rsidRDefault="0014534A" w:rsidP="00B54A1B">
            <w:pPr>
              <w:ind w:left="34"/>
              <w:jc w:val="center"/>
              <w:rPr>
                <w:rFonts w:ascii="Arial" w:hAnsi="Arial" w:cs="Arial"/>
                <w:sz w:val="20"/>
                <w:szCs w:val="20"/>
              </w:rPr>
            </w:pPr>
            <w:r w:rsidRPr="00830329">
              <w:rPr>
                <w:rFonts w:ascii="Arial" w:hAnsi="Arial" w:cs="Arial"/>
                <w:sz w:val="20"/>
                <w:szCs w:val="20"/>
              </w:rPr>
              <w:t>10087</w:t>
            </w:r>
          </w:p>
        </w:tc>
        <w:tc>
          <w:tcPr>
            <w:tcW w:w="1701"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11.8</w:t>
            </w:r>
          </w:p>
        </w:tc>
        <w:tc>
          <w:tcPr>
            <w:tcW w:w="993" w:type="dxa"/>
            <w:vMerge w:val="restart"/>
          </w:tcPr>
          <w:p w:rsidR="0014534A" w:rsidRPr="00830329" w:rsidRDefault="0014534A" w:rsidP="00B54A1B">
            <w:pPr>
              <w:jc w:val="center"/>
              <w:rPr>
                <w:rFonts w:ascii="Arial" w:hAnsi="Arial" w:cs="Arial"/>
                <w:sz w:val="20"/>
                <w:szCs w:val="20"/>
              </w:rPr>
            </w:pPr>
          </w:p>
          <w:p w:rsidR="0014534A" w:rsidRPr="00830329" w:rsidRDefault="0014534A" w:rsidP="00B54A1B">
            <w:pPr>
              <w:jc w:val="center"/>
              <w:rPr>
                <w:rFonts w:ascii="Arial" w:hAnsi="Arial" w:cs="Arial"/>
                <w:sz w:val="20"/>
                <w:szCs w:val="20"/>
              </w:rPr>
            </w:pPr>
          </w:p>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c>
          <w:tcPr>
            <w:tcW w:w="2126"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1</w:t>
            </w:r>
          </w:p>
        </w:tc>
        <w:tc>
          <w:tcPr>
            <w:tcW w:w="113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w:t>
            </w:r>
          </w:p>
        </w:tc>
        <w:tc>
          <w:tcPr>
            <w:tcW w:w="198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1</w:t>
            </w:r>
          </w:p>
        </w:tc>
        <w:tc>
          <w:tcPr>
            <w:tcW w:w="1247"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w:t>
            </w:r>
          </w:p>
        </w:tc>
      </w:tr>
      <w:tr w:rsidR="0014534A" w:rsidRPr="00830329" w:rsidTr="00B54A1B">
        <w:tc>
          <w:tcPr>
            <w:tcW w:w="5671" w:type="dxa"/>
          </w:tcPr>
          <w:p w:rsidR="0014534A" w:rsidRPr="00830329" w:rsidRDefault="0014534A" w:rsidP="00B54A1B">
            <w:pPr>
              <w:ind w:left="34" w:firstLine="142"/>
              <w:rPr>
                <w:rFonts w:ascii="Arial" w:hAnsi="Arial" w:cs="Arial"/>
                <w:sz w:val="20"/>
                <w:szCs w:val="20"/>
              </w:rPr>
            </w:pPr>
            <w:r w:rsidRPr="00830329">
              <w:rPr>
                <w:rFonts w:ascii="Arial" w:hAnsi="Arial" w:cs="Arial"/>
                <w:sz w:val="20"/>
                <w:szCs w:val="20"/>
              </w:rPr>
              <w:t>BF% quintile 2 (% weight): M = 23.1-27.4, F = 33.4-38.1</w:t>
            </w:r>
          </w:p>
        </w:tc>
        <w:tc>
          <w:tcPr>
            <w:tcW w:w="992" w:type="dxa"/>
          </w:tcPr>
          <w:p w:rsidR="0014534A" w:rsidRPr="00830329" w:rsidRDefault="0014534A" w:rsidP="00B54A1B">
            <w:pPr>
              <w:ind w:left="34"/>
              <w:jc w:val="center"/>
              <w:rPr>
                <w:rFonts w:ascii="Arial" w:hAnsi="Arial" w:cs="Arial"/>
                <w:sz w:val="20"/>
                <w:szCs w:val="20"/>
              </w:rPr>
            </w:pPr>
            <w:r w:rsidRPr="00830329">
              <w:rPr>
                <w:rFonts w:ascii="Arial" w:hAnsi="Arial" w:cs="Arial"/>
                <w:sz w:val="20"/>
                <w:szCs w:val="20"/>
              </w:rPr>
              <w:t>10085</w:t>
            </w:r>
          </w:p>
        </w:tc>
        <w:tc>
          <w:tcPr>
            <w:tcW w:w="1701"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24.8</w:t>
            </w:r>
          </w:p>
        </w:tc>
        <w:tc>
          <w:tcPr>
            <w:tcW w:w="993" w:type="dxa"/>
            <w:vMerge/>
          </w:tcPr>
          <w:p w:rsidR="0014534A" w:rsidRPr="00830329" w:rsidRDefault="0014534A" w:rsidP="00B54A1B">
            <w:pPr>
              <w:jc w:val="center"/>
              <w:rPr>
                <w:rFonts w:ascii="Arial" w:hAnsi="Arial" w:cs="Arial"/>
                <w:sz w:val="20"/>
                <w:szCs w:val="20"/>
              </w:rPr>
            </w:pPr>
          </w:p>
        </w:tc>
        <w:tc>
          <w:tcPr>
            <w:tcW w:w="2126"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1.48 (1.37-1.61)</w:t>
            </w:r>
          </w:p>
        </w:tc>
        <w:tc>
          <w:tcPr>
            <w:tcW w:w="113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c>
          <w:tcPr>
            <w:tcW w:w="198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1.48 (1.37-1.61)</w:t>
            </w:r>
          </w:p>
        </w:tc>
        <w:tc>
          <w:tcPr>
            <w:tcW w:w="1247"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r>
      <w:tr w:rsidR="0014534A" w:rsidRPr="00830329" w:rsidTr="00B54A1B">
        <w:tc>
          <w:tcPr>
            <w:tcW w:w="5671" w:type="dxa"/>
          </w:tcPr>
          <w:p w:rsidR="0014534A" w:rsidRPr="00830329" w:rsidRDefault="0014534A" w:rsidP="00B54A1B">
            <w:pPr>
              <w:ind w:left="34" w:firstLine="142"/>
              <w:rPr>
                <w:rFonts w:ascii="Arial" w:hAnsi="Arial" w:cs="Arial"/>
                <w:sz w:val="20"/>
                <w:szCs w:val="20"/>
              </w:rPr>
            </w:pPr>
            <w:r w:rsidRPr="00830329">
              <w:rPr>
                <w:rFonts w:ascii="Arial" w:hAnsi="Arial" w:cs="Arial"/>
                <w:sz w:val="20"/>
                <w:szCs w:val="20"/>
              </w:rPr>
              <w:t>BF% quintile 2 (% weight): M = 27.4-31.2, F = 38.1-42.4</w:t>
            </w:r>
          </w:p>
        </w:tc>
        <w:tc>
          <w:tcPr>
            <w:tcW w:w="992" w:type="dxa"/>
          </w:tcPr>
          <w:p w:rsidR="0014534A" w:rsidRPr="00830329" w:rsidRDefault="0014534A" w:rsidP="00B54A1B">
            <w:pPr>
              <w:ind w:left="34"/>
              <w:jc w:val="center"/>
              <w:rPr>
                <w:rFonts w:ascii="Arial" w:hAnsi="Arial" w:cs="Arial"/>
                <w:sz w:val="20"/>
                <w:szCs w:val="20"/>
              </w:rPr>
            </w:pPr>
            <w:r w:rsidRPr="00830329">
              <w:rPr>
                <w:rFonts w:ascii="Arial" w:hAnsi="Arial" w:cs="Arial"/>
                <w:sz w:val="20"/>
                <w:szCs w:val="20"/>
              </w:rPr>
              <w:t>10088</w:t>
            </w:r>
          </w:p>
        </w:tc>
        <w:tc>
          <w:tcPr>
            <w:tcW w:w="1701"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41.4</w:t>
            </w:r>
          </w:p>
        </w:tc>
        <w:tc>
          <w:tcPr>
            <w:tcW w:w="993" w:type="dxa"/>
            <w:vMerge/>
          </w:tcPr>
          <w:p w:rsidR="0014534A" w:rsidRPr="00830329" w:rsidRDefault="0014534A" w:rsidP="00B54A1B">
            <w:pPr>
              <w:jc w:val="center"/>
              <w:rPr>
                <w:rFonts w:ascii="Arial" w:hAnsi="Arial" w:cs="Arial"/>
                <w:sz w:val="20"/>
                <w:szCs w:val="20"/>
              </w:rPr>
            </w:pPr>
          </w:p>
        </w:tc>
        <w:tc>
          <w:tcPr>
            <w:tcW w:w="2126"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2.39 (2.21-2.59)</w:t>
            </w:r>
          </w:p>
        </w:tc>
        <w:tc>
          <w:tcPr>
            <w:tcW w:w="113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c>
          <w:tcPr>
            <w:tcW w:w="198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2.38 (2.20-2.58)</w:t>
            </w:r>
          </w:p>
        </w:tc>
        <w:tc>
          <w:tcPr>
            <w:tcW w:w="1247"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r>
      <w:tr w:rsidR="0014534A" w:rsidRPr="00830329" w:rsidTr="00B54A1B">
        <w:tc>
          <w:tcPr>
            <w:tcW w:w="5671" w:type="dxa"/>
          </w:tcPr>
          <w:p w:rsidR="0014534A" w:rsidRPr="00830329" w:rsidRDefault="0014534A" w:rsidP="00B54A1B">
            <w:pPr>
              <w:ind w:left="34" w:firstLine="142"/>
              <w:rPr>
                <w:rFonts w:ascii="Arial" w:hAnsi="Arial" w:cs="Arial"/>
                <w:sz w:val="20"/>
                <w:szCs w:val="20"/>
              </w:rPr>
            </w:pPr>
            <w:r w:rsidRPr="00830329">
              <w:rPr>
                <w:rFonts w:ascii="Arial" w:hAnsi="Arial" w:cs="Arial"/>
                <w:sz w:val="20"/>
                <w:szCs w:val="20"/>
              </w:rPr>
              <w:t>BF% quintile 4 (% weight): M = 31.2-35.6, F = 42.4-47.2</w:t>
            </w:r>
          </w:p>
        </w:tc>
        <w:tc>
          <w:tcPr>
            <w:tcW w:w="992" w:type="dxa"/>
          </w:tcPr>
          <w:p w:rsidR="0014534A" w:rsidRPr="00830329" w:rsidRDefault="0014534A" w:rsidP="00B54A1B">
            <w:pPr>
              <w:ind w:left="34"/>
              <w:jc w:val="center"/>
              <w:rPr>
                <w:rFonts w:ascii="Arial" w:hAnsi="Arial" w:cs="Arial"/>
                <w:sz w:val="20"/>
                <w:szCs w:val="20"/>
              </w:rPr>
            </w:pPr>
            <w:r w:rsidRPr="00830329">
              <w:rPr>
                <w:rFonts w:ascii="Arial" w:hAnsi="Arial" w:cs="Arial"/>
                <w:sz w:val="20"/>
                <w:szCs w:val="20"/>
              </w:rPr>
              <w:t>10087</w:t>
            </w:r>
          </w:p>
        </w:tc>
        <w:tc>
          <w:tcPr>
            <w:tcW w:w="1701"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56.8</w:t>
            </w:r>
          </w:p>
        </w:tc>
        <w:tc>
          <w:tcPr>
            <w:tcW w:w="993" w:type="dxa"/>
            <w:vMerge/>
          </w:tcPr>
          <w:p w:rsidR="0014534A" w:rsidRPr="00830329" w:rsidRDefault="0014534A" w:rsidP="00B54A1B">
            <w:pPr>
              <w:jc w:val="center"/>
              <w:rPr>
                <w:rFonts w:ascii="Arial" w:hAnsi="Arial" w:cs="Arial"/>
                <w:sz w:val="20"/>
                <w:szCs w:val="20"/>
              </w:rPr>
            </w:pPr>
          </w:p>
        </w:tc>
        <w:tc>
          <w:tcPr>
            <w:tcW w:w="2126"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3.58 (3.31-3.89)</w:t>
            </w:r>
          </w:p>
        </w:tc>
        <w:tc>
          <w:tcPr>
            <w:tcW w:w="113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c>
          <w:tcPr>
            <w:tcW w:w="198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3.52 (3.25-3.82)</w:t>
            </w:r>
          </w:p>
        </w:tc>
        <w:tc>
          <w:tcPr>
            <w:tcW w:w="1247"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r>
      <w:tr w:rsidR="0014534A" w:rsidRPr="00830329" w:rsidTr="00B54A1B">
        <w:tc>
          <w:tcPr>
            <w:tcW w:w="5671" w:type="dxa"/>
          </w:tcPr>
          <w:p w:rsidR="0014534A" w:rsidRPr="00830329" w:rsidRDefault="0014534A" w:rsidP="00B54A1B">
            <w:pPr>
              <w:ind w:left="34" w:firstLine="142"/>
              <w:rPr>
                <w:rFonts w:ascii="Arial" w:hAnsi="Arial" w:cs="Arial"/>
                <w:sz w:val="20"/>
                <w:szCs w:val="20"/>
              </w:rPr>
            </w:pPr>
            <w:r w:rsidRPr="00830329">
              <w:rPr>
                <w:rFonts w:ascii="Arial" w:hAnsi="Arial" w:cs="Arial"/>
                <w:sz w:val="20"/>
                <w:szCs w:val="20"/>
              </w:rPr>
              <w:t>BF% quintile 5 (% weight): M ≥35.6, F ≥47.2</w:t>
            </w:r>
          </w:p>
        </w:tc>
        <w:tc>
          <w:tcPr>
            <w:tcW w:w="992" w:type="dxa"/>
          </w:tcPr>
          <w:p w:rsidR="0014534A" w:rsidRPr="00830329" w:rsidRDefault="0014534A" w:rsidP="00B54A1B">
            <w:pPr>
              <w:ind w:left="34"/>
              <w:jc w:val="center"/>
              <w:rPr>
                <w:rFonts w:ascii="Arial" w:hAnsi="Arial" w:cs="Arial"/>
                <w:sz w:val="20"/>
                <w:szCs w:val="20"/>
              </w:rPr>
            </w:pPr>
            <w:r w:rsidRPr="00830329">
              <w:rPr>
                <w:rFonts w:ascii="Arial" w:hAnsi="Arial" w:cs="Arial"/>
                <w:sz w:val="20"/>
                <w:szCs w:val="20"/>
              </w:rPr>
              <w:t>10089</w:t>
            </w:r>
          </w:p>
        </w:tc>
        <w:tc>
          <w:tcPr>
            <w:tcW w:w="1701"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71.6</w:t>
            </w:r>
          </w:p>
        </w:tc>
        <w:tc>
          <w:tcPr>
            <w:tcW w:w="993" w:type="dxa"/>
            <w:vMerge/>
          </w:tcPr>
          <w:p w:rsidR="0014534A" w:rsidRPr="00830329" w:rsidRDefault="0014534A" w:rsidP="00B54A1B">
            <w:pPr>
              <w:jc w:val="center"/>
              <w:rPr>
                <w:rFonts w:ascii="Arial" w:hAnsi="Arial" w:cs="Arial"/>
                <w:sz w:val="20"/>
                <w:szCs w:val="20"/>
              </w:rPr>
            </w:pPr>
          </w:p>
        </w:tc>
        <w:tc>
          <w:tcPr>
            <w:tcW w:w="2126"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5.83 (5.36-6.35)</w:t>
            </w:r>
          </w:p>
        </w:tc>
        <w:tc>
          <w:tcPr>
            <w:tcW w:w="113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c>
          <w:tcPr>
            <w:tcW w:w="198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5.45 (5.00-5.93)</w:t>
            </w:r>
          </w:p>
        </w:tc>
        <w:tc>
          <w:tcPr>
            <w:tcW w:w="1247"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r>
      <w:tr w:rsidR="0014534A" w:rsidRPr="00830329" w:rsidTr="00B54A1B">
        <w:tc>
          <w:tcPr>
            <w:tcW w:w="5671" w:type="dxa"/>
          </w:tcPr>
          <w:p w:rsidR="0014534A" w:rsidRPr="00830329" w:rsidRDefault="0014534A" w:rsidP="00B54A1B">
            <w:pPr>
              <w:ind w:left="34" w:firstLine="142"/>
              <w:rPr>
                <w:rFonts w:ascii="Arial" w:hAnsi="Arial" w:cs="Arial"/>
                <w:sz w:val="20"/>
                <w:szCs w:val="20"/>
              </w:rPr>
            </w:pPr>
            <w:r w:rsidRPr="00830329">
              <w:rPr>
                <w:rFonts w:ascii="Arial" w:hAnsi="Arial" w:cs="Arial"/>
                <w:sz w:val="20"/>
                <w:szCs w:val="20"/>
              </w:rPr>
              <w:t>No diabetes (referent)</w:t>
            </w:r>
          </w:p>
        </w:tc>
        <w:tc>
          <w:tcPr>
            <w:tcW w:w="992" w:type="dxa"/>
          </w:tcPr>
          <w:p w:rsidR="0014534A" w:rsidRPr="00830329" w:rsidRDefault="0014534A" w:rsidP="00B54A1B">
            <w:pPr>
              <w:ind w:left="34"/>
              <w:jc w:val="center"/>
              <w:rPr>
                <w:rFonts w:ascii="Arial" w:hAnsi="Arial" w:cs="Arial"/>
                <w:sz w:val="20"/>
                <w:szCs w:val="20"/>
              </w:rPr>
            </w:pPr>
            <w:r w:rsidRPr="00830329">
              <w:rPr>
                <w:rFonts w:ascii="Arial" w:hAnsi="Arial" w:cs="Arial"/>
                <w:sz w:val="20"/>
                <w:szCs w:val="20"/>
              </w:rPr>
              <w:t>47,305</w:t>
            </w:r>
          </w:p>
        </w:tc>
        <w:tc>
          <w:tcPr>
            <w:tcW w:w="1701"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39.0</w:t>
            </w:r>
          </w:p>
        </w:tc>
        <w:tc>
          <w:tcPr>
            <w:tcW w:w="993" w:type="dxa"/>
            <w:vMerge w:val="restart"/>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c>
          <w:tcPr>
            <w:tcW w:w="2126"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w:t>
            </w:r>
          </w:p>
        </w:tc>
        <w:tc>
          <w:tcPr>
            <w:tcW w:w="113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w:t>
            </w:r>
          </w:p>
        </w:tc>
        <w:tc>
          <w:tcPr>
            <w:tcW w:w="198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1</w:t>
            </w:r>
          </w:p>
        </w:tc>
        <w:tc>
          <w:tcPr>
            <w:tcW w:w="1247" w:type="dxa"/>
          </w:tcPr>
          <w:p w:rsidR="0014534A" w:rsidRPr="00830329" w:rsidRDefault="0014534A" w:rsidP="00B54A1B">
            <w:pPr>
              <w:jc w:val="center"/>
              <w:rPr>
                <w:rFonts w:ascii="Arial" w:hAnsi="Arial" w:cs="Arial"/>
                <w:sz w:val="20"/>
                <w:szCs w:val="20"/>
              </w:rPr>
            </w:pPr>
          </w:p>
        </w:tc>
      </w:tr>
      <w:tr w:rsidR="0014534A" w:rsidRPr="00830329" w:rsidTr="00B54A1B">
        <w:tc>
          <w:tcPr>
            <w:tcW w:w="5671" w:type="dxa"/>
          </w:tcPr>
          <w:p w:rsidR="0014534A" w:rsidRPr="00830329" w:rsidRDefault="0014534A" w:rsidP="00B54A1B">
            <w:pPr>
              <w:ind w:left="34" w:firstLine="142"/>
              <w:rPr>
                <w:rFonts w:ascii="Arial" w:hAnsi="Arial" w:cs="Arial"/>
                <w:sz w:val="20"/>
                <w:szCs w:val="20"/>
              </w:rPr>
            </w:pPr>
            <w:r w:rsidRPr="00830329">
              <w:rPr>
                <w:rFonts w:ascii="Arial" w:hAnsi="Arial" w:cs="Arial"/>
                <w:sz w:val="20"/>
                <w:szCs w:val="20"/>
              </w:rPr>
              <w:t xml:space="preserve">Diabetes on oral </w:t>
            </w:r>
            <w:proofErr w:type="spellStart"/>
            <w:r w:rsidRPr="00830329">
              <w:rPr>
                <w:rFonts w:ascii="Arial" w:hAnsi="Arial" w:cs="Arial"/>
                <w:sz w:val="20"/>
                <w:szCs w:val="20"/>
              </w:rPr>
              <w:t>antihyperglycaemic</w:t>
            </w:r>
            <w:proofErr w:type="spellEnd"/>
            <w:r w:rsidRPr="00830329">
              <w:rPr>
                <w:rFonts w:ascii="Arial" w:hAnsi="Arial" w:cs="Arial"/>
                <w:sz w:val="20"/>
                <w:szCs w:val="20"/>
              </w:rPr>
              <w:t xml:space="preserve"> agents</w:t>
            </w:r>
          </w:p>
        </w:tc>
        <w:tc>
          <w:tcPr>
            <w:tcW w:w="992" w:type="dxa"/>
          </w:tcPr>
          <w:p w:rsidR="0014534A" w:rsidRPr="00830329" w:rsidRDefault="0014534A" w:rsidP="00B54A1B">
            <w:pPr>
              <w:ind w:left="34"/>
              <w:jc w:val="center"/>
              <w:rPr>
                <w:rFonts w:ascii="Arial" w:hAnsi="Arial" w:cs="Arial"/>
                <w:sz w:val="20"/>
                <w:szCs w:val="20"/>
              </w:rPr>
            </w:pPr>
            <w:r w:rsidRPr="00830329">
              <w:rPr>
                <w:rFonts w:ascii="Arial" w:hAnsi="Arial" w:cs="Arial"/>
                <w:sz w:val="20"/>
                <w:szCs w:val="20"/>
              </w:rPr>
              <w:t>2,595</w:t>
            </w:r>
          </w:p>
        </w:tc>
        <w:tc>
          <w:tcPr>
            <w:tcW w:w="1701"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76.4</w:t>
            </w:r>
          </w:p>
        </w:tc>
        <w:tc>
          <w:tcPr>
            <w:tcW w:w="993" w:type="dxa"/>
            <w:vMerge/>
          </w:tcPr>
          <w:p w:rsidR="0014534A" w:rsidRPr="00830329" w:rsidRDefault="0014534A" w:rsidP="00B54A1B">
            <w:pPr>
              <w:jc w:val="center"/>
              <w:rPr>
                <w:rFonts w:ascii="Arial" w:hAnsi="Arial" w:cs="Arial"/>
                <w:sz w:val="20"/>
                <w:szCs w:val="20"/>
              </w:rPr>
            </w:pPr>
          </w:p>
        </w:tc>
        <w:tc>
          <w:tcPr>
            <w:tcW w:w="2126"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w:t>
            </w:r>
          </w:p>
        </w:tc>
        <w:tc>
          <w:tcPr>
            <w:tcW w:w="113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w:t>
            </w:r>
          </w:p>
        </w:tc>
        <w:tc>
          <w:tcPr>
            <w:tcW w:w="198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1.93 (1.74-2.13)</w:t>
            </w:r>
          </w:p>
        </w:tc>
        <w:tc>
          <w:tcPr>
            <w:tcW w:w="1247"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r>
      <w:tr w:rsidR="0014534A" w:rsidRPr="00830329" w:rsidTr="00B54A1B">
        <w:tc>
          <w:tcPr>
            <w:tcW w:w="5671" w:type="dxa"/>
          </w:tcPr>
          <w:p w:rsidR="0014534A" w:rsidRPr="00830329" w:rsidRDefault="0014534A" w:rsidP="00B54A1B">
            <w:pPr>
              <w:ind w:left="34" w:firstLine="142"/>
              <w:rPr>
                <w:rFonts w:ascii="Arial" w:hAnsi="Arial" w:cs="Arial"/>
                <w:sz w:val="20"/>
                <w:szCs w:val="20"/>
              </w:rPr>
            </w:pPr>
            <w:r w:rsidRPr="00830329">
              <w:rPr>
                <w:rFonts w:ascii="Arial" w:hAnsi="Arial" w:cs="Arial"/>
                <w:sz w:val="20"/>
                <w:szCs w:val="20"/>
              </w:rPr>
              <w:t>Insulin treated diabetes</w:t>
            </w:r>
          </w:p>
        </w:tc>
        <w:tc>
          <w:tcPr>
            <w:tcW w:w="992" w:type="dxa"/>
          </w:tcPr>
          <w:p w:rsidR="0014534A" w:rsidRPr="00830329" w:rsidRDefault="0014534A" w:rsidP="00B54A1B">
            <w:pPr>
              <w:ind w:left="34"/>
              <w:jc w:val="center"/>
              <w:rPr>
                <w:rFonts w:ascii="Arial" w:hAnsi="Arial" w:cs="Arial"/>
                <w:sz w:val="20"/>
                <w:szCs w:val="20"/>
              </w:rPr>
            </w:pPr>
            <w:r w:rsidRPr="00830329">
              <w:rPr>
                <w:rFonts w:ascii="Arial" w:hAnsi="Arial" w:cs="Arial"/>
                <w:sz w:val="20"/>
                <w:szCs w:val="20"/>
              </w:rPr>
              <w:t>536</w:t>
            </w:r>
          </w:p>
        </w:tc>
        <w:tc>
          <w:tcPr>
            <w:tcW w:w="1701"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70.9</w:t>
            </w:r>
          </w:p>
        </w:tc>
        <w:tc>
          <w:tcPr>
            <w:tcW w:w="993" w:type="dxa"/>
            <w:vMerge/>
          </w:tcPr>
          <w:p w:rsidR="0014534A" w:rsidRPr="00830329" w:rsidRDefault="0014534A" w:rsidP="00B54A1B">
            <w:pPr>
              <w:jc w:val="center"/>
              <w:rPr>
                <w:rFonts w:ascii="Arial" w:hAnsi="Arial" w:cs="Arial"/>
                <w:sz w:val="20"/>
                <w:szCs w:val="20"/>
              </w:rPr>
            </w:pPr>
          </w:p>
        </w:tc>
        <w:tc>
          <w:tcPr>
            <w:tcW w:w="2126"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w:t>
            </w:r>
          </w:p>
        </w:tc>
        <w:tc>
          <w:tcPr>
            <w:tcW w:w="113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w:t>
            </w:r>
          </w:p>
        </w:tc>
        <w:tc>
          <w:tcPr>
            <w:tcW w:w="198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2.33 (1.87-2.89)</w:t>
            </w:r>
          </w:p>
        </w:tc>
        <w:tc>
          <w:tcPr>
            <w:tcW w:w="1247"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r>
      <w:tr w:rsidR="0014534A" w:rsidRPr="00830329" w:rsidTr="00B54A1B">
        <w:tc>
          <w:tcPr>
            <w:tcW w:w="5671" w:type="dxa"/>
          </w:tcPr>
          <w:p w:rsidR="0014534A" w:rsidRPr="00830329" w:rsidRDefault="0014534A" w:rsidP="00B54A1B">
            <w:pPr>
              <w:ind w:left="34"/>
              <w:rPr>
                <w:rFonts w:ascii="Arial" w:hAnsi="Arial" w:cs="Arial"/>
                <w:b/>
                <w:sz w:val="20"/>
                <w:szCs w:val="20"/>
              </w:rPr>
            </w:pPr>
            <w:r w:rsidRPr="00830329">
              <w:rPr>
                <w:rFonts w:ascii="Arial" w:hAnsi="Arial" w:cs="Arial"/>
                <w:b/>
                <w:sz w:val="20"/>
                <w:szCs w:val="20"/>
              </w:rPr>
              <w:t>Skeletal muscle</w:t>
            </w:r>
          </w:p>
        </w:tc>
        <w:tc>
          <w:tcPr>
            <w:tcW w:w="992" w:type="dxa"/>
          </w:tcPr>
          <w:p w:rsidR="0014534A" w:rsidRPr="00830329" w:rsidRDefault="0014534A" w:rsidP="00B54A1B">
            <w:pPr>
              <w:ind w:left="34"/>
              <w:jc w:val="center"/>
              <w:rPr>
                <w:rFonts w:ascii="Arial" w:hAnsi="Arial" w:cs="Arial"/>
                <w:sz w:val="20"/>
                <w:szCs w:val="20"/>
              </w:rPr>
            </w:pPr>
          </w:p>
        </w:tc>
        <w:tc>
          <w:tcPr>
            <w:tcW w:w="1701" w:type="dxa"/>
          </w:tcPr>
          <w:p w:rsidR="0014534A" w:rsidRPr="00830329" w:rsidRDefault="0014534A" w:rsidP="00B54A1B">
            <w:pPr>
              <w:jc w:val="center"/>
              <w:rPr>
                <w:rFonts w:ascii="Arial" w:hAnsi="Arial" w:cs="Arial"/>
                <w:sz w:val="20"/>
                <w:szCs w:val="20"/>
              </w:rPr>
            </w:pPr>
          </w:p>
        </w:tc>
        <w:tc>
          <w:tcPr>
            <w:tcW w:w="993" w:type="dxa"/>
          </w:tcPr>
          <w:p w:rsidR="0014534A" w:rsidRPr="00830329" w:rsidRDefault="0014534A" w:rsidP="00B54A1B">
            <w:pPr>
              <w:jc w:val="center"/>
              <w:rPr>
                <w:rFonts w:ascii="Arial" w:hAnsi="Arial" w:cs="Arial"/>
                <w:sz w:val="20"/>
                <w:szCs w:val="20"/>
              </w:rPr>
            </w:pPr>
          </w:p>
        </w:tc>
        <w:tc>
          <w:tcPr>
            <w:tcW w:w="2126" w:type="dxa"/>
          </w:tcPr>
          <w:p w:rsidR="0014534A" w:rsidRPr="00830329" w:rsidRDefault="0014534A" w:rsidP="00B54A1B">
            <w:pPr>
              <w:jc w:val="center"/>
              <w:rPr>
                <w:rFonts w:ascii="Arial" w:hAnsi="Arial" w:cs="Arial"/>
                <w:sz w:val="20"/>
                <w:szCs w:val="20"/>
              </w:rPr>
            </w:pPr>
          </w:p>
        </w:tc>
        <w:tc>
          <w:tcPr>
            <w:tcW w:w="1134" w:type="dxa"/>
          </w:tcPr>
          <w:p w:rsidR="0014534A" w:rsidRPr="00830329" w:rsidRDefault="0014534A" w:rsidP="00B54A1B">
            <w:pPr>
              <w:jc w:val="center"/>
              <w:rPr>
                <w:rFonts w:ascii="Arial" w:hAnsi="Arial" w:cs="Arial"/>
                <w:sz w:val="20"/>
                <w:szCs w:val="20"/>
              </w:rPr>
            </w:pPr>
          </w:p>
        </w:tc>
        <w:tc>
          <w:tcPr>
            <w:tcW w:w="1984" w:type="dxa"/>
          </w:tcPr>
          <w:p w:rsidR="0014534A" w:rsidRPr="00830329" w:rsidRDefault="0014534A" w:rsidP="00B54A1B">
            <w:pPr>
              <w:jc w:val="center"/>
              <w:rPr>
                <w:rFonts w:ascii="Arial" w:hAnsi="Arial" w:cs="Arial"/>
                <w:sz w:val="20"/>
                <w:szCs w:val="20"/>
              </w:rPr>
            </w:pPr>
          </w:p>
        </w:tc>
        <w:tc>
          <w:tcPr>
            <w:tcW w:w="1247" w:type="dxa"/>
          </w:tcPr>
          <w:p w:rsidR="0014534A" w:rsidRPr="00830329" w:rsidRDefault="0014534A" w:rsidP="00B54A1B">
            <w:pPr>
              <w:jc w:val="center"/>
              <w:rPr>
                <w:rFonts w:ascii="Arial" w:hAnsi="Arial" w:cs="Arial"/>
                <w:sz w:val="20"/>
                <w:szCs w:val="20"/>
              </w:rPr>
            </w:pPr>
          </w:p>
        </w:tc>
      </w:tr>
      <w:tr w:rsidR="0014534A" w:rsidRPr="00830329" w:rsidTr="00B54A1B">
        <w:tc>
          <w:tcPr>
            <w:tcW w:w="5671" w:type="dxa"/>
          </w:tcPr>
          <w:p w:rsidR="0014534A" w:rsidRPr="00830329" w:rsidRDefault="0014534A" w:rsidP="00B54A1B">
            <w:pPr>
              <w:ind w:left="34" w:firstLine="142"/>
              <w:rPr>
                <w:rFonts w:ascii="Arial" w:hAnsi="Arial" w:cs="Arial"/>
                <w:sz w:val="20"/>
                <w:szCs w:val="20"/>
              </w:rPr>
            </w:pPr>
            <w:r w:rsidRPr="00830329">
              <w:rPr>
                <w:rFonts w:ascii="Arial" w:hAnsi="Arial" w:cs="Arial"/>
                <w:sz w:val="20"/>
                <w:szCs w:val="20"/>
              </w:rPr>
              <w:t>SM% quintile 5 (% weight): M ≥38.2, F ≥31.4 (referent)</w:t>
            </w:r>
          </w:p>
        </w:tc>
        <w:tc>
          <w:tcPr>
            <w:tcW w:w="992" w:type="dxa"/>
          </w:tcPr>
          <w:p w:rsidR="0014534A" w:rsidRPr="00830329" w:rsidRDefault="0014534A" w:rsidP="00B54A1B">
            <w:pPr>
              <w:ind w:left="34"/>
              <w:jc w:val="center"/>
              <w:rPr>
                <w:rFonts w:ascii="Arial" w:hAnsi="Arial" w:cs="Arial"/>
                <w:sz w:val="20"/>
                <w:szCs w:val="20"/>
              </w:rPr>
            </w:pPr>
            <w:r w:rsidRPr="00830329">
              <w:rPr>
                <w:rFonts w:ascii="Arial" w:hAnsi="Arial" w:cs="Arial"/>
                <w:sz w:val="20"/>
                <w:szCs w:val="20"/>
              </w:rPr>
              <w:t>10087</w:t>
            </w:r>
          </w:p>
        </w:tc>
        <w:tc>
          <w:tcPr>
            <w:tcW w:w="1701"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18.5</w:t>
            </w:r>
          </w:p>
        </w:tc>
        <w:tc>
          <w:tcPr>
            <w:tcW w:w="993" w:type="dxa"/>
            <w:vMerge w:val="restart"/>
          </w:tcPr>
          <w:p w:rsidR="0014534A" w:rsidRPr="00830329" w:rsidRDefault="0014534A" w:rsidP="00B54A1B">
            <w:pPr>
              <w:jc w:val="center"/>
              <w:rPr>
                <w:rFonts w:ascii="Arial" w:hAnsi="Arial" w:cs="Arial"/>
                <w:sz w:val="20"/>
                <w:szCs w:val="20"/>
              </w:rPr>
            </w:pPr>
          </w:p>
          <w:p w:rsidR="0014534A" w:rsidRPr="00830329" w:rsidRDefault="0014534A" w:rsidP="00B54A1B">
            <w:pPr>
              <w:jc w:val="center"/>
              <w:rPr>
                <w:rFonts w:ascii="Arial" w:hAnsi="Arial" w:cs="Arial"/>
                <w:sz w:val="20"/>
                <w:szCs w:val="20"/>
              </w:rPr>
            </w:pPr>
          </w:p>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c>
          <w:tcPr>
            <w:tcW w:w="2126"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1</w:t>
            </w:r>
          </w:p>
        </w:tc>
        <w:tc>
          <w:tcPr>
            <w:tcW w:w="113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w:t>
            </w:r>
          </w:p>
        </w:tc>
        <w:tc>
          <w:tcPr>
            <w:tcW w:w="198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1</w:t>
            </w:r>
          </w:p>
        </w:tc>
        <w:tc>
          <w:tcPr>
            <w:tcW w:w="1247"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w:t>
            </w:r>
          </w:p>
        </w:tc>
      </w:tr>
      <w:tr w:rsidR="0014534A" w:rsidRPr="00830329" w:rsidTr="00B54A1B">
        <w:tc>
          <w:tcPr>
            <w:tcW w:w="5671" w:type="dxa"/>
          </w:tcPr>
          <w:p w:rsidR="0014534A" w:rsidRPr="00830329" w:rsidRDefault="0014534A" w:rsidP="00B54A1B">
            <w:pPr>
              <w:ind w:left="34" w:firstLine="142"/>
              <w:rPr>
                <w:rFonts w:ascii="Arial" w:hAnsi="Arial" w:cs="Arial"/>
                <w:sz w:val="20"/>
                <w:szCs w:val="20"/>
              </w:rPr>
            </w:pPr>
            <w:r w:rsidRPr="00830329">
              <w:rPr>
                <w:rFonts w:ascii="Arial" w:hAnsi="Arial" w:cs="Arial"/>
                <w:sz w:val="20"/>
                <w:szCs w:val="20"/>
              </w:rPr>
              <w:t>SM% quintile 4 (% weight): M = 36.0-38.2, F = 29.0-31.4</w:t>
            </w:r>
          </w:p>
        </w:tc>
        <w:tc>
          <w:tcPr>
            <w:tcW w:w="992" w:type="dxa"/>
          </w:tcPr>
          <w:p w:rsidR="0014534A" w:rsidRPr="00830329" w:rsidRDefault="0014534A" w:rsidP="00B54A1B">
            <w:pPr>
              <w:ind w:left="34"/>
              <w:jc w:val="center"/>
              <w:rPr>
                <w:rFonts w:ascii="Arial" w:hAnsi="Arial" w:cs="Arial"/>
                <w:sz w:val="20"/>
                <w:szCs w:val="20"/>
              </w:rPr>
            </w:pPr>
            <w:r w:rsidRPr="00830329">
              <w:rPr>
                <w:rFonts w:ascii="Arial" w:hAnsi="Arial" w:cs="Arial"/>
                <w:sz w:val="20"/>
                <w:szCs w:val="20"/>
              </w:rPr>
              <w:t>10087</w:t>
            </w:r>
          </w:p>
        </w:tc>
        <w:tc>
          <w:tcPr>
            <w:tcW w:w="1701"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27.4</w:t>
            </w:r>
          </w:p>
        </w:tc>
        <w:tc>
          <w:tcPr>
            <w:tcW w:w="993" w:type="dxa"/>
            <w:vMerge/>
          </w:tcPr>
          <w:p w:rsidR="0014534A" w:rsidRPr="00830329" w:rsidRDefault="0014534A" w:rsidP="00B54A1B">
            <w:pPr>
              <w:jc w:val="center"/>
              <w:rPr>
                <w:rFonts w:ascii="Arial" w:hAnsi="Arial" w:cs="Arial"/>
                <w:sz w:val="20"/>
                <w:szCs w:val="20"/>
              </w:rPr>
            </w:pPr>
          </w:p>
        </w:tc>
        <w:tc>
          <w:tcPr>
            <w:tcW w:w="2126"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1.17 (1.09-1.25)</w:t>
            </w:r>
          </w:p>
        </w:tc>
        <w:tc>
          <w:tcPr>
            <w:tcW w:w="113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c>
          <w:tcPr>
            <w:tcW w:w="198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1.17 (1.09-1.26)</w:t>
            </w:r>
          </w:p>
        </w:tc>
        <w:tc>
          <w:tcPr>
            <w:tcW w:w="1247"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r>
      <w:tr w:rsidR="0014534A" w:rsidRPr="00830329" w:rsidTr="00B54A1B">
        <w:tc>
          <w:tcPr>
            <w:tcW w:w="5671" w:type="dxa"/>
          </w:tcPr>
          <w:p w:rsidR="0014534A" w:rsidRPr="00830329" w:rsidRDefault="0014534A" w:rsidP="00B54A1B">
            <w:pPr>
              <w:ind w:left="34" w:firstLine="142"/>
              <w:rPr>
                <w:rFonts w:ascii="Arial" w:hAnsi="Arial" w:cs="Arial"/>
                <w:sz w:val="20"/>
                <w:szCs w:val="20"/>
              </w:rPr>
            </w:pPr>
            <w:r w:rsidRPr="00830329">
              <w:rPr>
                <w:rFonts w:ascii="Arial" w:hAnsi="Arial" w:cs="Arial"/>
                <w:sz w:val="20"/>
                <w:szCs w:val="20"/>
              </w:rPr>
              <w:t>SM% quintile 3 (% weight): M = 34.0-36.0, F = 27.2-29.0</w:t>
            </w:r>
          </w:p>
        </w:tc>
        <w:tc>
          <w:tcPr>
            <w:tcW w:w="992" w:type="dxa"/>
          </w:tcPr>
          <w:p w:rsidR="0014534A" w:rsidRPr="00830329" w:rsidRDefault="0014534A" w:rsidP="00B54A1B">
            <w:pPr>
              <w:ind w:left="34"/>
              <w:jc w:val="center"/>
              <w:rPr>
                <w:rFonts w:ascii="Arial" w:hAnsi="Arial" w:cs="Arial"/>
                <w:sz w:val="20"/>
                <w:szCs w:val="20"/>
              </w:rPr>
            </w:pPr>
            <w:r w:rsidRPr="00830329">
              <w:rPr>
                <w:rFonts w:ascii="Arial" w:hAnsi="Arial" w:cs="Arial"/>
                <w:sz w:val="20"/>
                <w:szCs w:val="20"/>
              </w:rPr>
              <w:t>10088</w:t>
            </w:r>
          </w:p>
        </w:tc>
        <w:tc>
          <w:tcPr>
            <w:tcW w:w="1701"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39.5</w:t>
            </w:r>
          </w:p>
        </w:tc>
        <w:tc>
          <w:tcPr>
            <w:tcW w:w="993" w:type="dxa"/>
            <w:vMerge/>
          </w:tcPr>
          <w:p w:rsidR="0014534A" w:rsidRPr="00830329" w:rsidRDefault="0014534A" w:rsidP="00B54A1B">
            <w:pPr>
              <w:jc w:val="center"/>
              <w:rPr>
                <w:rFonts w:ascii="Arial" w:hAnsi="Arial" w:cs="Arial"/>
                <w:sz w:val="20"/>
                <w:szCs w:val="20"/>
              </w:rPr>
            </w:pPr>
          </w:p>
        </w:tc>
        <w:tc>
          <w:tcPr>
            <w:tcW w:w="2126"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1.45 (1.35-1.56)</w:t>
            </w:r>
          </w:p>
        </w:tc>
        <w:tc>
          <w:tcPr>
            <w:tcW w:w="113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c>
          <w:tcPr>
            <w:tcW w:w="198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1.45 (1.35-1.56)</w:t>
            </w:r>
          </w:p>
        </w:tc>
        <w:tc>
          <w:tcPr>
            <w:tcW w:w="1247"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r>
      <w:tr w:rsidR="0014534A" w:rsidRPr="00830329" w:rsidTr="00B54A1B">
        <w:tc>
          <w:tcPr>
            <w:tcW w:w="5671" w:type="dxa"/>
          </w:tcPr>
          <w:p w:rsidR="0014534A" w:rsidRPr="00830329" w:rsidRDefault="0014534A" w:rsidP="00B54A1B">
            <w:pPr>
              <w:ind w:left="34" w:firstLine="142"/>
              <w:rPr>
                <w:rFonts w:ascii="Arial" w:hAnsi="Arial" w:cs="Arial"/>
                <w:sz w:val="20"/>
                <w:szCs w:val="20"/>
              </w:rPr>
            </w:pPr>
            <w:r w:rsidRPr="00830329">
              <w:rPr>
                <w:rFonts w:ascii="Arial" w:hAnsi="Arial" w:cs="Arial"/>
                <w:sz w:val="20"/>
                <w:szCs w:val="20"/>
              </w:rPr>
              <w:t>SM% quintile 2 (% weight): M = 31.6-34.0, F = 25.1-27.2</w:t>
            </w:r>
          </w:p>
        </w:tc>
        <w:tc>
          <w:tcPr>
            <w:tcW w:w="992" w:type="dxa"/>
          </w:tcPr>
          <w:p w:rsidR="0014534A" w:rsidRPr="00830329" w:rsidRDefault="0014534A" w:rsidP="00B54A1B">
            <w:pPr>
              <w:ind w:left="34"/>
              <w:jc w:val="center"/>
              <w:rPr>
                <w:rFonts w:ascii="Arial" w:hAnsi="Arial" w:cs="Arial"/>
                <w:sz w:val="20"/>
                <w:szCs w:val="20"/>
              </w:rPr>
            </w:pPr>
            <w:r w:rsidRPr="00830329">
              <w:rPr>
                <w:rFonts w:ascii="Arial" w:hAnsi="Arial" w:cs="Arial"/>
                <w:sz w:val="20"/>
                <w:szCs w:val="20"/>
              </w:rPr>
              <w:t>10087</w:t>
            </w:r>
          </w:p>
        </w:tc>
        <w:tc>
          <w:tcPr>
            <w:tcW w:w="1701"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53.3</w:t>
            </w:r>
          </w:p>
        </w:tc>
        <w:tc>
          <w:tcPr>
            <w:tcW w:w="993" w:type="dxa"/>
            <w:vMerge/>
          </w:tcPr>
          <w:p w:rsidR="0014534A" w:rsidRPr="00830329" w:rsidRDefault="0014534A" w:rsidP="00B54A1B">
            <w:pPr>
              <w:jc w:val="center"/>
              <w:rPr>
                <w:rFonts w:ascii="Arial" w:hAnsi="Arial" w:cs="Arial"/>
                <w:sz w:val="20"/>
                <w:szCs w:val="20"/>
              </w:rPr>
            </w:pPr>
          </w:p>
        </w:tc>
        <w:tc>
          <w:tcPr>
            <w:tcW w:w="2126"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1.84 (1.71-1.98)</w:t>
            </w:r>
          </w:p>
        </w:tc>
        <w:tc>
          <w:tcPr>
            <w:tcW w:w="113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c>
          <w:tcPr>
            <w:tcW w:w="198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1.83 (1.70-1.97)</w:t>
            </w:r>
          </w:p>
        </w:tc>
        <w:tc>
          <w:tcPr>
            <w:tcW w:w="1247"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r>
      <w:tr w:rsidR="0014534A" w:rsidRPr="00830329" w:rsidTr="00B54A1B">
        <w:tc>
          <w:tcPr>
            <w:tcW w:w="5671" w:type="dxa"/>
          </w:tcPr>
          <w:p w:rsidR="0014534A" w:rsidRPr="00830329" w:rsidRDefault="0014534A" w:rsidP="00B54A1B">
            <w:pPr>
              <w:ind w:left="34" w:firstLine="142"/>
              <w:rPr>
                <w:rFonts w:ascii="Arial" w:hAnsi="Arial" w:cs="Arial"/>
                <w:sz w:val="20"/>
                <w:szCs w:val="20"/>
              </w:rPr>
            </w:pPr>
            <w:r w:rsidRPr="00830329">
              <w:rPr>
                <w:rFonts w:ascii="Arial" w:hAnsi="Arial" w:cs="Arial"/>
                <w:sz w:val="20"/>
                <w:szCs w:val="20"/>
              </w:rPr>
              <w:t>SM% quintile 1 (% weight): M &lt;31.6, F &lt;25.1</w:t>
            </w:r>
          </w:p>
        </w:tc>
        <w:tc>
          <w:tcPr>
            <w:tcW w:w="992" w:type="dxa"/>
          </w:tcPr>
          <w:p w:rsidR="0014534A" w:rsidRPr="00830329" w:rsidRDefault="0014534A" w:rsidP="00B54A1B">
            <w:pPr>
              <w:ind w:left="34"/>
              <w:jc w:val="center"/>
              <w:rPr>
                <w:rFonts w:ascii="Arial" w:hAnsi="Arial" w:cs="Arial"/>
                <w:sz w:val="20"/>
                <w:szCs w:val="20"/>
              </w:rPr>
            </w:pPr>
            <w:r w:rsidRPr="00830329">
              <w:rPr>
                <w:rFonts w:ascii="Arial" w:hAnsi="Arial" w:cs="Arial"/>
                <w:sz w:val="20"/>
                <w:szCs w:val="20"/>
              </w:rPr>
              <w:t>10087</w:t>
            </w:r>
          </w:p>
        </w:tc>
        <w:tc>
          <w:tcPr>
            <w:tcW w:w="1701"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67.5</w:t>
            </w:r>
          </w:p>
        </w:tc>
        <w:tc>
          <w:tcPr>
            <w:tcW w:w="993" w:type="dxa"/>
            <w:vMerge/>
          </w:tcPr>
          <w:p w:rsidR="0014534A" w:rsidRPr="00830329" w:rsidRDefault="0014534A" w:rsidP="00B54A1B">
            <w:pPr>
              <w:jc w:val="center"/>
              <w:rPr>
                <w:rFonts w:ascii="Arial" w:hAnsi="Arial" w:cs="Arial"/>
                <w:sz w:val="20"/>
                <w:szCs w:val="20"/>
              </w:rPr>
            </w:pPr>
          </w:p>
        </w:tc>
        <w:tc>
          <w:tcPr>
            <w:tcW w:w="2126"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2.41 (2.23-2.61)</w:t>
            </w:r>
          </w:p>
        </w:tc>
        <w:tc>
          <w:tcPr>
            <w:tcW w:w="113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c>
          <w:tcPr>
            <w:tcW w:w="198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2.32 (2.15-2.51)</w:t>
            </w:r>
          </w:p>
        </w:tc>
        <w:tc>
          <w:tcPr>
            <w:tcW w:w="1247"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r>
      <w:tr w:rsidR="0014534A" w:rsidRPr="00830329" w:rsidTr="00B54A1B">
        <w:tc>
          <w:tcPr>
            <w:tcW w:w="5671" w:type="dxa"/>
          </w:tcPr>
          <w:p w:rsidR="0014534A" w:rsidRPr="00830329" w:rsidRDefault="0014534A" w:rsidP="00B54A1B">
            <w:pPr>
              <w:ind w:left="34" w:firstLine="142"/>
              <w:rPr>
                <w:rFonts w:ascii="Arial" w:hAnsi="Arial" w:cs="Arial"/>
                <w:sz w:val="20"/>
                <w:szCs w:val="20"/>
              </w:rPr>
            </w:pPr>
            <w:r w:rsidRPr="00830329">
              <w:rPr>
                <w:rFonts w:ascii="Arial" w:hAnsi="Arial" w:cs="Arial"/>
                <w:sz w:val="20"/>
                <w:szCs w:val="20"/>
              </w:rPr>
              <w:t>No diabetes (referent)</w:t>
            </w:r>
          </w:p>
        </w:tc>
        <w:tc>
          <w:tcPr>
            <w:tcW w:w="992" w:type="dxa"/>
          </w:tcPr>
          <w:p w:rsidR="0014534A" w:rsidRPr="00830329" w:rsidRDefault="0014534A" w:rsidP="00B54A1B">
            <w:pPr>
              <w:ind w:left="34"/>
              <w:jc w:val="center"/>
              <w:rPr>
                <w:rFonts w:ascii="Arial" w:hAnsi="Arial" w:cs="Arial"/>
                <w:sz w:val="20"/>
                <w:szCs w:val="20"/>
              </w:rPr>
            </w:pPr>
            <w:r w:rsidRPr="00830329">
              <w:rPr>
                <w:rFonts w:ascii="Arial" w:hAnsi="Arial" w:cs="Arial"/>
                <w:sz w:val="20"/>
                <w:szCs w:val="20"/>
              </w:rPr>
              <w:t>47,305</w:t>
            </w:r>
          </w:p>
        </w:tc>
        <w:tc>
          <w:tcPr>
            <w:tcW w:w="1701"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39.0</w:t>
            </w:r>
          </w:p>
        </w:tc>
        <w:tc>
          <w:tcPr>
            <w:tcW w:w="993" w:type="dxa"/>
            <w:vMerge w:val="restart"/>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c>
          <w:tcPr>
            <w:tcW w:w="2126"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w:t>
            </w:r>
          </w:p>
        </w:tc>
        <w:tc>
          <w:tcPr>
            <w:tcW w:w="113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w:t>
            </w:r>
          </w:p>
        </w:tc>
        <w:tc>
          <w:tcPr>
            <w:tcW w:w="198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1</w:t>
            </w:r>
          </w:p>
        </w:tc>
        <w:tc>
          <w:tcPr>
            <w:tcW w:w="1247"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r>
      <w:tr w:rsidR="0014534A" w:rsidRPr="00830329" w:rsidTr="00B54A1B">
        <w:tc>
          <w:tcPr>
            <w:tcW w:w="5671" w:type="dxa"/>
          </w:tcPr>
          <w:p w:rsidR="0014534A" w:rsidRPr="00830329" w:rsidRDefault="0014534A" w:rsidP="00B54A1B">
            <w:pPr>
              <w:ind w:left="34" w:firstLine="142"/>
              <w:rPr>
                <w:rFonts w:ascii="Arial" w:hAnsi="Arial" w:cs="Arial"/>
                <w:sz w:val="20"/>
                <w:szCs w:val="20"/>
              </w:rPr>
            </w:pPr>
            <w:r w:rsidRPr="00830329">
              <w:rPr>
                <w:rFonts w:ascii="Arial" w:hAnsi="Arial" w:cs="Arial"/>
                <w:sz w:val="20"/>
                <w:szCs w:val="20"/>
              </w:rPr>
              <w:t xml:space="preserve">Diabetes on oral </w:t>
            </w:r>
            <w:proofErr w:type="spellStart"/>
            <w:r w:rsidRPr="00830329">
              <w:rPr>
                <w:rFonts w:ascii="Arial" w:hAnsi="Arial" w:cs="Arial"/>
                <w:sz w:val="20"/>
                <w:szCs w:val="20"/>
              </w:rPr>
              <w:t>antihyperglycaemic</w:t>
            </w:r>
            <w:proofErr w:type="spellEnd"/>
            <w:r w:rsidRPr="00830329">
              <w:rPr>
                <w:rFonts w:ascii="Arial" w:hAnsi="Arial" w:cs="Arial"/>
                <w:sz w:val="20"/>
                <w:szCs w:val="20"/>
              </w:rPr>
              <w:t xml:space="preserve"> agents</w:t>
            </w:r>
          </w:p>
        </w:tc>
        <w:tc>
          <w:tcPr>
            <w:tcW w:w="992" w:type="dxa"/>
          </w:tcPr>
          <w:p w:rsidR="0014534A" w:rsidRPr="00830329" w:rsidRDefault="0014534A" w:rsidP="00B54A1B">
            <w:pPr>
              <w:ind w:left="34"/>
              <w:jc w:val="center"/>
              <w:rPr>
                <w:rFonts w:ascii="Arial" w:hAnsi="Arial" w:cs="Arial"/>
                <w:sz w:val="20"/>
                <w:szCs w:val="20"/>
              </w:rPr>
            </w:pPr>
            <w:r w:rsidRPr="00830329">
              <w:rPr>
                <w:rFonts w:ascii="Arial" w:hAnsi="Arial" w:cs="Arial"/>
                <w:sz w:val="20"/>
                <w:szCs w:val="20"/>
              </w:rPr>
              <w:t>2,595</w:t>
            </w:r>
          </w:p>
        </w:tc>
        <w:tc>
          <w:tcPr>
            <w:tcW w:w="1701"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76.4</w:t>
            </w:r>
          </w:p>
        </w:tc>
        <w:tc>
          <w:tcPr>
            <w:tcW w:w="993" w:type="dxa"/>
            <w:vMerge/>
          </w:tcPr>
          <w:p w:rsidR="0014534A" w:rsidRPr="00830329" w:rsidRDefault="0014534A" w:rsidP="00B54A1B">
            <w:pPr>
              <w:jc w:val="center"/>
              <w:rPr>
                <w:rFonts w:ascii="Arial" w:hAnsi="Arial" w:cs="Arial"/>
                <w:sz w:val="20"/>
                <w:szCs w:val="20"/>
              </w:rPr>
            </w:pPr>
          </w:p>
        </w:tc>
        <w:tc>
          <w:tcPr>
            <w:tcW w:w="2126"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w:t>
            </w:r>
          </w:p>
        </w:tc>
        <w:tc>
          <w:tcPr>
            <w:tcW w:w="113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w:t>
            </w:r>
          </w:p>
        </w:tc>
        <w:tc>
          <w:tcPr>
            <w:tcW w:w="198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2.43 (2.20-2.69)</w:t>
            </w:r>
          </w:p>
        </w:tc>
        <w:tc>
          <w:tcPr>
            <w:tcW w:w="1247"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r>
      <w:tr w:rsidR="0014534A" w:rsidRPr="00830329" w:rsidTr="00B54A1B">
        <w:tc>
          <w:tcPr>
            <w:tcW w:w="5671" w:type="dxa"/>
          </w:tcPr>
          <w:p w:rsidR="0014534A" w:rsidRPr="00830329" w:rsidRDefault="0014534A" w:rsidP="00B54A1B">
            <w:pPr>
              <w:ind w:left="34" w:firstLine="142"/>
              <w:rPr>
                <w:rFonts w:ascii="Arial" w:hAnsi="Arial" w:cs="Arial"/>
                <w:sz w:val="20"/>
                <w:szCs w:val="20"/>
              </w:rPr>
            </w:pPr>
            <w:r w:rsidRPr="00830329">
              <w:rPr>
                <w:rFonts w:ascii="Arial" w:hAnsi="Arial" w:cs="Arial"/>
                <w:sz w:val="20"/>
                <w:szCs w:val="20"/>
              </w:rPr>
              <w:t>Insulin treated diabetes</w:t>
            </w:r>
          </w:p>
        </w:tc>
        <w:tc>
          <w:tcPr>
            <w:tcW w:w="992" w:type="dxa"/>
          </w:tcPr>
          <w:p w:rsidR="0014534A" w:rsidRPr="00830329" w:rsidRDefault="0014534A" w:rsidP="00B54A1B">
            <w:pPr>
              <w:ind w:left="34"/>
              <w:jc w:val="center"/>
              <w:rPr>
                <w:rFonts w:ascii="Arial" w:hAnsi="Arial" w:cs="Arial"/>
                <w:sz w:val="20"/>
                <w:szCs w:val="20"/>
              </w:rPr>
            </w:pPr>
            <w:r w:rsidRPr="00830329">
              <w:rPr>
                <w:rFonts w:ascii="Arial" w:hAnsi="Arial" w:cs="Arial"/>
                <w:sz w:val="20"/>
                <w:szCs w:val="20"/>
              </w:rPr>
              <w:t>536</w:t>
            </w:r>
          </w:p>
        </w:tc>
        <w:tc>
          <w:tcPr>
            <w:tcW w:w="1701"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70.9</w:t>
            </w:r>
          </w:p>
        </w:tc>
        <w:tc>
          <w:tcPr>
            <w:tcW w:w="993" w:type="dxa"/>
            <w:vMerge/>
          </w:tcPr>
          <w:p w:rsidR="0014534A" w:rsidRPr="00830329" w:rsidRDefault="0014534A" w:rsidP="00B54A1B">
            <w:pPr>
              <w:jc w:val="center"/>
              <w:rPr>
                <w:rFonts w:ascii="Arial" w:hAnsi="Arial" w:cs="Arial"/>
                <w:sz w:val="20"/>
                <w:szCs w:val="20"/>
              </w:rPr>
            </w:pPr>
          </w:p>
        </w:tc>
        <w:tc>
          <w:tcPr>
            <w:tcW w:w="2126"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w:t>
            </w:r>
          </w:p>
        </w:tc>
        <w:tc>
          <w:tcPr>
            <w:tcW w:w="113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w:t>
            </w:r>
          </w:p>
        </w:tc>
        <w:tc>
          <w:tcPr>
            <w:tcW w:w="1984"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2.60 (2.11-3.21)</w:t>
            </w:r>
          </w:p>
        </w:tc>
        <w:tc>
          <w:tcPr>
            <w:tcW w:w="1247" w:type="dxa"/>
          </w:tcPr>
          <w:p w:rsidR="0014534A" w:rsidRPr="00830329" w:rsidRDefault="0014534A" w:rsidP="00B54A1B">
            <w:pPr>
              <w:jc w:val="center"/>
              <w:rPr>
                <w:rFonts w:ascii="Arial" w:hAnsi="Arial" w:cs="Arial"/>
                <w:sz w:val="20"/>
                <w:szCs w:val="20"/>
              </w:rPr>
            </w:pPr>
            <w:r w:rsidRPr="00830329">
              <w:rPr>
                <w:rFonts w:ascii="Arial" w:hAnsi="Arial" w:cs="Arial"/>
                <w:sz w:val="20"/>
                <w:szCs w:val="20"/>
              </w:rPr>
              <w:t>&lt;0.001</w:t>
            </w:r>
          </w:p>
        </w:tc>
      </w:tr>
    </w:tbl>
    <w:p w:rsidR="0014534A" w:rsidRPr="00830329" w:rsidRDefault="0014534A" w:rsidP="0014534A">
      <w:pPr>
        <w:spacing w:after="0" w:line="240" w:lineRule="auto"/>
        <w:jc w:val="both"/>
        <w:rPr>
          <w:rFonts w:ascii="Arial" w:hAnsi="Arial" w:cs="Arial"/>
          <w:bCs/>
          <w:sz w:val="24"/>
          <w:szCs w:val="24"/>
        </w:rPr>
      </w:pPr>
      <w:r w:rsidRPr="00830329">
        <w:rPr>
          <w:rFonts w:ascii="Arial" w:hAnsi="Arial" w:cs="Arial"/>
          <w:sz w:val="24"/>
          <w:szCs w:val="24"/>
          <w:vertAlign w:val="superscript"/>
        </w:rPr>
        <w:t>†</w:t>
      </w:r>
      <w:r w:rsidRPr="00830329">
        <w:rPr>
          <w:rFonts w:ascii="Arial" w:hAnsi="Arial" w:cs="Arial"/>
          <w:sz w:val="24"/>
          <w:szCs w:val="24"/>
        </w:rPr>
        <w:sym w:font="Symbol" w:char="F063"/>
      </w:r>
      <w:r w:rsidRPr="00830329">
        <w:rPr>
          <w:rFonts w:ascii="Arial" w:hAnsi="Arial" w:cs="Arial"/>
          <w:sz w:val="24"/>
          <w:szCs w:val="24"/>
          <w:vertAlign w:val="superscript"/>
        </w:rPr>
        <w:t>2</w:t>
      </w:r>
      <w:r w:rsidRPr="00830329">
        <w:rPr>
          <w:rFonts w:ascii="Arial" w:hAnsi="Arial" w:cs="Arial"/>
          <w:sz w:val="24"/>
          <w:szCs w:val="24"/>
        </w:rPr>
        <w:t xml:space="preserve"> test for group difference; </w:t>
      </w:r>
      <w:r w:rsidRPr="00830329">
        <w:rPr>
          <w:rFonts w:ascii="Arial" w:hAnsi="Arial" w:cs="Arial"/>
          <w:sz w:val="24"/>
          <w:szCs w:val="24"/>
          <w:vertAlign w:val="superscript"/>
        </w:rPr>
        <w:t>‡</w:t>
      </w:r>
      <w:r w:rsidRPr="00830329">
        <w:rPr>
          <w:rFonts w:ascii="Arial" w:hAnsi="Arial" w:cs="Arial"/>
          <w:sz w:val="24"/>
          <w:szCs w:val="24"/>
        </w:rPr>
        <w:t xml:space="preserve">Model 1: adjusted for age, sex, smoking, ethnicity, survey year and country; </w:t>
      </w:r>
      <w:r w:rsidRPr="00830329">
        <w:rPr>
          <w:rFonts w:ascii="Arial" w:hAnsi="Arial" w:cs="Arial"/>
          <w:b/>
          <w:sz w:val="20"/>
          <w:szCs w:val="20"/>
          <w:vertAlign w:val="superscript"/>
        </w:rPr>
        <w:t>§</w:t>
      </w:r>
      <w:r w:rsidRPr="00830329">
        <w:rPr>
          <w:rFonts w:ascii="Arial" w:hAnsi="Arial" w:cs="Arial"/>
          <w:sz w:val="24"/>
          <w:szCs w:val="24"/>
        </w:rPr>
        <w:t>Model 2: as in model 1 with additional adjustment for diabetes.</w:t>
      </w:r>
    </w:p>
    <w:p w:rsidR="00830329" w:rsidRPr="00830329" w:rsidRDefault="00830329">
      <w:pPr>
        <w:rPr>
          <w:rFonts w:ascii="Arial" w:hAnsi="Arial" w:cs="Arial"/>
          <w:bCs/>
          <w:sz w:val="24"/>
          <w:szCs w:val="24"/>
        </w:rPr>
      </w:pPr>
      <w:r w:rsidRPr="00830329">
        <w:rPr>
          <w:rFonts w:ascii="Arial" w:hAnsi="Arial" w:cs="Arial"/>
          <w:bCs/>
          <w:sz w:val="24"/>
          <w:szCs w:val="24"/>
        </w:rPr>
        <w:br w:type="page"/>
      </w:r>
    </w:p>
    <w:p w:rsidR="00830329" w:rsidRPr="00830329" w:rsidRDefault="00830329" w:rsidP="00B2724B">
      <w:pPr>
        <w:spacing w:after="0" w:line="480" w:lineRule="auto"/>
        <w:jc w:val="both"/>
        <w:rPr>
          <w:rFonts w:ascii="Arial" w:hAnsi="Arial" w:cs="Arial"/>
          <w:bCs/>
          <w:sz w:val="24"/>
          <w:szCs w:val="24"/>
        </w:rPr>
        <w:sectPr w:rsidR="00830329" w:rsidRPr="00830329" w:rsidSect="00D87D85">
          <w:pgSz w:w="16838" w:h="11906" w:orient="landscape"/>
          <w:pgMar w:top="1440" w:right="1440" w:bottom="1440" w:left="1440" w:header="709" w:footer="709" w:gutter="0"/>
          <w:cols w:space="708"/>
          <w:docGrid w:linePitch="360"/>
        </w:sectPr>
      </w:pPr>
    </w:p>
    <w:p w:rsidR="00830329" w:rsidRPr="00830329" w:rsidRDefault="00830329" w:rsidP="00830329">
      <w:pPr>
        <w:spacing w:after="0" w:line="240" w:lineRule="auto"/>
        <w:jc w:val="both"/>
        <w:rPr>
          <w:rFonts w:ascii="Arial" w:hAnsi="Arial" w:cs="Arial"/>
          <w:bCs/>
          <w:sz w:val="24"/>
          <w:szCs w:val="24"/>
        </w:rPr>
      </w:pPr>
      <w:r w:rsidRPr="00830329">
        <w:rPr>
          <w:rFonts w:ascii="Arial" w:hAnsi="Arial" w:cs="Arial"/>
          <w:b/>
          <w:bCs/>
          <w:sz w:val="24"/>
          <w:szCs w:val="24"/>
        </w:rPr>
        <w:lastRenderedPageBreak/>
        <w:t>Figure 1</w:t>
      </w:r>
    </w:p>
    <w:p w:rsidR="00830329" w:rsidRPr="00830329" w:rsidRDefault="00830329" w:rsidP="00830329">
      <w:pPr>
        <w:spacing w:after="0" w:line="480" w:lineRule="auto"/>
        <w:jc w:val="center"/>
        <w:rPr>
          <w:rFonts w:ascii="Arial" w:hAnsi="Arial" w:cs="Arial"/>
          <w:bCs/>
          <w:sz w:val="24"/>
          <w:szCs w:val="24"/>
        </w:rPr>
      </w:pPr>
      <w:r w:rsidRPr="00830329">
        <w:rPr>
          <w:rFonts w:ascii="Arial" w:hAnsi="Arial" w:cs="Arial"/>
          <w:bCs/>
          <w:sz w:val="24"/>
          <w:szCs w:val="24"/>
        </w:rPr>
        <w:t>(A)</w:t>
      </w:r>
    </w:p>
    <w:p w:rsidR="00830329" w:rsidRPr="00830329" w:rsidRDefault="00830329" w:rsidP="00830329">
      <w:pPr>
        <w:spacing w:after="0" w:line="480" w:lineRule="auto"/>
        <w:jc w:val="center"/>
        <w:rPr>
          <w:rFonts w:ascii="Arial" w:hAnsi="Arial" w:cs="Arial"/>
          <w:bCs/>
          <w:sz w:val="24"/>
          <w:szCs w:val="24"/>
        </w:rPr>
      </w:pPr>
      <w:r w:rsidRPr="00830329">
        <w:rPr>
          <w:noProof/>
          <w:lang w:eastAsia="en-GB"/>
        </w:rPr>
        <w:drawing>
          <wp:inline distT="0" distB="0" distL="0" distR="0" wp14:anchorId="3F11CD27" wp14:editId="28F838CC">
            <wp:extent cx="4055413" cy="32400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5413" cy="3240000"/>
                    </a:xfrm>
                    <a:prstGeom prst="rect">
                      <a:avLst/>
                    </a:prstGeom>
                    <a:noFill/>
                    <a:ln>
                      <a:noFill/>
                    </a:ln>
                  </pic:spPr>
                </pic:pic>
              </a:graphicData>
            </a:graphic>
          </wp:inline>
        </w:drawing>
      </w:r>
    </w:p>
    <w:p w:rsidR="00830329" w:rsidRPr="00830329" w:rsidRDefault="00830329" w:rsidP="00830329">
      <w:pPr>
        <w:spacing w:after="0" w:line="480" w:lineRule="auto"/>
        <w:jc w:val="center"/>
        <w:rPr>
          <w:rFonts w:ascii="Arial" w:hAnsi="Arial" w:cs="Arial"/>
          <w:bCs/>
          <w:sz w:val="24"/>
          <w:szCs w:val="24"/>
        </w:rPr>
      </w:pPr>
      <w:r w:rsidRPr="00830329">
        <w:rPr>
          <w:rFonts w:ascii="Arial" w:hAnsi="Arial" w:cs="Arial"/>
          <w:bCs/>
          <w:sz w:val="24"/>
          <w:szCs w:val="24"/>
        </w:rPr>
        <w:t>(B)</w:t>
      </w:r>
    </w:p>
    <w:p w:rsidR="00830329" w:rsidRPr="00830329" w:rsidRDefault="00830329" w:rsidP="00830329">
      <w:pPr>
        <w:spacing w:after="0" w:line="480" w:lineRule="auto"/>
        <w:jc w:val="center"/>
        <w:rPr>
          <w:rFonts w:ascii="Arial" w:hAnsi="Arial" w:cs="Arial"/>
          <w:bCs/>
          <w:sz w:val="24"/>
          <w:szCs w:val="24"/>
        </w:rPr>
      </w:pPr>
      <w:r w:rsidRPr="00830329">
        <w:rPr>
          <w:noProof/>
          <w:lang w:eastAsia="en-GB"/>
        </w:rPr>
        <w:drawing>
          <wp:inline distT="0" distB="0" distL="0" distR="0" wp14:anchorId="55A7A59A" wp14:editId="1B88E754">
            <wp:extent cx="4043728" cy="32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43728" cy="3240000"/>
                    </a:xfrm>
                    <a:prstGeom prst="rect">
                      <a:avLst/>
                    </a:prstGeom>
                  </pic:spPr>
                </pic:pic>
              </a:graphicData>
            </a:graphic>
          </wp:inline>
        </w:drawing>
      </w:r>
    </w:p>
    <w:p w:rsidR="00830329" w:rsidRPr="00830329" w:rsidRDefault="00830329" w:rsidP="00830329">
      <w:pPr>
        <w:spacing w:line="240" w:lineRule="auto"/>
        <w:jc w:val="both"/>
        <w:rPr>
          <w:rFonts w:ascii="Arial" w:hAnsi="Arial" w:cs="Arial"/>
          <w:bCs/>
          <w:sz w:val="24"/>
          <w:szCs w:val="24"/>
        </w:rPr>
      </w:pPr>
      <w:r w:rsidRPr="00830329">
        <w:rPr>
          <w:rFonts w:ascii="Arial" w:hAnsi="Arial" w:cs="Arial"/>
          <w:bCs/>
          <w:sz w:val="24"/>
          <w:szCs w:val="24"/>
        </w:rPr>
        <w:br w:type="page"/>
      </w:r>
    </w:p>
    <w:p w:rsidR="00830329" w:rsidRPr="00830329" w:rsidRDefault="00830329" w:rsidP="00830329">
      <w:pPr>
        <w:spacing w:after="0" w:line="480" w:lineRule="auto"/>
        <w:jc w:val="center"/>
        <w:rPr>
          <w:rFonts w:ascii="Arial" w:hAnsi="Arial" w:cs="Arial"/>
          <w:bCs/>
          <w:sz w:val="24"/>
          <w:szCs w:val="24"/>
        </w:rPr>
      </w:pPr>
      <w:r w:rsidRPr="00830329">
        <w:rPr>
          <w:rFonts w:ascii="Arial" w:hAnsi="Arial" w:cs="Arial"/>
          <w:bCs/>
          <w:sz w:val="24"/>
          <w:szCs w:val="24"/>
        </w:rPr>
        <w:lastRenderedPageBreak/>
        <w:t>(C)</w:t>
      </w:r>
    </w:p>
    <w:p w:rsidR="00830329" w:rsidRPr="00830329" w:rsidRDefault="00830329" w:rsidP="00830329">
      <w:pPr>
        <w:spacing w:after="0" w:line="480" w:lineRule="auto"/>
        <w:jc w:val="center"/>
        <w:rPr>
          <w:rFonts w:ascii="Arial" w:hAnsi="Arial" w:cs="Arial"/>
          <w:bCs/>
          <w:sz w:val="24"/>
          <w:szCs w:val="24"/>
        </w:rPr>
      </w:pPr>
      <w:r w:rsidRPr="00830329">
        <w:rPr>
          <w:noProof/>
          <w:lang w:eastAsia="en-GB"/>
        </w:rPr>
        <w:drawing>
          <wp:inline distT="0" distB="0" distL="0" distR="0" wp14:anchorId="6E1F47F2" wp14:editId="4118053A">
            <wp:extent cx="4055413" cy="3240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5413" cy="3240000"/>
                    </a:xfrm>
                    <a:prstGeom prst="rect">
                      <a:avLst/>
                    </a:prstGeom>
                    <a:noFill/>
                    <a:ln>
                      <a:noFill/>
                    </a:ln>
                  </pic:spPr>
                </pic:pic>
              </a:graphicData>
            </a:graphic>
          </wp:inline>
        </w:drawing>
      </w:r>
    </w:p>
    <w:p w:rsidR="00830329" w:rsidRPr="00830329" w:rsidRDefault="00830329" w:rsidP="00830329">
      <w:pPr>
        <w:spacing w:after="0" w:line="480" w:lineRule="auto"/>
        <w:jc w:val="center"/>
        <w:rPr>
          <w:rFonts w:ascii="Arial" w:hAnsi="Arial" w:cs="Arial"/>
          <w:bCs/>
          <w:sz w:val="24"/>
          <w:szCs w:val="24"/>
        </w:rPr>
      </w:pPr>
      <w:r w:rsidRPr="00830329">
        <w:rPr>
          <w:rFonts w:ascii="Arial" w:hAnsi="Arial" w:cs="Arial"/>
          <w:bCs/>
          <w:sz w:val="24"/>
          <w:szCs w:val="24"/>
        </w:rPr>
        <w:t>(D)</w:t>
      </w:r>
    </w:p>
    <w:p w:rsidR="00830329" w:rsidRPr="00830329" w:rsidRDefault="00830329" w:rsidP="00830329">
      <w:pPr>
        <w:spacing w:after="0" w:line="480" w:lineRule="auto"/>
        <w:jc w:val="center"/>
        <w:rPr>
          <w:rFonts w:ascii="Arial" w:hAnsi="Arial" w:cs="Arial"/>
          <w:bCs/>
          <w:sz w:val="24"/>
          <w:szCs w:val="24"/>
        </w:rPr>
      </w:pPr>
      <w:r w:rsidRPr="00830329">
        <w:rPr>
          <w:noProof/>
          <w:lang w:eastAsia="en-GB"/>
        </w:rPr>
        <w:drawing>
          <wp:inline distT="0" distB="0" distL="0" distR="0" wp14:anchorId="518D54B7" wp14:editId="35F7D7BC">
            <wp:extent cx="4055413" cy="32400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5413" cy="3240000"/>
                    </a:xfrm>
                    <a:prstGeom prst="rect">
                      <a:avLst/>
                    </a:prstGeom>
                    <a:noFill/>
                    <a:ln>
                      <a:noFill/>
                    </a:ln>
                  </pic:spPr>
                </pic:pic>
              </a:graphicData>
            </a:graphic>
          </wp:inline>
        </w:drawing>
      </w:r>
    </w:p>
    <w:p w:rsidR="00830329" w:rsidRPr="00830329" w:rsidRDefault="00830329" w:rsidP="00830329">
      <w:pPr>
        <w:rPr>
          <w:rFonts w:ascii="Arial" w:hAnsi="Arial" w:cs="Arial"/>
          <w:bCs/>
          <w:sz w:val="24"/>
          <w:szCs w:val="24"/>
        </w:rPr>
      </w:pPr>
      <w:r w:rsidRPr="00830329">
        <w:rPr>
          <w:rFonts w:ascii="Arial" w:hAnsi="Arial" w:cs="Arial"/>
          <w:bCs/>
          <w:sz w:val="24"/>
          <w:szCs w:val="24"/>
        </w:rPr>
        <w:br w:type="page"/>
      </w:r>
    </w:p>
    <w:p w:rsidR="00830329" w:rsidRPr="00830329" w:rsidRDefault="00830329" w:rsidP="00830329">
      <w:pPr>
        <w:jc w:val="both"/>
        <w:rPr>
          <w:rFonts w:ascii="Arial" w:hAnsi="Arial" w:cs="Arial"/>
          <w:bCs/>
          <w:sz w:val="24"/>
          <w:szCs w:val="24"/>
        </w:rPr>
      </w:pPr>
      <w:r w:rsidRPr="00830329">
        <w:rPr>
          <w:rFonts w:ascii="Arial" w:hAnsi="Arial" w:cs="Arial"/>
          <w:b/>
          <w:bCs/>
          <w:sz w:val="24"/>
          <w:szCs w:val="24"/>
        </w:rPr>
        <w:lastRenderedPageBreak/>
        <w:t>Figure 2.</w:t>
      </w:r>
    </w:p>
    <w:p w:rsidR="00830329" w:rsidRPr="00830329" w:rsidRDefault="00830329" w:rsidP="00830329">
      <w:pPr>
        <w:jc w:val="center"/>
        <w:rPr>
          <w:rFonts w:ascii="Arial" w:hAnsi="Arial" w:cs="Arial"/>
          <w:bCs/>
          <w:sz w:val="24"/>
          <w:szCs w:val="24"/>
        </w:rPr>
      </w:pPr>
      <w:r w:rsidRPr="00830329">
        <w:rPr>
          <w:rFonts w:ascii="Arial" w:hAnsi="Arial" w:cs="Arial"/>
          <w:bCs/>
          <w:sz w:val="24"/>
          <w:szCs w:val="24"/>
        </w:rPr>
        <w:t>(A)</w:t>
      </w:r>
    </w:p>
    <w:p w:rsidR="00830329" w:rsidRPr="00830329" w:rsidRDefault="00830329" w:rsidP="00830329">
      <w:pPr>
        <w:spacing w:after="0" w:line="480" w:lineRule="auto"/>
        <w:jc w:val="center"/>
        <w:rPr>
          <w:rFonts w:ascii="Arial" w:hAnsi="Arial" w:cs="Arial"/>
          <w:bCs/>
          <w:sz w:val="24"/>
          <w:szCs w:val="24"/>
        </w:rPr>
      </w:pPr>
      <w:r w:rsidRPr="00830329">
        <w:rPr>
          <w:noProof/>
          <w:lang w:eastAsia="en-GB"/>
        </w:rPr>
        <w:drawing>
          <wp:inline distT="0" distB="0" distL="0" distR="0" wp14:anchorId="001C0651" wp14:editId="4E2AFBAF">
            <wp:extent cx="4051406" cy="32400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1406" cy="3240000"/>
                    </a:xfrm>
                    <a:prstGeom prst="rect">
                      <a:avLst/>
                    </a:prstGeom>
                    <a:noFill/>
                    <a:ln>
                      <a:noFill/>
                    </a:ln>
                  </pic:spPr>
                </pic:pic>
              </a:graphicData>
            </a:graphic>
          </wp:inline>
        </w:drawing>
      </w:r>
    </w:p>
    <w:p w:rsidR="00830329" w:rsidRPr="00830329" w:rsidRDefault="00830329" w:rsidP="00830329">
      <w:pPr>
        <w:spacing w:after="0" w:line="480" w:lineRule="auto"/>
        <w:jc w:val="center"/>
        <w:rPr>
          <w:rFonts w:ascii="Arial" w:hAnsi="Arial" w:cs="Arial"/>
          <w:bCs/>
          <w:sz w:val="24"/>
          <w:szCs w:val="24"/>
        </w:rPr>
      </w:pPr>
      <w:r w:rsidRPr="00830329">
        <w:rPr>
          <w:rFonts w:ascii="Arial" w:hAnsi="Arial" w:cs="Arial"/>
          <w:bCs/>
          <w:sz w:val="24"/>
          <w:szCs w:val="24"/>
        </w:rPr>
        <w:t>(B)</w:t>
      </w:r>
    </w:p>
    <w:p w:rsidR="00830329" w:rsidRPr="00830329" w:rsidRDefault="00830329" w:rsidP="00830329">
      <w:pPr>
        <w:spacing w:after="0" w:line="480" w:lineRule="auto"/>
        <w:jc w:val="center"/>
        <w:rPr>
          <w:rFonts w:ascii="Arial" w:hAnsi="Arial" w:cs="Arial"/>
          <w:bCs/>
          <w:sz w:val="24"/>
          <w:szCs w:val="24"/>
        </w:rPr>
      </w:pPr>
      <w:r w:rsidRPr="00830329">
        <w:rPr>
          <w:noProof/>
          <w:lang w:eastAsia="en-GB"/>
        </w:rPr>
        <w:drawing>
          <wp:inline distT="0" distB="0" distL="0" distR="0" wp14:anchorId="6206537F" wp14:editId="27BE1F15">
            <wp:extent cx="4051406" cy="32400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1406" cy="3240000"/>
                    </a:xfrm>
                    <a:prstGeom prst="rect">
                      <a:avLst/>
                    </a:prstGeom>
                    <a:noFill/>
                    <a:ln>
                      <a:noFill/>
                    </a:ln>
                  </pic:spPr>
                </pic:pic>
              </a:graphicData>
            </a:graphic>
          </wp:inline>
        </w:drawing>
      </w:r>
    </w:p>
    <w:p w:rsidR="00830329" w:rsidRPr="00830329" w:rsidRDefault="00830329" w:rsidP="00830329">
      <w:pPr>
        <w:rPr>
          <w:rFonts w:ascii="Arial" w:hAnsi="Arial" w:cs="Arial"/>
          <w:bCs/>
          <w:sz w:val="24"/>
          <w:szCs w:val="24"/>
        </w:rPr>
      </w:pPr>
      <w:r w:rsidRPr="00830329">
        <w:rPr>
          <w:rFonts w:ascii="Arial" w:hAnsi="Arial" w:cs="Arial"/>
          <w:bCs/>
          <w:sz w:val="24"/>
          <w:szCs w:val="24"/>
        </w:rPr>
        <w:br w:type="page"/>
      </w:r>
    </w:p>
    <w:p w:rsidR="00830329" w:rsidRPr="00830329" w:rsidRDefault="00830329" w:rsidP="00830329">
      <w:pPr>
        <w:rPr>
          <w:rFonts w:ascii="Arial" w:hAnsi="Arial" w:cs="Arial"/>
          <w:bCs/>
          <w:sz w:val="24"/>
          <w:szCs w:val="24"/>
        </w:rPr>
      </w:pPr>
      <w:r w:rsidRPr="00830329">
        <w:rPr>
          <w:rFonts w:ascii="Arial" w:hAnsi="Arial" w:cs="Arial"/>
          <w:b/>
          <w:bCs/>
          <w:sz w:val="24"/>
          <w:szCs w:val="24"/>
        </w:rPr>
        <w:lastRenderedPageBreak/>
        <w:t>Figure 3.</w:t>
      </w:r>
    </w:p>
    <w:p w:rsidR="00830329" w:rsidRPr="00830329" w:rsidRDefault="00830329" w:rsidP="00830329">
      <w:pPr>
        <w:spacing w:after="0" w:line="480" w:lineRule="auto"/>
        <w:jc w:val="center"/>
        <w:rPr>
          <w:rFonts w:ascii="Arial" w:hAnsi="Arial" w:cs="Arial"/>
          <w:bCs/>
          <w:sz w:val="24"/>
          <w:szCs w:val="24"/>
        </w:rPr>
      </w:pPr>
      <w:r w:rsidRPr="00830329">
        <w:rPr>
          <w:rFonts w:ascii="Arial" w:hAnsi="Arial" w:cs="Arial"/>
          <w:bCs/>
          <w:sz w:val="24"/>
          <w:szCs w:val="24"/>
        </w:rPr>
        <w:t>(A)</w:t>
      </w:r>
    </w:p>
    <w:p w:rsidR="00830329" w:rsidRPr="00830329" w:rsidRDefault="00830329" w:rsidP="00830329">
      <w:pPr>
        <w:spacing w:after="0" w:line="480" w:lineRule="auto"/>
        <w:jc w:val="center"/>
        <w:rPr>
          <w:rFonts w:ascii="Arial" w:hAnsi="Arial" w:cs="Arial"/>
          <w:bCs/>
          <w:sz w:val="24"/>
          <w:szCs w:val="24"/>
        </w:rPr>
      </w:pPr>
      <w:r w:rsidRPr="00830329">
        <w:rPr>
          <w:noProof/>
          <w:lang w:eastAsia="en-GB"/>
        </w:rPr>
        <w:drawing>
          <wp:inline distT="0" distB="0" distL="0" distR="0" wp14:anchorId="43BB2A57" wp14:editId="7E5430E8">
            <wp:extent cx="4055413" cy="32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5413" cy="3240000"/>
                    </a:xfrm>
                    <a:prstGeom prst="rect">
                      <a:avLst/>
                    </a:prstGeom>
                    <a:noFill/>
                    <a:ln>
                      <a:noFill/>
                    </a:ln>
                  </pic:spPr>
                </pic:pic>
              </a:graphicData>
            </a:graphic>
          </wp:inline>
        </w:drawing>
      </w:r>
    </w:p>
    <w:p w:rsidR="00830329" w:rsidRPr="00830329" w:rsidRDefault="00830329" w:rsidP="00830329">
      <w:pPr>
        <w:spacing w:after="0" w:line="480" w:lineRule="auto"/>
        <w:jc w:val="center"/>
        <w:rPr>
          <w:rFonts w:ascii="Arial" w:hAnsi="Arial" w:cs="Arial"/>
          <w:bCs/>
          <w:sz w:val="24"/>
          <w:szCs w:val="24"/>
        </w:rPr>
      </w:pPr>
      <w:r w:rsidRPr="00830329">
        <w:rPr>
          <w:rFonts w:ascii="Arial" w:hAnsi="Arial" w:cs="Arial"/>
          <w:bCs/>
          <w:sz w:val="24"/>
          <w:szCs w:val="24"/>
        </w:rPr>
        <w:t>(B)</w:t>
      </w:r>
    </w:p>
    <w:p w:rsidR="00830329" w:rsidRPr="003D62EC" w:rsidRDefault="00830329" w:rsidP="00830329">
      <w:pPr>
        <w:spacing w:after="0" w:line="480" w:lineRule="auto"/>
        <w:jc w:val="center"/>
        <w:rPr>
          <w:rFonts w:ascii="Arial" w:hAnsi="Arial" w:cs="Arial"/>
          <w:bCs/>
          <w:sz w:val="24"/>
          <w:szCs w:val="24"/>
        </w:rPr>
      </w:pPr>
      <w:r w:rsidRPr="00830329">
        <w:rPr>
          <w:noProof/>
          <w:lang w:eastAsia="en-GB"/>
        </w:rPr>
        <w:drawing>
          <wp:inline distT="0" distB="0" distL="0" distR="0" wp14:anchorId="7EE5244C" wp14:editId="37AE66BB">
            <wp:extent cx="4055413" cy="32400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5413" cy="3240000"/>
                    </a:xfrm>
                    <a:prstGeom prst="rect">
                      <a:avLst/>
                    </a:prstGeom>
                    <a:noFill/>
                    <a:ln>
                      <a:noFill/>
                    </a:ln>
                  </pic:spPr>
                </pic:pic>
              </a:graphicData>
            </a:graphic>
          </wp:inline>
        </w:drawing>
      </w:r>
    </w:p>
    <w:p w:rsidR="00830329" w:rsidRDefault="00830329" w:rsidP="00830329"/>
    <w:p w:rsidR="00B2724B" w:rsidRPr="00AF4BED" w:rsidRDefault="00B2724B" w:rsidP="00B2724B">
      <w:pPr>
        <w:spacing w:after="0" w:line="480" w:lineRule="auto"/>
        <w:jc w:val="both"/>
        <w:rPr>
          <w:rFonts w:ascii="Arial" w:hAnsi="Arial" w:cs="Arial"/>
          <w:bCs/>
          <w:sz w:val="24"/>
          <w:szCs w:val="24"/>
        </w:rPr>
      </w:pPr>
    </w:p>
    <w:sectPr w:rsidR="00B2724B" w:rsidRPr="00AF4BED" w:rsidSect="008A3F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20" w:rsidRDefault="00B73E20">
      <w:pPr>
        <w:spacing w:after="0" w:line="240" w:lineRule="auto"/>
      </w:pPr>
      <w:r>
        <w:separator/>
      </w:r>
    </w:p>
  </w:endnote>
  <w:endnote w:type="continuationSeparator" w:id="0">
    <w:p w:rsidR="00B73E20" w:rsidRDefault="00B7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20" w:rsidRDefault="00B73E20">
      <w:pPr>
        <w:spacing w:after="0" w:line="240" w:lineRule="auto"/>
      </w:pPr>
      <w:r>
        <w:separator/>
      </w:r>
    </w:p>
  </w:footnote>
  <w:footnote w:type="continuationSeparator" w:id="0">
    <w:p w:rsidR="00B73E20" w:rsidRDefault="00B73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50067"/>
      <w:docPartObj>
        <w:docPartGallery w:val="Page Numbers (Top of Page)"/>
        <w:docPartUnique/>
      </w:docPartObj>
    </w:sdtPr>
    <w:sdtEndPr>
      <w:rPr>
        <w:noProof/>
      </w:rPr>
    </w:sdtEndPr>
    <w:sdtContent>
      <w:p w:rsidR="002C6229" w:rsidRDefault="002C6229">
        <w:pPr>
          <w:pStyle w:val="Header"/>
          <w:jc w:val="right"/>
        </w:pPr>
        <w:r>
          <w:fldChar w:fldCharType="begin"/>
        </w:r>
        <w:r>
          <w:instrText xml:space="preserve"> PAGE   \* MERGEFORMAT </w:instrText>
        </w:r>
        <w:r>
          <w:fldChar w:fldCharType="separate"/>
        </w:r>
        <w:r w:rsidR="006F5AE1">
          <w:rPr>
            <w:noProof/>
          </w:rPr>
          <w:t>7</w:t>
        </w:r>
        <w:r>
          <w:rPr>
            <w:noProof/>
          </w:rPr>
          <w:fldChar w:fldCharType="end"/>
        </w:r>
      </w:p>
    </w:sdtContent>
  </w:sdt>
  <w:p w:rsidR="002C6229" w:rsidRDefault="002C6229">
    <w:pPr>
      <w:pStyle w:val="Header"/>
    </w:pPr>
  </w:p>
  <w:p w:rsidR="008356D3" w:rsidRDefault="008356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051406"/>
      <w:docPartObj>
        <w:docPartGallery w:val="Page Numbers (Top of Page)"/>
        <w:docPartUnique/>
      </w:docPartObj>
    </w:sdtPr>
    <w:sdtEndPr>
      <w:rPr>
        <w:noProof/>
      </w:rPr>
    </w:sdtEndPr>
    <w:sdtContent>
      <w:p w:rsidR="0014534A" w:rsidRDefault="0014534A">
        <w:pPr>
          <w:pStyle w:val="Header"/>
          <w:jc w:val="right"/>
        </w:pPr>
        <w:r>
          <w:fldChar w:fldCharType="begin"/>
        </w:r>
        <w:r>
          <w:instrText xml:space="preserve"> PAGE   \* MERGEFORMAT </w:instrText>
        </w:r>
        <w:r>
          <w:fldChar w:fldCharType="separate"/>
        </w:r>
        <w:r w:rsidR="006F5AE1">
          <w:rPr>
            <w:noProof/>
          </w:rPr>
          <w:t>25</w:t>
        </w:r>
        <w:r>
          <w:rPr>
            <w:noProof/>
          </w:rPr>
          <w:fldChar w:fldCharType="end"/>
        </w:r>
      </w:p>
    </w:sdtContent>
  </w:sdt>
  <w:p w:rsidR="0014534A" w:rsidRDefault="00145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65279"/>
    <w:multiLevelType w:val="hybridMultilevel"/>
    <w:tmpl w:val="7762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B188A"/>
    <w:multiLevelType w:val="hybridMultilevel"/>
    <w:tmpl w:val="191A7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CF30AD"/>
    <w:multiLevelType w:val="hybridMultilevel"/>
    <w:tmpl w:val="5058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A25F6"/>
    <w:multiLevelType w:val="hybridMultilevel"/>
    <w:tmpl w:val="7768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FE59BA"/>
    <w:multiLevelType w:val="multilevel"/>
    <w:tmpl w:val="6F84B80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F8"/>
    <w:rsid w:val="00001277"/>
    <w:rsid w:val="000046E8"/>
    <w:rsid w:val="00004BA3"/>
    <w:rsid w:val="00004CD3"/>
    <w:rsid w:val="000070C4"/>
    <w:rsid w:val="00021490"/>
    <w:rsid w:val="0002376D"/>
    <w:rsid w:val="00023F0B"/>
    <w:rsid w:val="00024056"/>
    <w:rsid w:val="00026F7F"/>
    <w:rsid w:val="0003029F"/>
    <w:rsid w:val="00030E98"/>
    <w:rsid w:val="00031240"/>
    <w:rsid w:val="000365FC"/>
    <w:rsid w:val="00037514"/>
    <w:rsid w:val="00037CA7"/>
    <w:rsid w:val="000457A0"/>
    <w:rsid w:val="00045DFE"/>
    <w:rsid w:val="00050027"/>
    <w:rsid w:val="00051733"/>
    <w:rsid w:val="00054354"/>
    <w:rsid w:val="00055310"/>
    <w:rsid w:val="00055CC4"/>
    <w:rsid w:val="000563C9"/>
    <w:rsid w:val="000568F3"/>
    <w:rsid w:val="00060392"/>
    <w:rsid w:val="00060B59"/>
    <w:rsid w:val="000613D7"/>
    <w:rsid w:val="00063887"/>
    <w:rsid w:val="00070A38"/>
    <w:rsid w:val="000723CE"/>
    <w:rsid w:val="00075417"/>
    <w:rsid w:val="00075468"/>
    <w:rsid w:val="000910BB"/>
    <w:rsid w:val="000943D8"/>
    <w:rsid w:val="000A1A36"/>
    <w:rsid w:val="000B159C"/>
    <w:rsid w:val="000B2960"/>
    <w:rsid w:val="000B2FF6"/>
    <w:rsid w:val="000B5F2F"/>
    <w:rsid w:val="000B740A"/>
    <w:rsid w:val="000D111F"/>
    <w:rsid w:val="000D3187"/>
    <w:rsid w:val="000D644A"/>
    <w:rsid w:val="000E041D"/>
    <w:rsid w:val="000E075E"/>
    <w:rsid w:val="000E0F54"/>
    <w:rsid w:val="000E3359"/>
    <w:rsid w:val="000E3465"/>
    <w:rsid w:val="000E5662"/>
    <w:rsid w:val="000F6CEB"/>
    <w:rsid w:val="001036E3"/>
    <w:rsid w:val="00103A99"/>
    <w:rsid w:val="001177E0"/>
    <w:rsid w:val="001256E1"/>
    <w:rsid w:val="001260C8"/>
    <w:rsid w:val="00126A38"/>
    <w:rsid w:val="00130733"/>
    <w:rsid w:val="00130D74"/>
    <w:rsid w:val="00133DB8"/>
    <w:rsid w:val="0013631C"/>
    <w:rsid w:val="0014056C"/>
    <w:rsid w:val="0014057A"/>
    <w:rsid w:val="001435A0"/>
    <w:rsid w:val="001435E8"/>
    <w:rsid w:val="00143A88"/>
    <w:rsid w:val="0014534A"/>
    <w:rsid w:val="00145D73"/>
    <w:rsid w:val="00151FAD"/>
    <w:rsid w:val="00152B07"/>
    <w:rsid w:val="00153140"/>
    <w:rsid w:val="00153649"/>
    <w:rsid w:val="0015552D"/>
    <w:rsid w:val="00156274"/>
    <w:rsid w:val="00160129"/>
    <w:rsid w:val="00162639"/>
    <w:rsid w:val="00163392"/>
    <w:rsid w:val="0016443C"/>
    <w:rsid w:val="001646F8"/>
    <w:rsid w:val="00172733"/>
    <w:rsid w:val="001741AF"/>
    <w:rsid w:val="0017468D"/>
    <w:rsid w:val="00181131"/>
    <w:rsid w:val="001811E1"/>
    <w:rsid w:val="00185643"/>
    <w:rsid w:val="0019158A"/>
    <w:rsid w:val="001945FF"/>
    <w:rsid w:val="00195103"/>
    <w:rsid w:val="001A2627"/>
    <w:rsid w:val="001A30C8"/>
    <w:rsid w:val="001A73F5"/>
    <w:rsid w:val="001A7B2D"/>
    <w:rsid w:val="001A7FF7"/>
    <w:rsid w:val="001B25AB"/>
    <w:rsid w:val="001B3AC8"/>
    <w:rsid w:val="001B5EC2"/>
    <w:rsid w:val="001C389E"/>
    <w:rsid w:val="001D2509"/>
    <w:rsid w:val="001D43DB"/>
    <w:rsid w:val="001D7285"/>
    <w:rsid w:val="001E2087"/>
    <w:rsid w:val="001E22FF"/>
    <w:rsid w:val="001E3BAD"/>
    <w:rsid w:val="001E42A5"/>
    <w:rsid w:val="001F0A04"/>
    <w:rsid w:val="001F149A"/>
    <w:rsid w:val="001F5F4B"/>
    <w:rsid w:val="001F6920"/>
    <w:rsid w:val="001F72CF"/>
    <w:rsid w:val="001F7D64"/>
    <w:rsid w:val="00200C95"/>
    <w:rsid w:val="0020336D"/>
    <w:rsid w:val="0020674F"/>
    <w:rsid w:val="00210B01"/>
    <w:rsid w:val="0021320B"/>
    <w:rsid w:val="002137CB"/>
    <w:rsid w:val="002147E8"/>
    <w:rsid w:val="002248F0"/>
    <w:rsid w:val="00225E20"/>
    <w:rsid w:val="00226069"/>
    <w:rsid w:val="00226BAD"/>
    <w:rsid w:val="00227534"/>
    <w:rsid w:val="002379E4"/>
    <w:rsid w:val="0024153D"/>
    <w:rsid w:val="002445E3"/>
    <w:rsid w:val="0024494D"/>
    <w:rsid w:val="0025344D"/>
    <w:rsid w:val="00255B04"/>
    <w:rsid w:val="00272111"/>
    <w:rsid w:val="002722C6"/>
    <w:rsid w:val="00273A4B"/>
    <w:rsid w:val="00282C92"/>
    <w:rsid w:val="00293920"/>
    <w:rsid w:val="002966F9"/>
    <w:rsid w:val="002A0513"/>
    <w:rsid w:val="002A0C6C"/>
    <w:rsid w:val="002A24C8"/>
    <w:rsid w:val="002A67DA"/>
    <w:rsid w:val="002C2183"/>
    <w:rsid w:val="002C32CA"/>
    <w:rsid w:val="002C6229"/>
    <w:rsid w:val="002D5057"/>
    <w:rsid w:val="002D5851"/>
    <w:rsid w:val="002D70FE"/>
    <w:rsid w:val="002D71FF"/>
    <w:rsid w:val="002D7210"/>
    <w:rsid w:val="002D7D62"/>
    <w:rsid w:val="002E0372"/>
    <w:rsid w:val="002E0835"/>
    <w:rsid w:val="002E1B2B"/>
    <w:rsid w:val="002E2000"/>
    <w:rsid w:val="002E25FC"/>
    <w:rsid w:val="002E748E"/>
    <w:rsid w:val="002F0532"/>
    <w:rsid w:val="002F25AA"/>
    <w:rsid w:val="002F2889"/>
    <w:rsid w:val="002F3AE6"/>
    <w:rsid w:val="0030117F"/>
    <w:rsid w:val="00303BFF"/>
    <w:rsid w:val="00307AF1"/>
    <w:rsid w:val="003106C4"/>
    <w:rsid w:val="00313CE2"/>
    <w:rsid w:val="00314C23"/>
    <w:rsid w:val="0031651E"/>
    <w:rsid w:val="0031714B"/>
    <w:rsid w:val="00317AC2"/>
    <w:rsid w:val="00322FF6"/>
    <w:rsid w:val="00323775"/>
    <w:rsid w:val="00323797"/>
    <w:rsid w:val="00324D30"/>
    <w:rsid w:val="00327963"/>
    <w:rsid w:val="00333A82"/>
    <w:rsid w:val="00337458"/>
    <w:rsid w:val="00341FD5"/>
    <w:rsid w:val="00342902"/>
    <w:rsid w:val="0035046A"/>
    <w:rsid w:val="0035090E"/>
    <w:rsid w:val="00351E58"/>
    <w:rsid w:val="0035413A"/>
    <w:rsid w:val="003621F0"/>
    <w:rsid w:val="003641B0"/>
    <w:rsid w:val="0036556B"/>
    <w:rsid w:val="00365663"/>
    <w:rsid w:val="00367056"/>
    <w:rsid w:val="0037446C"/>
    <w:rsid w:val="00380CF7"/>
    <w:rsid w:val="003810F7"/>
    <w:rsid w:val="003820AC"/>
    <w:rsid w:val="00384389"/>
    <w:rsid w:val="0039145B"/>
    <w:rsid w:val="003A2BCF"/>
    <w:rsid w:val="003A43E9"/>
    <w:rsid w:val="003A6FBB"/>
    <w:rsid w:val="003B07A1"/>
    <w:rsid w:val="003B4971"/>
    <w:rsid w:val="003B55E8"/>
    <w:rsid w:val="003B75CB"/>
    <w:rsid w:val="003C5EC6"/>
    <w:rsid w:val="003C6F6E"/>
    <w:rsid w:val="003D147C"/>
    <w:rsid w:val="003D20E9"/>
    <w:rsid w:val="003D62EC"/>
    <w:rsid w:val="003D67FF"/>
    <w:rsid w:val="003E361F"/>
    <w:rsid w:val="003E5CCE"/>
    <w:rsid w:val="003F1B34"/>
    <w:rsid w:val="003F2758"/>
    <w:rsid w:val="00401A61"/>
    <w:rsid w:val="00402079"/>
    <w:rsid w:val="00406E99"/>
    <w:rsid w:val="00407DF1"/>
    <w:rsid w:val="00424895"/>
    <w:rsid w:val="00424F25"/>
    <w:rsid w:val="00425A61"/>
    <w:rsid w:val="00444987"/>
    <w:rsid w:val="00444E51"/>
    <w:rsid w:val="004472E4"/>
    <w:rsid w:val="00452AE6"/>
    <w:rsid w:val="00453173"/>
    <w:rsid w:val="0045383E"/>
    <w:rsid w:val="00454510"/>
    <w:rsid w:val="00454F42"/>
    <w:rsid w:val="00456FD2"/>
    <w:rsid w:val="004612FD"/>
    <w:rsid w:val="0046531D"/>
    <w:rsid w:val="00465B2F"/>
    <w:rsid w:val="00471161"/>
    <w:rsid w:val="00471C36"/>
    <w:rsid w:val="0047218D"/>
    <w:rsid w:val="00475AAD"/>
    <w:rsid w:val="00481522"/>
    <w:rsid w:val="00482CDC"/>
    <w:rsid w:val="00484D57"/>
    <w:rsid w:val="00487CEF"/>
    <w:rsid w:val="0049266C"/>
    <w:rsid w:val="00496DEC"/>
    <w:rsid w:val="004971F9"/>
    <w:rsid w:val="004A3842"/>
    <w:rsid w:val="004A38EC"/>
    <w:rsid w:val="004A44B2"/>
    <w:rsid w:val="004B4C76"/>
    <w:rsid w:val="004C08C3"/>
    <w:rsid w:val="004C1F9F"/>
    <w:rsid w:val="004C3C22"/>
    <w:rsid w:val="004C4FAC"/>
    <w:rsid w:val="004D083E"/>
    <w:rsid w:val="004D6194"/>
    <w:rsid w:val="004D799F"/>
    <w:rsid w:val="004E0F76"/>
    <w:rsid w:val="004E16B0"/>
    <w:rsid w:val="004F67EA"/>
    <w:rsid w:val="004F7CB7"/>
    <w:rsid w:val="00506037"/>
    <w:rsid w:val="00510618"/>
    <w:rsid w:val="0051270F"/>
    <w:rsid w:val="00512797"/>
    <w:rsid w:val="0051469B"/>
    <w:rsid w:val="00514FAC"/>
    <w:rsid w:val="0052031A"/>
    <w:rsid w:val="00524BE2"/>
    <w:rsid w:val="00525E5C"/>
    <w:rsid w:val="005318F8"/>
    <w:rsid w:val="0053695F"/>
    <w:rsid w:val="005414C7"/>
    <w:rsid w:val="00545430"/>
    <w:rsid w:val="00550BEC"/>
    <w:rsid w:val="00551E46"/>
    <w:rsid w:val="005661F9"/>
    <w:rsid w:val="00566256"/>
    <w:rsid w:val="00567494"/>
    <w:rsid w:val="005712BD"/>
    <w:rsid w:val="005715C9"/>
    <w:rsid w:val="00571782"/>
    <w:rsid w:val="005737F1"/>
    <w:rsid w:val="005745CB"/>
    <w:rsid w:val="00576429"/>
    <w:rsid w:val="005824F5"/>
    <w:rsid w:val="00582F16"/>
    <w:rsid w:val="00583BA7"/>
    <w:rsid w:val="005844A0"/>
    <w:rsid w:val="00584EF5"/>
    <w:rsid w:val="005A0151"/>
    <w:rsid w:val="005A0A3A"/>
    <w:rsid w:val="005A249C"/>
    <w:rsid w:val="005A5317"/>
    <w:rsid w:val="005A5EEC"/>
    <w:rsid w:val="005A73A3"/>
    <w:rsid w:val="005A7EDA"/>
    <w:rsid w:val="005B5933"/>
    <w:rsid w:val="005B6A26"/>
    <w:rsid w:val="005C1624"/>
    <w:rsid w:val="005C177E"/>
    <w:rsid w:val="005D3762"/>
    <w:rsid w:val="005D3D91"/>
    <w:rsid w:val="005D49CA"/>
    <w:rsid w:val="005D5C86"/>
    <w:rsid w:val="005E03FE"/>
    <w:rsid w:val="005E48BC"/>
    <w:rsid w:val="00601D5B"/>
    <w:rsid w:val="0060243F"/>
    <w:rsid w:val="006033C5"/>
    <w:rsid w:val="0060519F"/>
    <w:rsid w:val="00611E0E"/>
    <w:rsid w:val="006205DB"/>
    <w:rsid w:val="006216A8"/>
    <w:rsid w:val="00624802"/>
    <w:rsid w:val="00625692"/>
    <w:rsid w:val="0062581D"/>
    <w:rsid w:val="00631A59"/>
    <w:rsid w:val="00640042"/>
    <w:rsid w:val="006479A8"/>
    <w:rsid w:val="00650B34"/>
    <w:rsid w:val="00657E8F"/>
    <w:rsid w:val="0066045C"/>
    <w:rsid w:val="00662131"/>
    <w:rsid w:val="00664B49"/>
    <w:rsid w:val="00666A8E"/>
    <w:rsid w:val="00666B2B"/>
    <w:rsid w:val="00667897"/>
    <w:rsid w:val="00667BDF"/>
    <w:rsid w:val="00683B5C"/>
    <w:rsid w:val="00685792"/>
    <w:rsid w:val="0069155E"/>
    <w:rsid w:val="006931A7"/>
    <w:rsid w:val="006958ED"/>
    <w:rsid w:val="006966F5"/>
    <w:rsid w:val="006A1306"/>
    <w:rsid w:val="006B138D"/>
    <w:rsid w:val="006B2FB5"/>
    <w:rsid w:val="006B6EE0"/>
    <w:rsid w:val="006B78FA"/>
    <w:rsid w:val="006C333E"/>
    <w:rsid w:val="006C38A6"/>
    <w:rsid w:val="006C4674"/>
    <w:rsid w:val="006C7AAF"/>
    <w:rsid w:val="006D366A"/>
    <w:rsid w:val="006D4353"/>
    <w:rsid w:val="006E064D"/>
    <w:rsid w:val="006E0CF8"/>
    <w:rsid w:val="006E1881"/>
    <w:rsid w:val="006E1F59"/>
    <w:rsid w:val="006E3154"/>
    <w:rsid w:val="006F25F5"/>
    <w:rsid w:val="006F5AE1"/>
    <w:rsid w:val="00702FCA"/>
    <w:rsid w:val="00703FDE"/>
    <w:rsid w:val="00705A75"/>
    <w:rsid w:val="0070631D"/>
    <w:rsid w:val="00706E31"/>
    <w:rsid w:val="00711031"/>
    <w:rsid w:val="0071669B"/>
    <w:rsid w:val="00720C71"/>
    <w:rsid w:val="0072402D"/>
    <w:rsid w:val="00724261"/>
    <w:rsid w:val="00730887"/>
    <w:rsid w:val="0075205F"/>
    <w:rsid w:val="0075217D"/>
    <w:rsid w:val="00753FC7"/>
    <w:rsid w:val="00754045"/>
    <w:rsid w:val="0075427C"/>
    <w:rsid w:val="007551AB"/>
    <w:rsid w:val="00755CB0"/>
    <w:rsid w:val="00764FAE"/>
    <w:rsid w:val="00765194"/>
    <w:rsid w:val="00765986"/>
    <w:rsid w:val="007661AF"/>
    <w:rsid w:val="00770F36"/>
    <w:rsid w:val="00773340"/>
    <w:rsid w:val="0077606F"/>
    <w:rsid w:val="0078268F"/>
    <w:rsid w:val="007828FC"/>
    <w:rsid w:val="00783744"/>
    <w:rsid w:val="007840B2"/>
    <w:rsid w:val="007A039A"/>
    <w:rsid w:val="007A2A36"/>
    <w:rsid w:val="007A45D8"/>
    <w:rsid w:val="007A4771"/>
    <w:rsid w:val="007B5AE4"/>
    <w:rsid w:val="007C2C66"/>
    <w:rsid w:val="007C4C88"/>
    <w:rsid w:val="007C66EA"/>
    <w:rsid w:val="007D0EBF"/>
    <w:rsid w:val="007D6186"/>
    <w:rsid w:val="007E03EF"/>
    <w:rsid w:val="007E11B9"/>
    <w:rsid w:val="007E6D50"/>
    <w:rsid w:val="007F3B1B"/>
    <w:rsid w:val="007F3E37"/>
    <w:rsid w:val="007F63A3"/>
    <w:rsid w:val="00811B01"/>
    <w:rsid w:val="00812ADD"/>
    <w:rsid w:val="00813002"/>
    <w:rsid w:val="00814398"/>
    <w:rsid w:val="00814E3F"/>
    <w:rsid w:val="00816C20"/>
    <w:rsid w:val="008176EA"/>
    <w:rsid w:val="00823D7B"/>
    <w:rsid w:val="00830329"/>
    <w:rsid w:val="008356D3"/>
    <w:rsid w:val="00840B84"/>
    <w:rsid w:val="008424FE"/>
    <w:rsid w:val="00843750"/>
    <w:rsid w:val="008638F9"/>
    <w:rsid w:val="00864722"/>
    <w:rsid w:val="0086784A"/>
    <w:rsid w:val="00870946"/>
    <w:rsid w:val="008709AD"/>
    <w:rsid w:val="008814BE"/>
    <w:rsid w:val="0088166B"/>
    <w:rsid w:val="00884329"/>
    <w:rsid w:val="00892054"/>
    <w:rsid w:val="00892806"/>
    <w:rsid w:val="00896815"/>
    <w:rsid w:val="008969C8"/>
    <w:rsid w:val="008A181C"/>
    <w:rsid w:val="008A35B8"/>
    <w:rsid w:val="008A3F11"/>
    <w:rsid w:val="008A408F"/>
    <w:rsid w:val="008A49E9"/>
    <w:rsid w:val="008A5A5B"/>
    <w:rsid w:val="008B443C"/>
    <w:rsid w:val="008B4669"/>
    <w:rsid w:val="008C684C"/>
    <w:rsid w:val="008D1B23"/>
    <w:rsid w:val="008D507D"/>
    <w:rsid w:val="008D64A0"/>
    <w:rsid w:val="008E3488"/>
    <w:rsid w:val="008E530A"/>
    <w:rsid w:val="008E5E71"/>
    <w:rsid w:val="008E6540"/>
    <w:rsid w:val="008F2058"/>
    <w:rsid w:val="009103EF"/>
    <w:rsid w:val="0091326B"/>
    <w:rsid w:val="00914064"/>
    <w:rsid w:val="00916133"/>
    <w:rsid w:val="00925865"/>
    <w:rsid w:val="00932306"/>
    <w:rsid w:val="00932861"/>
    <w:rsid w:val="0093500D"/>
    <w:rsid w:val="009378B2"/>
    <w:rsid w:val="00940C5C"/>
    <w:rsid w:val="00941B90"/>
    <w:rsid w:val="00963044"/>
    <w:rsid w:val="00973E03"/>
    <w:rsid w:val="00981986"/>
    <w:rsid w:val="0098245B"/>
    <w:rsid w:val="00985557"/>
    <w:rsid w:val="00991E91"/>
    <w:rsid w:val="009A02DF"/>
    <w:rsid w:val="009A098D"/>
    <w:rsid w:val="009A1AF4"/>
    <w:rsid w:val="009A38D2"/>
    <w:rsid w:val="009A485F"/>
    <w:rsid w:val="009A7883"/>
    <w:rsid w:val="009B2AE3"/>
    <w:rsid w:val="009C4BE5"/>
    <w:rsid w:val="009D325B"/>
    <w:rsid w:val="009D4E1D"/>
    <w:rsid w:val="009D4EF3"/>
    <w:rsid w:val="009E3BCB"/>
    <w:rsid w:val="009F0FC5"/>
    <w:rsid w:val="009F1300"/>
    <w:rsid w:val="009F1BFA"/>
    <w:rsid w:val="009F21E6"/>
    <w:rsid w:val="009F52D2"/>
    <w:rsid w:val="00A03692"/>
    <w:rsid w:val="00A057BF"/>
    <w:rsid w:val="00A109DF"/>
    <w:rsid w:val="00A10B75"/>
    <w:rsid w:val="00A16BD3"/>
    <w:rsid w:val="00A22C57"/>
    <w:rsid w:val="00A2377F"/>
    <w:rsid w:val="00A25C9C"/>
    <w:rsid w:val="00A26666"/>
    <w:rsid w:val="00A30E92"/>
    <w:rsid w:val="00A322ED"/>
    <w:rsid w:val="00A46DAB"/>
    <w:rsid w:val="00A53B47"/>
    <w:rsid w:val="00A54C97"/>
    <w:rsid w:val="00A56745"/>
    <w:rsid w:val="00A575A6"/>
    <w:rsid w:val="00A612A7"/>
    <w:rsid w:val="00A6243A"/>
    <w:rsid w:val="00A63F6D"/>
    <w:rsid w:val="00A64E95"/>
    <w:rsid w:val="00A766F9"/>
    <w:rsid w:val="00A76DA9"/>
    <w:rsid w:val="00A81D44"/>
    <w:rsid w:val="00A842C5"/>
    <w:rsid w:val="00A8656E"/>
    <w:rsid w:val="00A905BD"/>
    <w:rsid w:val="00A90945"/>
    <w:rsid w:val="00A90B6E"/>
    <w:rsid w:val="00A915BD"/>
    <w:rsid w:val="00AA0B46"/>
    <w:rsid w:val="00AA2596"/>
    <w:rsid w:val="00AA75BC"/>
    <w:rsid w:val="00AB14A5"/>
    <w:rsid w:val="00AB5019"/>
    <w:rsid w:val="00AB5907"/>
    <w:rsid w:val="00AB7F80"/>
    <w:rsid w:val="00AC180A"/>
    <w:rsid w:val="00AC5651"/>
    <w:rsid w:val="00AC6F03"/>
    <w:rsid w:val="00AD025E"/>
    <w:rsid w:val="00AD1E1B"/>
    <w:rsid w:val="00AD7221"/>
    <w:rsid w:val="00AE07A2"/>
    <w:rsid w:val="00AE4CDB"/>
    <w:rsid w:val="00AE5325"/>
    <w:rsid w:val="00AE587D"/>
    <w:rsid w:val="00AE7707"/>
    <w:rsid w:val="00AF4BED"/>
    <w:rsid w:val="00AF67C1"/>
    <w:rsid w:val="00B042A6"/>
    <w:rsid w:val="00B0618E"/>
    <w:rsid w:val="00B158DB"/>
    <w:rsid w:val="00B200EA"/>
    <w:rsid w:val="00B22259"/>
    <w:rsid w:val="00B2272C"/>
    <w:rsid w:val="00B2724B"/>
    <w:rsid w:val="00B27FBA"/>
    <w:rsid w:val="00B31796"/>
    <w:rsid w:val="00B43A22"/>
    <w:rsid w:val="00B46039"/>
    <w:rsid w:val="00B46BBB"/>
    <w:rsid w:val="00B500A0"/>
    <w:rsid w:val="00B60089"/>
    <w:rsid w:val="00B64EFD"/>
    <w:rsid w:val="00B67051"/>
    <w:rsid w:val="00B70778"/>
    <w:rsid w:val="00B73E20"/>
    <w:rsid w:val="00B760E2"/>
    <w:rsid w:val="00B7628B"/>
    <w:rsid w:val="00B76743"/>
    <w:rsid w:val="00B80319"/>
    <w:rsid w:val="00B92DC7"/>
    <w:rsid w:val="00B9503C"/>
    <w:rsid w:val="00B9584A"/>
    <w:rsid w:val="00B95DB0"/>
    <w:rsid w:val="00BA4849"/>
    <w:rsid w:val="00BA5AA8"/>
    <w:rsid w:val="00BB04FB"/>
    <w:rsid w:val="00BB2162"/>
    <w:rsid w:val="00BB353E"/>
    <w:rsid w:val="00BB5546"/>
    <w:rsid w:val="00BC1173"/>
    <w:rsid w:val="00BC2CB4"/>
    <w:rsid w:val="00BD0EE6"/>
    <w:rsid w:val="00BD4EDE"/>
    <w:rsid w:val="00BD5352"/>
    <w:rsid w:val="00BD77EE"/>
    <w:rsid w:val="00BE4039"/>
    <w:rsid w:val="00BE7542"/>
    <w:rsid w:val="00BF0A20"/>
    <w:rsid w:val="00BF3352"/>
    <w:rsid w:val="00BF5A3A"/>
    <w:rsid w:val="00BF7792"/>
    <w:rsid w:val="00BF7B4A"/>
    <w:rsid w:val="00C017CD"/>
    <w:rsid w:val="00C0507B"/>
    <w:rsid w:val="00C055E0"/>
    <w:rsid w:val="00C123F5"/>
    <w:rsid w:val="00C16367"/>
    <w:rsid w:val="00C16CE4"/>
    <w:rsid w:val="00C223A3"/>
    <w:rsid w:val="00C23BD7"/>
    <w:rsid w:val="00C25668"/>
    <w:rsid w:val="00C30F00"/>
    <w:rsid w:val="00C313CE"/>
    <w:rsid w:val="00C37483"/>
    <w:rsid w:val="00C40A25"/>
    <w:rsid w:val="00C415D3"/>
    <w:rsid w:val="00C528D7"/>
    <w:rsid w:val="00C551C4"/>
    <w:rsid w:val="00C551F3"/>
    <w:rsid w:val="00C6077C"/>
    <w:rsid w:val="00C61F41"/>
    <w:rsid w:val="00C63FA2"/>
    <w:rsid w:val="00C672BA"/>
    <w:rsid w:val="00C81484"/>
    <w:rsid w:val="00C82038"/>
    <w:rsid w:val="00C83845"/>
    <w:rsid w:val="00C843D1"/>
    <w:rsid w:val="00C9161D"/>
    <w:rsid w:val="00C91CAD"/>
    <w:rsid w:val="00CA25CA"/>
    <w:rsid w:val="00CA36C8"/>
    <w:rsid w:val="00CA41A8"/>
    <w:rsid w:val="00CA6D83"/>
    <w:rsid w:val="00CA7F05"/>
    <w:rsid w:val="00CB39E9"/>
    <w:rsid w:val="00CB606E"/>
    <w:rsid w:val="00CB7920"/>
    <w:rsid w:val="00CB7C88"/>
    <w:rsid w:val="00CC11C2"/>
    <w:rsid w:val="00CC21DB"/>
    <w:rsid w:val="00CC3604"/>
    <w:rsid w:val="00CC3BD3"/>
    <w:rsid w:val="00CC43FE"/>
    <w:rsid w:val="00CC52C8"/>
    <w:rsid w:val="00CD4B86"/>
    <w:rsid w:val="00CF4BB1"/>
    <w:rsid w:val="00D00FEA"/>
    <w:rsid w:val="00D01510"/>
    <w:rsid w:val="00D03099"/>
    <w:rsid w:val="00D173C2"/>
    <w:rsid w:val="00D17B0F"/>
    <w:rsid w:val="00D17CA6"/>
    <w:rsid w:val="00D20EBC"/>
    <w:rsid w:val="00D352E1"/>
    <w:rsid w:val="00D36727"/>
    <w:rsid w:val="00D53A9E"/>
    <w:rsid w:val="00D54FDB"/>
    <w:rsid w:val="00D55ABD"/>
    <w:rsid w:val="00D5620F"/>
    <w:rsid w:val="00D566F6"/>
    <w:rsid w:val="00D57882"/>
    <w:rsid w:val="00D64093"/>
    <w:rsid w:val="00D67C8E"/>
    <w:rsid w:val="00D72827"/>
    <w:rsid w:val="00D756ED"/>
    <w:rsid w:val="00D75D02"/>
    <w:rsid w:val="00D80324"/>
    <w:rsid w:val="00D8163A"/>
    <w:rsid w:val="00D83666"/>
    <w:rsid w:val="00D84D67"/>
    <w:rsid w:val="00D8646A"/>
    <w:rsid w:val="00D90EED"/>
    <w:rsid w:val="00D9136C"/>
    <w:rsid w:val="00D9193C"/>
    <w:rsid w:val="00DA159B"/>
    <w:rsid w:val="00DA645D"/>
    <w:rsid w:val="00DA64EB"/>
    <w:rsid w:val="00DC3D5F"/>
    <w:rsid w:val="00DD01B8"/>
    <w:rsid w:val="00DD0360"/>
    <w:rsid w:val="00DD0CD2"/>
    <w:rsid w:val="00DD3FF7"/>
    <w:rsid w:val="00DE0ED1"/>
    <w:rsid w:val="00DE3DA2"/>
    <w:rsid w:val="00DE6A0A"/>
    <w:rsid w:val="00DE726D"/>
    <w:rsid w:val="00DF1AAF"/>
    <w:rsid w:val="00DF7B18"/>
    <w:rsid w:val="00E04490"/>
    <w:rsid w:val="00E0660F"/>
    <w:rsid w:val="00E06A1A"/>
    <w:rsid w:val="00E17E43"/>
    <w:rsid w:val="00E20310"/>
    <w:rsid w:val="00E22402"/>
    <w:rsid w:val="00E25821"/>
    <w:rsid w:val="00E3130F"/>
    <w:rsid w:val="00E32F75"/>
    <w:rsid w:val="00E41AAD"/>
    <w:rsid w:val="00E5273F"/>
    <w:rsid w:val="00E52F59"/>
    <w:rsid w:val="00E5421A"/>
    <w:rsid w:val="00E57ABA"/>
    <w:rsid w:val="00E57E69"/>
    <w:rsid w:val="00E61259"/>
    <w:rsid w:val="00E71B2E"/>
    <w:rsid w:val="00E72D1A"/>
    <w:rsid w:val="00E77D4F"/>
    <w:rsid w:val="00E80EAF"/>
    <w:rsid w:val="00E8246C"/>
    <w:rsid w:val="00E83529"/>
    <w:rsid w:val="00E86BB4"/>
    <w:rsid w:val="00E9102A"/>
    <w:rsid w:val="00E91A53"/>
    <w:rsid w:val="00E95A12"/>
    <w:rsid w:val="00E95DAE"/>
    <w:rsid w:val="00EA0269"/>
    <w:rsid w:val="00EB15AF"/>
    <w:rsid w:val="00EB21B6"/>
    <w:rsid w:val="00EC1A5B"/>
    <w:rsid w:val="00EC3245"/>
    <w:rsid w:val="00EC67A1"/>
    <w:rsid w:val="00ED0F5E"/>
    <w:rsid w:val="00ED3178"/>
    <w:rsid w:val="00EE13B2"/>
    <w:rsid w:val="00EE1CD7"/>
    <w:rsid w:val="00EE7D38"/>
    <w:rsid w:val="00EF1506"/>
    <w:rsid w:val="00EF22E4"/>
    <w:rsid w:val="00EF261D"/>
    <w:rsid w:val="00EF2699"/>
    <w:rsid w:val="00EF2F2A"/>
    <w:rsid w:val="00EF37CB"/>
    <w:rsid w:val="00EF4DB3"/>
    <w:rsid w:val="00EF577A"/>
    <w:rsid w:val="00EF5F06"/>
    <w:rsid w:val="00EF667E"/>
    <w:rsid w:val="00F06FAA"/>
    <w:rsid w:val="00F10AAF"/>
    <w:rsid w:val="00F12465"/>
    <w:rsid w:val="00F13077"/>
    <w:rsid w:val="00F15034"/>
    <w:rsid w:val="00F22EF5"/>
    <w:rsid w:val="00F25206"/>
    <w:rsid w:val="00F3440B"/>
    <w:rsid w:val="00F4596D"/>
    <w:rsid w:val="00F501E6"/>
    <w:rsid w:val="00F50857"/>
    <w:rsid w:val="00F51066"/>
    <w:rsid w:val="00F513C6"/>
    <w:rsid w:val="00F53756"/>
    <w:rsid w:val="00F53BE7"/>
    <w:rsid w:val="00F54E39"/>
    <w:rsid w:val="00F56062"/>
    <w:rsid w:val="00F56F27"/>
    <w:rsid w:val="00F6220B"/>
    <w:rsid w:val="00F6372E"/>
    <w:rsid w:val="00F6592B"/>
    <w:rsid w:val="00F71503"/>
    <w:rsid w:val="00F716B0"/>
    <w:rsid w:val="00F71D3F"/>
    <w:rsid w:val="00F738ED"/>
    <w:rsid w:val="00F7428B"/>
    <w:rsid w:val="00F81279"/>
    <w:rsid w:val="00F90E77"/>
    <w:rsid w:val="00F93343"/>
    <w:rsid w:val="00FA32CB"/>
    <w:rsid w:val="00FA61B8"/>
    <w:rsid w:val="00FB1692"/>
    <w:rsid w:val="00FB6BC1"/>
    <w:rsid w:val="00FB73C1"/>
    <w:rsid w:val="00FC0203"/>
    <w:rsid w:val="00FC067D"/>
    <w:rsid w:val="00FC1D60"/>
    <w:rsid w:val="00FC1D9B"/>
    <w:rsid w:val="00FC3FF1"/>
    <w:rsid w:val="00FC4196"/>
    <w:rsid w:val="00FD2FEC"/>
    <w:rsid w:val="00FD6A37"/>
    <w:rsid w:val="00FE0985"/>
    <w:rsid w:val="00FE700B"/>
    <w:rsid w:val="00FF1041"/>
    <w:rsid w:val="00FF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0FEDE-35F1-4178-9206-2C615F54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CF8"/>
  </w:style>
  <w:style w:type="paragraph" w:styleId="Heading1">
    <w:name w:val="heading 1"/>
    <w:basedOn w:val="Normal"/>
    <w:next w:val="BodyText"/>
    <w:link w:val="Heading1Char"/>
    <w:uiPriority w:val="9"/>
    <w:qFormat/>
    <w:rsid w:val="00A6243A"/>
    <w:pPr>
      <w:keepNext/>
      <w:keepLines/>
      <w:numPr>
        <w:numId w:val="1"/>
      </w:numPr>
      <w:spacing w:after="360" w:line="240" w:lineRule="auto"/>
      <w:outlineLvl w:val="0"/>
    </w:pPr>
    <w:rPr>
      <w:rFonts w:ascii="Arial" w:eastAsiaTheme="majorEastAsia" w:hAnsi="Arial" w:cstheme="majorBidi"/>
      <w:b/>
      <w:bCs/>
      <w:kern w:val="28"/>
      <w:sz w:val="36"/>
      <w:szCs w:val="28"/>
    </w:rPr>
  </w:style>
  <w:style w:type="paragraph" w:styleId="Heading2">
    <w:name w:val="heading 2"/>
    <w:basedOn w:val="Normal"/>
    <w:next w:val="BodyText"/>
    <w:link w:val="Heading2Char"/>
    <w:uiPriority w:val="9"/>
    <w:qFormat/>
    <w:rsid w:val="00A6243A"/>
    <w:pPr>
      <w:keepNext/>
      <w:keepLines/>
      <w:numPr>
        <w:ilvl w:val="1"/>
        <w:numId w:val="1"/>
      </w:numPr>
      <w:spacing w:after="360" w:line="240" w:lineRule="auto"/>
      <w:outlineLvl w:val="1"/>
    </w:pPr>
    <w:rPr>
      <w:rFonts w:ascii="Arial" w:eastAsiaTheme="majorEastAsia" w:hAnsi="Arial" w:cstheme="majorBidi"/>
      <w:b/>
      <w:bCs/>
      <w:kern w:val="28"/>
      <w:sz w:val="32"/>
      <w:szCs w:val="26"/>
    </w:rPr>
  </w:style>
  <w:style w:type="paragraph" w:styleId="Heading3">
    <w:name w:val="heading 3"/>
    <w:basedOn w:val="Normal"/>
    <w:next w:val="BodyText"/>
    <w:link w:val="Heading3Char"/>
    <w:uiPriority w:val="6"/>
    <w:qFormat/>
    <w:rsid w:val="00A6243A"/>
    <w:pPr>
      <w:keepNext/>
      <w:keepLines/>
      <w:numPr>
        <w:ilvl w:val="2"/>
        <w:numId w:val="1"/>
      </w:numPr>
      <w:spacing w:after="360" w:line="240" w:lineRule="auto"/>
      <w:outlineLvl w:val="2"/>
    </w:pPr>
    <w:rPr>
      <w:rFonts w:ascii="Arial" w:eastAsiaTheme="majorEastAsia" w:hAnsi="Arial" w:cstheme="majorBidi"/>
      <w:b/>
      <w:bCs/>
      <w:kern w:val="28"/>
      <w:sz w:val="28"/>
    </w:rPr>
  </w:style>
  <w:style w:type="paragraph" w:styleId="Heading4">
    <w:name w:val="heading 4"/>
    <w:basedOn w:val="Normal"/>
    <w:next w:val="BodyText"/>
    <w:link w:val="Heading4Char"/>
    <w:uiPriority w:val="9"/>
    <w:qFormat/>
    <w:rsid w:val="00A6243A"/>
    <w:pPr>
      <w:keepNext/>
      <w:keepLines/>
      <w:numPr>
        <w:ilvl w:val="3"/>
        <w:numId w:val="1"/>
      </w:numPr>
      <w:spacing w:after="360" w:line="240" w:lineRule="auto"/>
      <w:outlineLvl w:val="3"/>
    </w:pPr>
    <w:rPr>
      <w:rFonts w:ascii="Arial" w:eastAsiaTheme="majorEastAsia" w:hAnsi="Arial" w:cstheme="majorBidi"/>
      <w:b/>
      <w:bCs/>
      <w:iCs/>
      <w:sz w:val="24"/>
    </w:rPr>
  </w:style>
  <w:style w:type="paragraph" w:styleId="Heading5">
    <w:name w:val="heading 5"/>
    <w:basedOn w:val="Normal"/>
    <w:next w:val="Normal"/>
    <w:link w:val="Heading5Char"/>
    <w:uiPriority w:val="9"/>
    <w:semiHidden/>
    <w:unhideWhenUsed/>
    <w:qFormat/>
    <w:rsid w:val="00A6243A"/>
    <w:pPr>
      <w:keepNext/>
      <w:keepLines/>
      <w:numPr>
        <w:ilvl w:val="4"/>
        <w:numId w:val="1"/>
      </w:numPr>
      <w:spacing w:before="200" w:after="0" w:line="240" w:lineRule="auto"/>
      <w:outlineLvl w:val="4"/>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A6243A"/>
    <w:pPr>
      <w:keepNext/>
      <w:keepLines/>
      <w:numPr>
        <w:ilvl w:val="5"/>
        <w:numId w:val="1"/>
      </w:numPr>
      <w:spacing w:before="200" w:after="0" w:line="240" w:lineRule="auto"/>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iPriority w:val="9"/>
    <w:semiHidden/>
    <w:unhideWhenUsed/>
    <w:qFormat/>
    <w:rsid w:val="00A6243A"/>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A6243A"/>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243A"/>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0CF8"/>
    <w:pPr>
      <w:spacing w:after="360" w:line="360" w:lineRule="auto"/>
    </w:pPr>
    <w:rPr>
      <w:rFonts w:ascii="Trebuchet MS" w:hAnsi="Trebuchet MS"/>
      <w:sz w:val="24"/>
    </w:rPr>
  </w:style>
  <w:style w:type="character" w:customStyle="1" w:styleId="BodyTextChar">
    <w:name w:val="Body Text Char"/>
    <w:basedOn w:val="DefaultParagraphFont"/>
    <w:link w:val="BodyText"/>
    <w:uiPriority w:val="1"/>
    <w:rsid w:val="006E0CF8"/>
    <w:rPr>
      <w:rFonts w:ascii="Trebuchet MS" w:hAnsi="Trebuchet MS"/>
      <w:sz w:val="24"/>
    </w:rPr>
  </w:style>
  <w:style w:type="table" w:styleId="TableGrid">
    <w:name w:val="Table Grid"/>
    <w:basedOn w:val="TableNormal"/>
    <w:uiPriority w:val="39"/>
    <w:rsid w:val="0002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E1B"/>
  </w:style>
  <w:style w:type="character" w:styleId="LineNumber">
    <w:name w:val="line number"/>
    <w:basedOn w:val="DefaultParagraphFont"/>
    <w:uiPriority w:val="99"/>
    <w:semiHidden/>
    <w:unhideWhenUsed/>
    <w:rsid w:val="00AD1E1B"/>
  </w:style>
  <w:style w:type="paragraph" w:styleId="BalloonText">
    <w:name w:val="Balloon Text"/>
    <w:basedOn w:val="Normal"/>
    <w:link w:val="BalloonTextChar"/>
    <w:uiPriority w:val="99"/>
    <w:semiHidden/>
    <w:unhideWhenUsed/>
    <w:rsid w:val="0038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AC"/>
    <w:rPr>
      <w:rFonts w:ascii="Tahoma" w:hAnsi="Tahoma" w:cs="Tahoma"/>
      <w:sz w:val="16"/>
      <w:szCs w:val="16"/>
    </w:rPr>
  </w:style>
  <w:style w:type="character" w:customStyle="1" w:styleId="Heading1Char">
    <w:name w:val="Heading 1 Char"/>
    <w:basedOn w:val="DefaultParagraphFont"/>
    <w:link w:val="Heading1"/>
    <w:uiPriority w:val="9"/>
    <w:rsid w:val="00A6243A"/>
    <w:rPr>
      <w:rFonts w:ascii="Arial" w:eastAsiaTheme="majorEastAsia" w:hAnsi="Arial" w:cstheme="majorBidi"/>
      <w:b/>
      <w:bCs/>
      <w:kern w:val="28"/>
      <w:sz w:val="36"/>
      <w:szCs w:val="28"/>
    </w:rPr>
  </w:style>
  <w:style w:type="character" w:customStyle="1" w:styleId="Heading2Char">
    <w:name w:val="Heading 2 Char"/>
    <w:basedOn w:val="DefaultParagraphFont"/>
    <w:link w:val="Heading2"/>
    <w:uiPriority w:val="9"/>
    <w:rsid w:val="00A6243A"/>
    <w:rPr>
      <w:rFonts w:ascii="Arial" w:eastAsiaTheme="majorEastAsia" w:hAnsi="Arial" w:cstheme="majorBidi"/>
      <w:b/>
      <w:bCs/>
      <w:kern w:val="28"/>
      <w:sz w:val="32"/>
      <w:szCs w:val="26"/>
    </w:rPr>
  </w:style>
  <w:style w:type="character" w:customStyle="1" w:styleId="Heading3Char">
    <w:name w:val="Heading 3 Char"/>
    <w:basedOn w:val="DefaultParagraphFont"/>
    <w:link w:val="Heading3"/>
    <w:uiPriority w:val="6"/>
    <w:rsid w:val="00A6243A"/>
    <w:rPr>
      <w:rFonts w:ascii="Arial" w:eastAsiaTheme="majorEastAsia" w:hAnsi="Arial" w:cstheme="majorBidi"/>
      <w:b/>
      <w:bCs/>
      <w:kern w:val="28"/>
      <w:sz w:val="28"/>
    </w:rPr>
  </w:style>
  <w:style w:type="character" w:customStyle="1" w:styleId="Heading4Char">
    <w:name w:val="Heading 4 Char"/>
    <w:basedOn w:val="DefaultParagraphFont"/>
    <w:link w:val="Heading4"/>
    <w:uiPriority w:val="9"/>
    <w:rsid w:val="00A6243A"/>
    <w:rPr>
      <w:rFonts w:ascii="Arial" w:eastAsiaTheme="majorEastAsia" w:hAnsi="Arial" w:cstheme="majorBidi"/>
      <w:b/>
      <w:bCs/>
      <w:iCs/>
      <w:sz w:val="24"/>
    </w:rPr>
  </w:style>
  <w:style w:type="character" w:customStyle="1" w:styleId="Heading5Char">
    <w:name w:val="Heading 5 Char"/>
    <w:basedOn w:val="DefaultParagraphFont"/>
    <w:link w:val="Heading5"/>
    <w:uiPriority w:val="9"/>
    <w:semiHidden/>
    <w:rsid w:val="00A6243A"/>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A6243A"/>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A6243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624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243A"/>
    <w:rPr>
      <w:rFonts w:asciiTheme="majorHAnsi" w:eastAsiaTheme="majorEastAsia" w:hAnsiTheme="majorHAnsi" w:cstheme="majorBidi"/>
      <w:i/>
      <w:iCs/>
      <w:color w:val="404040" w:themeColor="text1" w:themeTint="BF"/>
      <w:sz w:val="20"/>
      <w:szCs w:val="20"/>
    </w:rPr>
  </w:style>
  <w:style w:type="paragraph" w:customStyle="1" w:styleId="EndNoteBibliography">
    <w:name w:val="EndNote Bibliography"/>
    <w:basedOn w:val="Normal"/>
    <w:link w:val="EndNoteBibliographyChar"/>
    <w:rsid w:val="00E0660F"/>
    <w:pPr>
      <w:spacing w:after="0" w:line="240" w:lineRule="auto"/>
    </w:pPr>
    <w:rPr>
      <w:rFonts w:ascii="Trebuchet MS" w:hAnsi="Trebuchet MS"/>
      <w:noProof/>
      <w:sz w:val="24"/>
      <w:lang w:val="en-US"/>
    </w:rPr>
  </w:style>
  <w:style w:type="character" w:customStyle="1" w:styleId="EndNoteBibliographyChar">
    <w:name w:val="EndNote Bibliography Char"/>
    <w:basedOn w:val="DefaultParagraphFont"/>
    <w:link w:val="EndNoteBibliography"/>
    <w:rsid w:val="00E0660F"/>
    <w:rPr>
      <w:rFonts w:ascii="Trebuchet MS" w:hAnsi="Trebuchet MS"/>
      <w:noProof/>
      <w:sz w:val="24"/>
      <w:lang w:val="en-US"/>
    </w:rPr>
  </w:style>
  <w:style w:type="character" w:styleId="Hyperlink">
    <w:name w:val="Hyperlink"/>
    <w:basedOn w:val="DefaultParagraphFont"/>
    <w:uiPriority w:val="99"/>
    <w:unhideWhenUsed/>
    <w:rsid w:val="00EB15AF"/>
    <w:rPr>
      <w:color w:val="0563C1" w:themeColor="hyperlink"/>
      <w:u w:val="single"/>
    </w:rPr>
  </w:style>
  <w:style w:type="paragraph" w:styleId="Footer">
    <w:name w:val="footer"/>
    <w:basedOn w:val="Normal"/>
    <w:link w:val="FooterChar"/>
    <w:uiPriority w:val="99"/>
    <w:unhideWhenUsed/>
    <w:rsid w:val="00E22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g.han@rhul.ac.uk" TargetMode="External"/><Relationship Id="rId13" Type="http://schemas.openxmlformats.org/officeDocument/2006/relationships/image" Target="media/image2.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gov.uk/government/publications/health-matters-combating-high-blood-pressure/health-matters-combating-high-blood-pressure"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3240-6340-4BD1-A68B-876B4CEC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5353</Words>
  <Characters>30516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Thang</dc:creator>
  <cp:lastModifiedBy>Cockarill, Nicola</cp:lastModifiedBy>
  <cp:revision>3</cp:revision>
  <cp:lastPrinted>2018-05-21T10:43:00Z</cp:lastPrinted>
  <dcterms:created xsi:type="dcterms:W3CDTF">2018-10-12T10:30:00Z</dcterms:created>
  <dcterms:modified xsi:type="dcterms:W3CDTF">2018-10-12T10:30:00Z</dcterms:modified>
</cp:coreProperties>
</file>