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2F2A" w14:textId="77777777" w:rsidR="004C0F13" w:rsidRDefault="004C0F13" w:rsidP="004C0F13">
      <w:pPr>
        <w:spacing w:line="240" w:lineRule="auto"/>
        <w:jc w:val="center"/>
        <w:rPr>
          <w:b/>
        </w:rPr>
      </w:pPr>
      <w:r>
        <w:rPr>
          <w:b/>
        </w:rPr>
        <w:t>Investigating international differences in financial reporting: data problems and some proposed solutions</w:t>
      </w:r>
    </w:p>
    <w:p w14:paraId="00BD3926" w14:textId="77777777" w:rsidR="004C0F13" w:rsidRDefault="004C0F13" w:rsidP="004C0F13">
      <w:pPr>
        <w:spacing w:line="240" w:lineRule="auto"/>
        <w:jc w:val="center"/>
      </w:pPr>
    </w:p>
    <w:p w14:paraId="764626F1" w14:textId="77777777" w:rsidR="004C0F13" w:rsidRDefault="004C0F13" w:rsidP="004C0F13">
      <w:pPr>
        <w:spacing w:line="240" w:lineRule="auto"/>
        <w:jc w:val="center"/>
      </w:pPr>
    </w:p>
    <w:p w14:paraId="7C50D7F8" w14:textId="77777777" w:rsidR="004C0F13" w:rsidRDefault="004C0F13" w:rsidP="004C0F13">
      <w:pPr>
        <w:spacing w:line="240" w:lineRule="auto"/>
        <w:jc w:val="center"/>
      </w:pPr>
    </w:p>
    <w:p w14:paraId="447A4A8B" w14:textId="77777777" w:rsidR="004C0F13" w:rsidRDefault="004C0F13" w:rsidP="004C0F13">
      <w:pPr>
        <w:spacing w:line="240" w:lineRule="auto"/>
        <w:jc w:val="center"/>
      </w:pPr>
    </w:p>
    <w:p w14:paraId="228A7D4E" w14:textId="77777777" w:rsidR="004C0F13" w:rsidRDefault="004C0F13" w:rsidP="004C0F13">
      <w:pPr>
        <w:spacing w:line="240" w:lineRule="auto"/>
        <w:jc w:val="center"/>
      </w:pPr>
    </w:p>
    <w:p w14:paraId="35F5E5C4" w14:textId="77777777" w:rsidR="004C0F13" w:rsidRDefault="004C0F13" w:rsidP="004C0F13">
      <w:pPr>
        <w:spacing w:line="240" w:lineRule="auto"/>
        <w:jc w:val="center"/>
      </w:pPr>
    </w:p>
    <w:p w14:paraId="357C4E2B" w14:textId="77777777" w:rsidR="004C0F13" w:rsidRDefault="004C0F13" w:rsidP="004C0F13">
      <w:pPr>
        <w:spacing w:line="240" w:lineRule="auto"/>
        <w:jc w:val="center"/>
        <w:rPr>
          <w:b/>
        </w:rPr>
      </w:pPr>
      <w:r>
        <w:rPr>
          <w:b/>
        </w:rPr>
        <w:t>Christopher Nobes</w:t>
      </w:r>
    </w:p>
    <w:p w14:paraId="7CCFA9C6" w14:textId="77777777" w:rsidR="004C0F13" w:rsidRDefault="004C0F13" w:rsidP="004C0F13">
      <w:pPr>
        <w:spacing w:line="240" w:lineRule="auto"/>
        <w:jc w:val="center"/>
        <w:rPr>
          <w:i/>
        </w:rPr>
      </w:pPr>
      <w:r>
        <w:rPr>
          <w:i/>
        </w:rPr>
        <w:t>Royal Holloway (University of London) and University of Sydney</w:t>
      </w:r>
    </w:p>
    <w:p w14:paraId="45B10F2F" w14:textId="77777777" w:rsidR="004C0F13" w:rsidRDefault="004C0F13" w:rsidP="004C0F13">
      <w:pPr>
        <w:spacing w:line="240" w:lineRule="auto"/>
        <w:jc w:val="center"/>
        <w:rPr>
          <w:b/>
        </w:rPr>
      </w:pPr>
    </w:p>
    <w:p w14:paraId="34A05A76" w14:textId="77777777" w:rsidR="004C0F13" w:rsidRDefault="004C0F13" w:rsidP="004C0F13">
      <w:pPr>
        <w:spacing w:line="240" w:lineRule="auto"/>
        <w:jc w:val="center"/>
        <w:rPr>
          <w:b/>
        </w:rPr>
      </w:pPr>
      <w:r>
        <w:rPr>
          <w:b/>
        </w:rPr>
        <w:t>Christian Stadler</w:t>
      </w:r>
    </w:p>
    <w:p w14:paraId="06BB3949" w14:textId="77777777" w:rsidR="004C0F13" w:rsidRDefault="004C0F13" w:rsidP="004C0F13">
      <w:pPr>
        <w:spacing w:line="240" w:lineRule="auto"/>
        <w:jc w:val="center"/>
        <w:rPr>
          <w:i/>
        </w:rPr>
      </w:pPr>
      <w:r>
        <w:rPr>
          <w:i/>
        </w:rPr>
        <w:t>Lancaster University</w:t>
      </w:r>
    </w:p>
    <w:p w14:paraId="579165E2" w14:textId="77777777" w:rsidR="004C0F13" w:rsidRDefault="004C0F13" w:rsidP="004C0F13">
      <w:pPr>
        <w:spacing w:line="240" w:lineRule="auto"/>
      </w:pPr>
    </w:p>
    <w:p w14:paraId="7FFE6A10" w14:textId="77777777" w:rsidR="004C0F13" w:rsidRDefault="004C0F13" w:rsidP="004C0F13">
      <w:pPr>
        <w:spacing w:line="240" w:lineRule="auto"/>
      </w:pPr>
    </w:p>
    <w:p w14:paraId="5E37D548" w14:textId="77777777" w:rsidR="004C0F13" w:rsidRDefault="004C0F13" w:rsidP="004C0F13">
      <w:pPr>
        <w:spacing w:line="240" w:lineRule="auto"/>
      </w:pPr>
    </w:p>
    <w:p w14:paraId="1EFE1389" w14:textId="77777777" w:rsidR="004C0F13" w:rsidRDefault="004C0F13" w:rsidP="004C0F13">
      <w:pPr>
        <w:spacing w:line="240" w:lineRule="auto"/>
      </w:pPr>
    </w:p>
    <w:p w14:paraId="14402339" w14:textId="77777777" w:rsidR="004C0F13" w:rsidRDefault="004C0F13" w:rsidP="004C0F13">
      <w:pPr>
        <w:spacing w:line="240" w:lineRule="auto"/>
      </w:pPr>
    </w:p>
    <w:p w14:paraId="7B93FAE0" w14:textId="77777777" w:rsidR="004C0F13" w:rsidRDefault="004C0F13" w:rsidP="004C0F13">
      <w:pPr>
        <w:spacing w:line="240" w:lineRule="auto"/>
      </w:pPr>
    </w:p>
    <w:p w14:paraId="770C53EA" w14:textId="77777777" w:rsidR="004C0F13" w:rsidRDefault="004C0F13" w:rsidP="004C0F13">
      <w:pPr>
        <w:spacing w:line="240" w:lineRule="auto"/>
      </w:pPr>
    </w:p>
    <w:p w14:paraId="2EFC319E" w14:textId="77777777" w:rsidR="004C0F13" w:rsidRDefault="004C0F13" w:rsidP="004C0F13">
      <w:pPr>
        <w:spacing w:line="240" w:lineRule="auto"/>
      </w:pPr>
    </w:p>
    <w:p w14:paraId="1C084CBF" w14:textId="77777777" w:rsidR="004C0F13" w:rsidRDefault="004C0F13" w:rsidP="004C0F13">
      <w:pPr>
        <w:spacing w:line="240" w:lineRule="auto"/>
      </w:pPr>
    </w:p>
    <w:p w14:paraId="057506C5" w14:textId="77777777" w:rsidR="004C0F13" w:rsidRDefault="004C0F13" w:rsidP="004C0F13">
      <w:pPr>
        <w:spacing w:line="240" w:lineRule="auto"/>
      </w:pPr>
    </w:p>
    <w:p w14:paraId="75915CB3" w14:textId="77777777" w:rsidR="004C0F13" w:rsidRDefault="004C0F13" w:rsidP="004C0F13">
      <w:pPr>
        <w:spacing w:line="240" w:lineRule="auto"/>
      </w:pPr>
    </w:p>
    <w:p w14:paraId="649E3483" w14:textId="77777777" w:rsidR="004C0F13" w:rsidRDefault="004C0F13" w:rsidP="004C0F13">
      <w:pPr>
        <w:spacing w:line="240" w:lineRule="auto"/>
      </w:pPr>
    </w:p>
    <w:p w14:paraId="24517E9A" w14:textId="77777777" w:rsidR="004C0F13" w:rsidRDefault="004C0F13" w:rsidP="004C0F13">
      <w:pPr>
        <w:spacing w:line="240" w:lineRule="auto"/>
      </w:pPr>
    </w:p>
    <w:p w14:paraId="65729AD5" w14:textId="77777777" w:rsidR="004C0F13" w:rsidRDefault="004C0F13" w:rsidP="004C0F13">
      <w:pPr>
        <w:spacing w:line="240" w:lineRule="auto"/>
      </w:pPr>
    </w:p>
    <w:p w14:paraId="78AAC2C1" w14:textId="77777777" w:rsidR="004C0F13" w:rsidRDefault="004C0F13" w:rsidP="004C0F13">
      <w:pPr>
        <w:spacing w:line="240" w:lineRule="auto"/>
      </w:pPr>
    </w:p>
    <w:p w14:paraId="49FE5D19" w14:textId="77777777" w:rsidR="004C0F13" w:rsidRDefault="004C0F13" w:rsidP="004C0F13">
      <w:pPr>
        <w:spacing w:line="240" w:lineRule="auto"/>
        <w:ind w:firstLine="0"/>
        <w:rPr>
          <w:b/>
        </w:rPr>
      </w:pPr>
      <w:r>
        <w:rPr>
          <w:b/>
        </w:rPr>
        <w:t>Acknowledgements</w:t>
      </w:r>
    </w:p>
    <w:p w14:paraId="3E467301" w14:textId="77777777" w:rsidR="004C0F13" w:rsidRDefault="004C0F13" w:rsidP="004C0F13">
      <w:pPr>
        <w:spacing w:line="240" w:lineRule="auto"/>
      </w:pPr>
    </w:p>
    <w:p w14:paraId="2FB6CEEC" w14:textId="77777777" w:rsidR="004C0F13" w:rsidRDefault="004C0F13" w:rsidP="004C0F13">
      <w:pPr>
        <w:spacing w:line="240" w:lineRule="auto"/>
        <w:ind w:firstLine="0"/>
      </w:pPr>
      <w:r>
        <w:t>The authors thank the editors of this journal, Alan Lowe and Nathan Joseph, for commissioning this paper and for help along the way. The authors are also grateful for comments on previous drafts from Christopher Napier, from a reviewer of this journal, and from workshop participants at the British Accounting and Finance Association’s South East Area Group Conference of 2018 and the European Financial Reporting Conference of 2018. The support of the ICAEW’s charitable trusts is gratefully acknowledged.</w:t>
      </w:r>
    </w:p>
    <w:p w14:paraId="132CFA3F" w14:textId="77777777" w:rsidR="004C0F13" w:rsidRDefault="004C0F13" w:rsidP="004C0F13"/>
    <w:p w14:paraId="31BF75D8" w14:textId="1351F58B" w:rsidR="009E2272" w:rsidRDefault="00A17C63" w:rsidP="00A17C63">
      <w:pPr>
        <w:pageBreakBefore/>
        <w:spacing w:line="240" w:lineRule="auto"/>
        <w:ind w:firstLine="0"/>
        <w:rPr>
          <w:b/>
        </w:rPr>
      </w:pPr>
      <w:r>
        <w:rPr>
          <w:b/>
        </w:rPr>
        <w:lastRenderedPageBreak/>
        <w:t>I</w:t>
      </w:r>
      <w:r w:rsidR="009E2272" w:rsidRPr="009E2272">
        <w:rPr>
          <w:b/>
        </w:rPr>
        <w:t>nvestigating</w:t>
      </w:r>
      <w:r w:rsidR="009E2272">
        <w:rPr>
          <w:b/>
        </w:rPr>
        <w:t xml:space="preserve"> international diffe</w:t>
      </w:r>
      <w:r w:rsidR="007200CA">
        <w:rPr>
          <w:b/>
        </w:rPr>
        <w:t xml:space="preserve">rences in financial reporting: </w:t>
      </w:r>
      <w:r w:rsidR="009E2272">
        <w:rPr>
          <w:b/>
        </w:rPr>
        <w:t>data problems and some proposed solutions</w:t>
      </w:r>
    </w:p>
    <w:p w14:paraId="1918BC75" w14:textId="77777777" w:rsidR="00004D73" w:rsidRDefault="00004D73" w:rsidP="00BD2C56">
      <w:pPr>
        <w:spacing w:line="240" w:lineRule="auto"/>
        <w:rPr>
          <w:b/>
        </w:rPr>
      </w:pPr>
    </w:p>
    <w:p w14:paraId="1F91BFF5" w14:textId="77777777" w:rsidR="000A2EC4" w:rsidRDefault="000A2EC4" w:rsidP="00BD2C56">
      <w:pPr>
        <w:spacing w:line="240" w:lineRule="auto"/>
        <w:rPr>
          <w:b/>
        </w:rPr>
      </w:pPr>
    </w:p>
    <w:p w14:paraId="1F10BAA9" w14:textId="42AF938F" w:rsidR="00004D73" w:rsidRDefault="009E2272" w:rsidP="00C21D62">
      <w:pPr>
        <w:spacing w:after="60"/>
        <w:ind w:firstLine="0"/>
        <w:rPr>
          <w:b/>
        </w:rPr>
      </w:pPr>
      <w:r>
        <w:rPr>
          <w:b/>
        </w:rPr>
        <w:t>ABSTRACT</w:t>
      </w:r>
    </w:p>
    <w:p w14:paraId="24CE8137" w14:textId="22B86431" w:rsidR="00004D73" w:rsidRDefault="007A5052" w:rsidP="007A5052">
      <w:pPr>
        <w:spacing w:after="60"/>
        <w:ind w:firstLine="0"/>
      </w:pPr>
      <w:r>
        <w:t>This paper is designed to assist researchers in international accounting by analysing a number of problems which they might meet</w:t>
      </w:r>
      <w:r w:rsidR="002040F7">
        <w:t>. In particular, we focus on problems r</w:t>
      </w:r>
      <w:r w:rsidR="00AD2818">
        <w:t>elated to selecting the sample, specifying the variables, using databases and hand-collecting data</w:t>
      </w:r>
      <w:r>
        <w:t xml:space="preserve">. We provide </w:t>
      </w:r>
      <w:r w:rsidR="00DD3634">
        <w:t xml:space="preserve">examples </w:t>
      </w:r>
      <w:r w:rsidR="00F9312F">
        <w:t>of</w:t>
      </w:r>
      <w:r w:rsidR="00DD3634">
        <w:t xml:space="preserve"> the problems from prior literature</w:t>
      </w:r>
      <w:r>
        <w:t xml:space="preserve"> and, on some topics, by supplying original data. We suggest solutions to the problems</w:t>
      </w:r>
      <w:r w:rsidR="002040F7">
        <w:t xml:space="preserve"> discussed in the paper</w:t>
      </w:r>
      <w:r>
        <w:t>.</w:t>
      </w:r>
    </w:p>
    <w:p w14:paraId="48514B87" w14:textId="77777777" w:rsidR="000A2EC4" w:rsidRDefault="000A2EC4" w:rsidP="007A5052">
      <w:pPr>
        <w:spacing w:after="60"/>
        <w:ind w:firstLine="0"/>
      </w:pPr>
    </w:p>
    <w:p w14:paraId="40A2772A" w14:textId="7FDEDF56" w:rsidR="005C1B51" w:rsidRPr="00A17C63" w:rsidRDefault="005C1B51" w:rsidP="007A5052">
      <w:pPr>
        <w:spacing w:after="60"/>
        <w:ind w:firstLine="0"/>
      </w:pPr>
      <w:r w:rsidRPr="00BD2C56">
        <w:rPr>
          <w:b/>
        </w:rPr>
        <w:t>Keywords:</w:t>
      </w:r>
      <w:r>
        <w:t xml:space="preserve"> </w:t>
      </w:r>
      <w:bookmarkStart w:id="0" w:name="_GoBack"/>
      <w:r>
        <w:t>international accounting, data, Worldscope</w:t>
      </w:r>
      <w:bookmarkEnd w:id="0"/>
    </w:p>
    <w:p w14:paraId="213FD773" w14:textId="1E1F266C" w:rsidR="009E2272" w:rsidRDefault="00A17C63" w:rsidP="00BD2C56">
      <w:pPr>
        <w:pStyle w:val="Heading1"/>
        <w:pageBreakBefore/>
      </w:pPr>
      <w:r>
        <w:lastRenderedPageBreak/>
        <w:t>1</w:t>
      </w:r>
      <w:r w:rsidR="009E2272">
        <w:t>. Introduction</w:t>
      </w:r>
    </w:p>
    <w:p w14:paraId="0066C0B4" w14:textId="64BCBCF3" w:rsidR="00D65C63" w:rsidRDefault="00AF743D" w:rsidP="00AF743D">
      <w:pPr>
        <w:spacing w:after="60"/>
      </w:pPr>
      <w:r>
        <w:t xml:space="preserve">When researchers write about a foreign country, there is a risk of making mistakes. Since papers on international accounting often cover many foreign countries, the risk is heightened. </w:t>
      </w:r>
      <w:r w:rsidR="009E2272">
        <w:t xml:space="preserve">This paper </w:t>
      </w:r>
      <w:r w:rsidR="00736A98">
        <w:t>discusses</w:t>
      </w:r>
      <w:r w:rsidR="009E2272">
        <w:t xml:space="preserve"> some of the difficulties met when researching international diffe</w:t>
      </w:r>
      <w:r w:rsidR="00004D73">
        <w:t xml:space="preserve">rences in financial reporting. </w:t>
      </w:r>
      <w:r w:rsidR="009E2272">
        <w:t>After summarising various types of difficulty, we focus on problems with data.</w:t>
      </w:r>
      <w:r w:rsidR="00004D73">
        <w:t xml:space="preserve"> We propose some ways of mitigating the problems.</w:t>
      </w:r>
    </w:p>
    <w:p w14:paraId="293920A9" w14:textId="2E3FABDF" w:rsidR="009E2272" w:rsidRDefault="00B161E1" w:rsidP="00AF743D">
      <w:pPr>
        <w:spacing w:after="60"/>
      </w:pPr>
      <w:r>
        <w:t>We ho</w:t>
      </w:r>
      <w:r w:rsidR="00D71D0C">
        <w:t>pe that the discussion here contributes by</w:t>
      </w:r>
      <w:r>
        <w:t xml:space="preserve"> assist</w:t>
      </w:r>
      <w:r w:rsidR="00D71D0C">
        <w:t>ing</w:t>
      </w:r>
      <w:r>
        <w:t xml:space="preserve"> researchers (perhaps, particularly, younger researchers) in progressing with their own work and in understanding the limitations of previously published work.</w:t>
      </w:r>
      <w:r w:rsidR="00C172A8">
        <w:t xml:space="preserve"> We believe that this is the first systematic analysis of a broad range of data problems. It contains new data and many illustrative examples. Although the paper is set in the context of </w:t>
      </w:r>
      <w:r w:rsidR="00C172A8" w:rsidRPr="004C0F13">
        <w:rPr>
          <w:i/>
        </w:rPr>
        <w:t>international</w:t>
      </w:r>
      <w:r w:rsidR="00C172A8">
        <w:t xml:space="preserve"> accounting research, many of the problems and proposed solutions </w:t>
      </w:r>
      <w:r w:rsidR="00822C61">
        <w:t>also</w:t>
      </w:r>
      <w:r w:rsidR="00C172A8">
        <w:t xml:space="preserve"> apply </w:t>
      </w:r>
      <w:r w:rsidR="00822C61">
        <w:t>to single-country studies</w:t>
      </w:r>
      <w:r w:rsidR="00C172A8">
        <w:t>.</w:t>
      </w:r>
    </w:p>
    <w:p w14:paraId="1E09DE9B" w14:textId="76C5090F" w:rsidR="004B770B" w:rsidRDefault="004B770B" w:rsidP="004B770B">
      <w:pPr>
        <w:spacing w:after="60"/>
      </w:pPr>
      <w:r>
        <w:t>The paper proceeds as follows. In Section 2</w:t>
      </w:r>
      <w:r w:rsidR="00FB09AF">
        <w:t>,</w:t>
      </w:r>
      <w:r>
        <w:t xml:space="preserve"> we survey various </w:t>
      </w:r>
      <w:r w:rsidR="003A3325">
        <w:t>types of problem</w:t>
      </w:r>
      <w:r>
        <w:t xml:space="preserve"> met when conducting accounting research in an international c</w:t>
      </w:r>
      <w:r w:rsidR="00906C9C">
        <w:t>ontext. A number of the problem areas</w:t>
      </w:r>
      <w:r>
        <w:t xml:space="preserve"> relate to data, and we examine these in greater detail in the c</w:t>
      </w:r>
      <w:r w:rsidR="003A3325">
        <w:t>ore of the paper</w:t>
      </w:r>
      <w:r w:rsidR="00FF4CD3">
        <w:t>,</w:t>
      </w:r>
      <w:r w:rsidR="003A3325">
        <w:t xml:space="preserve"> which comprises </w:t>
      </w:r>
      <w:r>
        <w:t>four further secti</w:t>
      </w:r>
      <w:r w:rsidR="003A3325">
        <w:t xml:space="preserve">ons: </w:t>
      </w:r>
      <w:r w:rsidR="004406F5">
        <w:t>selecting</w:t>
      </w:r>
      <w:r w:rsidR="003A3325">
        <w:t xml:space="preserve"> the sample, </w:t>
      </w:r>
      <w:r w:rsidR="004406F5">
        <w:t>specifying</w:t>
      </w:r>
      <w:r>
        <w:t xml:space="preserve"> the variables, using databases, and hand-collecting data. Finally, Section 7 contains a summary and conclusions. We draw on our own experiences as researchers into international accounting differences, so we hope that readers will excuse a number of self-citations.</w:t>
      </w:r>
    </w:p>
    <w:p w14:paraId="5851D23C" w14:textId="5EF7A20F" w:rsidR="004B770B" w:rsidRDefault="004B770B" w:rsidP="004B770B">
      <w:pPr>
        <w:pStyle w:val="Heading1"/>
      </w:pPr>
      <w:r>
        <w:lastRenderedPageBreak/>
        <w:t xml:space="preserve">2. Types of </w:t>
      </w:r>
      <w:r w:rsidR="0033660A">
        <w:t>p</w:t>
      </w:r>
      <w:r>
        <w:t>roblems</w:t>
      </w:r>
    </w:p>
    <w:p w14:paraId="736B8149" w14:textId="2F39A74E" w:rsidR="003A3325" w:rsidRDefault="003A3325" w:rsidP="009E2272">
      <w:pPr>
        <w:spacing w:after="60"/>
      </w:pPr>
      <w:r>
        <w:t>In this section, we first take a high-level view of the process of research in international accounting</w:t>
      </w:r>
      <w:r w:rsidR="0008136A">
        <w:t xml:space="preserve">. </w:t>
      </w:r>
      <w:r w:rsidR="00F739C3">
        <w:t>Figure 1 outlines one way of repre</w:t>
      </w:r>
      <w:r w:rsidR="0008136A">
        <w:t xml:space="preserve">senting this diagrammatically. Although this diagram </w:t>
      </w:r>
      <w:r w:rsidR="00906C9C">
        <w:t>is particular</w:t>
      </w:r>
      <w:r w:rsidR="00F739C3">
        <w:t xml:space="preserve">ly relevant for quantitative research, </w:t>
      </w:r>
      <w:r w:rsidR="0008136A">
        <w:t xml:space="preserve">much of </w:t>
      </w:r>
      <w:r w:rsidR="00F739C3">
        <w:t>it could also apply to research using questionnaire surveys o</w:t>
      </w:r>
      <w:r w:rsidR="00906C9C">
        <w:t>r case studies</w:t>
      </w:r>
      <w:r w:rsidR="00F739C3">
        <w:t>.</w:t>
      </w:r>
    </w:p>
    <w:p w14:paraId="69420C64" w14:textId="11C8FE2C" w:rsidR="004C373A" w:rsidRDefault="00F739C3" w:rsidP="0008136A">
      <w:pPr>
        <w:spacing w:after="60"/>
      </w:pPr>
      <w:r>
        <w:t xml:space="preserve">The key starting point </w:t>
      </w:r>
      <w:r w:rsidR="0008136A">
        <w:t xml:space="preserve">for any type of research </w:t>
      </w:r>
      <w:r>
        <w:t>is</w:t>
      </w:r>
      <w:r w:rsidR="0008136A">
        <w:t xml:space="preserve"> the synthesis of prior studies (Box 1)</w:t>
      </w:r>
      <w:r>
        <w:t>, supported by the researcher’s own observations of the world</w:t>
      </w:r>
      <w:r w:rsidR="0008136A">
        <w:t xml:space="preserve"> (Box 2)</w:t>
      </w:r>
      <w:r>
        <w:t xml:space="preserve">, leading to (one hopes) an important, interesting and original research question (Box 3) which is susceptible to being addressed using data which </w:t>
      </w:r>
      <w:r w:rsidR="008A1715">
        <w:t>is capable of</w:t>
      </w:r>
      <w:r>
        <w:t xml:space="preserve"> be</w:t>
      </w:r>
      <w:r w:rsidR="008A1715">
        <w:t>ing</w:t>
      </w:r>
      <w:r>
        <w:t xml:space="preserve"> collected.</w:t>
      </w:r>
      <w:r w:rsidR="0008136A">
        <w:t xml:space="preserve"> </w:t>
      </w:r>
      <w:r w:rsidR="004C373A">
        <w:t>Related to prior research (Box 1), a potential major problem (not only in international research) is that anglophone researchers might be unaware of relevant previous research contained in journals published in (to them) a foreign language. Walton (2008) complains about this in the context of a published ranking of prolific European researchers which considered only anglophone journals.</w:t>
      </w:r>
    </w:p>
    <w:p w14:paraId="3C3874DC" w14:textId="3037A59D" w:rsidR="00F739C3" w:rsidRDefault="00F739C3" w:rsidP="00784132">
      <w:pPr>
        <w:spacing w:after="60"/>
      </w:pPr>
      <w:r>
        <w:t>The research question should be made as precise as possible by expressing it as a hypothesis or, if the data will not allow stati</w:t>
      </w:r>
      <w:r w:rsidR="0008136A">
        <w:t xml:space="preserve">stical testing, a proposition. </w:t>
      </w:r>
      <w:r>
        <w:t>The research question implies a dependent variable and one or more independent variables (Box 4). The activities involved in Boxes 1 to 3 will also suggest other possible influences on the</w:t>
      </w:r>
      <w:r w:rsidR="00906C9C">
        <w:t xml:space="preserve"> dependent variable</w:t>
      </w:r>
      <w:r w:rsidR="007A5052">
        <w:t>,</w:t>
      </w:r>
      <w:r w:rsidR="00906C9C">
        <w:t xml:space="preserve"> which can</w:t>
      </w:r>
      <w:r>
        <w:t xml:space="preserve"> be </w:t>
      </w:r>
      <w:r w:rsidR="0008136A">
        <w:t xml:space="preserve">included as control variables. </w:t>
      </w:r>
      <w:r>
        <w:t>A variable such as “profit” can be defined in many different ways, s</w:t>
      </w:r>
      <w:r w:rsidR="0008136A">
        <w:t>o attention must be given to the</w:t>
      </w:r>
      <w:r>
        <w:t xml:space="preserve"> d</w:t>
      </w:r>
      <w:r w:rsidR="0008136A">
        <w:t>etailed s</w:t>
      </w:r>
      <w:r w:rsidR="005016CC">
        <w:t>pecification of variable</w:t>
      </w:r>
      <w:r w:rsidR="00BA21B8">
        <w:t>s (Box 5</w:t>
      </w:r>
      <w:r w:rsidR="0008136A">
        <w:t xml:space="preserve">). </w:t>
      </w:r>
      <w:r>
        <w:t>A</w:t>
      </w:r>
      <w:r w:rsidR="00AE0394">
        <w:t xml:space="preserve"> common independent variable (sometimes merely as a </w:t>
      </w:r>
      <w:r w:rsidR="0008136A">
        <w:t>control) is industrial sector. R</w:t>
      </w:r>
      <w:r w:rsidR="00AE0394">
        <w:t>esearchers might decide to exclude</w:t>
      </w:r>
      <w:r w:rsidR="0008136A">
        <w:t xml:space="preserve"> some </w:t>
      </w:r>
      <w:r w:rsidR="00784132">
        <w:lastRenderedPageBreak/>
        <w:t>sectors</w:t>
      </w:r>
      <w:r w:rsidR="0008136A">
        <w:t xml:space="preserve"> </w:t>
      </w:r>
      <w:r w:rsidR="00AE0394">
        <w:t xml:space="preserve">because they </w:t>
      </w:r>
      <w:r w:rsidR="005016CC">
        <w:t>behave differently (Box 6</w:t>
      </w:r>
      <w:r w:rsidR="0008136A">
        <w:t xml:space="preserve">). </w:t>
      </w:r>
      <w:r w:rsidR="00AE0394">
        <w:t>Either way, there are several different approaches to defining sectors.</w:t>
      </w:r>
    </w:p>
    <w:p w14:paraId="1D3185F3" w14:textId="12020778" w:rsidR="00AE0394" w:rsidRDefault="00AE0394" w:rsidP="00784132">
      <w:pPr>
        <w:spacing w:after="60"/>
      </w:pPr>
      <w:r>
        <w:t xml:space="preserve">So far, this outline could apply to research confined to one country, </w:t>
      </w:r>
      <w:r w:rsidR="00BF18DF">
        <w:t>but</w:t>
      </w:r>
      <w:r>
        <w:t xml:space="preserve"> certain issues </w:t>
      </w:r>
      <w:r w:rsidR="0008136A">
        <w:t>become more important in</w:t>
      </w:r>
      <w:r w:rsidR="00906C9C">
        <w:t xml:space="preserve"> international research. </w:t>
      </w:r>
      <w:r>
        <w:t>As examples</w:t>
      </w:r>
      <w:r w:rsidR="0008136A">
        <w:t xml:space="preserve"> of such issues</w:t>
      </w:r>
      <w:r>
        <w:t>: (i) some sectors which might be excluded are more important in some countries than in others, and (ii) some data is not</w:t>
      </w:r>
      <w:r w:rsidR="00906C9C">
        <w:t xml:space="preserve"> available for some countries. </w:t>
      </w:r>
      <w:r>
        <w:t xml:space="preserve">A major further question </w:t>
      </w:r>
      <w:r w:rsidR="005016CC">
        <w:t>(Box 7</w:t>
      </w:r>
      <w:r w:rsidR="00906C9C">
        <w:t>)</w:t>
      </w:r>
      <w:r>
        <w:t xml:space="preserve"> </w:t>
      </w:r>
      <w:r w:rsidR="00906C9C">
        <w:t xml:space="preserve">newly </w:t>
      </w:r>
      <w:r>
        <w:t>arises when cond</w:t>
      </w:r>
      <w:r w:rsidR="0008136A">
        <w:t xml:space="preserve">ucting international research: </w:t>
      </w:r>
      <w:r>
        <w:t>whic</w:t>
      </w:r>
      <w:r w:rsidR="0008136A">
        <w:t>h countries should be examined?</w:t>
      </w:r>
      <w:r w:rsidR="00784132">
        <w:t xml:space="preserve"> </w:t>
      </w:r>
      <w:r>
        <w:t>The com</w:t>
      </w:r>
      <w:r w:rsidR="005016CC">
        <w:t>bination of decisions in Boxes 6</w:t>
      </w:r>
      <w:r>
        <w:t xml:space="preserve"> and 7 (</w:t>
      </w:r>
      <w:r w:rsidR="005016CC">
        <w:t xml:space="preserve">sectors and countries) is input </w:t>
      </w:r>
      <w:r w:rsidR="008A1715">
        <w:t>for</w:t>
      </w:r>
      <w:r w:rsidR="005016CC">
        <w:t xml:space="preserve"> Box 8: the sample of firms. </w:t>
      </w:r>
      <w:r>
        <w:t>However, the researcher must also consider othe</w:t>
      </w:r>
      <w:r w:rsidR="005016CC">
        <w:t xml:space="preserve">r points about firms, such as: </w:t>
      </w:r>
      <w:r>
        <w:t>listed or unlisted, large or small.</w:t>
      </w:r>
    </w:p>
    <w:p w14:paraId="7F920F0E" w14:textId="263A2ACD" w:rsidR="00AE0394" w:rsidRDefault="00AE0394" w:rsidP="00355D64">
      <w:pPr>
        <w:spacing w:after="60"/>
      </w:pPr>
      <w:r>
        <w:t>Having specified the variables and the sam</w:t>
      </w:r>
      <w:r w:rsidR="00906C9C">
        <w:t>ple, the researcher</w:t>
      </w:r>
      <w:r w:rsidR="005016CC">
        <w:t xml:space="preserve"> </w:t>
      </w:r>
      <w:r w:rsidR="00784132">
        <w:t xml:space="preserve">decides how to </w:t>
      </w:r>
      <w:r w:rsidR="00906C9C">
        <w:t>collect data</w:t>
      </w:r>
      <w:r w:rsidR="00955711">
        <w:t xml:space="preserve"> </w:t>
      </w:r>
      <w:r w:rsidR="005016CC">
        <w:t>(Box 9)</w:t>
      </w:r>
      <w:r w:rsidR="00906C9C">
        <w:t xml:space="preserve">, </w:t>
      </w:r>
      <w:r w:rsidR="00784132">
        <w:t>for</w:t>
      </w:r>
      <w:r w:rsidR="00906C9C">
        <w:t xml:space="preserve"> which</w:t>
      </w:r>
      <w:r>
        <w:t xml:space="preserve"> there </w:t>
      </w:r>
      <w:r w:rsidR="00485EA4">
        <w:t>are three broad categories</w:t>
      </w:r>
      <w:r w:rsidR="00784132">
        <w:t xml:space="preserve"> of method</w:t>
      </w:r>
      <w:r w:rsidR="005016CC">
        <w:t xml:space="preserve"> (Boxes 10 to 12): p</w:t>
      </w:r>
      <w:r>
        <w:t xml:space="preserve">rior tables, </w:t>
      </w:r>
      <w:r w:rsidR="005016CC">
        <w:t xml:space="preserve">databases and hand-collection. </w:t>
      </w:r>
      <w:r>
        <w:t>By “prior tables”, we mean information provided by previous researchers, often comprising classifications, e.g. countries divide</w:t>
      </w:r>
      <w:r w:rsidR="005016CC">
        <w:t xml:space="preserve">d into code law or common law. </w:t>
      </w:r>
      <w:r w:rsidR="00355D64">
        <w:t>Hand-collection includes the data collected from annual reports or by means of questionnaire surveys or interviews. Although hand-collection is likely to be more accurate, f</w:t>
      </w:r>
      <w:r w:rsidR="00955711">
        <w:t>or certain types of data, t</w:t>
      </w:r>
      <w:r w:rsidR="005016CC">
        <w:t>he use of databases may be the only practical approach f</w:t>
      </w:r>
      <w:r>
        <w:t xml:space="preserve">or </w:t>
      </w:r>
      <w:r w:rsidR="005016CC">
        <w:t xml:space="preserve">large samples. </w:t>
      </w:r>
      <w:r w:rsidR="00485EA4">
        <w:t>It is possible to use two or all three categories</w:t>
      </w:r>
      <w:r>
        <w:t xml:space="preserve"> </w:t>
      </w:r>
      <w:r w:rsidR="005016CC">
        <w:t xml:space="preserve">of data </w:t>
      </w:r>
      <w:r w:rsidR="006D248E">
        <w:t xml:space="preserve">collection </w:t>
      </w:r>
      <w:r>
        <w:t>in one piece of research.</w:t>
      </w:r>
      <w:r w:rsidR="00906C9C">
        <w:t xml:space="preserve"> </w:t>
      </w:r>
    </w:p>
    <w:p w14:paraId="753614EC" w14:textId="2088C8A0" w:rsidR="00472759" w:rsidRDefault="004C373A" w:rsidP="009E2272">
      <w:pPr>
        <w:spacing w:after="60"/>
      </w:pPr>
      <w:r>
        <w:t>Relating to prior tables (Box 10), i</w:t>
      </w:r>
      <w:r w:rsidR="009E2272">
        <w:t>n an earlier issue of this journal, Nobes (201</w:t>
      </w:r>
      <w:r w:rsidR="00B134BC">
        <w:t>8</w:t>
      </w:r>
      <w:r w:rsidR="009E2272">
        <w:t xml:space="preserve">) </w:t>
      </w:r>
      <w:r w:rsidR="007200CA">
        <w:t>marshals many examples of errors</w:t>
      </w:r>
      <w:r w:rsidR="00B1555D">
        <w:t xml:space="preserve"> in prior published research</w:t>
      </w:r>
      <w:r>
        <w:t xml:space="preserve">. These include: </w:t>
      </w:r>
      <w:r w:rsidR="00940CEA">
        <w:t xml:space="preserve">(i) </w:t>
      </w:r>
      <w:r w:rsidR="00B1555D">
        <w:t xml:space="preserve">showing Switzerland as a mandatory adopter of </w:t>
      </w:r>
      <w:r w:rsidR="009E663B">
        <w:t>International Financial Reporting Standards (</w:t>
      </w:r>
      <w:r w:rsidR="00B1555D">
        <w:t>IFRS</w:t>
      </w:r>
      <w:r w:rsidR="009E663B">
        <w:t>)</w:t>
      </w:r>
      <w:r w:rsidR="00B1555D">
        <w:t xml:space="preserve">, (ii) </w:t>
      </w:r>
      <w:r w:rsidR="00940CEA">
        <w:t>classifying Argentina as having common law, (ii</w:t>
      </w:r>
      <w:r w:rsidR="00B1555D">
        <w:t>i</w:t>
      </w:r>
      <w:r w:rsidR="00940CEA">
        <w:t xml:space="preserve">) showing Portuguese firms as great adopters of international standards in 2000 when </w:t>
      </w:r>
      <w:r w:rsidR="008A1715">
        <w:t>that</w:t>
      </w:r>
      <w:r w:rsidR="00940CEA">
        <w:t xml:space="preserve"> was not legal, </w:t>
      </w:r>
      <w:r w:rsidR="00B1555D">
        <w:t>and (iv</w:t>
      </w:r>
      <w:r w:rsidR="00940CEA">
        <w:t xml:space="preserve">) </w:t>
      </w:r>
      <w:r w:rsidR="00940CEA">
        <w:lastRenderedPageBreak/>
        <w:t xml:space="preserve">showing the Chinese language as closer to </w:t>
      </w:r>
      <w:r w:rsidR="00B1555D">
        <w:t>English than French is</w:t>
      </w:r>
      <w:r w:rsidR="007200CA">
        <w:t xml:space="preserve">. </w:t>
      </w:r>
      <w:r w:rsidR="00B1555D">
        <w:t xml:space="preserve">These four </w:t>
      </w:r>
      <w:r w:rsidR="006D248E">
        <w:t>issue</w:t>
      </w:r>
      <w:r w:rsidR="00B1555D">
        <w:t xml:space="preserve">s could relate to </w:t>
      </w:r>
      <w:r w:rsidR="008A1715">
        <w:t xml:space="preserve">either </w:t>
      </w:r>
      <w:r w:rsidR="00B1555D">
        <w:t>dependent or independent variables</w:t>
      </w:r>
      <w:r w:rsidR="00B1555D" w:rsidRPr="00B1555D">
        <w:t xml:space="preserve"> </w:t>
      </w:r>
      <w:r w:rsidR="00B1555D">
        <w:t>used by researchers. The first of them</w:t>
      </w:r>
      <w:r w:rsidR="00472759">
        <w:t xml:space="preserve"> might have an effect early in Figure 1, because it could influence the countries selected for study</w:t>
      </w:r>
      <w:r w:rsidR="00BA21B8">
        <w:t xml:space="preserve"> (Box 7</w:t>
      </w:r>
      <w:r w:rsidR="00B1555D">
        <w:t>)</w:t>
      </w:r>
      <w:r w:rsidR="00472759">
        <w:t xml:space="preserve">. </w:t>
      </w:r>
      <w:r w:rsidR="005016CC">
        <w:t xml:space="preserve">All four might </w:t>
      </w:r>
      <w:r w:rsidR="00B1555D">
        <w:t>affect the quality</w:t>
      </w:r>
      <w:r w:rsidR="005016CC">
        <w:t xml:space="preserve"> of data which arrives into Box 13 for testing of hypotheses</w:t>
      </w:r>
      <w:r w:rsidR="00B1555D">
        <w:t>.</w:t>
      </w:r>
    </w:p>
    <w:p w14:paraId="0E01E380" w14:textId="65729672" w:rsidR="00D25990" w:rsidRDefault="00940CEA" w:rsidP="00955711">
      <w:pPr>
        <w:spacing w:after="60"/>
      </w:pPr>
      <w:r>
        <w:t>More subtle probl</w:t>
      </w:r>
      <w:r w:rsidR="007200CA">
        <w:t>ems were also raised</w:t>
      </w:r>
      <w:r w:rsidR="00B1555D">
        <w:t xml:space="preserve"> in Nobes (201</w:t>
      </w:r>
      <w:r w:rsidR="00B134BC">
        <w:t>8</w:t>
      </w:r>
      <w:r w:rsidR="00B1555D">
        <w:t xml:space="preserve">), such as </w:t>
      </w:r>
      <w:r>
        <w:t xml:space="preserve">using </w:t>
      </w:r>
      <w:r w:rsidR="007200CA">
        <w:t xml:space="preserve">the </w:t>
      </w:r>
      <w:r>
        <w:t>legal syst</w:t>
      </w:r>
      <w:r w:rsidR="007200CA">
        <w:t>em</w:t>
      </w:r>
      <w:r>
        <w:t xml:space="preserve"> as an independent variable when </w:t>
      </w:r>
      <w:r w:rsidR="006D248E">
        <w:t xml:space="preserve">a more proximate variable would be </w:t>
      </w:r>
      <w:r>
        <w:t>enforcement of</w:t>
      </w:r>
      <w:r w:rsidR="007200CA">
        <w:t xml:space="preserve"> financial reporting regulation</w:t>
      </w:r>
      <w:r w:rsidR="004C373A">
        <w:t>. In terms of</w:t>
      </w:r>
      <w:r w:rsidR="00BA21B8">
        <w:t xml:space="preserve"> Figure 1, this relates to Box 5</w:t>
      </w:r>
      <w:r w:rsidR="004C373A">
        <w:t>.</w:t>
      </w:r>
      <w:r w:rsidR="00BA21B8">
        <w:t xml:space="preserve"> </w:t>
      </w:r>
      <w:r w:rsidR="00640E28">
        <w:t xml:space="preserve">Many of these issues can be summarised as the need to get the regulatory framework right before starting an empirical study. </w:t>
      </w:r>
      <w:r w:rsidR="00D25990">
        <w:t>Suggested mitigat</w:t>
      </w:r>
      <w:r w:rsidR="00955711">
        <w:t>ions of some of the</w:t>
      </w:r>
      <w:r w:rsidR="00D25990">
        <w:t xml:space="preserve"> problems </w:t>
      </w:r>
      <w:r w:rsidR="00955711">
        <w:t>discussed in Nobes (201</w:t>
      </w:r>
      <w:r w:rsidR="00B134BC">
        <w:t>8</w:t>
      </w:r>
      <w:r w:rsidR="00955711">
        <w:t xml:space="preserve">) </w:t>
      </w:r>
      <w:r w:rsidR="00D25990">
        <w:t>include constant exercise of professional scepticism, checking facts with locals, and getting drafts reviewed by experienced</w:t>
      </w:r>
      <w:r w:rsidR="006D248E" w:rsidRPr="006D248E">
        <w:t xml:space="preserve"> </w:t>
      </w:r>
      <w:r w:rsidR="006D248E">
        <w:t>and merciless</w:t>
      </w:r>
      <w:r w:rsidR="00D25990">
        <w:t xml:space="preserve"> col</w:t>
      </w:r>
      <w:r w:rsidR="007200CA">
        <w:t>leagues.</w:t>
      </w:r>
    </w:p>
    <w:p w14:paraId="6C192DC7" w14:textId="7D39EE83" w:rsidR="00784132" w:rsidRDefault="00784132" w:rsidP="00784132">
      <w:pPr>
        <w:spacing w:after="60"/>
      </w:pPr>
      <w:r>
        <w:t>As shown by the dotted lines from Box 9, the process of collecting data might feed back into Boxes 5 (variables) and 8 (sample firms).</w:t>
      </w:r>
      <w:r w:rsidRPr="00BC21D8">
        <w:t xml:space="preserve"> </w:t>
      </w:r>
      <w:r>
        <w:t xml:space="preserve">For example, certain data are unavailable or </w:t>
      </w:r>
      <w:r w:rsidR="00AF743D">
        <w:t xml:space="preserve">are </w:t>
      </w:r>
      <w:r>
        <w:t>only available by hand-collection, so a researcher might decide to use a slightly different specification or a proxy; or it might be difficult to collect data from some types of firm.</w:t>
      </w:r>
    </w:p>
    <w:p w14:paraId="1CFE28BA" w14:textId="78027DA9" w:rsidR="00784132" w:rsidRDefault="00784132" w:rsidP="00784132">
      <w:pPr>
        <w:spacing w:after="60"/>
      </w:pPr>
      <w:r>
        <w:t>Finally in Figure 1, there is the choice of methods for testing the hypotheses (Box 13). After this (not shown in the Figure) is the sceptical interpretation of results, and the making of any policy recommendations.</w:t>
      </w:r>
    </w:p>
    <w:p w14:paraId="2205F0DC" w14:textId="798D8D72" w:rsidR="00784132" w:rsidRPr="00D9092B" w:rsidRDefault="00A02BC3" w:rsidP="00784132">
      <w:r>
        <w:t xml:space="preserve">In the rest of this paper, we concentrate on a key </w:t>
      </w:r>
      <w:r w:rsidR="00955711">
        <w:t xml:space="preserve">set of </w:t>
      </w:r>
      <w:r>
        <w:t>issue</w:t>
      </w:r>
      <w:r w:rsidR="00955711">
        <w:t>s</w:t>
      </w:r>
      <w:r>
        <w:t xml:space="preserve"> in international res</w:t>
      </w:r>
      <w:r w:rsidR="00955711">
        <w:t xml:space="preserve">earch: data problems. </w:t>
      </w:r>
      <w:r>
        <w:t xml:space="preserve">In Section 3, we </w:t>
      </w:r>
      <w:r w:rsidR="008A1715">
        <w:t>investigate</w:t>
      </w:r>
      <w:r>
        <w:t xml:space="preserve"> </w:t>
      </w:r>
      <w:r w:rsidR="009311DD">
        <w:t xml:space="preserve">sampling </w:t>
      </w:r>
      <w:r>
        <w:t xml:space="preserve">issues relating </w:t>
      </w:r>
      <w:r w:rsidR="00955711">
        <w:t xml:space="preserve">to </w:t>
      </w:r>
      <w:r w:rsidR="00BA21B8">
        <w:t xml:space="preserve">sector and country </w:t>
      </w:r>
      <w:r w:rsidR="00955711">
        <w:t>(Boxes 6</w:t>
      </w:r>
      <w:r w:rsidR="00BA21B8">
        <w:t xml:space="preserve"> and 7, leading to Box 8).</w:t>
      </w:r>
      <w:r>
        <w:t xml:space="preserve"> In Section 4, we examine aspects of the </w:t>
      </w:r>
      <w:r>
        <w:lastRenderedPageBreak/>
        <w:t>precise s</w:t>
      </w:r>
      <w:r w:rsidR="00955711">
        <w:t>pecification of variables (Box 5</w:t>
      </w:r>
      <w:r w:rsidR="00BA21B8">
        <w:t>).</w:t>
      </w:r>
      <w:r>
        <w:t xml:space="preserve"> Sections 5 and 6 look at problems related to databases and hand-collection, </w:t>
      </w:r>
      <w:r w:rsidR="00BA21B8">
        <w:t>respectively (Boxes 11 and 12).</w:t>
      </w:r>
      <w:r>
        <w:t xml:space="preserve"> </w:t>
      </w:r>
      <w:r w:rsidR="00784132">
        <w:t>Some of these problems are relevant for both single-country and for international research but many are exacerbated when the research is international, and we focus on such examples.</w:t>
      </w:r>
    </w:p>
    <w:p w14:paraId="511D5B47" w14:textId="4D5B06F1" w:rsidR="00EA4483" w:rsidRDefault="00CB6258" w:rsidP="00AF3839">
      <w:pPr>
        <w:pStyle w:val="Heading1"/>
      </w:pPr>
      <w:r>
        <w:t>3</w:t>
      </w:r>
      <w:r w:rsidR="00EA4483">
        <w:t xml:space="preserve">. </w:t>
      </w:r>
      <w:r w:rsidR="004406F5">
        <w:t>Selecting</w:t>
      </w:r>
      <w:r w:rsidR="00D605A7">
        <w:t xml:space="preserve"> the </w:t>
      </w:r>
      <w:r w:rsidR="004406F5">
        <w:t>s</w:t>
      </w:r>
      <w:r w:rsidR="00EA4483">
        <w:t>ample</w:t>
      </w:r>
    </w:p>
    <w:p w14:paraId="15ABA0E9" w14:textId="2850E94B" w:rsidR="00D9092B" w:rsidRPr="00FB09AF" w:rsidRDefault="00CB6258" w:rsidP="00D667EF">
      <w:pPr>
        <w:pStyle w:val="Heading2"/>
      </w:pPr>
      <w:r>
        <w:t>3</w:t>
      </w:r>
      <w:r w:rsidR="00D9092B" w:rsidRPr="00FB09AF">
        <w:t>.1</w:t>
      </w:r>
      <w:r w:rsidR="00D9092B" w:rsidRPr="00674FD7">
        <w:t xml:space="preserve"> </w:t>
      </w:r>
      <w:r w:rsidR="00D9092B" w:rsidRPr="00FB09AF">
        <w:t>Introduction</w:t>
      </w:r>
    </w:p>
    <w:p w14:paraId="71843E71" w14:textId="63CE810E" w:rsidR="00674FD7" w:rsidRDefault="00674FD7" w:rsidP="00784132">
      <w:r>
        <w:t>This section</w:t>
      </w:r>
      <w:r w:rsidR="00650865">
        <w:t xml:space="preserve"> examines three issues related to </w:t>
      </w:r>
      <w:r w:rsidR="004406F5">
        <w:t>selecting</w:t>
      </w:r>
      <w:r w:rsidR="00650865">
        <w:t xml:space="preserve"> an international sample of firms for accounting research. First, readers may have noticed that certain countries tend to dominate samples. We provide examples and discuss whether the bias is a problem. Secondly, many firms are dominated or heavily influenced from ab</w:t>
      </w:r>
      <w:r w:rsidR="00DF3B69">
        <w:t>road. We examine how far one should and can</w:t>
      </w:r>
      <w:r w:rsidR="00650865">
        <w:t xml:space="preserve"> adjust samples for this</w:t>
      </w:r>
      <w:r w:rsidR="00DF3B69">
        <w:t xml:space="preserve">. Lastly, we look at whether to exclude certain sectors. </w:t>
      </w:r>
      <w:r w:rsidR="00C731E3">
        <w:t>T</w:t>
      </w:r>
      <w:r w:rsidR="00DF3B69">
        <w:t xml:space="preserve">his is already an issue to be addressed in single-country studies, </w:t>
      </w:r>
      <w:r w:rsidR="00D71D0C">
        <w:t>but</w:t>
      </w:r>
      <w:r w:rsidR="00C731E3">
        <w:t xml:space="preserve"> </w:t>
      </w:r>
      <w:r w:rsidR="00DF3B69">
        <w:t xml:space="preserve">it becomes much more important in international research because sectoral mix </w:t>
      </w:r>
      <w:r w:rsidR="007F539C">
        <w:t>differs greatly by country</w:t>
      </w:r>
      <w:r w:rsidR="00DF3B69">
        <w:t>.</w:t>
      </w:r>
    </w:p>
    <w:p w14:paraId="37B4D110" w14:textId="5E5156DE" w:rsidR="00BE2CF8" w:rsidRDefault="00B24D6E" w:rsidP="00784132">
      <w:r>
        <w:t xml:space="preserve">To illustrate </w:t>
      </w:r>
      <w:r w:rsidR="006C3540">
        <w:t>the</w:t>
      </w:r>
      <w:r>
        <w:t xml:space="preserve"> topics in th</w:t>
      </w:r>
      <w:r w:rsidR="006C3540">
        <w:t>is</w:t>
      </w:r>
      <w:r>
        <w:t xml:space="preserve"> section, w</w:t>
      </w:r>
      <w:r w:rsidRPr="00FB09AF">
        <w:t xml:space="preserve">e </w:t>
      </w:r>
      <w:r w:rsidR="007A5052">
        <w:t xml:space="preserve">survey </w:t>
      </w:r>
      <w:r w:rsidR="00C731E3">
        <w:t xml:space="preserve">the </w:t>
      </w:r>
      <w:r>
        <w:t xml:space="preserve">most </w:t>
      </w:r>
      <w:r w:rsidR="00C731E3">
        <w:t xml:space="preserve">highly </w:t>
      </w:r>
      <w:r>
        <w:t xml:space="preserve">cited papers </w:t>
      </w:r>
      <w:r w:rsidR="00C731E3">
        <w:t>in international accounting. To create th</w:t>
      </w:r>
      <w:r w:rsidR="007A5052">
        <w:t>e set of papers to be surveyed</w:t>
      </w:r>
      <w:r w:rsidR="00C731E3">
        <w:t>, we examined the 50 most cited papers, keeping</w:t>
      </w:r>
      <w:r>
        <w:t xml:space="preserve"> only the most cited paper by any particular author. Of those remaining, 12</w:t>
      </w:r>
      <w:r w:rsidRPr="00FB09AF">
        <w:t xml:space="preserve"> papers </w:t>
      </w:r>
      <w:r>
        <w:t>contained</w:t>
      </w:r>
      <w:r w:rsidRPr="00FB09AF">
        <w:t xml:space="preserve"> international empirical research</w:t>
      </w:r>
      <w:r>
        <w:t xml:space="preserve"> </w:t>
      </w:r>
      <w:r w:rsidRPr="00FB09AF">
        <w:t>involving</w:t>
      </w:r>
      <w:r>
        <w:t xml:space="preserve"> financial reporting numbers. These papers are listed in Table 1, which also records our selection method.</w:t>
      </w:r>
    </w:p>
    <w:p w14:paraId="4E94C23D" w14:textId="0439D4A6" w:rsidR="00D9092B" w:rsidRPr="00FB09AF" w:rsidRDefault="00CB6258" w:rsidP="00D667EF">
      <w:pPr>
        <w:pStyle w:val="Heading2"/>
      </w:pPr>
      <w:r>
        <w:t>3</w:t>
      </w:r>
      <w:r w:rsidR="00D9092B" w:rsidRPr="00FB09AF">
        <w:t>.2 Dominance of certain countries</w:t>
      </w:r>
    </w:p>
    <w:p w14:paraId="0BDE7AD9" w14:textId="2B4D70AA" w:rsidR="009E6852" w:rsidRDefault="00EA4483" w:rsidP="007F6676">
      <w:pPr>
        <w:spacing w:after="60"/>
      </w:pPr>
      <w:r>
        <w:t>Partly because of the use of databases, samples tend to be dominated by certain countries.</w:t>
      </w:r>
      <w:r w:rsidR="00B9787E">
        <w:t xml:space="preserve"> </w:t>
      </w:r>
      <w:r w:rsidR="00CE6AEA">
        <w:t xml:space="preserve">Column VI of Table 1 shows, for our sample of highly cited papers, that </w:t>
      </w:r>
      <w:r w:rsidR="00CE6AEA">
        <w:lastRenderedPageBreak/>
        <w:t xml:space="preserve">dominance of certain countries is common. </w:t>
      </w:r>
      <w:r w:rsidR="00554229">
        <w:t>In particular, if the US is included in a sample, it constitutes a large part</w:t>
      </w:r>
      <w:r w:rsidR="00CE6AEA">
        <w:t>: o</w:t>
      </w:r>
      <w:r w:rsidR="002F2C1D">
        <w:t xml:space="preserve">n average in our survey, </w:t>
      </w:r>
      <w:r w:rsidR="00CE6AEA">
        <w:t>42.0</w:t>
      </w:r>
      <w:r w:rsidR="002F2C1D">
        <w:t>% of the total</w:t>
      </w:r>
      <w:r w:rsidR="00CE6AEA">
        <w:t>;</w:t>
      </w:r>
      <w:r w:rsidR="002F2C1D">
        <w:t xml:space="preserve"> and</w:t>
      </w:r>
      <w:r w:rsidR="00FC333A">
        <w:t>,</w:t>
      </w:r>
      <w:r w:rsidR="002F2C1D">
        <w:t xml:space="preserve"> i</w:t>
      </w:r>
      <w:r w:rsidR="00554229">
        <w:t>n the most cited paper</w:t>
      </w:r>
      <w:r w:rsidR="002F2C1D">
        <w:t xml:space="preserve">, </w:t>
      </w:r>
      <w:r w:rsidR="00554229">
        <w:t xml:space="preserve">52.6% of the total (see the first row of Column VI). </w:t>
      </w:r>
      <w:r w:rsidR="00CE6AEA">
        <w:t>On average, 6</w:t>
      </w:r>
      <w:r w:rsidR="001B4927">
        <w:t>1</w:t>
      </w:r>
      <w:r w:rsidR="00CE6AEA">
        <w:t>.</w:t>
      </w:r>
      <w:r w:rsidR="001B4927">
        <w:t>8</w:t>
      </w:r>
      <w:r w:rsidR="00554229">
        <w:t>% of observations are from the three countries with the highest number of observations (</w:t>
      </w:r>
      <w:r w:rsidR="00CE6AEA">
        <w:t xml:space="preserve">see </w:t>
      </w:r>
      <w:r w:rsidR="00554229">
        <w:t xml:space="preserve">Column VII). </w:t>
      </w:r>
      <w:r w:rsidR="00B9787E">
        <w:t>For example, Barth, Landsman and Lang (2008) use a sample of 21 countries</w:t>
      </w:r>
      <w:r w:rsidR="00066670">
        <w:t xml:space="preserve"> </w:t>
      </w:r>
      <w:r w:rsidR="00B9787E">
        <w:t>but the three countries with the highest number of observations (Switzerland, China and Germany) comprise 71.9% of the sample.</w:t>
      </w:r>
      <w:r w:rsidR="009E6852">
        <w:t xml:space="preserve"> </w:t>
      </w:r>
      <w:r w:rsidR="00B9787E">
        <w:t>This</w:t>
      </w:r>
      <w:r w:rsidR="00CE6AEA">
        <w:t xml:space="preserve"> dominance by certain countries </w:t>
      </w:r>
      <w:r w:rsidR="00581777">
        <w:t>does not necessarily constitute a problem,</w:t>
      </w:r>
      <w:r w:rsidR="00BE2CF8">
        <w:t xml:space="preserve"> but it </w:t>
      </w:r>
      <w:r w:rsidR="006D576E">
        <w:t>can</w:t>
      </w:r>
      <w:r w:rsidR="00BE2CF8">
        <w:t xml:space="preserve"> </w:t>
      </w:r>
      <w:r w:rsidR="00581777">
        <w:t xml:space="preserve">if the research question concerns international differences. This is because the results </w:t>
      </w:r>
      <w:r w:rsidR="00FC333A">
        <w:t>might then mainly</w:t>
      </w:r>
      <w:r w:rsidR="00581777">
        <w:t xml:space="preserve"> reflect the relationship among the </w:t>
      </w:r>
      <w:r w:rsidR="006D248E">
        <w:t xml:space="preserve">few </w:t>
      </w:r>
      <w:r w:rsidR="00581777">
        <w:t>countries with many observations.</w:t>
      </w:r>
    </w:p>
    <w:p w14:paraId="3D12E9FB" w14:textId="7CF9AF56" w:rsidR="00237A3E" w:rsidRDefault="00581777" w:rsidP="005D736F">
      <w:pPr>
        <w:spacing w:after="60"/>
      </w:pPr>
      <w:r>
        <w:t xml:space="preserve">We see </w:t>
      </w:r>
      <w:r w:rsidR="00BE2CF8">
        <w:t>four</w:t>
      </w:r>
      <w:r>
        <w:t xml:space="preserve"> </w:t>
      </w:r>
      <w:r w:rsidR="00FC333A">
        <w:t>approache</w:t>
      </w:r>
      <w:r>
        <w:t>s to address</w:t>
      </w:r>
      <w:r w:rsidR="00FC333A">
        <w:t>ing</w:t>
      </w:r>
      <w:r>
        <w:t xml:space="preserve"> this problem: </w:t>
      </w:r>
      <w:r w:rsidR="002E5084">
        <w:t>(</w:t>
      </w:r>
      <w:r w:rsidR="00FC333A">
        <w:t>1</w:t>
      </w:r>
      <w:r w:rsidR="002E5084">
        <w:t>)</w:t>
      </w:r>
      <w:r>
        <w:t xml:space="preserve"> exclude the dominant </w:t>
      </w:r>
      <w:r w:rsidR="00EE6C5C">
        <w:t xml:space="preserve">country or </w:t>
      </w:r>
      <w:r>
        <w:t xml:space="preserve">countries; </w:t>
      </w:r>
      <w:r w:rsidR="002E5084">
        <w:t>(</w:t>
      </w:r>
      <w:r w:rsidR="00FC333A">
        <w:t>2</w:t>
      </w:r>
      <w:r w:rsidR="002E5084">
        <w:t>)</w:t>
      </w:r>
      <w:r w:rsidR="00066670">
        <w:t xml:space="preserve"> include </w:t>
      </w:r>
      <w:r w:rsidR="00B33760">
        <w:t xml:space="preserve">only </w:t>
      </w:r>
      <w:r w:rsidR="00066670">
        <w:t xml:space="preserve">countries with a sufficient number of observations to influence the results; </w:t>
      </w:r>
      <w:r w:rsidR="002E5084">
        <w:t>(</w:t>
      </w:r>
      <w:r w:rsidR="00FC333A">
        <w:t>3</w:t>
      </w:r>
      <w:r w:rsidR="002E5084">
        <w:t>)</w:t>
      </w:r>
      <w:r>
        <w:t xml:space="preserve"> aggregate the firm-level data into country-level data and run analyses with only one observation per country or </w:t>
      </w:r>
      <w:r w:rsidR="007F539C">
        <w:t xml:space="preserve">per </w:t>
      </w:r>
      <w:r>
        <w:t xml:space="preserve">country-year; </w:t>
      </w:r>
      <w:r w:rsidR="00BE2CF8">
        <w:t xml:space="preserve">and </w:t>
      </w:r>
      <w:r w:rsidR="002E5084">
        <w:t>(</w:t>
      </w:r>
      <w:r w:rsidR="00FC333A">
        <w:t>4</w:t>
      </w:r>
      <w:r w:rsidR="002E5084">
        <w:t>)</w:t>
      </w:r>
      <w:r>
        <w:t xml:space="preserve"> use the same</w:t>
      </w:r>
      <w:r w:rsidR="0058236F">
        <w:t xml:space="preserve"> or </w:t>
      </w:r>
      <w:r w:rsidR="00BA06A6">
        <w:t xml:space="preserve">a </w:t>
      </w:r>
      <w:r w:rsidR="0058236F">
        <w:t>similar</w:t>
      </w:r>
      <w:r>
        <w:t xml:space="preserve"> number of observations from each country</w:t>
      </w:r>
      <w:r w:rsidR="0058236F">
        <w:t>.</w:t>
      </w:r>
    </w:p>
    <w:p w14:paraId="29DAB6DF" w14:textId="096FAE1F" w:rsidR="00071527" w:rsidRPr="00773BA2" w:rsidRDefault="00D1204C" w:rsidP="00555E0E">
      <w:pPr>
        <w:spacing w:after="60"/>
      </w:pPr>
      <w:r>
        <w:t>The following pr</w:t>
      </w:r>
      <w:r w:rsidR="00B916D0">
        <w:t xml:space="preserve">ovides a brief discussion of </w:t>
      </w:r>
      <w:r w:rsidR="00DA7021">
        <w:t>key</w:t>
      </w:r>
      <w:r w:rsidR="00FC333A">
        <w:t xml:space="preserve"> advantages and disadvantages</w:t>
      </w:r>
      <w:r w:rsidR="009D358F">
        <w:t xml:space="preserve"> of these approaches </w:t>
      </w:r>
      <w:r>
        <w:t xml:space="preserve">and examples of papers which </w:t>
      </w:r>
      <w:r w:rsidR="00900218">
        <w:t xml:space="preserve">have </w:t>
      </w:r>
      <w:r>
        <w:t>used them</w:t>
      </w:r>
      <w:r w:rsidR="00FC333A">
        <w:t>. Approach</w:t>
      </w:r>
      <w:r w:rsidR="009D358F">
        <w:t>es</w:t>
      </w:r>
      <w:r w:rsidR="00FC333A">
        <w:t xml:space="preserve"> 1</w:t>
      </w:r>
      <w:r w:rsidR="009D358F">
        <w:t xml:space="preserve"> and 2</w:t>
      </w:r>
      <w:r w:rsidR="006D248E">
        <w:t xml:space="preserve"> (exclusions)</w:t>
      </w:r>
      <w:r w:rsidR="00DA7021">
        <w:t xml:space="preserve"> are simple to implement but they </w:t>
      </w:r>
      <w:r w:rsidR="00D93BDE">
        <w:t>result in</w:t>
      </w:r>
      <w:r w:rsidR="00DA7021">
        <w:t xml:space="preserve"> a restricted </w:t>
      </w:r>
      <w:r w:rsidR="00E43FFC">
        <w:t>sample</w:t>
      </w:r>
      <w:r w:rsidR="00DA7021">
        <w:t xml:space="preserve">. Approach 1 </w:t>
      </w:r>
      <w:r w:rsidR="00DD5D31">
        <w:t xml:space="preserve">is </w:t>
      </w:r>
      <w:r w:rsidR="00FD058F">
        <w:t>help</w:t>
      </w:r>
      <w:r w:rsidR="00DD5D31">
        <w:t xml:space="preserve">ful for sensitivity analyses, and </w:t>
      </w:r>
      <w:r w:rsidR="006D248E">
        <w:t>was</w:t>
      </w:r>
      <w:r w:rsidR="00DA7021">
        <w:t xml:space="preserve"> used for </w:t>
      </w:r>
      <w:r w:rsidR="00DD5D31">
        <w:t xml:space="preserve">this purpose </w:t>
      </w:r>
      <w:r w:rsidR="00DA7021">
        <w:t xml:space="preserve">by </w:t>
      </w:r>
      <w:r w:rsidR="00DA7021">
        <w:rPr>
          <w:szCs w:val="24"/>
        </w:rPr>
        <w:t>B</w:t>
      </w:r>
      <w:r w:rsidR="00A448B0">
        <w:rPr>
          <w:szCs w:val="24"/>
        </w:rPr>
        <w:t xml:space="preserve">ae, Tan and Welker </w:t>
      </w:r>
      <w:r w:rsidR="00DA7021">
        <w:rPr>
          <w:szCs w:val="24"/>
        </w:rPr>
        <w:t>(2008</w:t>
      </w:r>
      <w:r>
        <w:rPr>
          <w:szCs w:val="24"/>
        </w:rPr>
        <w:t>, p.622</w:t>
      </w:r>
      <w:r w:rsidR="00DA7021">
        <w:rPr>
          <w:szCs w:val="24"/>
        </w:rPr>
        <w:t>)</w:t>
      </w:r>
      <w:r w:rsidR="00A448B0">
        <w:rPr>
          <w:szCs w:val="24"/>
        </w:rPr>
        <w:t xml:space="preserve"> and Byard, Li and Yu </w:t>
      </w:r>
      <w:r>
        <w:rPr>
          <w:szCs w:val="24"/>
        </w:rPr>
        <w:t>(2011, p.74</w:t>
      </w:r>
      <w:r w:rsidR="00DA7021">
        <w:rPr>
          <w:szCs w:val="24"/>
        </w:rPr>
        <w:t>).</w:t>
      </w:r>
      <w:r w:rsidR="00FC333A">
        <w:t xml:space="preserve"> </w:t>
      </w:r>
      <w:r w:rsidR="00EE6C5C">
        <w:t xml:space="preserve">Approach 2 </w:t>
      </w:r>
      <w:r w:rsidR="006D248E">
        <w:t>was</w:t>
      </w:r>
      <w:r w:rsidR="00DA7021">
        <w:t xml:space="preserve"> used </w:t>
      </w:r>
      <w:r w:rsidR="00B052CA">
        <w:t>by Bal</w:t>
      </w:r>
      <w:r w:rsidR="00A448B0">
        <w:t xml:space="preserve">l, Kothari and Robin </w:t>
      </w:r>
      <w:r w:rsidR="007D1A3C">
        <w:t>(2000):</w:t>
      </w:r>
      <w:r w:rsidR="00255BA5">
        <w:t xml:space="preserve"> they</w:t>
      </w:r>
      <w:r w:rsidR="00B052CA">
        <w:t xml:space="preserve"> </w:t>
      </w:r>
      <w:r w:rsidR="00255BA5">
        <w:t xml:space="preserve">only </w:t>
      </w:r>
      <w:r w:rsidR="00FD058F">
        <w:t xml:space="preserve">included </w:t>
      </w:r>
      <w:r w:rsidR="00255BA5">
        <w:t>countries with</w:t>
      </w:r>
      <w:r w:rsidR="00B052CA">
        <w:t xml:space="preserve"> at least 1,000 observations for their primary sample (p.9)</w:t>
      </w:r>
      <w:r w:rsidR="00EE6C5C">
        <w:t xml:space="preserve">. Approach 3 </w:t>
      </w:r>
      <w:r w:rsidR="006D248E">
        <w:t xml:space="preserve">(aggregation) </w:t>
      </w:r>
      <w:r w:rsidR="00255BA5">
        <w:t>ensures that each country is equally reflected in the analysis but it only allows test</w:t>
      </w:r>
      <w:r w:rsidR="00FD058F">
        <w:t>ing</w:t>
      </w:r>
      <w:r w:rsidR="00255BA5">
        <w:t xml:space="preserve"> </w:t>
      </w:r>
      <w:r w:rsidR="00D20666">
        <w:t xml:space="preserve">for </w:t>
      </w:r>
      <w:r w:rsidR="00255BA5">
        <w:t>country-level differences and it results in a small sample</w:t>
      </w:r>
      <w:r w:rsidR="00EE6C5C">
        <w:t>.</w:t>
      </w:r>
      <w:r w:rsidR="00255BA5">
        <w:t xml:space="preserve"> This approach </w:t>
      </w:r>
      <w:r w:rsidR="006D248E">
        <w:t>w</w:t>
      </w:r>
      <w:r w:rsidR="00255BA5">
        <w:t xml:space="preserve">as </w:t>
      </w:r>
      <w:r w:rsidR="00341D9B">
        <w:t>not</w:t>
      </w:r>
      <w:r w:rsidR="00255BA5">
        <w:t xml:space="preserve"> used</w:t>
      </w:r>
      <w:r w:rsidR="00341D9B">
        <w:t xml:space="preserve"> by any of the papers of Table 1 but</w:t>
      </w:r>
      <w:r w:rsidR="00255BA5">
        <w:t xml:space="preserve"> </w:t>
      </w:r>
      <w:r w:rsidR="00477C3A">
        <w:lastRenderedPageBreak/>
        <w:t>was the method of</w:t>
      </w:r>
      <w:r w:rsidR="00255BA5">
        <w:t xml:space="preserve"> </w:t>
      </w:r>
      <w:r w:rsidR="00255BA5" w:rsidRPr="00590939">
        <w:rPr>
          <w:lang w:val="de-DE"/>
        </w:rPr>
        <w:t>Leuz</w:t>
      </w:r>
      <w:r w:rsidR="00CC35FB">
        <w:rPr>
          <w:lang w:val="de-DE"/>
        </w:rPr>
        <w:t>,</w:t>
      </w:r>
      <w:r w:rsidR="00255BA5">
        <w:rPr>
          <w:lang w:val="de-DE"/>
        </w:rPr>
        <w:t xml:space="preserve"> </w:t>
      </w:r>
      <w:r w:rsidR="00CC35FB">
        <w:rPr>
          <w:lang w:val="de-DE"/>
        </w:rPr>
        <w:t>Nanda and Wysocki</w:t>
      </w:r>
      <w:r w:rsidR="00CC35FB" w:rsidRPr="00590939">
        <w:rPr>
          <w:lang w:val="de-DE"/>
        </w:rPr>
        <w:t xml:space="preserve"> </w:t>
      </w:r>
      <w:r w:rsidR="00255BA5" w:rsidRPr="00590939">
        <w:rPr>
          <w:lang w:val="de-DE"/>
        </w:rPr>
        <w:t>(2003</w:t>
      </w:r>
      <w:r w:rsidR="00555E0E">
        <w:rPr>
          <w:lang w:val="de-DE"/>
        </w:rPr>
        <w:t>, Table 4</w:t>
      </w:r>
      <w:r w:rsidR="00255BA5" w:rsidRPr="00590939">
        <w:rPr>
          <w:lang w:val="de-DE"/>
        </w:rPr>
        <w:t>)</w:t>
      </w:r>
      <w:r w:rsidR="00255BA5">
        <w:rPr>
          <w:lang w:val="de-DE"/>
        </w:rPr>
        <w:t>.</w:t>
      </w:r>
      <w:r w:rsidR="00EE6C5C">
        <w:t xml:space="preserve"> Approach 4 </w:t>
      </w:r>
      <w:r w:rsidR="00477C3A">
        <w:t xml:space="preserve">(similar sample sizes) </w:t>
      </w:r>
      <w:r w:rsidR="00E43FFC">
        <w:t xml:space="preserve">avoids </w:t>
      </w:r>
      <w:r w:rsidR="009B4D7F">
        <w:t xml:space="preserve">some </w:t>
      </w:r>
      <w:r w:rsidR="00E43FFC">
        <w:t>key disadvantages of the other approaches (i.e. no country is excluded and it allows test</w:t>
      </w:r>
      <w:r w:rsidR="009B4D7F">
        <w:t>ing</w:t>
      </w:r>
      <w:r w:rsidR="00E43FFC">
        <w:t xml:space="preserve"> for differences at the country and firm level) but it means that many firms from otherwise dominant countries are ignored. This approach </w:t>
      </w:r>
      <w:r w:rsidR="00477C3A">
        <w:t>w</w:t>
      </w:r>
      <w:r w:rsidR="00E43FFC">
        <w:t>as also not used by any of the papers of Table 1</w:t>
      </w:r>
      <w:r w:rsidR="002E7A5C">
        <w:t xml:space="preserve"> but can be found elsewhere</w:t>
      </w:r>
      <w:r w:rsidR="004D2F92">
        <w:t>.</w:t>
      </w:r>
      <w:r w:rsidR="00E43FFC">
        <w:t xml:space="preserve"> </w:t>
      </w:r>
      <w:r w:rsidR="002E7A5C" w:rsidRPr="00A448B0">
        <w:t xml:space="preserve">For example, </w:t>
      </w:r>
      <w:r w:rsidR="00A448B0">
        <w:t>Cairns, Massoudi, Taplin and Tarca (2011)</w:t>
      </w:r>
      <w:r w:rsidR="004F2A98">
        <w:t xml:space="preserve"> </w:t>
      </w:r>
      <w:r w:rsidR="00FD058F">
        <w:t>included</w:t>
      </w:r>
      <w:r w:rsidR="00A448B0">
        <w:t xml:space="preserve"> the same number of firms (114) from the UK and Australia (p.8)</w:t>
      </w:r>
      <w:r w:rsidR="007D1A3C">
        <w:rPr>
          <w:lang w:val="de-DE"/>
        </w:rPr>
        <w:t>.</w:t>
      </w:r>
    </w:p>
    <w:p w14:paraId="1063AD58" w14:textId="51AD0D37" w:rsidR="00D9092B" w:rsidRDefault="00CB6258" w:rsidP="00D667EF">
      <w:pPr>
        <w:pStyle w:val="Heading2"/>
      </w:pPr>
      <w:r w:rsidRPr="00CB6258">
        <w:t>3</w:t>
      </w:r>
      <w:r w:rsidR="00D9092B" w:rsidRPr="00FB09AF">
        <w:t>.</w:t>
      </w:r>
      <w:r w:rsidR="00D9092B">
        <w:t>3</w:t>
      </w:r>
      <w:r w:rsidR="00D9092B" w:rsidRPr="00FB09AF">
        <w:t xml:space="preserve"> </w:t>
      </w:r>
      <w:r w:rsidR="009311DD">
        <w:t>F</w:t>
      </w:r>
      <w:r w:rsidR="00D9092B" w:rsidRPr="00FB09AF">
        <w:t>oreign influence</w:t>
      </w:r>
    </w:p>
    <w:p w14:paraId="5AFDB04E" w14:textId="489AC290" w:rsidR="00D9092B" w:rsidRPr="00AF743D" w:rsidRDefault="00AF743D" w:rsidP="00D30392">
      <w:pPr>
        <w:rPr>
          <w:i/>
        </w:rPr>
      </w:pPr>
      <w:r w:rsidRPr="00E104F0">
        <w:t xml:space="preserve">There are two common ways of selecting </w:t>
      </w:r>
      <w:r>
        <w:t xml:space="preserve">a </w:t>
      </w:r>
      <w:r w:rsidRPr="00AF743D">
        <w:t>national sample</w:t>
      </w:r>
      <w:r w:rsidRPr="00E104F0">
        <w:t>: use all firms which are classified by a da</w:t>
      </w:r>
      <w:r w:rsidRPr="00AF743D">
        <w:t>tabase as belonging to the</w:t>
      </w:r>
      <w:r w:rsidRPr="00E104F0">
        <w:t xml:space="preserve"> country</w:t>
      </w:r>
      <w:r w:rsidR="00BE2CF8">
        <w:t>,</w:t>
      </w:r>
      <w:r w:rsidRPr="00E104F0">
        <w:t xml:space="preserve"> or use firms i</w:t>
      </w:r>
      <w:r w:rsidRPr="00AF743D">
        <w:t xml:space="preserve">ncluded in </w:t>
      </w:r>
      <w:r w:rsidR="00FD48E9">
        <w:t>a particular</w:t>
      </w:r>
      <w:r w:rsidRPr="00E104F0">
        <w:t xml:space="preserve"> national stock market index. In both</w:t>
      </w:r>
      <w:r w:rsidRPr="00AF743D">
        <w:t xml:space="preserve"> cases, the national sample is</w:t>
      </w:r>
      <w:r w:rsidRPr="00E104F0">
        <w:t xml:space="preserve"> likely to include foreign firms or firms with foreign influence.</w:t>
      </w:r>
      <w:r>
        <w:t xml:space="preserve"> </w:t>
      </w:r>
      <w:r w:rsidR="00D9092B" w:rsidRPr="00AF743D">
        <w:t xml:space="preserve">Stock exchanges list many foreign firms, and these </w:t>
      </w:r>
      <w:r w:rsidR="00C93ECF">
        <w:t>can be</w:t>
      </w:r>
      <w:r w:rsidR="00C93ECF" w:rsidRPr="00AF743D">
        <w:t xml:space="preserve"> </w:t>
      </w:r>
      <w:r w:rsidR="00D9092B" w:rsidRPr="00AF743D">
        <w:t>included in a country’s stock market ind</w:t>
      </w:r>
      <w:r w:rsidR="00C93ECF">
        <w:t>ices</w:t>
      </w:r>
      <w:r w:rsidR="00D9092B" w:rsidRPr="00AF743D">
        <w:t xml:space="preserve">. </w:t>
      </w:r>
      <w:r w:rsidR="00D9092B" w:rsidRPr="00AF743D" w:rsidDel="00AF743D">
        <w:t xml:space="preserve">Clearly such </w:t>
      </w:r>
      <w:r w:rsidR="008732CA">
        <w:t xml:space="preserve">foreign </w:t>
      </w:r>
      <w:r w:rsidR="00D9092B" w:rsidRPr="00AF743D" w:rsidDel="00AF743D">
        <w:t xml:space="preserve">firms should be excluded from country samples. </w:t>
      </w:r>
      <w:r w:rsidR="00D9092B" w:rsidRPr="00AF743D">
        <w:t xml:space="preserve">However, we believe that researchers should go further, and should </w:t>
      </w:r>
      <w:r w:rsidR="00477C3A">
        <w:t xml:space="preserve">also </w:t>
      </w:r>
      <w:r w:rsidR="00D9092B" w:rsidRPr="00AF743D">
        <w:t xml:space="preserve">exclude </w:t>
      </w:r>
      <w:r w:rsidR="009E663B">
        <w:t xml:space="preserve">those domestic </w:t>
      </w:r>
      <w:r w:rsidR="00D9092B" w:rsidRPr="00AF743D">
        <w:t>firms</w:t>
      </w:r>
      <w:r w:rsidR="006D18A6">
        <w:t xml:space="preserve"> </w:t>
      </w:r>
      <w:r w:rsidR="00D9092B" w:rsidRPr="00AF743D">
        <w:t>wh</w:t>
      </w:r>
      <w:r w:rsidR="009E663B">
        <w:t>ich are</w:t>
      </w:r>
      <w:r w:rsidR="00D9092B" w:rsidRPr="00AF743D">
        <w:t xml:space="preserve"> control</w:t>
      </w:r>
      <w:r w:rsidR="009E663B">
        <w:t>led</w:t>
      </w:r>
      <w:r w:rsidR="00D9092B" w:rsidRPr="00AF743D">
        <w:t xml:space="preserve"> or heav</w:t>
      </w:r>
      <w:r w:rsidR="009E663B">
        <w:t>il</w:t>
      </w:r>
      <w:r w:rsidR="00D9092B" w:rsidRPr="00AF743D">
        <w:t>y influence</w:t>
      </w:r>
      <w:r w:rsidR="009E663B">
        <w:t>d</w:t>
      </w:r>
      <w:r w:rsidR="00D9092B" w:rsidRPr="00AF743D">
        <w:t xml:space="preserve"> </w:t>
      </w:r>
      <w:r w:rsidR="009E663B">
        <w:t>from</w:t>
      </w:r>
      <w:r w:rsidR="00D9092B" w:rsidRPr="00AF743D">
        <w:t xml:space="preserve"> abroad</w:t>
      </w:r>
      <w:r w:rsidR="008051DB">
        <w:t>.</w:t>
      </w:r>
      <w:r w:rsidR="00D9092B" w:rsidRPr="00AF743D">
        <w:t xml:space="preserve"> </w:t>
      </w:r>
      <w:r w:rsidR="006D18A6">
        <w:t>T</w:t>
      </w:r>
      <w:r w:rsidR="00D9092B" w:rsidRPr="00AF743D">
        <w:t xml:space="preserve">his is </w:t>
      </w:r>
      <w:r w:rsidR="006D18A6">
        <w:t>because</w:t>
      </w:r>
      <w:r w:rsidR="00D9092B" w:rsidRPr="00AF743D">
        <w:t xml:space="preserve"> policy-making inside </w:t>
      </w:r>
      <w:r w:rsidR="006D18A6">
        <w:t xml:space="preserve">such </w:t>
      </w:r>
      <w:r w:rsidR="00D9092B" w:rsidRPr="00AF743D">
        <w:t xml:space="preserve">a </w:t>
      </w:r>
      <w:r w:rsidR="006D18A6">
        <w:t>‘</w:t>
      </w:r>
      <w:r w:rsidR="00D9092B" w:rsidRPr="00AF743D">
        <w:t>foreign-influenced firm</w:t>
      </w:r>
      <w:r w:rsidR="006D18A6">
        <w:t>’</w:t>
      </w:r>
      <w:r w:rsidR="00D9092B" w:rsidRPr="00AF743D">
        <w:t xml:space="preserve"> </w:t>
      </w:r>
      <w:r w:rsidR="007F539C">
        <w:t>might</w:t>
      </w:r>
      <w:r w:rsidR="00D9092B" w:rsidRPr="00AF743D">
        <w:t xml:space="preserve"> be atypical of the firm’s </w:t>
      </w:r>
      <w:r w:rsidR="006D18A6">
        <w:t xml:space="preserve">country of </w:t>
      </w:r>
      <w:r w:rsidR="00D9092B" w:rsidRPr="00AF743D">
        <w:t xml:space="preserve">legal registration. </w:t>
      </w:r>
      <w:r w:rsidR="006660DF">
        <w:t xml:space="preserve">We recommend </w:t>
      </w:r>
      <w:r w:rsidR="00457027">
        <w:t>excluding</w:t>
      </w:r>
      <w:r w:rsidR="006660DF">
        <w:t xml:space="preserve"> firms with foreign influence rather than trying </w:t>
      </w:r>
      <w:r w:rsidR="004E7695">
        <w:t xml:space="preserve">to </w:t>
      </w:r>
      <w:r w:rsidR="006660DF">
        <w:t xml:space="preserve">address this problem </w:t>
      </w:r>
      <w:r w:rsidR="00457027">
        <w:t>at the level of data analysis (</w:t>
      </w:r>
      <w:r w:rsidR="006660DF">
        <w:t xml:space="preserve">e.g. </w:t>
      </w:r>
      <w:r w:rsidR="00457027">
        <w:t xml:space="preserve">by </w:t>
      </w:r>
      <w:r w:rsidR="006660DF">
        <w:t>including a dummy</w:t>
      </w:r>
      <w:r w:rsidR="00457027">
        <w:t xml:space="preserve"> variable</w:t>
      </w:r>
      <w:r w:rsidR="006660DF">
        <w:t xml:space="preserve"> for firms with foreign influence</w:t>
      </w:r>
      <w:r w:rsidR="004C6709">
        <w:rPr>
          <w:rStyle w:val="FootnoteReference"/>
        </w:rPr>
        <w:footnoteReference w:id="1"/>
      </w:r>
      <w:r w:rsidR="00457027">
        <w:t>).</w:t>
      </w:r>
    </w:p>
    <w:p w14:paraId="51618809" w14:textId="532DA8DE" w:rsidR="00D9092B" w:rsidRDefault="00D9092B" w:rsidP="00D9092B">
      <w:pPr>
        <w:autoSpaceDE w:val="0"/>
        <w:autoSpaceDN w:val="0"/>
        <w:adjustRightInd w:val="0"/>
        <w:rPr>
          <w:rFonts w:cs="AdvGulliv-R"/>
          <w:szCs w:val="24"/>
        </w:rPr>
      </w:pPr>
      <w:r>
        <w:t>Stadler</w:t>
      </w:r>
      <w:r w:rsidR="009E6852">
        <w:t xml:space="preserve"> and Nobes</w:t>
      </w:r>
      <w:r>
        <w:t xml:space="preserve"> (201</w:t>
      </w:r>
      <w:r w:rsidR="000A2EC4">
        <w:t>4</w:t>
      </w:r>
      <w:r>
        <w:t xml:space="preserve">) list the following types of exclusion </w:t>
      </w:r>
      <w:r w:rsidR="006D18A6">
        <w:t>(</w:t>
      </w:r>
      <w:r>
        <w:t>with example</w:t>
      </w:r>
      <w:r w:rsidR="006D18A6">
        <w:t xml:space="preserve"> firms,</w:t>
      </w:r>
      <w:r>
        <w:t xml:space="preserve"> at the date of their study</w:t>
      </w:r>
      <w:r w:rsidR="006D18A6">
        <w:t>, given in brackets)</w:t>
      </w:r>
      <w:r>
        <w:t xml:space="preserve">: </w:t>
      </w:r>
      <w:r w:rsidR="003F0E0D">
        <w:t xml:space="preserve">foreign firms (e.g. Telecom New </w:t>
      </w:r>
      <w:r w:rsidR="003F0E0D">
        <w:lastRenderedPageBreak/>
        <w:t>Zealand</w:t>
      </w:r>
      <w:r w:rsidR="003F0E0D">
        <w:rPr>
          <w:rStyle w:val="FootnoteReference"/>
        </w:rPr>
        <w:footnoteReference w:id="2"/>
      </w:r>
      <w:r w:rsidR="003F0E0D">
        <w:t xml:space="preserve"> in </w:t>
      </w:r>
      <w:r w:rsidR="00477C3A">
        <w:t xml:space="preserve">the </w:t>
      </w:r>
      <w:r w:rsidR="003F0E0D">
        <w:t>Australia</w:t>
      </w:r>
      <w:r w:rsidR="00477C3A">
        <w:t>n sample</w:t>
      </w:r>
      <w:r w:rsidR="003F0E0D">
        <w:t>)</w:t>
      </w:r>
      <w:r w:rsidR="007F539C">
        <w:t>;</w:t>
      </w:r>
      <w:r w:rsidR="003F0E0D">
        <w:t xml:space="preserve"> </w:t>
      </w:r>
      <w:r w:rsidRPr="00F33B7E">
        <w:rPr>
          <w:rFonts w:cs="AdvGulliv-R"/>
          <w:szCs w:val="24"/>
        </w:rPr>
        <w:t xml:space="preserve">subsidiaries of listed foreign </w:t>
      </w:r>
      <w:r w:rsidR="000E0196">
        <w:rPr>
          <w:rFonts w:cs="AdvGulliv-R"/>
          <w:szCs w:val="24"/>
        </w:rPr>
        <w:t>firms</w:t>
      </w:r>
      <w:r w:rsidR="000E0196" w:rsidRPr="00F33B7E">
        <w:rPr>
          <w:rFonts w:cs="AdvGulliv-R"/>
          <w:szCs w:val="24"/>
        </w:rPr>
        <w:t xml:space="preserve"> </w:t>
      </w:r>
      <w:r w:rsidRPr="00F33B7E">
        <w:rPr>
          <w:rFonts w:cs="AdvGulliv-R"/>
          <w:szCs w:val="24"/>
        </w:rPr>
        <w:t>(e.g.</w:t>
      </w:r>
      <w:r>
        <w:rPr>
          <w:rFonts w:cs="AdvGulliv-R"/>
          <w:szCs w:val="24"/>
        </w:rPr>
        <w:t xml:space="preserve"> TUI Travel in the UK, which was</w:t>
      </w:r>
      <w:r w:rsidRPr="00F33B7E">
        <w:rPr>
          <w:rFonts w:cs="AdvGulliv-R"/>
          <w:szCs w:val="24"/>
        </w:rPr>
        <w:t xml:space="preserve"> a subsidiary</w:t>
      </w:r>
      <w:r>
        <w:rPr>
          <w:rFonts w:cs="AdvGulliv-R"/>
          <w:szCs w:val="24"/>
        </w:rPr>
        <w:t xml:space="preserve"> </w:t>
      </w:r>
      <w:r w:rsidRPr="00F33B7E">
        <w:rPr>
          <w:rFonts w:cs="AdvGulliv-R"/>
          <w:szCs w:val="24"/>
        </w:rPr>
        <w:t xml:space="preserve">of the German TUI); Hong Kong </w:t>
      </w:r>
      <w:r w:rsidR="000E0196">
        <w:rPr>
          <w:rFonts w:cs="AdvGulliv-R"/>
          <w:szCs w:val="24"/>
        </w:rPr>
        <w:t>firms</w:t>
      </w:r>
      <w:r w:rsidR="000E0196" w:rsidRPr="00F33B7E">
        <w:rPr>
          <w:rFonts w:cs="AdvGulliv-R"/>
          <w:szCs w:val="24"/>
        </w:rPr>
        <w:t xml:space="preserve"> </w:t>
      </w:r>
      <w:r w:rsidRPr="00F33B7E">
        <w:rPr>
          <w:rFonts w:cs="AdvGulliv-R"/>
          <w:szCs w:val="24"/>
        </w:rPr>
        <w:t>with a Chinese</w:t>
      </w:r>
      <w:r>
        <w:rPr>
          <w:rFonts w:cs="AdvGulliv-R"/>
          <w:szCs w:val="24"/>
        </w:rPr>
        <w:t xml:space="preserve"> </w:t>
      </w:r>
      <w:r w:rsidRPr="00F33B7E">
        <w:rPr>
          <w:rFonts w:cs="AdvGulliv-R"/>
          <w:szCs w:val="24"/>
        </w:rPr>
        <w:t>ultimate parent, i.e. i</w:t>
      </w:r>
      <w:r>
        <w:rPr>
          <w:rFonts w:cs="AdvGulliv-R"/>
          <w:szCs w:val="24"/>
        </w:rPr>
        <w:t>f the ultimate holding company wa</w:t>
      </w:r>
      <w:r w:rsidRPr="00F33B7E">
        <w:rPr>
          <w:rFonts w:cs="AdvGulliv-R"/>
          <w:szCs w:val="24"/>
        </w:rPr>
        <w:t>s a</w:t>
      </w:r>
      <w:r>
        <w:rPr>
          <w:rFonts w:cs="AdvGulliv-R"/>
          <w:szCs w:val="24"/>
        </w:rPr>
        <w:t xml:space="preserve"> </w:t>
      </w:r>
      <w:r w:rsidRPr="00F33B7E">
        <w:rPr>
          <w:rFonts w:cs="AdvGulliv-R"/>
          <w:szCs w:val="24"/>
        </w:rPr>
        <w:t xml:space="preserve">Chinese state-owned enterprise (e.g. China Mobile); </w:t>
      </w:r>
      <w:r w:rsidR="007F539C">
        <w:rPr>
          <w:rFonts w:cs="AdvGulliv-R"/>
          <w:szCs w:val="24"/>
        </w:rPr>
        <w:t xml:space="preserve">and </w:t>
      </w:r>
      <w:r w:rsidR="000E0196">
        <w:rPr>
          <w:rFonts w:cs="AdvGulliv-R"/>
          <w:szCs w:val="24"/>
        </w:rPr>
        <w:t xml:space="preserve">firms </w:t>
      </w:r>
      <w:r w:rsidRPr="00F33B7E">
        <w:rPr>
          <w:rFonts w:cs="AdvGulliv-R"/>
          <w:szCs w:val="24"/>
        </w:rPr>
        <w:t xml:space="preserve">with other foreign influence, i.e. if the </w:t>
      </w:r>
      <w:r w:rsidR="000E0196">
        <w:rPr>
          <w:rFonts w:cs="AdvGulliv-R"/>
          <w:szCs w:val="24"/>
        </w:rPr>
        <w:t xml:space="preserve">firm </w:t>
      </w:r>
      <w:r w:rsidRPr="00F33B7E">
        <w:rPr>
          <w:rFonts w:cs="AdvGulliv-R"/>
          <w:szCs w:val="24"/>
        </w:rPr>
        <w:t>either ha</w:t>
      </w:r>
      <w:r w:rsidR="009E663B">
        <w:rPr>
          <w:rFonts w:cs="AdvGulliv-R"/>
          <w:szCs w:val="24"/>
        </w:rPr>
        <w:t>d</w:t>
      </w:r>
      <w:r w:rsidRPr="00F33B7E">
        <w:rPr>
          <w:rFonts w:cs="AdvGulliv-R"/>
          <w:szCs w:val="24"/>
        </w:rPr>
        <w:t xml:space="preserve"> a dual-listed structure (e.g. BHP Billiton, which</w:t>
      </w:r>
      <w:r>
        <w:rPr>
          <w:rFonts w:cs="AdvGulliv-R"/>
          <w:szCs w:val="24"/>
        </w:rPr>
        <w:t xml:space="preserve"> was</w:t>
      </w:r>
      <w:r w:rsidRPr="00F33B7E">
        <w:rPr>
          <w:rFonts w:cs="AdvGulliv-R"/>
          <w:szCs w:val="24"/>
        </w:rPr>
        <w:t xml:space="preserve"> listed in </w:t>
      </w:r>
      <w:r>
        <w:rPr>
          <w:rFonts w:cs="AdvGulliv-R"/>
          <w:szCs w:val="24"/>
        </w:rPr>
        <w:t>Australia and the UK</w:t>
      </w:r>
      <w:r w:rsidRPr="00F33B7E">
        <w:rPr>
          <w:rFonts w:cs="AdvGulliv-R"/>
          <w:szCs w:val="24"/>
        </w:rPr>
        <w:t>) or ha</w:t>
      </w:r>
      <w:r w:rsidR="009E663B">
        <w:rPr>
          <w:rFonts w:cs="AdvGulliv-R"/>
          <w:szCs w:val="24"/>
        </w:rPr>
        <w:t>d</w:t>
      </w:r>
      <w:r w:rsidRPr="00F33B7E">
        <w:rPr>
          <w:rFonts w:cs="AdvGulliv-R"/>
          <w:szCs w:val="24"/>
        </w:rPr>
        <w:t xml:space="preserve"> a</w:t>
      </w:r>
      <w:r>
        <w:rPr>
          <w:rFonts w:cs="AdvGulliv-R"/>
          <w:szCs w:val="24"/>
        </w:rPr>
        <w:t xml:space="preserve"> </w:t>
      </w:r>
      <w:r w:rsidRPr="00F33B7E">
        <w:rPr>
          <w:rFonts w:cs="AdvGulliv-R"/>
          <w:szCs w:val="24"/>
        </w:rPr>
        <w:t>headquarters abroad (e.g. R</w:t>
      </w:r>
      <w:r>
        <w:rPr>
          <w:rFonts w:cs="AdvGulliv-R"/>
          <w:szCs w:val="24"/>
        </w:rPr>
        <w:t>oyal Dutch Shell in the UK, which had</w:t>
      </w:r>
      <w:r w:rsidRPr="00F33B7E">
        <w:rPr>
          <w:rFonts w:cs="AdvGulliv-R"/>
          <w:szCs w:val="24"/>
        </w:rPr>
        <w:t xml:space="preserve"> its headquarters in the Netherlands).</w:t>
      </w:r>
      <w:r>
        <w:rPr>
          <w:rFonts w:cs="AdvGulliv-R"/>
          <w:szCs w:val="24"/>
        </w:rPr>
        <w:t xml:space="preserve"> By excluding foreign and foreign-influenced firms, </w:t>
      </w:r>
      <w:r w:rsidR="009E663B">
        <w:rPr>
          <w:rFonts w:cs="AdvGulliv-R"/>
          <w:szCs w:val="24"/>
        </w:rPr>
        <w:t>the researchers</w:t>
      </w:r>
      <w:r>
        <w:rPr>
          <w:rFonts w:cs="AdvGulliv-R"/>
          <w:szCs w:val="24"/>
        </w:rPr>
        <w:t xml:space="preserve"> excluded </w:t>
      </w:r>
      <w:r w:rsidR="008916C3">
        <w:rPr>
          <w:rFonts w:cs="AdvGulliv-R"/>
          <w:szCs w:val="24"/>
        </w:rPr>
        <w:t xml:space="preserve">83 </w:t>
      </w:r>
      <w:r>
        <w:rPr>
          <w:rFonts w:cs="AdvGulliv-R"/>
          <w:szCs w:val="24"/>
        </w:rPr>
        <w:t>firms (1</w:t>
      </w:r>
      <w:r w:rsidR="008916C3">
        <w:rPr>
          <w:rFonts w:cs="AdvGulliv-R"/>
          <w:szCs w:val="24"/>
        </w:rPr>
        <w:t>4</w:t>
      </w:r>
      <w:r>
        <w:rPr>
          <w:rFonts w:cs="AdvGulliv-R"/>
          <w:szCs w:val="24"/>
        </w:rPr>
        <w:t xml:space="preserve">%) from an initial sample of </w:t>
      </w:r>
      <w:r w:rsidR="008916C3">
        <w:rPr>
          <w:rFonts w:cs="AdvGulliv-R"/>
          <w:szCs w:val="24"/>
        </w:rPr>
        <w:t>578</w:t>
      </w:r>
      <w:r>
        <w:rPr>
          <w:rFonts w:cs="AdvGulliv-R"/>
          <w:szCs w:val="24"/>
        </w:rPr>
        <w:t xml:space="preserve"> large listed firms.</w:t>
      </w:r>
    </w:p>
    <w:p w14:paraId="51D61C66" w14:textId="313B0325" w:rsidR="003F0E0D" w:rsidRDefault="009E663B" w:rsidP="00B24D6E">
      <w:r>
        <w:t>This</w:t>
      </w:r>
      <w:r w:rsidRPr="00FB09AF">
        <w:t xml:space="preserve"> suggests that </w:t>
      </w:r>
      <w:r w:rsidR="007F539C">
        <w:t xml:space="preserve">potential </w:t>
      </w:r>
      <w:r w:rsidRPr="00FB09AF">
        <w:t>contamination by foreign influence is somewhere between common and universal.</w:t>
      </w:r>
      <w:r>
        <w:t xml:space="preserve"> However, our</w:t>
      </w:r>
      <w:r w:rsidR="00EA4881" w:rsidRPr="00FB09AF">
        <w:t xml:space="preserve"> </w:t>
      </w:r>
      <w:r w:rsidR="00B24D6E">
        <w:t xml:space="preserve">survey of </w:t>
      </w:r>
      <w:r w:rsidR="00BE2CF8">
        <w:t>highly-cited</w:t>
      </w:r>
      <w:r w:rsidR="00D9092B" w:rsidRPr="00FB09AF">
        <w:t xml:space="preserve"> papers </w:t>
      </w:r>
      <w:r w:rsidR="00672A41">
        <w:t>(as in Table 1</w:t>
      </w:r>
      <w:r w:rsidR="00E04BA8">
        <w:t>, Column VIII</w:t>
      </w:r>
      <w:r w:rsidR="00672A41">
        <w:t xml:space="preserve">) </w:t>
      </w:r>
      <w:r w:rsidR="00D9092B" w:rsidRPr="00FB09AF">
        <w:t xml:space="preserve">shows that none of them excluded foreign-influenced firms, and nor did any of them discuss the issue. </w:t>
      </w:r>
      <w:r w:rsidR="006D18A6">
        <w:t xml:space="preserve">Perhaps researchers are unaware of the problem, or they realise that </w:t>
      </w:r>
      <w:r w:rsidR="008732CA">
        <w:t xml:space="preserve">to </w:t>
      </w:r>
      <w:r w:rsidR="006D18A6">
        <w:t>d</w:t>
      </w:r>
      <w:r w:rsidR="008732CA">
        <w:t>o</w:t>
      </w:r>
      <w:r w:rsidR="006D18A6">
        <w:t xml:space="preserve"> the exclusions properly </w:t>
      </w:r>
      <w:r w:rsidR="00071178">
        <w:t xml:space="preserve">would </w:t>
      </w:r>
      <w:r w:rsidR="006D18A6">
        <w:t>require hand-collection of data</w:t>
      </w:r>
      <w:r w:rsidR="009E6852">
        <w:t xml:space="preserve"> as </w:t>
      </w:r>
      <w:r w:rsidR="00477C3A">
        <w:t xml:space="preserve">done </w:t>
      </w:r>
      <w:r w:rsidR="009E6852">
        <w:t>in Stadler and Nobes (2014)</w:t>
      </w:r>
      <w:r w:rsidR="006D18A6">
        <w:t>, which is very time-consuming.</w:t>
      </w:r>
    </w:p>
    <w:p w14:paraId="47454043" w14:textId="19B426B7" w:rsidR="006D18A6" w:rsidRPr="00FB09AF" w:rsidRDefault="00477C3A" w:rsidP="00B24D6E">
      <w:r>
        <w:rPr>
          <w:szCs w:val="24"/>
        </w:rPr>
        <w:t>However, a</w:t>
      </w:r>
      <w:r w:rsidR="006D18A6" w:rsidRPr="00AF743D">
        <w:rPr>
          <w:szCs w:val="24"/>
        </w:rPr>
        <w:t xml:space="preserve"> </w:t>
      </w:r>
      <w:r w:rsidR="00B003A1">
        <w:rPr>
          <w:szCs w:val="24"/>
        </w:rPr>
        <w:t>simple</w:t>
      </w:r>
      <w:r w:rsidR="006D18A6" w:rsidRPr="00AF743D">
        <w:rPr>
          <w:szCs w:val="24"/>
        </w:rPr>
        <w:t xml:space="preserve"> way of </w:t>
      </w:r>
      <w:r w:rsidR="006D18A6">
        <w:rPr>
          <w:szCs w:val="24"/>
        </w:rPr>
        <w:t xml:space="preserve">identifying </w:t>
      </w:r>
      <w:r w:rsidR="00810685">
        <w:rPr>
          <w:szCs w:val="24"/>
        </w:rPr>
        <w:t>some</w:t>
      </w:r>
      <w:r w:rsidR="00B003A1">
        <w:rPr>
          <w:szCs w:val="24"/>
        </w:rPr>
        <w:t xml:space="preserve"> firms with</w:t>
      </w:r>
      <w:r w:rsidR="00810685">
        <w:rPr>
          <w:szCs w:val="24"/>
        </w:rPr>
        <w:t xml:space="preserve"> </w:t>
      </w:r>
      <w:r w:rsidR="008732CA">
        <w:rPr>
          <w:szCs w:val="24"/>
        </w:rPr>
        <w:t xml:space="preserve">foreign </w:t>
      </w:r>
      <w:r w:rsidR="00B003A1">
        <w:rPr>
          <w:szCs w:val="24"/>
        </w:rPr>
        <w:t>influence</w:t>
      </w:r>
      <w:r w:rsidR="008732CA">
        <w:rPr>
          <w:szCs w:val="24"/>
        </w:rPr>
        <w:t xml:space="preserve"> </w:t>
      </w:r>
      <w:r w:rsidR="006D18A6" w:rsidRPr="00AF743D">
        <w:rPr>
          <w:szCs w:val="24"/>
        </w:rPr>
        <w:t xml:space="preserve">is to use </w:t>
      </w:r>
      <w:r w:rsidR="00F9312F">
        <w:rPr>
          <w:szCs w:val="24"/>
        </w:rPr>
        <w:t xml:space="preserve">either or both of </w:t>
      </w:r>
      <w:r w:rsidR="006D18A6" w:rsidRPr="00AF743D">
        <w:rPr>
          <w:szCs w:val="24"/>
        </w:rPr>
        <w:t>a firm’s International Securities Identification Number (ISIN)</w:t>
      </w:r>
      <w:r w:rsidR="00C225D4">
        <w:rPr>
          <w:szCs w:val="24"/>
        </w:rPr>
        <w:t xml:space="preserve"> and the location of its corporate office</w:t>
      </w:r>
      <w:r w:rsidR="006D18A6" w:rsidRPr="00AF743D">
        <w:rPr>
          <w:szCs w:val="24"/>
        </w:rPr>
        <w:t>.</w:t>
      </w:r>
      <w:r w:rsidR="00C225D4">
        <w:rPr>
          <w:szCs w:val="24"/>
        </w:rPr>
        <w:t xml:space="preserve"> Both are available in Worldscope: data field WC</w:t>
      </w:r>
      <w:r w:rsidR="00C225D4" w:rsidRPr="00C225D4">
        <w:rPr>
          <w:szCs w:val="24"/>
        </w:rPr>
        <w:t>06008</w:t>
      </w:r>
      <w:r w:rsidR="00C225D4">
        <w:rPr>
          <w:szCs w:val="24"/>
        </w:rPr>
        <w:t xml:space="preserve"> (‘ISIN number’) for ISIN and WC</w:t>
      </w:r>
      <w:r w:rsidR="00C225D4" w:rsidRPr="00C225D4">
        <w:rPr>
          <w:szCs w:val="24"/>
        </w:rPr>
        <w:t>06026</w:t>
      </w:r>
      <w:r w:rsidR="00C225D4">
        <w:rPr>
          <w:szCs w:val="24"/>
        </w:rPr>
        <w:t xml:space="preserve"> (‘Nation’) for corporate office.</w:t>
      </w:r>
      <w:r w:rsidR="009776C9">
        <w:rPr>
          <w:szCs w:val="24"/>
        </w:rPr>
        <w:t xml:space="preserve"> Firms with a foreign ISIN or a corporate office abroad can </w:t>
      </w:r>
      <w:r w:rsidR="007F539C">
        <w:rPr>
          <w:szCs w:val="24"/>
        </w:rPr>
        <w:t xml:space="preserve">then </w:t>
      </w:r>
      <w:r w:rsidR="009776C9">
        <w:rPr>
          <w:szCs w:val="24"/>
        </w:rPr>
        <w:t>be excluded from the sample.</w:t>
      </w:r>
    </w:p>
    <w:p w14:paraId="10FCDAE0" w14:textId="0A524C06" w:rsidR="006C7BCD" w:rsidRPr="00A230A9" w:rsidRDefault="00CB6258" w:rsidP="00D667EF">
      <w:pPr>
        <w:pStyle w:val="Heading2"/>
      </w:pPr>
      <w:r w:rsidRPr="00CB6258">
        <w:t>3</w:t>
      </w:r>
      <w:r w:rsidR="0046218F" w:rsidRPr="00FB09AF">
        <w:t>.</w:t>
      </w:r>
      <w:r w:rsidR="00D9092B">
        <w:t>4</w:t>
      </w:r>
      <w:r w:rsidR="0046218F" w:rsidRPr="00FB09AF">
        <w:t xml:space="preserve"> </w:t>
      </w:r>
      <w:r w:rsidR="005E1126">
        <w:t>Excluding certain</w:t>
      </w:r>
      <w:r w:rsidR="009E4F13" w:rsidRPr="00FB09AF">
        <w:t xml:space="preserve"> industr</w:t>
      </w:r>
      <w:r w:rsidR="009E663B">
        <w:t>y sectors</w:t>
      </w:r>
    </w:p>
    <w:p w14:paraId="07F02B3A" w14:textId="123B3941" w:rsidR="0052269F" w:rsidRDefault="002C18A8" w:rsidP="00D25990">
      <w:pPr>
        <w:spacing w:after="60"/>
      </w:pPr>
      <w:r>
        <w:t>It is common to exclude certain sectors</w:t>
      </w:r>
      <w:r w:rsidR="00FC6BB4">
        <w:t xml:space="preserve">, such as financials or extractives, </w:t>
      </w:r>
      <w:r w:rsidR="007E793B">
        <w:t>from empirical analysis. Indeed, firms from these sectors do</w:t>
      </w:r>
      <w:r>
        <w:t xml:space="preserve"> often report differently, including </w:t>
      </w:r>
      <w:r>
        <w:lastRenderedPageBreak/>
        <w:t>making differ</w:t>
      </w:r>
      <w:r w:rsidR="005C5800">
        <w:t>ent accounting policy choices.</w:t>
      </w:r>
      <w:r w:rsidR="009C19DA">
        <w:t xml:space="preserve"> Table </w:t>
      </w:r>
      <w:r w:rsidR="00856C99">
        <w:t>2</w:t>
      </w:r>
      <w:r w:rsidR="009C19DA">
        <w:t xml:space="preserve"> gives examples drawn from</w:t>
      </w:r>
      <w:r w:rsidR="005C5800">
        <w:t xml:space="preserve"> Nobes and Stadler (2013), who</w:t>
      </w:r>
      <w:r w:rsidR="009C19DA">
        <w:t xml:space="preserve"> studied IFRS policy choices made by 514 of the largest firms of 14 countries. The table d</w:t>
      </w:r>
      <w:r w:rsidR="005C5800">
        <w:t xml:space="preserve">ivides firms into three types: </w:t>
      </w:r>
      <w:r w:rsidR="009C19DA">
        <w:t xml:space="preserve">financials, extractives and other. There are no sector-specific differences in IFRS </w:t>
      </w:r>
      <w:r w:rsidR="009C19DA" w:rsidRPr="003A0EC1">
        <w:rPr>
          <w:i/>
        </w:rPr>
        <w:t>requirements</w:t>
      </w:r>
      <w:r w:rsidR="009C19DA">
        <w:t xml:space="preserve"> but, as may be seen in the table, there are highly significant differences in policy </w:t>
      </w:r>
      <w:r w:rsidR="009C19DA" w:rsidRPr="005C5800">
        <w:rPr>
          <w:i/>
        </w:rPr>
        <w:t>choice</w:t>
      </w:r>
      <w:r w:rsidR="009C19DA">
        <w:t xml:space="preserve"> between the sectors.</w:t>
      </w:r>
    </w:p>
    <w:p w14:paraId="03FD4A51" w14:textId="579EFEB8" w:rsidR="002C18A8" w:rsidRDefault="009E663B" w:rsidP="0052269F">
      <w:pPr>
        <w:spacing w:after="60"/>
      </w:pPr>
      <w:r>
        <w:t>I</w:t>
      </w:r>
      <w:r w:rsidR="005C5800">
        <w:t>t is</w:t>
      </w:r>
      <w:r>
        <w:t>, therefore,</w:t>
      </w:r>
      <w:r w:rsidR="005C5800">
        <w:t xml:space="preserve"> tempting for researchers to exclude certain sectors. </w:t>
      </w:r>
      <w:r w:rsidR="002C18A8">
        <w:t>On the othe</w:t>
      </w:r>
      <w:r w:rsidR="0052269F">
        <w:t>r hand, if financials and extractives</w:t>
      </w:r>
      <w:r w:rsidR="002C18A8">
        <w:t xml:space="preserve"> are excluded, much of the stock market is excluded in some</w:t>
      </w:r>
      <w:r w:rsidR="00F100BF">
        <w:t xml:space="preserve"> countries</w:t>
      </w:r>
      <w:r w:rsidR="002C18A8">
        <w:t>.</w:t>
      </w:r>
      <w:r w:rsidR="005C5800">
        <w:t xml:space="preserve"> </w:t>
      </w:r>
      <w:r w:rsidR="009C19DA">
        <w:t xml:space="preserve">As examples, the sample </w:t>
      </w:r>
      <w:r w:rsidR="005C5800">
        <w:t>of</w:t>
      </w:r>
      <w:r w:rsidR="005C5800" w:rsidRPr="005C5800">
        <w:t xml:space="preserve"> </w:t>
      </w:r>
      <w:r w:rsidR="005C5800">
        <w:t xml:space="preserve">the largest Australian firms </w:t>
      </w:r>
      <w:r w:rsidR="009C19DA">
        <w:t xml:space="preserve">in Nobes and Stadler (2013) </w:t>
      </w:r>
      <w:r w:rsidR="00567246">
        <w:t>contained</w:t>
      </w:r>
      <w:r w:rsidR="009C19DA">
        <w:t xml:space="preserve"> 39%</w:t>
      </w:r>
      <w:r w:rsidR="005C5800">
        <w:t xml:space="preserve"> financials and 12% extractives,</w:t>
      </w:r>
      <w:r w:rsidR="009C19DA">
        <w:t xml:space="preserve"> the Canadian</w:t>
      </w:r>
      <w:r w:rsidR="00567246">
        <w:t xml:space="preserve"> sample</w:t>
      </w:r>
      <w:r w:rsidR="009C19DA">
        <w:t xml:space="preserve"> </w:t>
      </w:r>
      <w:r w:rsidR="005C5800">
        <w:t xml:space="preserve">was </w:t>
      </w:r>
      <w:r w:rsidR="009C19DA">
        <w:t xml:space="preserve">20% financials and 43% extractives, the Italian </w:t>
      </w:r>
      <w:r w:rsidR="005C5800">
        <w:t xml:space="preserve">was </w:t>
      </w:r>
      <w:r w:rsidR="009C19DA">
        <w:t xml:space="preserve">32% financials and 3% extractives, and the UK </w:t>
      </w:r>
      <w:r w:rsidR="005C5800">
        <w:t xml:space="preserve">was </w:t>
      </w:r>
      <w:r w:rsidR="009C19DA">
        <w:t>24% financials and 10% extractives.</w:t>
      </w:r>
    </w:p>
    <w:p w14:paraId="5C707A93" w14:textId="59150CB2" w:rsidR="009E6852" w:rsidRDefault="000C5BBA" w:rsidP="00E32E12">
      <w:pPr>
        <w:spacing w:after="60"/>
      </w:pPr>
      <w:r>
        <w:t xml:space="preserve">On this issue, </w:t>
      </w:r>
      <w:r w:rsidR="00EA4881">
        <w:t>we can use again our</w:t>
      </w:r>
      <w:r>
        <w:t xml:space="preserve"> survey of</w:t>
      </w:r>
      <w:r w:rsidR="00E32E12">
        <w:t xml:space="preserve"> </w:t>
      </w:r>
      <w:r>
        <w:t>int</w:t>
      </w:r>
      <w:r w:rsidR="00E32E12">
        <w:t xml:space="preserve">ernational empirical research. </w:t>
      </w:r>
      <w:r w:rsidR="00E04BA8">
        <w:t>Column IX of Table 1 records that, o</w:t>
      </w:r>
      <w:r>
        <w:t>ut of 1</w:t>
      </w:r>
      <w:r w:rsidR="00071178">
        <w:t>2</w:t>
      </w:r>
      <w:r>
        <w:t xml:space="preserve"> papers examined,</w:t>
      </w:r>
      <w:r w:rsidR="00071178" w:rsidRPr="00071178">
        <w:t xml:space="preserve"> </w:t>
      </w:r>
      <w:r w:rsidR="00071178">
        <w:t>four exclude financials (Hope, 2003; Hung, 2000; Pope and Walker, 1999; and Zarzeski, 1996)</w:t>
      </w:r>
      <w:r w:rsidR="00567246">
        <w:t>. T</w:t>
      </w:r>
      <w:r w:rsidR="00AE36FE">
        <w:t xml:space="preserve">wo </w:t>
      </w:r>
      <w:r w:rsidR="0050430D">
        <w:t xml:space="preserve">of the </w:t>
      </w:r>
      <w:r w:rsidR="00AE36FE">
        <w:t>other papers</w:t>
      </w:r>
      <w:r w:rsidR="005940CE">
        <w:t xml:space="preserve"> perform a sensitivity analysis to address</w:t>
      </w:r>
      <w:r w:rsidR="0050430D">
        <w:t xml:space="preserve"> the potential problem that financial firms are different: Li (2010, p.615) </w:t>
      </w:r>
      <w:r w:rsidR="00071178">
        <w:t>exclu</w:t>
      </w:r>
      <w:r w:rsidR="005940CE">
        <w:t>des</w:t>
      </w:r>
      <w:r w:rsidR="00071178">
        <w:t xml:space="preserve"> financials</w:t>
      </w:r>
      <w:r w:rsidR="005940CE">
        <w:t xml:space="preserve"> and Harris and Muller (1999, p.306) match firms by industry</w:t>
      </w:r>
      <w:r w:rsidR="0050430D">
        <w:t>.</w:t>
      </w:r>
    </w:p>
    <w:p w14:paraId="2BD3F91F" w14:textId="43C7E677" w:rsidR="003A2CA0" w:rsidRDefault="004D0F2C" w:rsidP="00E32E12">
      <w:pPr>
        <w:spacing w:after="60"/>
      </w:pPr>
      <w:r>
        <w:t xml:space="preserve">Whether or not certain industry sectors should be excluded depends on the specific research setting. </w:t>
      </w:r>
      <w:r w:rsidR="004E5A60">
        <w:t>However, w</w:t>
      </w:r>
      <w:r w:rsidR="007F6676">
        <w:t xml:space="preserve">e </w:t>
      </w:r>
      <w:r w:rsidR="007F6676" w:rsidRPr="004E5A60">
        <w:t xml:space="preserve">believe it is important </w:t>
      </w:r>
      <w:r w:rsidR="004E5A60" w:rsidRPr="004E5A60">
        <w:t>to explain</w:t>
      </w:r>
      <w:r w:rsidR="007F6676" w:rsidRPr="004E5A60">
        <w:t xml:space="preserve"> the reason </w:t>
      </w:r>
      <w:r w:rsidR="004E5A60" w:rsidRPr="004E5A60">
        <w:t>f</w:t>
      </w:r>
      <w:r w:rsidR="004E5A60" w:rsidRPr="00881EA6">
        <w:t>or</w:t>
      </w:r>
      <w:r w:rsidR="004E5A60">
        <w:t xml:space="preserve"> any exclusion.</w:t>
      </w:r>
    </w:p>
    <w:p w14:paraId="46685C27" w14:textId="09ED0C7C" w:rsidR="0046218F" w:rsidRDefault="00CB6258" w:rsidP="00D605A7">
      <w:pPr>
        <w:pStyle w:val="Heading1"/>
      </w:pPr>
      <w:r>
        <w:lastRenderedPageBreak/>
        <w:t>4</w:t>
      </w:r>
      <w:r w:rsidR="0046218F">
        <w:t xml:space="preserve">. </w:t>
      </w:r>
      <w:r w:rsidR="004406F5">
        <w:t>Specifying</w:t>
      </w:r>
      <w:r w:rsidR="003A3325">
        <w:t xml:space="preserve"> the</w:t>
      </w:r>
      <w:r w:rsidR="0046218F">
        <w:t xml:space="preserve"> </w:t>
      </w:r>
      <w:r w:rsidR="004406F5">
        <w:t>v</w:t>
      </w:r>
      <w:r w:rsidR="0046218F">
        <w:t>ariables</w:t>
      </w:r>
    </w:p>
    <w:p w14:paraId="4CE00B3B" w14:textId="77777777" w:rsidR="00FB09AF" w:rsidRDefault="00CB6258" w:rsidP="00D667EF">
      <w:pPr>
        <w:pStyle w:val="Heading2"/>
      </w:pPr>
      <w:r w:rsidRPr="00CB6258">
        <w:t>4</w:t>
      </w:r>
      <w:r w:rsidR="0046218F" w:rsidRPr="00FB09AF">
        <w:t>.1 Introduction</w:t>
      </w:r>
    </w:p>
    <w:p w14:paraId="41359235" w14:textId="1143406C" w:rsidR="0046218F" w:rsidRDefault="0046218F" w:rsidP="00FB09AF">
      <w:r>
        <w:t>In this section, we</w:t>
      </w:r>
      <w:r w:rsidR="00EA4881">
        <w:t xml:space="preserve"> examine</w:t>
      </w:r>
      <w:r>
        <w:t xml:space="preserve"> three exam</w:t>
      </w:r>
      <w:r w:rsidR="00674FD7">
        <w:t>ples of dec</w:t>
      </w:r>
      <w:r w:rsidR="003A3325">
        <w:t>isions to be made when precisely defining a variable</w:t>
      </w:r>
      <w:r>
        <w:t xml:space="preserve">. </w:t>
      </w:r>
      <w:r w:rsidR="001054C3">
        <w:t xml:space="preserve">First, we look at how to enhance </w:t>
      </w:r>
      <w:r w:rsidR="00EA4748">
        <w:t xml:space="preserve">international </w:t>
      </w:r>
      <w:r w:rsidR="001054C3">
        <w:t xml:space="preserve">comparability </w:t>
      </w:r>
      <w:r w:rsidR="00EA4748">
        <w:t>of a variable, taking the example of</w:t>
      </w:r>
      <w:r w:rsidR="001054C3">
        <w:t xml:space="preserve"> ‘profit’. </w:t>
      </w:r>
      <w:r>
        <w:t xml:space="preserve">The </w:t>
      </w:r>
      <w:r w:rsidR="001054C3">
        <w:t>second</w:t>
      </w:r>
      <w:r>
        <w:t xml:space="preserve"> </w:t>
      </w:r>
      <w:r w:rsidR="00EA4881">
        <w:t xml:space="preserve">example is related to </w:t>
      </w:r>
      <w:r>
        <w:t>our discussion</w:t>
      </w:r>
      <w:r w:rsidR="00CB6258">
        <w:t xml:space="preserve"> in Section 3</w:t>
      </w:r>
      <w:r>
        <w:t>.</w:t>
      </w:r>
      <w:r w:rsidR="001054C3">
        <w:t>4</w:t>
      </w:r>
      <w:r>
        <w:t xml:space="preserve"> about the potential exclusion of </w:t>
      </w:r>
      <w:r w:rsidR="001054C3">
        <w:t xml:space="preserve">some </w:t>
      </w:r>
      <w:r>
        <w:t>industry sectors: which industry classification should be used</w:t>
      </w:r>
      <w:r w:rsidR="0058536B">
        <w:t xml:space="preserve"> in order to </w:t>
      </w:r>
      <w:r w:rsidR="001036E8">
        <w:t xml:space="preserve">exclude a sector or to </w:t>
      </w:r>
      <w:r w:rsidR="0058536B">
        <w:t>control for industry</w:t>
      </w:r>
      <w:r>
        <w:t xml:space="preserve">? </w:t>
      </w:r>
      <w:r w:rsidR="00D9092B">
        <w:t xml:space="preserve">Thirdly, we consider how to </w:t>
      </w:r>
      <w:r w:rsidR="001054C3">
        <w:t>deal with the potential endogeneity of a variable, using the example of</w:t>
      </w:r>
      <w:r w:rsidR="00D9092B">
        <w:t xml:space="preserve"> leverage.</w:t>
      </w:r>
    </w:p>
    <w:p w14:paraId="534662B0" w14:textId="6B1EC904" w:rsidR="00D605A7" w:rsidRPr="00FB09AF" w:rsidRDefault="00CB6258" w:rsidP="00D667EF">
      <w:pPr>
        <w:pStyle w:val="Heading2"/>
      </w:pPr>
      <w:r w:rsidRPr="00650865">
        <w:t>4</w:t>
      </w:r>
      <w:r w:rsidR="00550CF5">
        <w:t>.2</w:t>
      </w:r>
      <w:r w:rsidR="00D9092B" w:rsidRPr="00FB09AF">
        <w:t xml:space="preserve"> </w:t>
      </w:r>
      <w:r w:rsidR="008732CA">
        <w:t>International comparability</w:t>
      </w:r>
    </w:p>
    <w:p w14:paraId="41049066" w14:textId="2F3DFAB2" w:rsidR="00D605A7" w:rsidRDefault="00EA4748" w:rsidP="00784132">
      <w:r>
        <w:t xml:space="preserve">Comparability of data from one country to another is vital for reliable analysis. Comparability is enhanced by attempting to ensure international consistency </w:t>
      </w:r>
      <w:r w:rsidR="001036E8">
        <w:t>in the</w:t>
      </w:r>
      <w:r>
        <w:t xml:space="preserve"> definition of a variable. For example, o</w:t>
      </w:r>
      <w:r w:rsidR="00674FD7">
        <w:t xml:space="preserve">ne of the considerations involved in choosing a variable for income is whether or not to include extraordinary items. </w:t>
      </w:r>
      <w:r w:rsidR="00D605A7" w:rsidRPr="00294E62">
        <w:t xml:space="preserve">Worldscope shows earnings </w:t>
      </w:r>
      <w:r w:rsidR="00D605A7">
        <w:t xml:space="preserve">both </w:t>
      </w:r>
      <w:r w:rsidR="00D605A7" w:rsidRPr="00294E62">
        <w:t xml:space="preserve">before and </w:t>
      </w:r>
      <w:r w:rsidR="00D605A7">
        <w:t>after extraordinary items. Its</w:t>
      </w:r>
      <w:r w:rsidR="00D605A7" w:rsidRPr="00294E62">
        <w:t xml:space="preserve"> </w:t>
      </w:r>
      <w:r w:rsidR="00AD1809">
        <w:t xml:space="preserve">‘Data </w:t>
      </w:r>
      <w:r w:rsidR="00D605A7" w:rsidRPr="00294E62">
        <w:t>Definitions Guide</w:t>
      </w:r>
      <w:r w:rsidR="00AD1809">
        <w:t>’</w:t>
      </w:r>
      <w:r w:rsidR="00D605A7" w:rsidRPr="00294E62">
        <w:t xml:space="preserve"> says</w:t>
      </w:r>
      <w:r w:rsidR="00D605A7">
        <w:t xml:space="preserve"> for “</w:t>
      </w:r>
      <w:r w:rsidR="00D605A7" w:rsidRPr="00294E62">
        <w:t>Extraor</w:t>
      </w:r>
      <w:r w:rsidR="00D605A7">
        <w:t>dinary Items”</w:t>
      </w:r>
      <w:r w:rsidR="00D605A7" w:rsidRPr="00294E62">
        <w:t xml:space="preserve"> (field 04225)</w:t>
      </w:r>
      <w:r w:rsidR="00D605A7">
        <w:t>:</w:t>
      </w:r>
    </w:p>
    <w:p w14:paraId="67245FB6" w14:textId="3C065CB7" w:rsidR="00D605A7" w:rsidRDefault="00D605A7" w:rsidP="00013C9E">
      <w:pPr>
        <w:spacing w:line="240" w:lineRule="auto"/>
        <w:ind w:left="720" w:firstLine="0"/>
      </w:pPr>
      <w:r w:rsidRPr="00294E62">
        <w:t>For Non-U.S. corporations, this item is as reported by the company. Differences in accounting definitions</w:t>
      </w:r>
      <w:r>
        <w:t xml:space="preserve"> would exist between countries.</w:t>
      </w:r>
      <w:r w:rsidR="00AD1809">
        <w:t xml:space="preserve"> (Thomson Reuters, 2015, p.475)</w:t>
      </w:r>
    </w:p>
    <w:p w14:paraId="30B9E4F2" w14:textId="77777777" w:rsidR="00A34577" w:rsidRDefault="00A34577" w:rsidP="00013C9E">
      <w:pPr>
        <w:spacing w:line="240" w:lineRule="auto"/>
        <w:ind w:left="720" w:firstLine="0"/>
      </w:pPr>
    </w:p>
    <w:p w14:paraId="25B6EFAB" w14:textId="34930B51" w:rsidR="00D605A7" w:rsidRDefault="00D605A7" w:rsidP="00920891">
      <w:pPr>
        <w:ind w:firstLine="0"/>
      </w:pPr>
      <w:r w:rsidRPr="00294E62">
        <w:t>In</w:t>
      </w:r>
      <w:r>
        <w:t>deed, under</w:t>
      </w:r>
      <w:r w:rsidRPr="00294E62">
        <w:t xml:space="preserve"> many national GAAPs (including US GAAP until recently) </w:t>
      </w:r>
      <w:r>
        <w:t>“</w:t>
      </w:r>
      <w:r w:rsidRPr="00294E62">
        <w:t>extraordinary items</w:t>
      </w:r>
      <w:r>
        <w:t xml:space="preserve">” are shown, whereas under IFRS (and now </w:t>
      </w:r>
      <w:r w:rsidRPr="00294E62">
        <w:t>US GAAP) no such items are shown.</w:t>
      </w:r>
      <w:r>
        <w:rPr>
          <w:rStyle w:val="FootnoteReference"/>
          <w:szCs w:val="24"/>
        </w:rPr>
        <w:footnoteReference w:id="3"/>
      </w:r>
      <w:r w:rsidRPr="00294E62">
        <w:t xml:space="preserve"> </w:t>
      </w:r>
      <w:r>
        <w:t xml:space="preserve">The definition of “extraordinary items” in US GAAP comprised a narrow list of most unusual events; the </w:t>
      </w:r>
      <w:r w:rsidR="00567246">
        <w:t xml:space="preserve">former </w:t>
      </w:r>
      <w:r>
        <w:t xml:space="preserve">definition in IFRS was vaguer but intended also to be very </w:t>
      </w:r>
      <w:r>
        <w:lastRenderedPageBreak/>
        <w:t>narrow. By contrast, in some national GAAPs</w:t>
      </w:r>
      <w:r>
        <w:rPr>
          <w:rStyle w:val="FootnoteReference"/>
          <w:szCs w:val="24"/>
        </w:rPr>
        <w:footnoteReference w:id="4"/>
      </w:r>
      <w:r>
        <w:t xml:space="preserve"> the definition has been vague and wide.</w:t>
      </w:r>
      <w:r w:rsidR="00013C9E">
        <w:t xml:space="preserve"> </w:t>
      </w:r>
      <w:r>
        <w:t xml:space="preserve">For example, it is normal for Japanese </w:t>
      </w:r>
      <w:r w:rsidR="000E0196">
        <w:t>firms</w:t>
      </w:r>
      <w:r>
        <w:t xml:space="preserve"> to report </w:t>
      </w:r>
      <w:r w:rsidR="001036E8">
        <w:t xml:space="preserve">large </w:t>
      </w:r>
      <w:r>
        <w:t>extraordinary items under Japanese GAAP,</w:t>
      </w:r>
      <w:r>
        <w:rPr>
          <w:rStyle w:val="FootnoteReference"/>
          <w:szCs w:val="24"/>
        </w:rPr>
        <w:footnoteReference w:id="5"/>
      </w:r>
      <w:r>
        <w:t xml:space="preserve"> but in their English language “convenience translations” the amounts are re-classified further up the income statement. Assuming that databases use the convenience translations, there will not be a problem. In France and Italy, consolidated statements had stopped showing extraordinary items before adoption of IFRS, although amounts in parent statements can be large.</w:t>
      </w:r>
      <w:r>
        <w:rPr>
          <w:rStyle w:val="FootnoteReference"/>
          <w:szCs w:val="24"/>
        </w:rPr>
        <w:footnoteReference w:id="6"/>
      </w:r>
      <w:r>
        <w:t xml:space="preserve"> However, in Spain, </w:t>
      </w:r>
      <w:r w:rsidR="002949DB">
        <w:t xml:space="preserve">firms continued to show </w:t>
      </w:r>
      <w:r>
        <w:t>large “extraordinary” amounts</w:t>
      </w:r>
      <w:r w:rsidR="002949DB">
        <w:t xml:space="preserve"> in consolidated statements until adoption of IFRS in 2005</w:t>
      </w:r>
      <w:r>
        <w:t>. For example</w:t>
      </w:r>
      <w:r w:rsidR="004A4116">
        <w:t>,</w:t>
      </w:r>
      <w:r w:rsidR="002949DB">
        <w:t xml:space="preserve"> in 2004,</w:t>
      </w:r>
      <w:r>
        <w:t xml:space="preserve"> Iberia </w:t>
      </w:r>
      <w:r w:rsidR="001036E8">
        <w:t>reported</w:t>
      </w:r>
      <w:r>
        <w:t xml:space="preserve"> net extraordinary income equal to 8.3%</w:t>
      </w:r>
      <w:r w:rsidR="00920891" w:rsidRPr="00920891">
        <w:t xml:space="preserve"> </w:t>
      </w:r>
      <w:r w:rsidR="00920891">
        <w:t>of pre-tax income</w:t>
      </w:r>
      <w:r w:rsidR="00013C9E">
        <w:t>,</w:t>
      </w:r>
      <w:r>
        <w:t xml:space="preserve"> Telef</w:t>
      </w:r>
      <w:r>
        <w:rPr>
          <w:rFonts w:cstheme="minorHAnsi"/>
        </w:rPr>
        <w:t>ó</w:t>
      </w:r>
      <w:r>
        <w:t>nica had a net extraordinary loss equal to 26.5%</w:t>
      </w:r>
      <w:r w:rsidR="00013C9E">
        <w:t>,</w:t>
      </w:r>
      <w:r>
        <w:t xml:space="preserve"> and Santander had a net extraordinary loss equal to </w:t>
      </w:r>
      <w:r w:rsidR="00FC3117">
        <w:t>35.8</w:t>
      </w:r>
      <w:r>
        <w:t>%.</w:t>
      </w:r>
      <w:r w:rsidR="00C13E3C">
        <w:rPr>
          <w:rStyle w:val="FootnoteReference"/>
        </w:rPr>
        <w:footnoteReference w:id="7"/>
      </w:r>
    </w:p>
    <w:p w14:paraId="07CCCB67" w14:textId="21B91380" w:rsidR="004E5A60" w:rsidRDefault="00D605A7" w:rsidP="00784132">
      <w:r>
        <w:t>The above discussion shows</w:t>
      </w:r>
      <w:r w:rsidRPr="00294E62">
        <w:t xml:space="preserve"> that “earnings before extraordinary items” is not comparable internationally or across time.</w:t>
      </w:r>
      <w:r>
        <w:t xml:space="preserve"> Despite this, most researchers have used it as their metric for income. Th</w:t>
      </w:r>
      <w:r w:rsidR="006D242D">
        <w:t>is was suitable for the</w:t>
      </w:r>
      <w:r>
        <w:t xml:space="preserve"> earliest papers</w:t>
      </w:r>
      <w:r w:rsidR="006D242D">
        <w:t xml:space="preserve"> because they</w:t>
      </w:r>
      <w:r>
        <w:t xml:space="preserve"> </w:t>
      </w:r>
      <w:r w:rsidR="00567246">
        <w:t>were limited to</w:t>
      </w:r>
      <w:r>
        <w:t xml:space="preserve"> US firms, for which the definition of extraordinary was very narrow and standard. The problem arises when the approach is extended to international research. Some writers have been alert to the problem. For example, Pope and Walker (1999), when comparing aspects of UK and US accounting, “reach very different conclusions </w:t>
      </w:r>
      <w:r>
        <w:lastRenderedPageBreak/>
        <w:t>when the comparison is based on earnings after extraordinary items” (p.54). Later, Barth</w:t>
      </w:r>
      <w:r w:rsidR="00B24D6E">
        <w:t xml:space="preserve"> </w:t>
      </w:r>
      <w:r w:rsidR="00B24D6E" w:rsidRPr="003A0EC1">
        <w:rPr>
          <w:i/>
        </w:rPr>
        <w:t>et al.</w:t>
      </w:r>
      <w:r>
        <w:t xml:space="preserve"> (2008) note the international difference in the meaning of “extraordinary” and they run tests both including and excluding them, </w:t>
      </w:r>
      <w:r w:rsidR="00567246">
        <w:t>but</w:t>
      </w:r>
      <w:r>
        <w:t xml:space="preserve"> report no difference in conclusions in this case.</w:t>
      </w:r>
      <w:r w:rsidRPr="007202A6">
        <w:t xml:space="preserve"> </w:t>
      </w:r>
      <w:r>
        <w:t xml:space="preserve">In other papers </w:t>
      </w:r>
      <w:r w:rsidR="00EB124A">
        <w:t>in our s</w:t>
      </w:r>
      <w:r w:rsidR="00013C9E">
        <w:t>urvey</w:t>
      </w:r>
      <w:r w:rsidR="00EB124A">
        <w:t xml:space="preserve"> (see Table 1) in which</w:t>
      </w:r>
      <w:r w:rsidR="00EB124A" w:rsidRPr="007202A6">
        <w:t xml:space="preserve"> </w:t>
      </w:r>
      <w:r w:rsidR="00EB124A" w:rsidRPr="00294E62">
        <w:t>“earnings before extraordinary items”</w:t>
      </w:r>
      <w:r w:rsidR="00EB124A">
        <w:t xml:space="preserve"> is</w:t>
      </w:r>
      <w:r w:rsidR="00EB124A" w:rsidRPr="00294E62">
        <w:t xml:space="preserve"> </w:t>
      </w:r>
      <w:r w:rsidR="00EB124A">
        <w:t xml:space="preserve">used, the potential problem is not discussed (Ball </w:t>
      </w:r>
      <w:r w:rsidR="00EB124A" w:rsidRPr="00CF3D0F">
        <w:rPr>
          <w:i/>
        </w:rPr>
        <w:t>et al</w:t>
      </w:r>
      <w:r w:rsidR="00EB124A">
        <w:t xml:space="preserve">., 2000; Hung, 2000) and the same applies in another more recent paper cited </w:t>
      </w:r>
      <w:r w:rsidR="001036E8">
        <w:t xml:space="preserve">later </w:t>
      </w:r>
      <w:r w:rsidR="00EB124A">
        <w:t>in this present paper (Atwood, Drake and Myers, 2010).</w:t>
      </w:r>
    </w:p>
    <w:p w14:paraId="76152E3D" w14:textId="3598FF60" w:rsidR="00D605A7" w:rsidRPr="00A5049C" w:rsidRDefault="006D242D" w:rsidP="00881EA6">
      <w:r>
        <w:t xml:space="preserve">For international research, there may be no </w:t>
      </w:r>
      <w:r w:rsidR="00793682">
        <w:t xml:space="preserve">proper </w:t>
      </w:r>
      <w:r>
        <w:t xml:space="preserve">solution </w:t>
      </w:r>
      <w:r w:rsidR="001036E8">
        <w:t xml:space="preserve">to this particular issue </w:t>
      </w:r>
      <w:r>
        <w:t xml:space="preserve">other than </w:t>
      </w:r>
      <w:r w:rsidR="00013C9E">
        <w:t xml:space="preserve">to </w:t>
      </w:r>
      <w:r>
        <w:t>us</w:t>
      </w:r>
      <w:r w:rsidR="00013C9E">
        <w:t>e</w:t>
      </w:r>
      <w:r>
        <w:t xml:space="preserve"> income after extraordinary items.</w:t>
      </w:r>
      <w:r w:rsidR="00793682">
        <w:t xml:space="preserve"> However, o</w:t>
      </w:r>
      <w:r w:rsidR="004E5A60">
        <w:t xml:space="preserve">ne </w:t>
      </w:r>
      <w:r w:rsidR="00793682">
        <w:t>general approach</w:t>
      </w:r>
      <w:r w:rsidR="004E5A60">
        <w:t xml:space="preserve"> to address the problem of an internationally non-comparable continuous raw variable is to transform it into a ranked variable, e.g. using deciles within countries. Assuming that there is no comparability </w:t>
      </w:r>
      <w:r w:rsidR="00F9312F">
        <w:t>problem</w:t>
      </w:r>
      <w:r w:rsidR="004E5A60">
        <w:t xml:space="preserve"> within countries, </w:t>
      </w:r>
      <w:r w:rsidR="00881EA6">
        <w:t xml:space="preserve">the observations in each country (or each country-year) can be ranked into 10 groups and the raw numbers replaced with scores of 1 to 10, </w:t>
      </w:r>
      <w:r w:rsidR="001036E8">
        <w:t xml:space="preserve">assigning </w:t>
      </w:r>
      <w:r w:rsidR="00881EA6">
        <w:t>1 (10) to the group with the lowest (highest) values. Taking the example of income before extraordinary items, the transform</w:t>
      </w:r>
      <w:r w:rsidR="00FE1BFB">
        <w:t xml:space="preserve">ed variable </w:t>
      </w:r>
      <w:r w:rsidR="001036E8">
        <w:t xml:space="preserve">would </w:t>
      </w:r>
      <w:r w:rsidR="00FE1BFB">
        <w:t xml:space="preserve">still distinguish firms with high and low earnings, but it </w:t>
      </w:r>
      <w:r w:rsidR="001036E8">
        <w:t xml:space="preserve">would </w:t>
      </w:r>
      <w:r w:rsidR="00FE1BFB">
        <w:t xml:space="preserve">remove </w:t>
      </w:r>
      <w:r w:rsidR="00793682">
        <w:t xml:space="preserve">some of </w:t>
      </w:r>
      <w:r w:rsidR="00FE1BFB">
        <w:t>the international non-comp</w:t>
      </w:r>
      <w:r w:rsidR="00793682">
        <w:t>arability</w:t>
      </w:r>
      <w:r w:rsidR="00FE1BFB">
        <w:t>.</w:t>
      </w:r>
      <w:r w:rsidR="00DC7B45">
        <w:t xml:space="preserve"> </w:t>
      </w:r>
      <w:r w:rsidR="00992530">
        <w:t xml:space="preserve">Transformation of data into ranks has been used in the accounting literature (e.g. Cooke, 1998; Stadler and Nobes, 2014). </w:t>
      </w:r>
      <w:r w:rsidR="00681792">
        <w:t>Instead of using ranks, an alternative approach is to replace</w:t>
      </w:r>
      <w:r w:rsidR="000E5540">
        <w:t>, for each country,</w:t>
      </w:r>
      <w:r w:rsidR="00681792">
        <w:t xml:space="preserve"> the raw data with their ‘normal scores’, i.e. </w:t>
      </w:r>
      <w:r w:rsidR="009B4D7F">
        <w:t xml:space="preserve">to </w:t>
      </w:r>
      <w:r w:rsidR="00681792">
        <w:t xml:space="preserve">transform the actual observations </w:t>
      </w:r>
      <w:r w:rsidR="001036E8">
        <w:t>in</w:t>
      </w:r>
      <w:r w:rsidR="00681792">
        <w:t xml:space="preserve">to the normal distribution (see </w:t>
      </w:r>
      <w:r w:rsidR="00DC7B45">
        <w:t>Cooke</w:t>
      </w:r>
      <w:r w:rsidR="00681792">
        <w:t>,</w:t>
      </w:r>
      <w:r w:rsidR="00DC7B45">
        <w:t xml:space="preserve"> 1998).</w:t>
      </w:r>
    </w:p>
    <w:p w14:paraId="2074068C" w14:textId="77777777" w:rsidR="006C2574" w:rsidRPr="00FB09AF" w:rsidRDefault="006C2574" w:rsidP="006C2574">
      <w:pPr>
        <w:pStyle w:val="Heading2"/>
      </w:pPr>
      <w:r>
        <w:t>4.3 Identifying sectors</w:t>
      </w:r>
    </w:p>
    <w:p w14:paraId="279AD52B" w14:textId="6A89065B" w:rsidR="005E47C2" w:rsidRDefault="006C2574" w:rsidP="00D30392">
      <w:r>
        <w:t xml:space="preserve">The examples in Section 3.4 make it clear how important it is for researchers to consider sectoral differences. Whether or not some sectors are excluded from a sample, </w:t>
      </w:r>
      <w:r>
        <w:lastRenderedPageBreak/>
        <w:t>it is usually helpful to control for industry effects.</w:t>
      </w:r>
      <w:r w:rsidR="00AD1809" w:rsidRPr="00AD1809">
        <w:t xml:space="preserve"> </w:t>
      </w:r>
      <w:r w:rsidR="005E47C2">
        <w:t>If the sample of a study is relatively small, e.g. because data has to be hand-collected, it is necessary to have a small set of industry dummies/categories. A standard approach is to use the first digit of an industry classification to distinguish sectors.</w:t>
      </w:r>
    </w:p>
    <w:p w14:paraId="1828AD72" w14:textId="43C1371A" w:rsidR="006C2574" w:rsidRDefault="006C2574" w:rsidP="00F9312F">
      <w:r>
        <w:t xml:space="preserve">Many researchers use SIC codes in order to split populations of firms into industrial sectors. However, </w:t>
      </w:r>
      <w:r w:rsidR="00734C9A">
        <w:t xml:space="preserve">there are </w:t>
      </w:r>
      <w:r w:rsidR="00E63F51">
        <w:t>other industry classifications, e.g.</w:t>
      </w:r>
      <w:r>
        <w:t xml:space="preserve"> ICB codes.</w:t>
      </w:r>
      <w:r>
        <w:rPr>
          <w:rStyle w:val="FootnoteReference"/>
        </w:rPr>
        <w:footnoteReference w:id="8"/>
      </w:r>
      <w:r>
        <w:t xml:space="preserve"> </w:t>
      </w:r>
      <w:r w:rsidR="00734C9A">
        <w:t xml:space="preserve">Different industry codes may classify a firm differently. </w:t>
      </w:r>
      <w:r>
        <w:t xml:space="preserve">For example, </w:t>
      </w:r>
      <w:r w:rsidR="0093007D">
        <w:t xml:space="preserve">based on the first digit, </w:t>
      </w:r>
      <w:r>
        <w:t>SIC classifies many integrated oil and gas firms (e.g. BP) as ‘manufacturing’ because they refine petroleum, but ICB’s classifi</w:t>
      </w:r>
      <w:r w:rsidR="00734C9A">
        <w:t>es them</w:t>
      </w:r>
      <w:r>
        <w:t xml:space="preserve"> as ‘oil and gas’</w:t>
      </w:r>
      <w:r w:rsidR="00734C9A">
        <w:t xml:space="preserve">. We </w:t>
      </w:r>
      <w:r w:rsidR="00F9312F">
        <w:t xml:space="preserve">think </w:t>
      </w:r>
      <w:r w:rsidR="00734C9A">
        <w:t>that the ICB classification</w:t>
      </w:r>
      <w:r>
        <w:t xml:space="preserve"> is more appropriate, especially because of the strong US influence on accounting in that sector.</w:t>
      </w:r>
      <w:r>
        <w:rPr>
          <w:rStyle w:val="FootnoteReference"/>
        </w:rPr>
        <w:footnoteReference w:id="9"/>
      </w:r>
      <w:r w:rsidR="00F9312F">
        <w:t xml:space="preserve"> </w:t>
      </w:r>
      <w:r w:rsidR="00E63F51">
        <w:t xml:space="preserve">We </w:t>
      </w:r>
      <w:r w:rsidR="00734C9A">
        <w:t xml:space="preserve">therefore </w:t>
      </w:r>
      <w:r w:rsidR="00E63F51">
        <w:t>recommend using ICB codes to identify sectors.</w:t>
      </w:r>
    </w:p>
    <w:p w14:paraId="3DE18F2B" w14:textId="4A5BF57C" w:rsidR="00D9092B" w:rsidRPr="006E1AA3" w:rsidRDefault="00CB6258" w:rsidP="00D667EF">
      <w:pPr>
        <w:pStyle w:val="Heading2"/>
      </w:pPr>
      <w:r>
        <w:t>4</w:t>
      </w:r>
      <w:r w:rsidR="00D9092B">
        <w:t xml:space="preserve">.4 </w:t>
      </w:r>
      <w:r w:rsidR="00550CF5">
        <w:t>Endogeneity</w:t>
      </w:r>
    </w:p>
    <w:p w14:paraId="6D9A61E7" w14:textId="1B383505" w:rsidR="00EE22CE" w:rsidRDefault="00992604" w:rsidP="00013C9E">
      <w:r>
        <w:t>Researchers try to avoid endogeneity in a variable. Let us take the example of establishing a definition</w:t>
      </w:r>
      <w:r w:rsidR="00D9092B" w:rsidRPr="00FB09AF">
        <w:t xml:space="preserve"> for </w:t>
      </w:r>
      <w:r>
        <w:t>‘</w:t>
      </w:r>
      <w:r w:rsidR="00D9092B" w:rsidRPr="00FB09AF">
        <w:t>leverage</w:t>
      </w:r>
      <w:r>
        <w:t>’</w:t>
      </w:r>
      <w:r w:rsidR="00D9092B" w:rsidRPr="00FB09AF">
        <w:t xml:space="preserve">. </w:t>
      </w:r>
      <w:r>
        <w:t>A</w:t>
      </w:r>
      <w:r w:rsidR="00D9092B" w:rsidRPr="00FB09AF">
        <w:t xml:space="preserve"> </w:t>
      </w:r>
      <w:r>
        <w:t xml:space="preserve">definition </w:t>
      </w:r>
      <w:r w:rsidR="00D9092B" w:rsidRPr="00FB09AF">
        <w:t xml:space="preserve">which includes equity </w:t>
      </w:r>
      <w:r>
        <w:t>or</w:t>
      </w:r>
      <w:r w:rsidR="00D9092B" w:rsidRPr="00FB09AF">
        <w:t xml:space="preserve"> assets is problematic when analysing accounting choices, </w:t>
      </w:r>
      <w:r>
        <w:t xml:space="preserve">because the size of </w:t>
      </w:r>
      <w:r w:rsidR="00D9092B" w:rsidRPr="00FB09AF">
        <w:t xml:space="preserve">equity </w:t>
      </w:r>
      <w:r>
        <w:t>or</w:t>
      </w:r>
      <w:r w:rsidR="00D9092B" w:rsidRPr="00FB09AF">
        <w:t xml:space="preserve"> assets </w:t>
      </w:r>
      <w:r>
        <w:t xml:space="preserve">is </w:t>
      </w:r>
      <w:r w:rsidR="00D9092B" w:rsidRPr="00FB09AF">
        <w:t xml:space="preserve">affected by </w:t>
      </w:r>
      <w:r w:rsidR="00F30E3F">
        <w:t>some</w:t>
      </w:r>
      <w:r>
        <w:t xml:space="preserve"> </w:t>
      </w:r>
      <w:r w:rsidR="00D9092B" w:rsidRPr="00FB09AF">
        <w:t>accounting choices.</w:t>
      </w:r>
    </w:p>
    <w:p w14:paraId="6A785DD9" w14:textId="0CFED6F7" w:rsidR="00FB09AF" w:rsidRPr="00013C9E" w:rsidRDefault="000844BB" w:rsidP="00013C9E">
      <w:r>
        <w:t xml:space="preserve">A solution is to </w:t>
      </w:r>
      <w:r w:rsidR="00B912E5">
        <w:t>define variables carefully so that endogeneity is avoided</w:t>
      </w:r>
      <w:r w:rsidR="00EE22CE">
        <w:t>. For example, if</w:t>
      </w:r>
      <w:r w:rsidR="00EE22CE" w:rsidRPr="00EE22CE">
        <w:t xml:space="preserve"> </w:t>
      </w:r>
      <w:r w:rsidR="00EE22CE">
        <w:t>debt is narrowly defined to only include bank loans and corporate bonds,</w:t>
      </w:r>
      <w:r w:rsidR="004B546C">
        <w:t xml:space="preserve"> </w:t>
      </w:r>
      <w:r w:rsidR="003F6A72">
        <w:t xml:space="preserve">the ratio of </w:t>
      </w:r>
      <w:r w:rsidR="00D9092B" w:rsidRPr="00FB09AF">
        <w:t>debt</w:t>
      </w:r>
      <w:r w:rsidR="003F6A72">
        <w:t xml:space="preserve"> to </w:t>
      </w:r>
      <w:r w:rsidR="00D9092B" w:rsidRPr="00FB09AF">
        <w:t>market capitalisation</w:t>
      </w:r>
      <w:r w:rsidR="00CC526E">
        <w:t xml:space="preserve"> </w:t>
      </w:r>
      <w:r w:rsidR="00EE22CE">
        <w:t>is</w:t>
      </w:r>
      <w:r w:rsidR="00CC526E">
        <w:t xml:space="preserve"> not affected by many accounting choices</w:t>
      </w:r>
      <w:r w:rsidR="00D9092B" w:rsidRPr="00FB09AF">
        <w:t>.</w:t>
      </w:r>
    </w:p>
    <w:p w14:paraId="122C7BB7" w14:textId="60A20FB0" w:rsidR="00FB09AF" w:rsidRDefault="00FB09AF" w:rsidP="00FB09AF">
      <w:pPr>
        <w:pStyle w:val="Heading1"/>
      </w:pPr>
      <w:r>
        <w:lastRenderedPageBreak/>
        <w:t>5. Using databases</w:t>
      </w:r>
    </w:p>
    <w:p w14:paraId="4F92D793" w14:textId="77777777" w:rsidR="00FB09AF" w:rsidRDefault="00FB09AF" w:rsidP="00FB09AF">
      <w:pPr>
        <w:pStyle w:val="Heading2"/>
      </w:pPr>
      <w:r>
        <w:t>5.1 Introduction</w:t>
      </w:r>
    </w:p>
    <w:p w14:paraId="4F64EFCD" w14:textId="474293A3" w:rsidR="00FB09AF" w:rsidRDefault="00FB09AF" w:rsidP="00FB09AF">
      <w:pPr>
        <w:spacing w:after="60"/>
      </w:pPr>
      <w:r>
        <w:t>Given the need for extensive data in order to enable statistical tests, it is tempting to use databases. However, in our experience, these contain</w:t>
      </w:r>
      <w:r w:rsidR="00B91D9D">
        <w:t xml:space="preserve"> many</w:t>
      </w:r>
      <w:r>
        <w:t xml:space="preserve"> errors</w:t>
      </w:r>
      <w:r w:rsidR="00B91D9D">
        <w:t xml:space="preserve"> and other problems</w:t>
      </w:r>
      <w:r>
        <w:t>. In this section, we will discuss f</w:t>
      </w:r>
      <w:r w:rsidR="00B91D9D">
        <w:t>our</w:t>
      </w:r>
      <w:r>
        <w:t xml:space="preserve"> problem areas: </w:t>
      </w:r>
      <w:r w:rsidR="003F6A72">
        <w:t>‘</w:t>
      </w:r>
      <w:r w:rsidR="00270C03">
        <w:t>current</w:t>
      </w:r>
      <w:r>
        <w:t xml:space="preserve"> data</w:t>
      </w:r>
      <w:r w:rsidR="003F6A72">
        <w:t>’</w:t>
      </w:r>
      <w:r>
        <w:t xml:space="preserve">, </w:t>
      </w:r>
      <w:r w:rsidR="00B91D9D">
        <w:t xml:space="preserve">misleading data, </w:t>
      </w:r>
      <w:r>
        <w:t>missing data</w:t>
      </w:r>
      <w:r w:rsidR="00B91D9D">
        <w:t xml:space="preserve"> and erroneous data</w:t>
      </w:r>
      <w:r>
        <w:t>.</w:t>
      </w:r>
      <w:r w:rsidR="005904B3">
        <w:t xml:space="preserve"> We focus on</w:t>
      </w:r>
      <w:r w:rsidR="005904B3" w:rsidRPr="005904B3">
        <w:t xml:space="preserve"> Worldscope because th</w:t>
      </w:r>
      <w:r w:rsidR="003F6A72">
        <w:t>at</w:t>
      </w:r>
      <w:r w:rsidR="005904B3" w:rsidRPr="005904B3">
        <w:t xml:space="preserve"> is </w:t>
      </w:r>
      <w:r w:rsidR="003F6A72">
        <w:t xml:space="preserve">the </w:t>
      </w:r>
      <w:r w:rsidR="005904B3" w:rsidRPr="005904B3">
        <w:t xml:space="preserve">most widely used </w:t>
      </w:r>
      <w:r w:rsidR="003F6A72" w:rsidRPr="005904B3">
        <w:t xml:space="preserve">database </w:t>
      </w:r>
      <w:r w:rsidR="005904B3" w:rsidRPr="005904B3">
        <w:t>for international accounting research.</w:t>
      </w:r>
    </w:p>
    <w:p w14:paraId="3BD66F5A" w14:textId="20280CCE" w:rsidR="001B6506" w:rsidRDefault="001B6506" w:rsidP="001B6506">
      <w:pPr>
        <w:pStyle w:val="Heading2"/>
      </w:pPr>
      <w:r>
        <w:t>5.2 Current</w:t>
      </w:r>
      <w:r w:rsidRPr="00074871">
        <w:t xml:space="preserve"> data</w:t>
      </w:r>
    </w:p>
    <w:p w14:paraId="2C7AAEB5" w14:textId="47013610" w:rsidR="001B6506" w:rsidRDefault="005904B3" w:rsidP="00672A41">
      <w:r>
        <w:t>Most</w:t>
      </w:r>
      <w:r w:rsidR="00352F20">
        <w:t xml:space="preserve"> data in financial databases </w:t>
      </w:r>
      <w:r w:rsidR="00672A41">
        <w:t>are</w:t>
      </w:r>
      <w:r>
        <w:t xml:space="preserve"> available over time, e.g. on an annual basis. However, for some data </w:t>
      </w:r>
      <w:r w:rsidR="00F30E3F">
        <w:t xml:space="preserve">(labelled ‘current data’) </w:t>
      </w:r>
      <w:r>
        <w:t>the history is not available but only the current information.</w:t>
      </w:r>
      <w:r w:rsidR="00672A41">
        <w:t xml:space="preserve"> When using such</w:t>
      </w:r>
      <w:r w:rsidR="00E64414">
        <w:t xml:space="preserve"> data in an analysis that includes two or more years,</w:t>
      </w:r>
      <w:r w:rsidR="001B6506">
        <w:t xml:space="preserve"> current facts about a variable </w:t>
      </w:r>
      <w:r w:rsidR="00F30E3F">
        <w:t>are</w:t>
      </w:r>
      <w:r w:rsidR="001B6506">
        <w:t xml:space="preserve"> applied over several past years</w:t>
      </w:r>
      <w:r w:rsidR="00E64414">
        <w:t>.</w:t>
      </w:r>
      <w:r w:rsidR="001B6506">
        <w:t xml:space="preserve"> </w:t>
      </w:r>
      <w:r w:rsidR="00E64414">
        <w:t xml:space="preserve">Two examples </w:t>
      </w:r>
      <w:r w:rsidR="005628E1">
        <w:t>that are frequently used in international accounting research are:</w:t>
      </w:r>
      <w:r w:rsidR="00E64414">
        <w:t xml:space="preserve"> </w:t>
      </w:r>
      <w:r w:rsidR="00672A41">
        <w:t>“</w:t>
      </w:r>
      <w:r w:rsidR="00672A41" w:rsidRPr="005628E1">
        <w:t>Stock Exchange(s) Listed</w:t>
      </w:r>
      <w:r w:rsidR="00672A41">
        <w:t xml:space="preserve">” (Worldscope data field </w:t>
      </w:r>
      <w:r w:rsidR="00672A41" w:rsidRPr="005628E1">
        <w:t>05427</w:t>
      </w:r>
      <w:r w:rsidR="00672A41">
        <w:t xml:space="preserve">); and </w:t>
      </w:r>
      <w:r w:rsidR="00E64414">
        <w:t>industry classifications</w:t>
      </w:r>
      <w:r w:rsidR="005628E1">
        <w:t xml:space="preserve">, e.g. SIC code (Worldscope data field </w:t>
      </w:r>
      <w:r w:rsidR="005628E1" w:rsidRPr="005628E1">
        <w:t>07021</w:t>
      </w:r>
      <w:r w:rsidR="005628E1">
        <w:t xml:space="preserve">) or ICB code (Worldscope data field </w:t>
      </w:r>
      <w:r w:rsidR="005628E1" w:rsidRPr="005628E1">
        <w:t>07040</w:t>
      </w:r>
      <w:r w:rsidR="005628E1">
        <w:t>)</w:t>
      </w:r>
      <w:r w:rsidR="00E64414">
        <w:t>.</w:t>
      </w:r>
    </w:p>
    <w:p w14:paraId="64459CC2" w14:textId="0CA81928" w:rsidR="00E607AF" w:rsidRDefault="00E607AF" w:rsidP="00E607AF">
      <w:r>
        <w:t>For industry codes, which are used in the majority of empirical accounting papers, we expect that employing current data is not a problem for the great majority of firms, particularly if the period analysed is short.</w:t>
      </w:r>
      <w:r w:rsidR="00F9312F">
        <w:t xml:space="preserve"> However, firms evolve</w:t>
      </w:r>
      <w:r>
        <w:t xml:space="preserve"> and (primary) industry membership can change. This may gradually occur or result from mergers or acquisitions. For example, the first digit of the ICB code of the following three firms changed between 2011 and 2017</w:t>
      </w:r>
      <w:r>
        <w:rPr>
          <w:rStyle w:val="FootnoteReference"/>
        </w:rPr>
        <w:footnoteReference w:id="10"/>
      </w:r>
      <w:r>
        <w:t xml:space="preserve">, i.e. the firms </w:t>
      </w:r>
      <w:r w:rsidR="00F9312F">
        <w:t>we</w:t>
      </w:r>
      <w:r>
        <w:t xml:space="preserve">re </w:t>
      </w:r>
      <w:r w:rsidR="00F9312F">
        <w:t>re-</w:t>
      </w:r>
      <w:r>
        <w:t xml:space="preserve">classified into a different </w:t>
      </w:r>
      <w:r>
        <w:lastRenderedPageBreak/>
        <w:t>‘industry’</w:t>
      </w:r>
      <w:r w:rsidR="00F9312F">
        <w:t>:</w:t>
      </w:r>
      <w:r>
        <w:rPr>
          <w:rStyle w:val="FootnoteReference"/>
        </w:rPr>
        <w:footnoteReference w:id="11"/>
      </w:r>
      <w:r>
        <w:t xml:space="preserve"> GDF SUEZ </w:t>
      </w:r>
      <w:r w:rsidR="00F9312F">
        <w:t>of</w:t>
      </w:r>
      <w:r>
        <w:t xml:space="preserve"> France changed from ‘oil &amp; gas’ (ICB 0537) to ‘utilities’ (ICB 7575); Invensys </w:t>
      </w:r>
      <w:r w:rsidR="00F9312F">
        <w:t>of</w:t>
      </w:r>
      <w:r>
        <w:t xml:space="preserve"> the UK changed from ‘industrials’ (ICB 2737) to ‘technology’ (ICB 9537); and TOD’S </w:t>
      </w:r>
      <w:r w:rsidR="00F9312F">
        <w:t>of</w:t>
      </w:r>
      <w:r>
        <w:t xml:space="preserve"> Italy changed from ‘consumer services’ (ICB 5371) to ‘consumer goods’ (ICB 3765).</w:t>
      </w:r>
    </w:p>
    <w:p w14:paraId="23738721" w14:textId="1483EBBE" w:rsidR="00B91D9D" w:rsidRDefault="0034258D" w:rsidP="00352F20">
      <w:r>
        <w:t xml:space="preserve">We suggest </w:t>
      </w:r>
      <w:r w:rsidR="00352F20">
        <w:t>addressing</w:t>
      </w:r>
      <w:r w:rsidR="0026325C">
        <w:t xml:space="preserve"> this problem in </w:t>
      </w:r>
      <w:r>
        <w:t xml:space="preserve">one of two ways. If the variable concerned is very important for a study, it may be possible to </w:t>
      </w:r>
      <w:r w:rsidR="00352F20">
        <w:t xml:space="preserve">obtain historical data via other sources. For example, for </w:t>
      </w:r>
      <w:r w:rsidR="00672A41">
        <w:t>“</w:t>
      </w:r>
      <w:r w:rsidR="00352F20">
        <w:t>stock exchanges listed</w:t>
      </w:r>
      <w:r w:rsidR="00672A41">
        <w:t>”</w:t>
      </w:r>
      <w:r w:rsidR="00352F20">
        <w:t>, US data can be obtained from EDGAR</w:t>
      </w:r>
      <w:r w:rsidR="00FF36BA">
        <w:t xml:space="preserve"> </w:t>
      </w:r>
      <w:r w:rsidR="003F6A72">
        <w:t>(</w:t>
      </w:r>
      <w:r w:rsidR="00FF36BA">
        <w:t>i.e. a firm-year in which a Form 20-F is filed with the SEC implies a US listing</w:t>
      </w:r>
      <w:r w:rsidR="003F6A72">
        <w:t>)</w:t>
      </w:r>
      <w:r w:rsidR="00FF36BA">
        <w:t>;</w:t>
      </w:r>
      <w:r w:rsidR="00352F20">
        <w:t xml:space="preserve"> and international data can be obtained from the websites of national stock exchanges such as the London Stock Exchange. If this is not </w:t>
      </w:r>
      <w:r w:rsidR="00F9312F">
        <w:t>practicable</w:t>
      </w:r>
      <w:r w:rsidR="00352F20">
        <w:t xml:space="preserve">, it would be helpful </w:t>
      </w:r>
      <w:r w:rsidR="0026325C">
        <w:t xml:space="preserve">at least </w:t>
      </w:r>
      <w:r w:rsidR="00F30E3F">
        <w:t xml:space="preserve">to </w:t>
      </w:r>
      <w:r w:rsidR="00352F20">
        <w:t>acknowledge th</w:t>
      </w:r>
      <w:r w:rsidR="00AF35CB">
        <w:t>e</w:t>
      </w:r>
      <w:r w:rsidR="00352F20">
        <w:t xml:space="preserve"> problem. This is done </w:t>
      </w:r>
      <w:r w:rsidR="00561B75">
        <w:t>by</w:t>
      </w:r>
      <w:r w:rsidR="00B91D9D">
        <w:t xml:space="preserve"> Daske</w:t>
      </w:r>
      <w:r w:rsidR="00352F20">
        <w:t>, Hail, Leuz and Verdi (2008, p.1102</w:t>
      </w:r>
      <w:r w:rsidR="00561B75">
        <w:t>)</w:t>
      </w:r>
      <w:r w:rsidR="00352F20">
        <w:t xml:space="preserve"> </w:t>
      </w:r>
      <w:r w:rsidR="00561B75">
        <w:t xml:space="preserve">for the </w:t>
      </w:r>
      <w:r w:rsidR="00352F20">
        <w:t>Worldscope field</w:t>
      </w:r>
      <w:r w:rsidR="00561B75">
        <w:t xml:space="preserve"> concerning membership of a stock market index</w:t>
      </w:r>
      <w:r w:rsidR="00352F20">
        <w:t xml:space="preserve"> </w:t>
      </w:r>
      <w:r w:rsidR="00561B75">
        <w:t>(</w:t>
      </w:r>
      <w:r w:rsidR="00352F20" w:rsidRPr="00352F20">
        <w:t>05661</w:t>
      </w:r>
      <w:r w:rsidR="007D7ADF">
        <w:t>)</w:t>
      </w:r>
      <w:r w:rsidR="00B91D9D">
        <w:t>.</w:t>
      </w:r>
    </w:p>
    <w:p w14:paraId="5D6257DF" w14:textId="27897BCD" w:rsidR="007E3462" w:rsidRDefault="00F31453" w:rsidP="00672A41">
      <w:r>
        <w:t xml:space="preserve">It </w:t>
      </w:r>
      <w:r w:rsidR="007E3462">
        <w:t xml:space="preserve">would be </w:t>
      </w:r>
      <w:r>
        <w:t>helpful if</w:t>
      </w:r>
      <w:r w:rsidR="007E3462">
        <w:t xml:space="preserve"> Worldscope </w:t>
      </w:r>
      <w:r w:rsidR="003F6A72">
        <w:t xml:space="preserve">were to </w:t>
      </w:r>
      <w:r w:rsidR="007E3462">
        <w:t>provide historical information</w:t>
      </w:r>
      <w:r>
        <w:t xml:space="preserve"> about “</w:t>
      </w:r>
      <w:r w:rsidRPr="005628E1">
        <w:t>Stock Exchange(s) Listed</w:t>
      </w:r>
      <w:r>
        <w:t>” and industry classifications</w:t>
      </w:r>
      <w:r w:rsidR="007E3462">
        <w:t xml:space="preserve">. </w:t>
      </w:r>
      <w:r w:rsidR="001F6122">
        <w:t>For example, Compustat provides historical SIC codes (mnemonic SICH).</w:t>
      </w:r>
    </w:p>
    <w:p w14:paraId="21B5809B" w14:textId="77EE643D" w:rsidR="00FB09AF" w:rsidRDefault="00FB09AF" w:rsidP="00FB09AF">
      <w:pPr>
        <w:pStyle w:val="Heading2"/>
      </w:pPr>
      <w:r>
        <w:t>5.</w:t>
      </w:r>
      <w:r w:rsidR="001B6506">
        <w:t>3</w:t>
      </w:r>
      <w:r>
        <w:t xml:space="preserve"> </w:t>
      </w:r>
      <w:r w:rsidRPr="00074871">
        <w:t xml:space="preserve">Misleading </w:t>
      </w:r>
      <w:r>
        <w:t>data</w:t>
      </w:r>
    </w:p>
    <w:p w14:paraId="46BD6B0C" w14:textId="605F388B" w:rsidR="0026325C" w:rsidRDefault="00561B75" w:rsidP="0026325C">
      <w:r>
        <w:t>Even if d</w:t>
      </w:r>
      <w:r w:rsidR="0026325C">
        <w:t xml:space="preserve">ata </w:t>
      </w:r>
      <w:r>
        <w:t>are</w:t>
      </w:r>
      <w:r w:rsidR="00AA0111">
        <w:t xml:space="preserve"> objectively correct</w:t>
      </w:r>
      <w:r>
        <w:t>, they can still be</w:t>
      </w:r>
      <w:r w:rsidR="00AA0111">
        <w:t xml:space="preserve"> </w:t>
      </w:r>
      <w:r w:rsidR="0026325C">
        <w:t xml:space="preserve">misleading. We give two examples: </w:t>
      </w:r>
      <w:r>
        <w:t xml:space="preserve">the </w:t>
      </w:r>
      <w:r w:rsidR="0026325C">
        <w:t xml:space="preserve">free-float </w:t>
      </w:r>
      <w:r w:rsidR="00826B0F">
        <w:t>number of shares for Chinese H S</w:t>
      </w:r>
      <w:r w:rsidR="0026325C">
        <w:t xml:space="preserve">hare </w:t>
      </w:r>
      <w:r w:rsidR="000E0196">
        <w:t xml:space="preserve">firms </w:t>
      </w:r>
      <w:r w:rsidR="0026325C">
        <w:t>and pension discount rates.</w:t>
      </w:r>
    </w:p>
    <w:p w14:paraId="19BA98DB" w14:textId="27163ACF" w:rsidR="00364018" w:rsidRDefault="00FB09AF" w:rsidP="00014EA0">
      <w:r>
        <w:t>Datastream</w:t>
      </w:r>
      <w:r w:rsidR="0026325C">
        <w:t xml:space="preserve"> contains </w:t>
      </w:r>
      <w:r w:rsidR="000E196E">
        <w:t>data on</w:t>
      </w:r>
      <w:r w:rsidR="00561B75">
        <w:t xml:space="preserve"> the</w:t>
      </w:r>
      <w:r w:rsidR="000E196E">
        <w:t xml:space="preserve"> “number of shares free float” (data field NOS</w:t>
      </w:r>
      <w:r w:rsidR="00826B0F">
        <w:t>H</w:t>
      </w:r>
      <w:r w:rsidR="000E196E">
        <w:t>FF)</w:t>
      </w:r>
      <w:r w:rsidR="00561B75">
        <w:t xml:space="preserve">, shown as </w:t>
      </w:r>
      <w:r w:rsidR="000E196E">
        <w:t>t</w:t>
      </w:r>
      <w:r w:rsidR="000E196E" w:rsidRPr="000E196E">
        <w:t>he percentage of total shares in issue available to ordinary investors</w:t>
      </w:r>
      <w:r w:rsidR="000E196E">
        <w:t>. For many large Chinese state-owned enterprises</w:t>
      </w:r>
      <w:r w:rsidR="00AA0111">
        <w:t xml:space="preserve"> that have shares traded</w:t>
      </w:r>
      <w:r w:rsidR="00826B0F">
        <w:t xml:space="preserve"> in </w:t>
      </w:r>
      <w:r w:rsidR="00826B0F">
        <w:lastRenderedPageBreak/>
        <w:t>both Mainland China (A Shares) and Hong Kong (H Shares)</w:t>
      </w:r>
      <w:r w:rsidR="000E196E">
        <w:t xml:space="preserve">, </w:t>
      </w:r>
      <w:r w:rsidR="00E27559">
        <w:t xml:space="preserve">the </w:t>
      </w:r>
      <w:r w:rsidR="00826B0F">
        <w:t xml:space="preserve">NOSHFF is misleading. This is because Datastream collects NOSHFF for each of the two types of shares </w:t>
      </w:r>
      <w:r w:rsidR="00AA0111">
        <w:t>individually</w:t>
      </w:r>
      <w:r w:rsidR="00826B0F">
        <w:t xml:space="preserve">, even though the </w:t>
      </w:r>
      <w:r w:rsidR="00FA05F5">
        <w:t>share capital</w:t>
      </w:r>
      <w:r w:rsidR="00826B0F">
        <w:t xml:space="preserve"> of the firm comprises A and H Shares. </w:t>
      </w:r>
      <w:r w:rsidR="00AA0111">
        <w:t xml:space="preserve">For example, </w:t>
      </w:r>
      <w:r w:rsidR="00561B75">
        <w:t xml:space="preserve">PetroChina has a NOSHFF of 90% at 31 December 2013 for </w:t>
      </w:r>
      <w:r w:rsidR="00AA0111">
        <w:t>H S</w:t>
      </w:r>
      <w:r w:rsidR="00826B0F">
        <w:t>hares (Datastr</w:t>
      </w:r>
      <w:r w:rsidR="00AA0111">
        <w:t>eam</w:t>
      </w:r>
      <w:r w:rsidR="00826B0F">
        <w:t xml:space="preserve"> </w:t>
      </w:r>
      <w:r w:rsidR="00364018">
        <w:t xml:space="preserve">Code </w:t>
      </w:r>
      <w:r w:rsidR="00364018" w:rsidRPr="00364018">
        <w:t>280366</w:t>
      </w:r>
      <w:r w:rsidR="00826B0F">
        <w:t>)</w:t>
      </w:r>
      <w:r w:rsidR="00AA0111">
        <w:t>, suggesting that it is not government controlled</w:t>
      </w:r>
      <w:r w:rsidR="00826B0F">
        <w:t>. However,</w:t>
      </w:r>
      <w:r w:rsidR="00AA0111">
        <w:t xml:space="preserve"> </w:t>
      </w:r>
      <w:r w:rsidR="00EE0BA9">
        <w:t>taking</w:t>
      </w:r>
      <w:r w:rsidR="00FA05F5">
        <w:t xml:space="preserve"> A and H Shares</w:t>
      </w:r>
      <w:r w:rsidR="00EE0BA9">
        <w:t xml:space="preserve"> together</w:t>
      </w:r>
      <w:r w:rsidR="00FA05F5">
        <w:t>,</w:t>
      </w:r>
      <w:r w:rsidR="00826B0F">
        <w:t xml:space="preserve"> </w:t>
      </w:r>
      <w:r w:rsidR="00FA05F5">
        <w:t>86.51</w:t>
      </w:r>
      <w:r w:rsidR="00826B0F">
        <w:t xml:space="preserve">% </w:t>
      </w:r>
      <w:r w:rsidR="00FA05F5">
        <w:t xml:space="preserve">of the total share capital is </w:t>
      </w:r>
      <w:r w:rsidR="00826B0F">
        <w:t xml:space="preserve">in government </w:t>
      </w:r>
      <w:r w:rsidR="00EE0BA9">
        <w:t>hands</w:t>
      </w:r>
      <w:r w:rsidR="00364018">
        <w:t xml:space="preserve"> (see PetroChina’s 2013 Annual Report</w:t>
      </w:r>
      <w:r w:rsidR="00EE0BA9">
        <w:t xml:space="preserve">, </w:t>
      </w:r>
      <w:r w:rsidR="00364018">
        <w:t>p.</w:t>
      </w:r>
      <w:r w:rsidR="00EC031B">
        <w:t>13</w:t>
      </w:r>
      <w:r w:rsidR="00364018">
        <w:t>)</w:t>
      </w:r>
      <w:r w:rsidR="00826B0F">
        <w:t>.</w:t>
      </w:r>
      <w:r w:rsidR="00003833">
        <w:t xml:space="preserve"> This is relevant because </w:t>
      </w:r>
      <w:r w:rsidR="00364018">
        <w:t xml:space="preserve">PetroChina uses IFRS </w:t>
      </w:r>
      <w:r w:rsidR="00FA05F5">
        <w:t>for</w:t>
      </w:r>
      <w:r w:rsidR="00364018">
        <w:t xml:space="preserve"> its Hong Kong listing and</w:t>
      </w:r>
      <w:r w:rsidR="00EE0BA9">
        <w:t>,</w:t>
      </w:r>
      <w:r w:rsidR="00364018">
        <w:t xml:space="preserve"> </w:t>
      </w:r>
      <w:r w:rsidR="00873BE4">
        <w:t>when</w:t>
      </w:r>
      <w:r w:rsidR="00364018">
        <w:t xml:space="preserve"> </w:t>
      </w:r>
      <w:r w:rsidR="00EE0BA9">
        <w:t>the firm</w:t>
      </w:r>
      <w:r w:rsidR="00364018">
        <w:t xml:space="preserve"> is included in an IFRS study</w:t>
      </w:r>
      <w:r w:rsidR="00EE0BA9">
        <w:t>,</w:t>
      </w:r>
      <w:r w:rsidR="00364018">
        <w:t xml:space="preserve"> information related to H Shares </w:t>
      </w:r>
      <w:r w:rsidR="00FA05F5">
        <w:t>is</w:t>
      </w:r>
      <w:r w:rsidR="00364018">
        <w:t xml:space="preserve"> </w:t>
      </w:r>
      <w:r w:rsidR="00873BE4">
        <w:t xml:space="preserve">probably </w:t>
      </w:r>
      <w:r w:rsidR="00364018">
        <w:t>used.</w:t>
      </w:r>
    </w:p>
    <w:p w14:paraId="47B1984A" w14:textId="23F78907" w:rsidR="00FB09AF" w:rsidRDefault="002612AB" w:rsidP="00FB09AF">
      <w:r>
        <w:t>Worldscope contains data on pension discount rate</w:t>
      </w:r>
      <w:r w:rsidR="00612D77">
        <w:t>s</w:t>
      </w:r>
      <w:r>
        <w:t xml:space="preserve"> (Worldscope data field </w:t>
      </w:r>
      <w:r w:rsidRPr="002612AB">
        <w:t>18806</w:t>
      </w:r>
      <w:r>
        <w:t xml:space="preserve">). For Italy’s Eni, the </w:t>
      </w:r>
      <w:r w:rsidR="00873BE4">
        <w:t xml:space="preserve">field for </w:t>
      </w:r>
      <w:r>
        <w:t xml:space="preserve">2010 </w:t>
      </w:r>
      <w:r w:rsidR="00873BE4">
        <w:t>shows</w:t>
      </w:r>
      <w:r>
        <w:t xml:space="preserve"> 8.35%, which looks </w:t>
      </w:r>
      <w:r w:rsidR="00873BE4">
        <w:t xml:space="preserve">a </w:t>
      </w:r>
      <w:r>
        <w:t xml:space="preserve">very high </w:t>
      </w:r>
      <w:r w:rsidR="00873BE4">
        <w:t xml:space="preserve">discount rate </w:t>
      </w:r>
      <w:r>
        <w:t xml:space="preserve">for an Italian firm. In </w:t>
      </w:r>
      <w:r w:rsidR="00612D77">
        <w:t>Eni’s</w:t>
      </w:r>
      <w:r>
        <w:t xml:space="preserve"> 2010 Annual Report </w:t>
      </w:r>
      <w:r w:rsidR="00BB0C40">
        <w:t>(</w:t>
      </w:r>
      <w:r>
        <w:t>p.186</w:t>
      </w:r>
      <w:r w:rsidR="00BB0C40">
        <w:t>)</w:t>
      </w:r>
      <w:r>
        <w:t xml:space="preserve">, </w:t>
      </w:r>
      <w:r w:rsidR="00612D77">
        <w:t>the firm</w:t>
      </w:r>
      <w:r>
        <w:t xml:space="preserve"> discloses the following:</w:t>
      </w:r>
      <w:r w:rsidR="00873BE4">
        <w:t xml:space="preserve"> discount rates for obligations under</w:t>
      </w:r>
      <w:r>
        <w:t xml:space="preserve"> </w:t>
      </w:r>
      <w:r w:rsidR="00955621">
        <w:t>“</w:t>
      </w:r>
      <w:r>
        <w:t>TFR</w:t>
      </w:r>
      <w:r w:rsidR="00955621">
        <w:t>”</w:t>
      </w:r>
      <w:r>
        <w:t xml:space="preserve"> </w:t>
      </w:r>
      <w:r w:rsidR="00612D77">
        <w:t xml:space="preserve">(which is an Italian defined benefit pension </w:t>
      </w:r>
      <w:commentRangeStart w:id="1"/>
      <w:r w:rsidR="00774679">
        <w:t>obligation</w:t>
      </w:r>
      <w:commentRangeEnd w:id="1"/>
      <w:r w:rsidR="00774679">
        <w:rPr>
          <w:rStyle w:val="CommentReference"/>
        </w:rPr>
        <w:commentReference w:id="1"/>
      </w:r>
      <w:r w:rsidR="00612D77">
        <w:t xml:space="preserve">) </w:t>
      </w:r>
      <w:r>
        <w:t>of 4.8% and</w:t>
      </w:r>
      <w:r w:rsidR="00BB0C40">
        <w:t xml:space="preserve"> </w:t>
      </w:r>
      <w:r w:rsidR="003F6A72">
        <w:t xml:space="preserve">for obligations </w:t>
      </w:r>
      <w:r w:rsidR="00BB0C40">
        <w:t>under</w:t>
      </w:r>
      <w:r>
        <w:t xml:space="preserve"> “</w:t>
      </w:r>
      <w:r w:rsidR="00955621">
        <w:t xml:space="preserve">Foreign pension plans” of 2.7-14.0%. Worldscope’s entry </w:t>
      </w:r>
      <w:r w:rsidR="00873BE4">
        <w:t xml:space="preserve">of 8.35% </w:t>
      </w:r>
      <w:r w:rsidR="00955621">
        <w:t xml:space="preserve">is the middle point of the </w:t>
      </w:r>
      <w:r w:rsidR="00BB0C40">
        <w:t xml:space="preserve">“foreign” </w:t>
      </w:r>
      <w:r w:rsidR="00955621">
        <w:t>range. There are two reasons why</w:t>
      </w:r>
      <w:r w:rsidR="00BB0C40">
        <w:t xml:space="preserve"> this </w:t>
      </w:r>
      <w:r w:rsidR="00955621">
        <w:t xml:space="preserve">is misleading. First, it reports a number which has no economic meaning. If the aim is to have </w:t>
      </w:r>
      <w:r w:rsidR="00873BE4">
        <w:t>a</w:t>
      </w:r>
      <w:r w:rsidR="00955621">
        <w:t xml:space="preserve"> single pension discount rate, a </w:t>
      </w:r>
      <w:r w:rsidR="00955621" w:rsidRPr="004C0F13">
        <w:rPr>
          <w:i/>
        </w:rPr>
        <w:t>weighted</w:t>
      </w:r>
      <w:r w:rsidR="00955621">
        <w:t xml:space="preserve"> average should be recorded. However, </w:t>
      </w:r>
      <w:r w:rsidR="00873BE4">
        <w:t>it</w:t>
      </w:r>
      <w:r w:rsidR="00955621">
        <w:t xml:space="preserve"> is not possible</w:t>
      </w:r>
      <w:r w:rsidR="00873BE4">
        <w:t xml:space="preserve"> to calculate this</w:t>
      </w:r>
      <w:r w:rsidR="00955621">
        <w:t xml:space="preserve"> if the firm discloses a range. Second, </w:t>
      </w:r>
      <w:r w:rsidR="00873BE4">
        <w:t>the entry</w:t>
      </w:r>
      <w:r w:rsidR="00955621">
        <w:t xml:space="preserve"> ignores the discount rate related to TFR which </w:t>
      </w:r>
      <w:r w:rsidR="00873BE4">
        <w:t>does have</w:t>
      </w:r>
      <w:r w:rsidR="00955621">
        <w:t xml:space="preserve"> an economic meaning</w:t>
      </w:r>
      <w:r w:rsidR="00C73647">
        <w:t xml:space="preserve">, and </w:t>
      </w:r>
      <w:r w:rsidR="00955621">
        <w:t>is the only rate relat</w:t>
      </w:r>
      <w:r w:rsidR="00C73647">
        <w:t>ing</w:t>
      </w:r>
      <w:r w:rsidR="00955621">
        <w:t xml:space="preserve"> to Italy, which should be of most interest for analysi</w:t>
      </w:r>
      <w:r w:rsidR="00C73647">
        <w:t>ng</w:t>
      </w:r>
      <w:r w:rsidR="00955621">
        <w:t xml:space="preserve"> an Italian firm. In such a case, it would be more helpful if Worldscope did not record a pension discount rate</w:t>
      </w:r>
      <w:r w:rsidR="00C73647">
        <w:t>, so that analysts ha</w:t>
      </w:r>
      <w:r w:rsidR="003F6A72">
        <w:t>d</w:t>
      </w:r>
      <w:r w:rsidR="00C73647">
        <w:t xml:space="preserve"> to investigate the issue</w:t>
      </w:r>
      <w:r w:rsidR="00955621">
        <w:t>.</w:t>
      </w:r>
    </w:p>
    <w:p w14:paraId="21032682" w14:textId="7CA89E68" w:rsidR="00364018" w:rsidRDefault="003E013B" w:rsidP="00FB09AF">
      <w:r>
        <w:t>We think misleading data should not be used</w:t>
      </w:r>
      <w:r w:rsidR="00EC031B">
        <w:t>.</w:t>
      </w:r>
      <w:r>
        <w:t xml:space="preserve"> Instead, it may be possible to find alternatives or the data can be hand-collected.</w:t>
      </w:r>
      <w:r w:rsidR="00EC031B">
        <w:t xml:space="preserve"> The NOSHFF problem of Chinese H </w:t>
      </w:r>
      <w:r w:rsidR="00EC031B">
        <w:lastRenderedPageBreak/>
        <w:t xml:space="preserve">Shares may be partly addressed by using </w:t>
      </w:r>
      <w:r w:rsidR="00BB0C40">
        <w:t xml:space="preserve">the </w:t>
      </w:r>
      <w:r w:rsidR="00EC031B">
        <w:t xml:space="preserve">NOSHFF of A Shares instead of H Shares, because A Shares usually comprise a much larger proportion of </w:t>
      </w:r>
      <w:r w:rsidR="003F6A72">
        <w:t xml:space="preserve">a firm’s total </w:t>
      </w:r>
      <w:r w:rsidR="00FA05F5">
        <w:t>share capital</w:t>
      </w:r>
      <w:r w:rsidR="00EC031B">
        <w:t>. Regarding pension discount rates, we think</w:t>
      </w:r>
      <w:r w:rsidR="00C73647">
        <w:t xml:space="preserve"> that</w:t>
      </w:r>
      <w:r w:rsidR="00EC031B">
        <w:t xml:space="preserve"> Worldscope’s data should </w:t>
      </w:r>
      <w:r w:rsidR="00C73647">
        <w:t xml:space="preserve">not </w:t>
      </w:r>
      <w:r w:rsidR="00EC031B">
        <w:t>be used because it is unreliable.</w:t>
      </w:r>
      <w:r w:rsidR="00E607AF">
        <w:t xml:space="preserve"> </w:t>
      </w:r>
      <w:r w:rsidR="00774679">
        <w:t>D</w:t>
      </w:r>
      <w:r w:rsidR="00E607AF">
        <w:t xml:space="preserve">ata </w:t>
      </w:r>
      <w:r w:rsidR="00774679">
        <w:t xml:space="preserve">for this </w:t>
      </w:r>
      <w:r w:rsidR="00E607AF">
        <w:t>should be hand-collected. However,</w:t>
      </w:r>
      <w:r w:rsidR="00EC031B">
        <w:t xml:space="preserve"> </w:t>
      </w:r>
      <w:r w:rsidR="00E607AF">
        <w:t>i</w:t>
      </w:r>
      <w:r w:rsidR="00EC031B">
        <w:t xml:space="preserve">n Section 6.3, we discuss further problems </w:t>
      </w:r>
      <w:r w:rsidR="00C73647">
        <w:t xml:space="preserve">with </w:t>
      </w:r>
      <w:r w:rsidR="00EC031B">
        <w:t>data</w:t>
      </w:r>
      <w:r w:rsidR="00C73647">
        <w:t xml:space="preserve"> on discount rates</w:t>
      </w:r>
      <w:r w:rsidR="00EC031B">
        <w:t xml:space="preserve"> which </w:t>
      </w:r>
      <w:r w:rsidR="00C73647">
        <w:t>are</w:t>
      </w:r>
      <w:r w:rsidR="00EC031B">
        <w:t xml:space="preserve"> unrelated to Worldscope.</w:t>
      </w:r>
    </w:p>
    <w:p w14:paraId="15FE2DC2" w14:textId="1FFDBE18" w:rsidR="00FB09AF" w:rsidRDefault="00FB09AF" w:rsidP="00FB09AF">
      <w:pPr>
        <w:pStyle w:val="Heading2"/>
      </w:pPr>
      <w:r>
        <w:t>5.</w:t>
      </w:r>
      <w:r w:rsidR="001B6506">
        <w:t>4</w:t>
      </w:r>
      <w:r>
        <w:t xml:space="preserve"> Missing data</w:t>
      </w:r>
    </w:p>
    <w:p w14:paraId="532E2159" w14:textId="039A6236" w:rsidR="00FB09AF" w:rsidRDefault="00FB09AF" w:rsidP="00FB09AF">
      <w:r>
        <w:rPr>
          <w:rFonts w:eastAsia="Times New Roman" w:cs="Times New Roman"/>
          <w:szCs w:val="20"/>
          <w:lang w:val="en-US" w:eastAsia="nb-NO"/>
        </w:rPr>
        <w:t xml:space="preserve">We now give two examples of problems related to </w:t>
      </w:r>
      <w:r w:rsidRPr="003A0EC1">
        <w:rPr>
          <w:rFonts w:eastAsia="Times New Roman" w:cs="Times New Roman"/>
          <w:i/>
          <w:szCs w:val="20"/>
          <w:lang w:val="en-US" w:eastAsia="nb-NO"/>
        </w:rPr>
        <w:t>missing</w:t>
      </w:r>
      <w:r>
        <w:rPr>
          <w:rFonts w:eastAsia="Times New Roman" w:cs="Times New Roman"/>
          <w:szCs w:val="20"/>
          <w:lang w:val="en-US" w:eastAsia="nb-NO"/>
        </w:rPr>
        <w:t xml:space="preserve"> data: </w:t>
      </w:r>
      <w:r>
        <w:t>ex</w:t>
      </w:r>
      <w:r w:rsidRPr="00074871">
        <w:t>clusion of firm/years with insufficient data</w:t>
      </w:r>
      <w:r>
        <w:t xml:space="preserve">, and </w:t>
      </w:r>
      <w:r w:rsidR="00612D77">
        <w:t xml:space="preserve">failure by the database provider to record </w:t>
      </w:r>
      <w:r w:rsidR="00FD1B52">
        <w:t>a number even though it is disclosed</w:t>
      </w:r>
      <w:r w:rsidR="003C6DAC">
        <w:t xml:space="preserve"> by firms</w:t>
      </w:r>
      <w:r>
        <w:t>. To illustrate the first issue, we refer to</w:t>
      </w:r>
      <w:r w:rsidRPr="00CE19CD">
        <w:rPr>
          <w:rFonts w:eastAsia="Times New Roman" w:cs="Times New Roman"/>
          <w:szCs w:val="20"/>
          <w:lang w:val="en-US" w:eastAsia="nb-NO"/>
        </w:rPr>
        <w:t xml:space="preserve"> Atwood</w:t>
      </w:r>
      <w:r w:rsidRPr="00CE19CD">
        <w:rPr>
          <w:rFonts w:ascii="Times New Roman" w:eastAsia="Times New Roman" w:hAnsi="Times New Roman" w:cs="Times New Roman"/>
          <w:i/>
          <w:szCs w:val="20"/>
          <w:lang w:val="en-US" w:eastAsia="nb-NO"/>
        </w:rPr>
        <w:t xml:space="preserve"> et al.</w:t>
      </w:r>
      <w:r w:rsidRPr="00CE19CD">
        <w:rPr>
          <w:rFonts w:ascii="Times New Roman" w:eastAsia="Times New Roman" w:hAnsi="Times New Roman" w:cs="Times New Roman"/>
          <w:szCs w:val="20"/>
          <w:lang w:val="en-US" w:eastAsia="nb-NO"/>
        </w:rPr>
        <w:t xml:space="preserve"> </w:t>
      </w:r>
      <w:r w:rsidRPr="00CE19CD">
        <w:rPr>
          <w:rFonts w:eastAsia="Times New Roman" w:cs="Times New Roman"/>
          <w:szCs w:val="20"/>
          <w:lang w:val="en-US" w:eastAsia="nb-NO"/>
        </w:rPr>
        <w:t>(2010)</w:t>
      </w:r>
      <w:r>
        <w:rPr>
          <w:rFonts w:eastAsia="Times New Roman" w:cs="Times New Roman"/>
          <w:szCs w:val="20"/>
          <w:lang w:val="en-US" w:eastAsia="nb-NO"/>
        </w:rPr>
        <w:t xml:space="preserve"> who assess the linkage between tax and financial reporting (book-tax conformity, BTC) in 33 countries by measuring the </w:t>
      </w:r>
      <w:r w:rsidRPr="00CE19CD">
        <w:rPr>
          <w:rFonts w:eastAsia="Times New Roman" w:cs="Times New Roman"/>
          <w:szCs w:val="20"/>
          <w:lang w:val="en-US" w:eastAsia="nb-NO"/>
        </w:rPr>
        <w:t>amount of variation in taxable income (proxied by current tax expense</w:t>
      </w:r>
      <w:r>
        <w:rPr>
          <w:rFonts w:eastAsia="Times New Roman" w:cs="Times New Roman"/>
          <w:szCs w:val="20"/>
          <w:lang w:val="en-US" w:eastAsia="nb-NO"/>
        </w:rPr>
        <w:t>)</w:t>
      </w:r>
      <w:r>
        <w:rPr>
          <w:rFonts w:eastAsia="Times New Roman" w:cs="Times New Roman"/>
          <w:i/>
          <w:szCs w:val="20"/>
          <w:lang w:val="en-US" w:eastAsia="nb-NO"/>
        </w:rPr>
        <w:t xml:space="preserve"> </w:t>
      </w:r>
      <w:r w:rsidRPr="00CE19CD">
        <w:rPr>
          <w:rFonts w:eastAsia="Times New Roman" w:cs="Times New Roman"/>
          <w:szCs w:val="20"/>
          <w:lang w:val="en-US" w:eastAsia="nb-NO"/>
        </w:rPr>
        <w:t>that cannot be explained by the</w:t>
      </w:r>
      <w:r>
        <w:rPr>
          <w:rFonts w:eastAsia="Times New Roman" w:cs="Times New Roman"/>
          <w:szCs w:val="20"/>
          <w:lang w:val="en-US" w:eastAsia="nb-NO"/>
        </w:rPr>
        <w:t xml:space="preserve"> variation in profit before tax</w:t>
      </w:r>
      <w:r w:rsidRPr="00CE19CD">
        <w:rPr>
          <w:rFonts w:eastAsia="Times New Roman" w:cs="Times New Roman"/>
          <w:szCs w:val="20"/>
          <w:lang w:val="en-US" w:eastAsia="nb-NO"/>
        </w:rPr>
        <w:t>. The researchers apply their model for the whole period 1992 to 2005</w:t>
      </w:r>
      <w:r>
        <w:rPr>
          <w:rFonts w:eastAsia="Times New Roman" w:cs="Times New Roman"/>
          <w:szCs w:val="20"/>
          <w:lang w:val="en-US" w:eastAsia="nb-NO"/>
        </w:rPr>
        <w:t>. Their results show</w:t>
      </w:r>
      <w:r w:rsidRPr="00CE19CD">
        <w:rPr>
          <w:rFonts w:eastAsia="Times New Roman" w:cs="Times New Roman"/>
          <w:szCs w:val="20"/>
          <w:lang w:val="en-US" w:eastAsia="nb-NO"/>
        </w:rPr>
        <w:t xml:space="preserve"> Canada, Germany and th</w:t>
      </w:r>
      <w:r>
        <w:rPr>
          <w:rFonts w:eastAsia="Times New Roman" w:cs="Times New Roman"/>
          <w:szCs w:val="20"/>
          <w:lang w:val="en-US" w:eastAsia="nb-NO"/>
        </w:rPr>
        <w:t xml:space="preserve">e USA with the lowest BTC. </w:t>
      </w:r>
      <w:r w:rsidRPr="00CE19CD">
        <w:t>This position for Germany does not f</w:t>
      </w:r>
      <w:r>
        <w:t>it with previous qualitative research (e.g. Haller, 1992; Hung, 200</w:t>
      </w:r>
      <w:r w:rsidR="00EB124A">
        <w:t>0</w:t>
      </w:r>
      <w:r>
        <w:t>) which depicts Germany as the archetype of high BTC.</w:t>
      </w:r>
    </w:p>
    <w:p w14:paraId="2BC2442D" w14:textId="54B673C7" w:rsidR="00FB09AF" w:rsidRDefault="00FB09AF" w:rsidP="00FB09AF">
      <w:r w:rsidRPr="00CE19CD">
        <w:t xml:space="preserve">Atwood </w:t>
      </w:r>
      <w:r w:rsidRPr="00CE19CD">
        <w:rPr>
          <w:i/>
        </w:rPr>
        <w:t>et al</w:t>
      </w:r>
      <w:r w:rsidRPr="00CE19CD">
        <w:t>. (2010, footnote 22) notice th</w:t>
      </w:r>
      <w:r w:rsidR="003C6DAC">
        <w:t>is</w:t>
      </w:r>
      <w:r w:rsidRPr="00CE19CD">
        <w:t xml:space="preserve"> “striking difference” </w:t>
      </w:r>
      <w:r>
        <w:t xml:space="preserve">but they do not mention </w:t>
      </w:r>
      <w:r w:rsidRPr="00CE19CD">
        <w:t>that Germany was most unusual in the</w:t>
      </w:r>
      <w:r>
        <w:t>ir</w:t>
      </w:r>
      <w:r w:rsidRPr="00CE19CD">
        <w:t xml:space="preserve"> period </w:t>
      </w:r>
      <w:r w:rsidR="003C6DAC">
        <w:t xml:space="preserve">of </w:t>
      </w:r>
      <w:r w:rsidRPr="00CE19CD">
        <w:t>stud</w:t>
      </w:r>
      <w:r w:rsidR="003C6DAC">
        <w:t>y</w:t>
      </w:r>
      <w:r w:rsidRPr="00CE19CD">
        <w:t xml:space="preserve"> in that many large </w:t>
      </w:r>
      <w:r w:rsidR="003C6DAC">
        <w:t xml:space="preserve">German </w:t>
      </w:r>
      <w:r w:rsidR="000E0196">
        <w:t>firms</w:t>
      </w:r>
      <w:r w:rsidR="000E0196" w:rsidRPr="00CE19CD">
        <w:t xml:space="preserve"> </w:t>
      </w:r>
      <w:r w:rsidRPr="00CE19CD">
        <w:t>had volunteered to adopt international standards</w:t>
      </w:r>
      <w:r>
        <w:t xml:space="preserve"> for their consolidated statements</w:t>
      </w:r>
      <w:r w:rsidRPr="00CE19CD">
        <w:t xml:space="preserve"> (Tarca </w:t>
      </w:r>
      <w:r w:rsidRPr="00CE19CD">
        <w:rPr>
          <w:i/>
        </w:rPr>
        <w:t>et al.</w:t>
      </w:r>
      <w:r w:rsidRPr="00CE19CD">
        <w:t xml:space="preserve">, 2013, p.82), thereby abandoning German GAAP and reducing BTC. </w:t>
      </w:r>
      <w:r>
        <w:t xml:space="preserve">At first sight, then, Attwood </w:t>
      </w:r>
      <w:r w:rsidRPr="0011266F">
        <w:rPr>
          <w:i/>
        </w:rPr>
        <w:t>et al.</w:t>
      </w:r>
      <w:r>
        <w:t xml:space="preserve"> had a mixed sample of German GAAP and IFRS </w:t>
      </w:r>
      <w:r>
        <w:lastRenderedPageBreak/>
        <w:t>reporters. However, o</w:t>
      </w:r>
      <w:r w:rsidRPr="00CE19CD">
        <w:t>n investigating the data sources, we</w:t>
      </w:r>
      <w:r w:rsidR="00774679">
        <w:rPr>
          <w:rStyle w:val="FootnoteReference"/>
        </w:rPr>
        <w:footnoteReference w:id="12"/>
      </w:r>
      <w:r w:rsidRPr="00CE19CD">
        <w:t xml:space="preserve"> conclude that </w:t>
      </w:r>
      <w:r>
        <w:t xml:space="preserve">there was probably a worse problem: </w:t>
      </w:r>
      <w:r w:rsidRPr="00CE19CD">
        <w:t xml:space="preserve">many of the </w:t>
      </w:r>
      <w:r w:rsidR="000E0196">
        <w:t>firms</w:t>
      </w:r>
      <w:r w:rsidR="000E0196" w:rsidRPr="00CE19CD">
        <w:t xml:space="preserve"> </w:t>
      </w:r>
      <w:r w:rsidRPr="00CE19CD">
        <w:t xml:space="preserve">that were still using German GAAP were excluded </w:t>
      </w:r>
      <w:r>
        <w:t xml:space="preserve">from the sample </w:t>
      </w:r>
      <w:r w:rsidRPr="00CE19CD">
        <w:t xml:space="preserve">because of </w:t>
      </w:r>
      <w:r>
        <w:t>‘</w:t>
      </w:r>
      <w:r w:rsidRPr="00CE19CD">
        <w:t>missing data</w:t>
      </w:r>
      <w:r>
        <w:t>’ (i.e. less</w:t>
      </w:r>
      <w:r w:rsidR="003C6DAC">
        <w:t xml:space="preserve"> disclosure caused by less</w:t>
      </w:r>
      <w:r>
        <w:t xml:space="preserve"> onerous disclosure requirements)</w:t>
      </w:r>
      <w:r w:rsidRPr="00CE19CD">
        <w:t xml:space="preserve">. Thus, Atwood </w:t>
      </w:r>
      <w:r w:rsidRPr="00CE19CD">
        <w:rPr>
          <w:i/>
        </w:rPr>
        <w:t>et al</w:t>
      </w:r>
      <w:r w:rsidRPr="00CE19CD">
        <w:t xml:space="preserve">. were </w:t>
      </w:r>
      <w:r>
        <w:t xml:space="preserve">largely </w:t>
      </w:r>
      <w:r w:rsidRPr="00CE19CD">
        <w:t>not measuring the BTC of German GAAP but the BTC of IFRS (as applied by German groups).</w:t>
      </w:r>
    </w:p>
    <w:p w14:paraId="611A902E" w14:textId="383F0198" w:rsidR="00193C75" w:rsidRDefault="00C73647" w:rsidP="00014EA0">
      <w:r>
        <w:t>Our second example of</w:t>
      </w:r>
      <w:r w:rsidR="00023237">
        <w:t xml:space="preserve"> reason</w:t>
      </w:r>
      <w:r>
        <w:t>s</w:t>
      </w:r>
      <w:r w:rsidR="00023237">
        <w:t xml:space="preserve"> for m</w:t>
      </w:r>
      <w:r w:rsidR="00FD1B52">
        <w:t xml:space="preserve">issing data </w:t>
      </w:r>
      <w:r w:rsidR="00023237">
        <w:t>is that a</w:t>
      </w:r>
      <w:r w:rsidR="00FD1B52">
        <w:t xml:space="preserve"> data analyst </w:t>
      </w:r>
      <w:r>
        <w:t>does not</w:t>
      </w:r>
      <w:r w:rsidR="00FD1B52">
        <w:t xml:space="preserve"> record the relevant number. This can happen </w:t>
      </w:r>
      <w:r>
        <w:t>b</w:t>
      </w:r>
      <w:r w:rsidR="00FD1B52">
        <w:t xml:space="preserve">y mistake or in a systematic way. The latter is more serious and therefore we </w:t>
      </w:r>
      <w:r w:rsidR="003C6DAC">
        <w:t xml:space="preserve">now </w:t>
      </w:r>
      <w:r w:rsidR="00FD1B52">
        <w:t xml:space="preserve">give an example of </w:t>
      </w:r>
      <w:r>
        <w:t>it</w:t>
      </w:r>
      <w:r w:rsidR="00FD1B52">
        <w:t xml:space="preserve">. As part of its pension data, Worldscope includes </w:t>
      </w:r>
      <w:r>
        <w:t xml:space="preserve">the </w:t>
      </w:r>
      <w:r w:rsidR="00775B68">
        <w:t>‘</w:t>
      </w:r>
      <w:r w:rsidR="00FD1B52">
        <w:t>actual return on plan assets</w:t>
      </w:r>
      <w:r w:rsidR="00775B68">
        <w:t>’</w:t>
      </w:r>
      <w:r w:rsidR="00FD1B52">
        <w:t xml:space="preserve"> (Worldscope data field </w:t>
      </w:r>
      <w:r w:rsidR="00FD1B52" w:rsidRPr="00FD1B52">
        <w:t>18816</w:t>
      </w:r>
      <w:r w:rsidR="00FD1B52">
        <w:t>)</w:t>
      </w:r>
      <w:r>
        <w:t xml:space="preserve"> which is a required disclosure</w:t>
      </w:r>
      <w:r w:rsidR="00FD1B52">
        <w:t xml:space="preserve"> </w:t>
      </w:r>
      <w:r>
        <w:t>u</w:t>
      </w:r>
      <w:r w:rsidR="00FD1B52">
        <w:t>nder IFRS</w:t>
      </w:r>
      <w:r w:rsidR="00856C99">
        <w:t xml:space="preserve"> (IAS</w:t>
      </w:r>
      <w:r w:rsidR="00EB124A">
        <w:t xml:space="preserve"> </w:t>
      </w:r>
      <w:r w:rsidR="00856C99">
        <w:t>19, para. 141(c)(i))</w:t>
      </w:r>
      <w:r w:rsidR="00193C75">
        <w:t>. However, we observed that some firms do not disclose a single number but two different numbers: (i) expected return on plan assets and (ii) actuarial gains/losses</w:t>
      </w:r>
      <w:r w:rsidR="00943C4D">
        <w:t xml:space="preserve"> related to the plan assets</w:t>
      </w:r>
      <w:r w:rsidR="00193C75">
        <w:t>.</w:t>
      </w:r>
      <w:r w:rsidR="00193C75">
        <w:rPr>
          <w:rStyle w:val="FootnoteReference"/>
        </w:rPr>
        <w:footnoteReference w:id="13"/>
      </w:r>
      <w:r w:rsidR="00193C75">
        <w:t xml:space="preserve"> According to the pension accounting requirements, </w:t>
      </w:r>
      <w:r w:rsidR="00942DB0">
        <w:t>the actual return on plan as</w:t>
      </w:r>
      <w:r w:rsidR="00193C75">
        <w:t>sets is</w:t>
      </w:r>
      <w:r w:rsidR="00775B68">
        <w:t xml:space="preserve"> the sum of</w:t>
      </w:r>
      <w:r w:rsidR="00193C75">
        <w:t xml:space="preserve"> (i)</w:t>
      </w:r>
      <w:r w:rsidR="008A5A22">
        <w:t xml:space="preserve"> </w:t>
      </w:r>
      <w:r w:rsidR="00775B68">
        <w:t>and</w:t>
      </w:r>
      <w:r w:rsidR="008A5A22">
        <w:t xml:space="preserve"> </w:t>
      </w:r>
      <w:r w:rsidR="00193C75">
        <w:t xml:space="preserve">(ii). Unfortunately, this seems </w:t>
      </w:r>
      <w:r w:rsidR="009166A9">
        <w:t>not to have been understood by</w:t>
      </w:r>
      <w:r w:rsidR="00193C75">
        <w:t xml:space="preserve"> Worldscope data analysts</w:t>
      </w:r>
      <w:r w:rsidR="00F54A2E">
        <w:t>:</w:t>
      </w:r>
      <w:r w:rsidR="00193C75">
        <w:t xml:space="preserve"> </w:t>
      </w:r>
      <w:r w:rsidR="00F54A2E">
        <w:t xml:space="preserve">we observed so many instances </w:t>
      </w:r>
      <w:r w:rsidR="00775B68">
        <w:t>(</w:t>
      </w:r>
      <w:r w:rsidR="00F54A2E">
        <w:t>where</w:t>
      </w:r>
      <w:r w:rsidR="004E6D99">
        <w:t xml:space="preserve"> Worldscope </w:t>
      </w:r>
      <w:r w:rsidR="003C6DAC">
        <w:t>shows an empty field</w:t>
      </w:r>
      <w:r w:rsidR="004E6D99">
        <w:t xml:space="preserve"> for</w:t>
      </w:r>
      <w:r w:rsidR="00BC63F0">
        <w:t xml:space="preserve"> </w:t>
      </w:r>
      <w:r w:rsidR="00EB0223">
        <w:t xml:space="preserve">actual </w:t>
      </w:r>
      <w:r w:rsidR="00BC63F0">
        <w:t xml:space="preserve">return on </w:t>
      </w:r>
      <w:r w:rsidR="00EB0223">
        <w:t xml:space="preserve">plan </w:t>
      </w:r>
      <w:r w:rsidR="00BC63F0">
        <w:t xml:space="preserve">assets </w:t>
      </w:r>
      <w:r w:rsidR="00775B68">
        <w:t>but the two above numbers are reported by the firm)</w:t>
      </w:r>
      <w:r w:rsidR="00F54A2E">
        <w:t xml:space="preserve"> that we believe this is a systematic error</w:t>
      </w:r>
      <w:r w:rsidR="004E6D99">
        <w:t>.</w:t>
      </w:r>
      <w:r w:rsidR="00023237">
        <w:t xml:space="preserve"> An example </w:t>
      </w:r>
      <w:r w:rsidR="00775B68">
        <w:t>can be seen in</w:t>
      </w:r>
      <w:r w:rsidR="00F54A2E">
        <w:t xml:space="preserve"> Figure 2 </w:t>
      </w:r>
      <w:r w:rsidR="00775B68">
        <w:t xml:space="preserve">which </w:t>
      </w:r>
      <w:r w:rsidR="00F54A2E">
        <w:t xml:space="preserve">shows an excerpt from </w:t>
      </w:r>
      <w:r w:rsidR="00BC63F0">
        <w:t xml:space="preserve">the </w:t>
      </w:r>
      <w:r w:rsidR="002659EE">
        <w:t xml:space="preserve">“Report 2008” </w:t>
      </w:r>
      <w:r w:rsidR="00775B68">
        <w:t xml:space="preserve">of Germany’s BASF </w:t>
      </w:r>
      <w:r w:rsidR="002659EE">
        <w:t>(p.202)</w:t>
      </w:r>
      <w:r w:rsidR="00775B68">
        <w:t>.</w:t>
      </w:r>
      <w:r w:rsidR="002659EE">
        <w:t xml:space="preserve"> </w:t>
      </w:r>
      <w:r w:rsidR="00775B68">
        <w:t>It</w:t>
      </w:r>
      <w:r w:rsidR="002659EE">
        <w:t xml:space="preserve"> illustrates how (i) and (ii) are disclosed in practice</w:t>
      </w:r>
      <w:r w:rsidR="00FF2CA3">
        <w:t>:</w:t>
      </w:r>
      <w:r w:rsidR="00BC63F0">
        <w:t xml:space="preserve"> in this case, as lines 2 and 3 of the table</w:t>
      </w:r>
      <w:r w:rsidR="00FF2CA3">
        <w:t>.</w:t>
      </w:r>
      <w:r w:rsidR="00BC63F0">
        <w:t xml:space="preserve"> </w:t>
      </w:r>
      <w:r w:rsidR="00FF2CA3">
        <w:t>T</w:t>
      </w:r>
      <w:r w:rsidR="00BC63F0">
        <w:t xml:space="preserve">he </w:t>
      </w:r>
      <w:r w:rsidR="003841AA">
        <w:t xml:space="preserve">actual </w:t>
      </w:r>
      <w:r w:rsidR="00BC63F0">
        <w:t xml:space="preserve">return on </w:t>
      </w:r>
      <w:r w:rsidR="003841AA">
        <w:t xml:space="preserve">plan </w:t>
      </w:r>
      <w:r w:rsidR="00BC63F0">
        <w:t xml:space="preserve">assets </w:t>
      </w:r>
      <w:r w:rsidR="00FF2CA3">
        <w:t xml:space="preserve">for 2008 </w:t>
      </w:r>
      <w:r w:rsidR="00BC63F0">
        <w:t>can be calculated by netting the two figures</w:t>
      </w:r>
      <w:r w:rsidR="00FF2CA3">
        <w:t xml:space="preserve">: 675 + (2,159) </w:t>
      </w:r>
      <w:r w:rsidR="009B4D7F">
        <w:t xml:space="preserve">equals </w:t>
      </w:r>
      <w:r w:rsidR="00FF2CA3">
        <w:t xml:space="preserve">a </w:t>
      </w:r>
      <w:r w:rsidR="009B4D7F">
        <w:t xml:space="preserve">negative </w:t>
      </w:r>
      <w:r w:rsidR="00FF2CA3">
        <w:t xml:space="preserve">return of </w:t>
      </w:r>
      <w:r w:rsidR="009B4D7F">
        <w:t>€</w:t>
      </w:r>
      <w:r w:rsidR="00FF2CA3">
        <w:t>1,484 million</w:t>
      </w:r>
      <w:r w:rsidR="002659EE">
        <w:t>.</w:t>
      </w:r>
      <w:r w:rsidR="00ED1C3E">
        <w:t xml:space="preserve"> However, Worldscope shows an empty field.</w:t>
      </w:r>
    </w:p>
    <w:p w14:paraId="780D39D1" w14:textId="7B7CB14A" w:rsidR="004E6D99" w:rsidRDefault="00BC5E67" w:rsidP="00014EA0">
      <w:r>
        <w:lastRenderedPageBreak/>
        <w:t>T</w:t>
      </w:r>
      <w:r w:rsidR="004E6D99">
        <w:t xml:space="preserve">wo </w:t>
      </w:r>
      <w:r w:rsidR="003C6DAC">
        <w:t xml:space="preserve">potential </w:t>
      </w:r>
      <w:r w:rsidR="004E6D99">
        <w:t xml:space="preserve">rationales </w:t>
      </w:r>
      <w:r w:rsidR="003C6DAC">
        <w:t>for</w:t>
      </w:r>
      <w:r w:rsidR="004E6D99">
        <w:t xml:space="preserve"> a firm decid</w:t>
      </w:r>
      <w:r w:rsidR="003C6DAC">
        <w:t>ing</w:t>
      </w:r>
      <w:r w:rsidR="004E6D99">
        <w:t xml:space="preserve"> to disclose (i) and (ii)</w:t>
      </w:r>
      <w:r w:rsidR="009166A9">
        <w:t xml:space="preserve"> </w:t>
      </w:r>
      <w:r w:rsidR="003011CA">
        <w:t>but not</w:t>
      </w:r>
      <w:r w:rsidR="009166A9">
        <w:t xml:space="preserve"> a figure for actual return</w:t>
      </w:r>
      <w:r w:rsidR="003C6DAC" w:rsidRPr="003C6DAC">
        <w:t xml:space="preserve"> </w:t>
      </w:r>
      <w:r w:rsidR="003C6DAC">
        <w:t>on plan assets</w:t>
      </w:r>
      <w:r>
        <w:t xml:space="preserve"> are as follows</w:t>
      </w:r>
      <w:r w:rsidR="004E6D99">
        <w:t xml:space="preserve">. First, it wants to simplify its pension disclosures and does not consider it necessary to disclose the actual return because (i) and (ii) are already disclosed in the table showing the movement of plan assets during the year. Second, it has had relatively poor actual returns on plan assets and wants to obscure this. </w:t>
      </w:r>
      <w:r w:rsidR="003011CA">
        <w:t>T</w:t>
      </w:r>
      <w:r w:rsidR="004E6D99">
        <w:t xml:space="preserve">he firm </w:t>
      </w:r>
      <w:r w:rsidR="003011CA">
        <w:t>may be</w:t>
      </w:r>
      <w:r w:rsidR="004E6D99">
        <w:t xml:space="preserve"> aware that the information is </w:t>
      </w:r>
      <w:r w:rsidR="003011CA">
        <w:t xml:space="preserve">then </w:t>
      </w:r>
      <w:r w:rsidR="004E6D99">
        <w:t xml:space="preserve">not recorded by </w:t>
      </w:r>
      <w:r w:rsidR="00942DB0">
        <w:t>Worldscope</w:t>
      </w:r>
      <w:r w:rsidR="003011CA">
        <w:t xml:space="preserve"> and </w:t>
      </w:r>
      <w:r w:rsidR="00ED1C3E">
        <w:t xml:space="preserve">is </w:t>
      </w:r>
      <w:r w:rsidR="003011CA">
        <w:t>therefore hidden from</w:t>
      </w:r>
      <w:r w:rsidR="004E6D99">
        <w:t xml:space="preserve"> analysts who rely on </w:t>
      </w:r>
      <w:r w:rsidR="00942DB0">
        <w:t>the database</w:t>
      </w:r>
      <w:r w:rsidR="004E6D99">
        <w:t>.</w:t>
      </w:r>
    </w:p>
    <w:p w14:paraId="69BD8BE3" w14:textId="0CB02A42" w:rsidR="00BC37B9" w:rsidRDefault="0075624F" w:rsidP="00014EA0">
      <w:r>
        <w:t xml:space="preserve">Addressing the problem of missing data </w:t>
      </w:r>
      <w:r w:rsidR="00A74EFC">
        <w:t xml:space="preserve">depends on the cause of </w:t>
      </w:r>
      <w:r w:rsidR="005443D9">
        <w:t>it</w:t>
      </w:r>
      <w:r w:rsidR="00BC37B9">
        <w:t>.</w:t>
      </w:r>
      <w:r>
        <w:t xml:space="preserve"> When the data </w:t>
      </w:r>
      <w:r w:rsidR="003011CA">
        <w:t>are</w:t>
      </w:r>
      <w:r>
        <w:t xml:space="preserve"> missing because </w:t>
      </w:r>
      <w:r w:rsidR="003011CA">
        <w:t xml:space="preserve">they are </w:t>
      </w:r>
      <w:r>
        <w:t>not disclosed</w:t>
      </w:r>
      <w:r w:rsidR="003011CA">
        <w:t xml:space="preserve"> by firms</w:t>
      </w:r>
      <w:r>
        <w:t xml:space="preserve">, </w:t>
      </w:r>
      <w:r w:rsidR="00A74EFC">
        <w:t>the only possibility is to reflect this in the research design. For example, in</w:t>
      </w:r>
      <w:r>
        <w:t xml:space="preserve"> </w:t>
      </w:r>
      <w:r w:rsidR="00A74EFC" w:rsidRPr="00CE19CD">
        <w:t xml:space="preserve">Atwood </w:t>
      </w:r>
      <w:r w:rsidR="00A74EFC" w:rsidRPr="00CE19CD">
        <w:rPr>
          <w:i/>
        </w:rPr>
        <w:t>et al</w:t>
      </w:r>
      <w:r w:rsidR="00A74EFC" w:rsidRPr="00CE19CD">
        <w:t>. (2010</w:t>
      </w:r>
      <w:r w:rsidR="00A74EFC">
        <w:t xml:space="preserve">), Germany could </w:t>
      </w:r>
      <w:r w:rsidR="003011CA">
        <w:t xml:space="preserve">have </w:t>
      </w:r>
      <w:r w:rsidR="00A74EFC">
        <w:t>be</w:t>
      </w:r>
      <w:r w:rsidR="003011CA">
        <w:t>en</w:t>
      </w:r>
      <w:r w:rsidR="00A74EFC">
        <w:t xml:space="preserve"> </w:t>
      </w:r>
      <w:r w:rsidR="005443D9">
        <w:t>excluded</w:t>
      </w:r>
      <w:r w:rsidR="00A74EFC">
        <w:t xml:space="preserve">. When the data </w:t>
      </w:r>
      <w:r w:rsidR="003011CA">
        <w:t>are</w:t>
      </w:r>
      <w:r w:rsidR="00A74EFC">
        <w:t xml:space="preserve"> missing because the data analyst fails to record </w:t>
      </w:r>
      <w:r w:rsidR="003011CA">
        <w:t>them</w:t>
      </w:r>
      <w:r w:rsidR="00A74EFC">
        <w:t>, the data could be hand-collected.</w:t>
      </w:r>
    </w:p>
    <w:p w14:paraId="6D6CA07C" w14:textId="236B92F1" w:rsidR="001B6506" w:rsidRDefault="001B6506" w:rsidP="001B6506">
      <w:pPr>
        <w:pStyle w:val="Heading2"/>
      </w:pPr>
      <w:r>
        <w:t>5.5 Erroneous data</w:t>
      </w:r>
    </w:p>
    <w:p w14:paraId="051B93E2" w14:textId="17D623A2" w:rsidR="004B0A3D" w:rsidRDefault="005443D9" w:rsidP="001B6506">
      <w:r>
        <w:t>Worldscope contains many errors. We provide three examples.</w:t>
      </w:r>
      <w:r w:rsidR="0017783F">
        <w:t xml:space="preserve"> First, a data analyst may simply wrongly record the data for a particular firm. This is more likely if the disclosure is not very clear or </w:t>
      </w:r>
      <w:r w:rsidR="003011CA">
        <w:t xml:space="preserve">is </w:t>
      </w:r>
      <w:r w:rsidR="0017783F">
        <w:t xml:space="preserve">complicated. For example, </w:t>
      </w:r>
      <w:r w:rsidR="0031373C">
        <w:t xml:space="preserve">Worldscope’s </w:t>
      </w:r>
      <w:r w:rsidR="0017783F">
        <w:t>“p</w:t>
      </w:r>
      <w:r w:rsidR="0017783F" w:rsidRPr="0017783F">
        <w:t xml:space="preserve">rojected </w:t>
      </w:r>
      <w:r w:rsidR="0017783F">
        <w:t>b</w:t>
      </w:r>
      <w:r w:rsidR="0017783F" w:rsidRPr="0017783F">
        <w:t xml:space="preserve">enefit </w:t>
      </w:r>
      <w:r w:rsidR="0017783F">
        <w:t>o</w:t>
      </w:r>
      <w:r w:rsidR="0017783F" w:rsidRPr="0017783F">
        <w:t>bligation</w:t>
      </w:r>
      <w:r w:rsidR="0017783F">
        <w:t xml:space="preserve">” (Worldscope data field </w:t>
      </w:r>
      <w:r w:rsidR="0017783F" w:rsidRPr="0017783F">
        <w:t>18809</w:t>
      </w:r>
      <w:r w:rsidR="0017783F">
        <w:t>) for Germany’s HeidelbergCement in 2002</w:t>
      </w:r>
      <w:r w:rsidR="0017783F" w:rsidRPr="0017783F" w:rsidDel="0017783F">
        <w:t xml:space="preserve"> </w:t>
      </w:r>
      <w:r w:rsidR="0017783F">
        <w:t xml:space="preserve">is </w:t>
      </w:r>
      <w:r w:rsidR="003011CA">
        <w:t xml:space="preserve">shown as </w:t>
      </w:r>
      <w:r w:rsidR="0017783F">
        <w:rPr>
          <w:lang w:val="en-US"/>
        </w:rPr>
        <w:t>346,000 (</w:t>
      </w:r>
      <w:r w:rsidR="003011CA">
        <w:rPr>
          <w:lang w:val="en-US"/>
        </w:rPr>
        <w:t xml:space="preserve">in </w:t>
      </w:r>
      <w:r w:rsidR="0017783F">
        <w:rPr>
          <w:lang w:val="en-US"/>
        </w:rPr>
        <w:t>thousand</w:t>
      </w:r>
      <w:r w:rsidR="003011CA">
        <w:rPr>
          <w:lang w:val="en-US"/>
        </w:rPr>
        <w:t>s of</w:t>
      </w:r>
      <w:r w:rsidR="0017783F">
        <w:rPr>
          <w:lang w:val="en-US"/>
        </w:rPr>
        <w:t xml:space="preserve"> euros) but the correct entry would be 1,180,963</w:t>
      </w:r>
      <w:r w:rsidR="0017783F">
        <w:t xml:space="preserve">. </w:t>
      </w:r>
      <w:r w:rsidR="001A3E77">
        <w:t>It is unclear to us</w:t>
      </w:r>
      <w:r w:rsidR="0031373C">
        <w:t xml:space="preserve"> how Worldscope arrives at </w:t>
      </w:r>
      <w:r w:rsidR="002A4D3F">
        <w:t xml:space="preserve">its </w:t>
      </w:r>
      <w:r w:rsidR="0031373C">
        <w:rPr>
          <w:lang w:val="en-US"/>
        </w:rPr>
        <w:t>346,000</w:t>
      </w:r>
      <w:r w:rsidR="009166A9">
        <w:rPr>
          <w:lang w:val="en-US"/>
        </w:rPr>
        <w:t>,</w:t>
      </w:r>
      <w:r w:rsidR="0031373C">
        <w:rPr>
          <w:lang w:val="en-US"/>
        </w:rPr>
        <w:t xml:space="preserve"> but part of the problem may be that</w:t>
      </w:r>
      <w:r w:rsidR="0017783F">
        <w:t xml:space="preserve"> </w:t>
      </w:r>
      <w:r w:rsidR="0031373C">
        <w:t>HeidelbergCement separately discloses</w:t>
      </w:r>
      <w:r w:rsidR="004F2EAB">
        <w:t xml:space="preserve"> “Present value of funded obligations”</w:t>
      </w:r>
      <w:r w:rsidR="0017783F">
        <w:t xml:space="preserve"> </w:t>
      </w:r>
      <w:r w:rsidR="0031373C">
        <w:t>and</w:t>
      </w:r>
      <w:r w:rsidR="0017783F">
        <w:t xml:space="preserve"> “</w:t>
      </w:r>
      <w:r w:rsidR="004F2EAB">
        <w:t>Present value of unfunded obligations</w:t>
      </w:r>
      <w:r w:rsidR="0017783F">
        <w:t>” (see HeidelbergCement’</w:t>
      </w:r>
      <w:r w:rsidR="0031373C">
        <w:t>s Annual Report 2002</w:t>
      </w:r>
      <w:r w:rsidR="009166A9">
        <w:t xml:space="preserve">, </w:t>
      </w:r>
      <w:r w:rsidR="0031373C">
        <w:t>p.138</w:t>
      </w:r>
      <w:r w:rsidR="0017783F">
        <w:t>).</w:t>
      </w:r>
    </w:p>
    <w:p w14:paraId="27D6F67E" w14:textId="2FF073F2" w:rsidR="006341B9" w:rsidRDefault="006341B9" w:rsidP="00695AAB">
      <w:r>
        <w:t xml:space="preserve">In order to provide an estimate of the frequency of erroneous data in Worldscope, we compare Worldscope’s “projected benefit obligation” with data </w:t>
      </w:r>
      <w:r w:rsidR="00D30392">
        <w:lastRenderedPageBreak/>
        <w:t xml:space="preserve">carefully </w:t>
      </w:r>
      <w:r>
        <w:t>collected by ourselves</w:t>
      </w:r>
      <w:r w:rsidR="00D30392">
        <w:t xml:space="preserve"> relating to</w:t>
      </w:r>
      <w:r w:rsidR="005707AF">
        <w:t xml:space="preserve"> German HDAX firms in the period 1998 </w:t>
      </w:r>
      <w:r w:rsidR="00695AAB">
        <w:t>to</w:t>
      </w:r>
      <w:r w:rsidR="005707AF">
        <w:t xml:space="preserve"> 2006.</w:t>
      </w:r>
      <w:r w:rsidR="00755C78">
        <w:rPr>
          <w:rStyle w:val="FootnoteReference"/>
        </w:rPr>
        <w:footnoteReference w:id="14"/>
      </w:r>
      <w:r w:rsidR="00755C78">
        <w:t xml:space="preserve"> There are 433 firm-years for which both Worldscope and we have data. We find 47 firms-years where Worldscope deviates more than 5% from our data</w:t>
      </w:r>
      <w:r w:rsidR="00D30392">
        <w:t xml:space="preserve"> which we believe to be correct</w:t>
      </w:r>
      <w:r w:rsidR="00755C78">
        <w:t>. This suggests that more than 10% of the investigated data in Worldscope are erroneous</w:t>
      </w:r>
      <w:r w:rsidR="00DA4461">
        <w:t xml:space="preserve"> by a significant amount</w:t>
      </w:r>
      <w:r w:rsidR="00755C78">
        <w:t>.</w:t>
      </w:r>
    </w:p>
    <w:p w14:paraId="3D1591CE" w14:textId="45D8E510" w:rsidR="00B91D9D" w:rsidRDefault="00ED1C3E" w:rsidP="001B6506">
      <w:r>
        <w:t>Turning to our s</w:t>
      </w:r>
      <w:r w:rsidR="00855A1A">
        <w:t>econd</w:t>
      </w:r>
      <w:r w:rsidR="00360AF5">
        <w:t xml:space="preserve"> example</w:t>
      </w:r>
      <w:r>
        <w:t xml:space="preserve"> of error</w:t>
      </w:r>
      <w:r w:rsidR="00360AF5">
        <w:t>s</w:t>
      </w:r>
      <w:r w:rsidR="00855A1A">
        <w:t xml:space="preserve">, </w:t>
      </w:r>
      <w:r w:rsidR="009166A9">
        <w:t>we mentioned</w:t>
      </w:r>
      <w:r w:rsidR="00855A1A">
        <w:t xml:space="preserve"> in Section 5.2 that Worldscope’s “</w:t>
      </w:r>
      <w:r w:rsidR="00855A1A" w:rsidRPr="005628E1">
        <w:t>Stock Exchange(s) Listed</w:t>
      </w:r>
      <w:r w:rsidR="00855A1A">
        <w:t xml:space="preserve">” (Worldscope data field </w:t>
      </w:r>
      <w:r w:rsidR="00855A1A" w:rsidRPr="005628E1">
        <w:t>05427</w:t>
      </w:r>
      <w:r w:rsidR="00855A1A">
        <w:t xml:space="preserve">) is a </w:t>
      </w:r>
      <w:r w:rsidR="009166A9">
        <w:t>“</w:t>
      </w:r>
      <w:r w:rsidR="00855A1A">
        <w:t>current data field</w:t>
      </w:r>
      <w:r w:rsidR="009166A9">
        <w:t>”</w:t>
      </w:r>
      <w:r w:rsidR="007A5052" w:rsidRPr="007A5052">
        <w:t xml:space="preserve"> </w:t>
      </w:r>
      <w:r w:rsidR="007A5052">
        <w:t xml:space="preserve">which can create a problem </w:t>
      </w:r>
      <w:r>
        <w:t>for</w:t>
      </w:r>
      <w:r w:rsidR="007A5052">
        <w:t xml:space="preserve"> longitudinal studies, but a</w:t>
      </w:r>
      <w:r w:rsidR="00360AF5">
        <w:t xml:space="preserve"> different</w:t>
      </w:r>
      <w:r w:rsidR="007A5052">
        <w:t xml:space="preserve"> point is that the “current data” </w:t>
      </w:r>
      <w:r w:rsidR="00360AF5">
        <w:t>sometimes</w:t>
      </w:r>
      <w:r w:rsidR="00872E63">
        <w:t xml:space="preserve"> include</w:t>
      </w:r>
      <w:r w:rsidR="00360AF5">
        <w:t>s</w:t>
      </w:r>
      <w:r w:rsidR="00872E63">
        <w:t xml:space="preserve"> outdated information. For example, Germany’s Bayer delisted from the New York Stock Exchange in 2007 but Worldscope </w:t>
      </w:r>
      <w:r w:rsidR="006222D8">
        <w:t>still showed “NYSE” when we downloaded the data for a research project in 2010.</w:t>
      </w:r>
    </w:p>
    <w:p w14:paraId="52CF7D84" w14:textId="603291AC" w:rsidR="00B91D9D" w:rsidRDefault="009A629B" w:rsidP="001B6506">
      <w:r>
        <w:t xml:space="preserve">Third, </w:t>
      </w:r>
      <w:r w:rsidR="0018057B">
        <w:t>Daske, Hail, Leuz and Verdi (2013) report that Worldscope’s “accounting standards followed” (field 07536) contains many “inconsistencies” (p.500)</w:t>
      </w:r>
      <w:r w:rsidR="00B91D9D">
        <w:t>.</w:t>
      </w:r>
      <w:r w:rsidR="003E52B9">
        <w:t xml:space="preserve"> Their Appendix provides details.</w:t>
      </w:r>
      <w:r w:rsidR="00855A1A">
        <w:t xml:space="preserve"> These authors hand-collect</w:t>
      </w:r>
      <w:r w:rsidR="00A1529C">
        <w:t>ed</w:t>
      </w:r>
      <w:r w:rsidR="00855A1A">
        <w:t xml:space="preserve"> a large amount of data in order to correct the inconsistencies.</w:t>
      </w:r>
    </w:p>
    <w:p w14:paraId="69774F7C" w14:textId="77777777" w:rsidR="00360AF5" w:rsidRDefault="003E52B9" w:rsidP="00FE7615">
      <w:r>
        <w:t xml:space="preserve">Unless </w:t>
      </w:r>
      <w:r w:rsidR="009166A9">
        <w:t>all</w:t>
      </w:r>
      <w:r w:rsidR="00170746">
        <w:t xml:space="preserve"> data </w:t>
      </w:r>
      <w:r w:rsidR="002A4D3F">
        <w:t>have been carefully</w:t>
      </w:r>
      <w:r w:rsidR="00170746">
        <w:t xml:space="preserve"> hand-collected, it is necessary to identify </w:t>
      </w:r>
      <w:r w:rsidR="002A4D3F">
        <w:t xml:space="preserve">any </w:t>
      </w:r>
      <w:r w:rsidR="00170746">
        <w:t xml:space="preserve">erroneous </w:t>
      </w:r>
      <w:r w:rsidR="00A1529C">
        <w:t>cases</w:t>
      </w:r>
      <w:r>
        <w:t>.</w:t>
      </w:r>
      <w:r w:rsidR="00170746">
        <w:t xml:space="preserve"> Checking descriptive statistics, in particular distributional statistics, is a useful tool to identify suspect cases. As part of this, it may be useful to calculate ratios because they </w:t>
      </w:r>
      <w:r w:rsidR="008A5A22">
        <w:t>can</w:t>
      </w:r>
      <w:r w:rsidR="00170746">
        <w:t xml:space="preserve"> flag cases which are outside </w:t>
      </w:r>
      <w:r w:rsidR="00360AF5">
        <w:t xml:space="preserve">of </w:t>
      </w:r>
      <w:r w:rsidR="00170746">
        <w:t xml:space="preserve">a reasonable range. For example, in the </w:t>
      </w:r>
      <w:r w:rsidR="00360AF5">
        <w:t xml:space="preserve">HeidelbergCement </w:t>
      </w:r>
      <w:r w:rsidR="00170746">
        <w:t xml:space="preserve">pension example above, the funding ratio </w:t>
      </w:r>
      <w:r w:rsidR="00855A1A">
        <w:t xml:space="preserve">(plan assets divided by the defined benefit obligation) </w:t>
      </w:r>
      <w:r w:rsidR="00170746">
        <w:t xml:space="preserve">according to Worldscope is: </w:t>
      </w:r>
      <w:r w:rsidR="0031373C" w:rsidRPr="0031373C">
        <w:t>69</w:t>
      </w:r>
      <w:r w:rsidR="00F55980">
        <w:t>1</w:t>
      </w:r>
      <w:r w:rsidR="0031373C" w:rsidRPr="0031373C">
        <w:t>,</w:t>
      </w:r>
      <w:r w:rsidR="00F55980">
        <w:t>000</w:t>
      </w:r>
      <w:r w:rsidR="00170746">
        <w:t>/</w:t>
      </w:r>
      <w:r w:rsidR="0031373C">
        <w:rPr>
          <w:lang w:val="en-US"/>
        </w:rPr>
        <w:t>346,000</w:t>
      </w:r>
      <w:r w:rsidR="00170746">
        <w:t>=</w:t>
      </w:r>
      <w:r w:rsidR="0031373C">
        <w:t>200</w:t>
      </w:r>
      <w:r w:rsidR="00170746">
        <w:t xml:space="preserve">%. Such a </w:t>
      </w:r>
      <w:r w:rsidR="00170746">
        <w:lastRenderedPageBreak/>
        <w:t>high ratio is ra</w:t>
      </w:r>
      <w:r w:rsidR="00855A1A">
        <w:t>rely seen in practice and only occurs because the denominator is incomplete. Another strategy is to compare the data of a firm over time.</w:t>
      </w:r>
      <w:r>
        <w:t xml:space="preserve"> </w:t>
      </w:r>
    </w:p>
    <w:p w14:paraId="2326D2D4" w14:textId="60E151B4" w:rsidR="002A4D3F" w:rsidRDefault="00360AF5" w:rsidP="00FE7615">
      <w:r>
        <w:t>If</w:t>
      </w:r>
      <w:r w:rsidR="002A4D3F">
        <w:t xml:space="preserve"> erroneous data</w:t>
      </w:r>
      <w:r w:rsidRPr="00360AF5">
        <w:t xml:space="preserve"> </w:t>
      </w:r>
      <w:r>
        <w:t>are identified</w:t>
      </w:r>
      <w:r w:rsidR="002A4D3F">
        <w:t xml:space="preserve">, the only proper solution is to correct them. </w:t>
      </w:r>
      <w:r w:rsidR="00170746">
        <w:t xml:space="preserve">If </w:t>
      </w:r>
      <w:r>
        <w:t>that</w:t>
      </w:r>
      <w:r w:rsidR="00170746">
        <w:t xml:space="preserve"> is not possible or </w:t>
      </w:r>
      <w:r w:rsidR="002A4D3F">
        <w:t>practicable</w:t>
      </w:r>
      <w:r w:rsidR="00170746">
        <w:t xml:space="preserve"> </w:t>
      </w:r>
      <w:r w:rsidR="004A4116">
        <w:t>(for example, because scrutiny of extreme observations does not reveal a specific explanation for apparently anomalous data)</w:t>
      </w:r>
      <w:r w:rsidR="00170746">
        <w:t xml:space="preserve">, winsorising is useful because it limits the </w:t>
      </w:r>
      <w:r w:rsidR="00855A1A">
        <w:t>influence</w:t>
      </w:r>
      <w:r w:rsidR="00170746">
        <w:t xml:space="preserve"> of extreme observations which may be the result of erroneous data.</w:t>
      </w:r>
    </w:p>
    <w:p w14:paraId="5AE87CDA" w14:textId="1DAA0370" w:rsidR="00FB09AF" w:rsidRDefault="00FB09AF" w:rsidP="00FB09AF">
      <w:pPr>
        <w:pStyle w:val="Heading1"/>
      </w:pPr>
      <w:r>
        <w:t>6. Hand-collecting data</w:t>
      </w:r>
    </w:p>
    <w:p w14:paraId="240AABB6" w14:textId="77777777" w:rsidR="00FB09AF" w:rsidRPr="00CA132E" w:rsidRDefault="00FB09AF" w:rsidP="00FB09AF">
      <w:pPr>
        <w:pStyle w:val="Heading2"/>
      </w:pPr>
      <w:r>
        <w:t>6</w:t>
      </w:r>
      <w:r w:rsidRPr="00CA132E">
        <w:t>.1 Introduction</w:t>
      </w:r>
    </w:p>
    <w:p w14:paraId="486A29E7" w14:textId="3F0852D0" w:rsidR="00FB09AF" w:rsidRDefault="00646880" w:rsidP="00FB09AF">
      <w:pPr>
        <w:spacing w:after="60"/>
      </w:pPr>
      <w:r>
        <w:t>For</w:t>
      </w:r>
      <w:r w:rsidR="00FB09AF">
        <w:t xml:space="preserve"> many </w:t>
      </w:r>
      <w:r>
        <w:t xml:space="preserve">research questions in </w:t>
      </w:r>
      <w:r w:rsidR="00FB09AF">
        <w:t>accounting</w:t>
      </w:r>
      <w:r>
        <w:t>, the necessary</w:t>
      </w:r>
      <w:r w:rsidR="00FB09AF">
        <w:t xml:space="preserve"> numbers are not available in databases </w:t>
      </w:r>
      <w:r w:rsidR="00F31453">
        <w:t xml:space="preserve">(or are not available reliably) </w:t>
      </w:r>
      <w:r>
        <w:t>and therefore the data ha</w:t>
      </w:r>
      <w:r w:rsidR="00BC63F0">
        <w:t>ve</w:t>
      </w:r>
      <w:r>
        <w:t xml:space="preserve"> to be </w:t>
      </w:r>
      <w:r w:rsidR="00FB09AF">
        <w:t>hand-collect</w:t>
      </w:r>
      <w:r>
        <w:t>ed</w:t>
      </w:r>
      <w:r w:rsidR="00FB09AF">
        <w:t xml:space="preserve">. However, this </w:t>
      </w:r>
      <w:r w:rsidR="00360AF5">
        <w:t xml:space="preserve">process </w:t>
      </w:r>
      <w:r w:rsidR="00FB09AF">
        <w:t>also generates problems. In this section, we present f</w:t>
      </w:r>
      <w:r w:rsidR="00360AF5">
        <w:t>ive</w:t>
      </w:r>
      <w:r w:rsidR="00FB09AF">
        <w:t xml:space="preserve"> types of example of difficulties met when hand-collecting data: ‘boilerplate’ disclosures, non-comparable disclosures, potentially misleading disclosures, </w:t>
      </w:r>
      <w:r w:rsidR="00F76C6F">
        <w:t xml:space="preserve">exceptions in standards </w:t>
      </w:r>
      <w:r w:rsidR="00FB09AF">
        <w:t xml:space="preserve">and translation problems. </w:t>
      </w:r>
      <w:r w:rsidR="005F5545">
        <w:t>E</w:t>
      </w:r>
      <w:r w:rsidR="00FB09AF">
        <w:t xml:space="preserve">ven experienced research assistants </w:t>
      </w:r>
      <w:r w:rsidR="005F5545">
        <w:t>can</w:t>
      </w:r>
      <w:r w:rsidR="00FB09AF">
        <w:t xml:space="preserve"> be misled by some of the </w:t>
      </w:r>
      <w:r w:rsidR="005F5545">
        <w:t>issue</w:t>
      </w:r>
      <w:r w:rsidR="00FB09AF">
        <w:t>s discussed here. In all these cases, the problems would also apply to data gathered from databases, except that researchers might then be unaware of the problems and not realise that they should try to mitigate them.</w:t>
      </w:r>
    </w:p>
    <w:p w14:paraId="2BD65305" w14:textId="42EBC598" w:rsidR="00FB09AF" w:rsidRPr="00CA132E" w:rsidRDefault="00FB09AF" w:rsidP="00FB09AF">
      <w:pPr>
        <w:pStyle w:val="Heading2"/>
      </w:pPr>
      <w:r>
        <w:t>6.2 Boilerplate disclosures</w:t>
      </w:r>
    </w:p>
    <w:p w14:paraId="0AAF7B9A" w14:textId="63F4F6EF" w:rsidR="00D82920" w:rsidRDefault="00FB09AF" w:rsidP="00164ACB">
      <w:pPr>
        <w:spacing w:after="60"/>
      </w:pPr>
      <w:r>
        <w:t xml:space="preserve">When collecting data on accounting policies, researchers will find many examples of boilerplate disclosure. For example, most firms state a policy on the ‘designation of financial </w:t>
      </w:r>
      <w:r w:rsidR="00C965B7">
        <w:t xml:space="preserve">instruments </w:t>
      </w:r>
      <w:r>
        <w:t xml:space="preserve">at fair value’ whereas closer inspection reveals that many of the </w:t>
      </w:r>
      <w:r>
        <w:lastRenderedPageBreak/>
        <w:t xml:space="preserve">firms have no such </w:t>
      </w:r>
      <w:r w:rsidR="00C965B7">
        <w:t>instruments</w:t>
      </w:r>
      <w:r>
        <w:t>.</w:t>
      </w:r>
      <w:r>
        <w:rPr>
          <w:rStyle w:val="FootnoteReference"/>
        </w:rPr>
        <w:footnoteReference w:id="15"/>
      </w:r>
      <w:r>
        <w:t xml:space="preserve"> This type of problem may be caused by wholesale importing of policy notes </w:t>
      </w:r>
      <w:r w:rsidR="005F5545">
        <w:t xml:space="preserve">from a pro forma </w:t>
      </w:r>
      <w:r>
        <w:t>supplied by auditor</w:t>
      </w:r>
      <w:r w:rsidR="005F5545">
        <w:t>s</w:t>
      </w:r>
      <w:r>
        <w:t>.</w:t>
      </w:r>
    </w:p>
    <w:p w14:paraId="79E78A2F" w14:textId="0D55906D" w:rsidR="000844BB" w:rsidRDefault="00533071" w:rsidP="00164ACB">
      <w:pPr>
        <w:spacing w:after="60"/>
      </w:pPr>
      <w:r>
        <w:t xml:space="preserve">Table 3 </w:t>
      </w:r>
      <w:r w:rsidR="001B1D91">
        <w:t>reports</w:t>
      </w:r>
      <w:r>
        <w:t xml:space="preserve"> </w:t>
      </w:r>
      <w:r w:rsidR="002C2DE3">
        <w:t>data on IAS 39’s designation option</w:t>
      </w:r>
      <w:r w:rsidR="00164ACB">
        <w:t xml:space="preserve"> </w:t>
      </w:r>
      <w:r w:rsidR="00D30392">
        <w:t xml:space="preserve">which were collected </w:t>
      </w:r>
      <w:r>
        <w:t xml:space="preserve">when examining IFRS annual reports from 12 countries. The first row in Table 3 </w:t>
      </w:r>
      <w:r w:rsidR="001B1D91">
        <w:t xml:space="preserve">shows the </w:t>
      </w:r>
      <w:r w:rsidR="002C2DE3">
        <w:t>data</w:t>
      </w:r>
      <w:r w:rsidR="001B1D91">
        <w:t xml:space="preserve"> of Nobes and Stadler (2013)</w:t>
      </w:r>
      <w:r w:rsidR="002C2DE3">
        <w:t>. The numbers are the percentages of firms per country that designated some financial instruments at fair value through profit or loss.</w:t>
      </w:r>
      <w:r>
        <w:t xml:space="preserve"> </w:t>
      </w:r>
      <w:r w:rsidR="00F447CB">
        <w:t xml:space="preserve">The researchers </w:t>
      </w:r>
      <w:r w:rsidR="00FB09AF">
        <w:t xml:space="preserve">only </w:t>
      </w:r>
      <w:r w:rsidR="00D30392">
        <w:t>recorded</w:t>
      </w:r>
      <w:r w:rsidR="00F447CB">
        <w:t xml:space="preserve"> </w:t>
      </w:r>
      <w:r w:rsidR="005F5545">
        <w:t>instances</w:t>
      </w:r>
      <w:r w:rsidR="00FB09AF">
        <w:t xml:space="preserve"> whe</w:t>
      </w:r>
      <w:r>
        <w:t>re</w:t>
      </w:r>
      <w:r w:rsidR="00FB09AF">
        <w:t xml:space="preserve"> </w:t>
      </w:r>
      <w:r w:rsidR="00164ACB">
        <w:t>the</w:t>
      </w:r>
      <w:r w:rsidR="00F447CB">
        <w:t>y</w:t>
      </w:r>
      <w:r>
        <w:t xml:space="preserve"> </w:t>
      </w:r>
      <w:r w:rsidR="00FB09AF">
        <w:t xml:space="preserve">could find a numerical disclosure of amounts of </w:t>
      </w:r>
      <w:r w:rsidR="00C965B7">
        <w:t>instruments</w:t>
      </w:r>
      <w:r w:rsidR="00FB09AF">
        <w:t xml:space="preserve"> designated.</w:t>
      </w:r>
      <w:r w:rsidR="00164ACB">
        <w:t xml:space="preserve"> </w:t>
      </w:r>
      <w:r>
        <w:t>T</w:t>
      </w:r>
      <w:r w:rsidR="000844BB">
        <w:t xml:space="preserve">he second row </w:t>
      </w:r>
      <w:r>
        <w:t>shows</w:t>
      </w:r>
      <w:r w:rsidR="00F447CB">
        <w:t xml:space="preserve"> data</w:t>
      </w:r>
      <w:r w:rsidR="00431682">
        <w:t xml:space="preserve"> collected for this present paper</w:t>
      </w:r>
      <w:r w:rsidR="00F447CB">
        <w:t xml:space="preserve"> for the same sample as in the first row. T</w:t>
      </w:r>
      <w:r>
        <w:t>he number</w:t>
      </w:r>
      <w:r w:rsidR="00F447CB">
        <w:t>s are the percentages</w:t>
      </w:r>
      <w:r>
        <w:t xml:space="preserve"> of </w:t>
      </w:r>
      <w:r w:rsidR="00856C99">
        <w:t>firms</w:t>
      </w:r>
      <w:r w:rsidR="00146191">
        <w:t xml:space="preserve"> </w:t>
      </w:r>
      <w:r w:rsidR="003E17E9">
        <w:t>which report</w:t>
      </w:r>
      <w:r w:rsidR="00146191">
        <w:t xml:space="preserve"> ‘designation of financial </w:t>
      </w:r>
      <w:r w:rsidR="00C965B7">
        <w:t>instruments</w:t>
      </w:r>
      <w:r w:rsidR="00146191">
        <w:t xml:space="preserve"> at fair value’</w:t>
      </w:r>
      <w:r w:rsidR="009327CF">
        <w:t xml:space="preserve"> in their policy notes</w:t>
      </w:r>
      <w:r w:rsidR="00537154">
        <w:t>,</w:t>
      </w:r>
      <w:r w:rsidR="009327CF">
        <w:t xml:space="preserve"> </w:t>
      </w:r>
      <w:r w:rsidR="00431682">
        <w:t>whether or not they made</w:t>
      </w:r>
      <w:r w:rsidR="009327CF">
        <w:t xml:space="preserve"> numerical disclosures</w:t>
      </w:r>
      <w:r w:rsidR="00431682">
        <w:t xml:space="preserve"> of instruments designated</w:t>
      </w:r>
      <w:r w:rsidR="00537154">
        <w:t xml:space="preserve"> in other notes to the financial statements</w:t>
      </w:r>
      <w:r w:rsidR="009327CF">
        <w:t xml:space="preserve">. </w:t>
      </w:r>
      <w:r w:rsidR="003E17E9">
        <w:t xml:space="preserve">The difference (third row) is a measure of </w:t>
      </w:r>
      <w:r w:rsidR="001D2AD2">
        <w:t xml:space="preserve">the </w:t>
      </w:r>
      <w:r w:rsidR="003E17E9">
        <w:t>likely amount of boilerplate disclosure</w:t>
      </w:r>
      <w:r w:rsidR="001D2AD2">
        <w:t>,</w:t>
      </w:r>
      <w:r w:rsidR="003E17E9">
        <w:t xml:space="preserve"> shown as percentages in the fourth row. </w:t>
      </w:r>
      <w:r w:rsidR="00146191">
        <w:t xml:space="preserve">The key </w:t>
      </w:r>
      <w:r w:rsidR="00164ACB">
        <w:t>lesson</w:t>
      </w:r>
      <w:r w:rsidR="00146191">
        <w:t xml:space="preserve"> is that the problem of boilerplate disclosure differs internationally</w:t>
      </w:r>
      <w:r w:rsidR="00537154">
        <w:t>. F</w:t>
      </w:r>
      <w:r w:rsidR="00146191">
        <w:t xml:space="preserve">or example, </w:t>
      </w:r>
      <w:r w:rsidR="003E17E9">
        <w:t xml:space="preserve">as the table shows, </w:t>
      </w:r>
      <w:r w:rsidR="00146191">
        <w:t xml:space="preserve">there is no problem in the German sample, </w:t>
      </w:r>
      <w:r w:rsidR="00856C99">
        <w:t xml:space="preserve">but </w:t>
      </w:r>
      <w:r w:rsidR="003946E4">
        <w:t xml:space="preserve">all </w:t>
      </w:r>
      <w:r w:rsidR="00F31453">
        <w:t xml:space="preserve">the </w:t>
      </w:r>
      <w:r w:rsidR="003946E4">
        <w:t xml:space="preserve">Chinese and 89% of the Italian disclosures </w:t>
      </w:r>
      <w:r w:rsidR="00537154">
        <w:t>seem to be</w:t>
      </w:r>
      <w:r w:rsidR="003946E4">
        <w:t xml:space="preserve"> boilerplate</w:t>
      </w:r>
      <w:r w:rsidR="00146191">
        <w:t>.</w:t>
      </w:r>
    </w:p>
    <w:p w14:paraId="6C9E966B" w14:textId="564326DB" w:rsidR="00D82920" w:rsidRDefault="00D82920" w:rsidP="00164ACB">
      <w:pPr>
        <w:spacing w:after="60"/>
      </w:pPr>
      <w:r>
        <w:t>In short, the solution to identifying boilerplate disclosures is to examine whether the detailed notes confirm the summary note on accounting policies.</w:t>
      </w:r>
    </w:p>
    <w:p w14:paraId="029AD569" w14:textId="7E5661F1" w:rsidR="00FB09AF" w:rsidRDefault="00FB09AF" w:rsidP="00FB09AF">
      <w:pPr>
        <w:pStyle w:val="Heading2"/>
      </w:pPr>
      <w:r>
        <w:t>6.3 Non-comparable disclosure</w:t>
      </w:r>
      <w:r w:rsidR="004406F5">
        <w:t>s</w:t>
      </w:r>
    </w:p>
    <w:p w14:paraId="08F9E109" w14:textId="6EBE9D81" w:rsidR="00FB09AF" w:rsidRDefault="00FB09AF" w:rsidP="00FB09AF">
      <w:r>
        <w:t>International comparisons can be hampered by lack of disclosure, such that even hand-collection of data will not work. This sub-section provides a summary</w:t>
      </w:r>
      <w:r w:rsidRPr="00732992">
        <w:t xml:space="preserve"> </w:t>
      </w:r>
      <w:r>
        <w:t xml:space="preserve">of a problem </w:t>
      </w:r>
      <w:r>
        <w:lastRenderedPageBreak/>
        <w:t>met when attempting to collect data in order to investigate international differences in the measurement of discount rates for pension obligations.</w:t>
      </w:r>
      <w:r>
        <w:rPr>
          <w:rStyle w:val="FootnoteReference"/>
        </w:rPr>
        <w:footnoteReference w:id="16"/>
      </w:r>
    </w:p>
    <w:p w14:paraId="753AB91C" w14:textId="5097D48E" w:rsidR="00FB09AF" w:rsidRDefault="00FB09AF" w:rsidP="00FB09AF">
      <w:r>
        <w:t xml:space="preserve">Ideally for comparable analysis, firms should disclose a single discount rate for the domestic/home defined benefit pension plans. Table </w:t>
      </w:r>
      <w:r w:rsidR="00856C99">
        <w:t>4</w:t>
      </w:r>
      <w:r>
        <w:t xml:space="preserve"> shows data relating to IFRS disclosures about pension discount rates by 348 large listed firms of ten countries in the period 2005 to 2013. As Table </w:t>
      </w:r>
      <w:r w:rsidR="00856C99">
        <w:t>4</w:t>
      </w:r>
      <w:r>
        <w:t xml:space="preserve"> shows, most firms do disclose a single rate for their domestic plans, though establishing this is not always straightforward because some pension notes do not mention any country. Nevertheless, </w:t>
      </w:r>
      <w:r w:rsidR="008B3301">
        <w:t>it was</w:t>
      </w:r>
      <w:r>
        <w:t xml:space="preserve"> often </w:t>
      </w:r>
      <w:r w:rsidR="008B3301">
        <w:t>possible</w:t>
      </w:r>
      <w:r>
        <w:t xml:space="preserve"> to link a disclosed rate to the home country because of a mention of the name of national mortality tables or legislation (e.g. ‘State Second Pension’ in the UK) or because the list of subsidiaries revealed that the firm had no </w:t>
      </w:r>
      <w:r w:rsidR="003E17E9">
        <w:t xml:space="preserve">material </w:t>
      </w:r>
      <w:r>
        <w:t>foreign subsidiaries.</w:t>
      </w:r>
    </w:p>
    <w:p w14:paraId="68DC69C3" w14:textId="591F37AD" w:rsidR="00FB09AF" w:rsidRDefault="00FB09AF" w:rsidP="00FB09AF">
      <w:r>
        <w:t xml:space="preserve">Disclosure can also be made in other ways but still be considered comparable. The following </w:t>
      </w:r>
      <w:r w:rsidR="003E17E9">
        <w:t xml:space="preserve">six </w:t>
      </w:r>
      <w:r>
        <w:t xml:space="preserve">examples are given in Table </w:t>
      </w:r>
      <w:r w:rsidR="00856C99">
        <w:t>4</w:t>
      </w:r>
      <w:r>
        <w:t xml:space="preserve">: disclosure of a discount rate for the Euro area (most often seen in </w:t>
      </w:r>
      <w:r w:rsidR="00537154">
        <w:t>reports by French firms</w:t>
      </w:r>
      <w:r>
        <w:t xml:space="preserve">), disclosure of the rate of the main plan when other plans are small (often seen </w:t>
      </w:r>
      <w:r w:rsidR="00537154">
        <w:t>for</w:t>
      </w:r>
      <w:r>
        <w:t xml:space="preserve"> UK</w:t>
      </w:r>
      <w:r w:rsidR="00537154">
        <w:t xml:space="preserve"> firms</w:t>
      </w:r>
      <w:r>
        <w:t>), several rates for different plans, all plans immaterial, where an informed reader can make a reasonable assumption, and where other disclosures enable comparisons (e.g. different rates for active members and pensioners).</w:t>
      </w:r>
    </w:p>
    <w:p w14:paraId="6AD23F78" w14:textId="49AFEC87" w:rsidR="00FB09AF" w:rsidRDefault="00FB09AF" w:rsidP="00FB09AF">
      <w:r>
        <w:t xml:space="preserve">As may be seen from Table </w:t>
      </w:r>
      <w:r w:rsidR="00856C99">
        <w:t>4</w:t>
      </w:r>
      <w:r>
        <w:t xml:space="preserve">, ‘comparable disclosure’ was achieved in 70.4% of firm-years. Disclosure quality varied substantially between countries. It was highest in the UK (87.5%) and lowest in Switzerland (36.6%). In Australia, comparisons across firms </w:t>
      </w:r>
      <w:r>
        <w:lastRenderedPageBreak/>
        <w:t>were more difficult than the disclosure score of 61.1% suggests, because some firms disclosed the discount rate gross of tax and others net of tax.</w:t>
      </w:r>
    </w:p>
    <w:p w14:paraId="7758C81B" w14:textId="5F6CBB3F" w:rsidR="00D82920" w:rsidRDefault="00FB09AF" w:rsidP="00FB09AF">
      <w:r>
        <w:t xml:space="preserve">The remaining firm-years (29.6%) had non-comparable disclosure of pension discount rates </w:t>
      </w:r>
      <w:r w:rsidR="003E17E9">
        <w:t>grouped into six types</w:t>
      </w:r>
      <w:r>
        <w:t xml:space="preserve">, as can be seen in the lowest part of Table </w:t>
      </w:r>
      <w:r w:rsidR="008B3301">
        <w:t>4</w:t>
      </w:r>
      <w:r>
        <w:t>: pension plans but no disclosure of rate,</w:t>
      </w:r>
      <w:r>
        <w:rPr>
          <w:rStyle w:val="FootnoteReference"/>
        </w:rPr>
        <w:footnoteReference w:id="17"/>
      </w:r>
      <w:r>
        <w:t xml:space="preserve"> a wide range of rates, a weighted average rate for all countries, unclear to which country the rate related, unclear for other reasons (e.g. a weighted average discount rate </w:t>
      </w:r>
      <w:r w:rsidR="003E17E9">
        <w:t>wa</w:t>
      </w:r>
      <w:r>
        <w:t>s given that reflect</w:t>
      </w:r>
      <w:r w:rsidR="003E17E9">
        <w:t>ed</w:t>
      </w:r>
      <w:r>
        <w:t xml:space="preserve"> both pension and medical plans), and disclosure incomplete (i.e. there was disclosure for some but not </w:t>
      </w:r>
      <w:r w:rsidR="003E17E9">
        <w:t xml:space="preserve">for </w:t>
      </w:r>
      <w:r>
        <w:t>all of the significant plans).</w:t>
      </w:r>
    </w:p>
    <w:p w14:paraId="1ED9D26F" w14:textId="288A23EA" w:rsidR="00FB09AF" w:rsidRPr="00FE3E0F" w:rsidRDefault="00D82920" w:rsidP="00FB09AF">
      <w:r>
        <w:t>In order to address this problem, r</w:t>
      </w:r>
      <w:r w:rsidR="004C7981">
        <w:t>esearchers would need to consider restricting their analysis to those firms which provide comparable disclosures.</w:t>
      </w:r>
    </w:p>
    <w:p w14:paraId="256ABF46" w14:textId="586C6FFF" w:rsidR="00FB09AF" w:rsidRDefault="00FB09AF" w:rsidP="00FB09AF">
      <w:pPr>
        <w:pStyle w:val="Heading2"/>
      </w:pPr>
      <w:r>
        <w:t>6.4 Potentially misleading disclosures</w:t>
      </w:r>
    </w:p>
    <w:p w14:paraId="0B3896D5" w14:textId="03943B34" w:rsidR="00FB09AF" w:rsidRDefault="00F76C6F" w:rsidP="00FB09AF">
      <w:pPr>
        <w:spacing w:after="60"/>
      </w:pPr>
      <w:r>
        <w:t>Under this heading</w:t>
      </w:r>
      <w:r w:rsidR="00FB09AF">
        <w:t xml:space="preserve">, we give </w:t>
      </w:r>
      <w:r>
        <w:t xml:space="preserve">as an </w:t>
      </w:r>
      <w:r w:rsidR="00FB09AF">
        <w:t xml:space="preserve">example </w:t>
      </w:r>
      <w:r>
        <w:t>a</w:t>
      </w:r>
      <w:r w:rsidR="00FB09AF">
        <w:t xml:space="preserve"> pitfall met when collecting data on the use of fair value as an accounting policy. </w:t>
      </w:r>
      <w:r>
        <w:t>I</w:t>
      </w:r>
      <w:r w:rsidR="00FB09AF">
        <w:t>t is easy to be misled</w:t>
      </w:r>
      <w:r w:rsidR="008B3301">
        <w:t>,</w:t>
      </w:r>
      <w:r w:rsidR="00FB09AF">
        <w:t xml:space="preserve"> by policy notes which </w:t>
      </w:r>
      <w:r w:rsidR="00FB09AF">
        <w:rPr>
          <w:i/>
        </w:rPr>
        <w:t>refer</w:t>
      </w:r>
      <w:r w:rsidR="00FB09AF">
        <w:t xml:space="preserve"> to fair value</w:t>
      </w:r>
      <w:r w:rsidR="008B3301">
        <w:t>,</w:t>
      </w:r>
      <w:r w:rsidR="00FB09AF">
        <w:t xml:space="preserve"> into thinking that a firm has chosen a policy of fair value measurement. For example, GlaxoSmithKline states:</w:t>
      </w:r>
    </w:p>
    <w:p w14:paraId="14FF17EA" w14:textId="7DCD0B23" w:rsidR="00FB09AF" w:rsidRDefault="00FB09AF" w:rsidP="008B3301">
      <w:pPr>
        <w:spacing w:after="60" w:line="240" w:lineRule="auto"/>
        <w:ind w:left="720" w:firstLine="0"/>
      </w:pPr>
      <w:r>
        <w:t>Acquired brands are valued independently as part of the fair value of businesses acquired … (201</w:t>
      </w:r>
      <w:r w:rsidR="00BF545E">
        <w:t>7</w:t>
      </w:r>
      <w:r>
        <w:t xml:space="preserve"> annual report, p.1</w:t>
      </w:r>
      <w:r w:rsidR="00BF545E">
        <w:t>6</w:t>
      </w:r>
      <w:r>
        <w:t>5)</w:t>
      </w:r>
    </w:p>
    <w:p w14:paraId="11E68F0F" w14:textId="77777777" w:rsidR="008B3301" w:rsidRDefault="008B3301" w:rsidP="008B3301">
      <w:pPr>
        <w:spacing w:after="60" w:line="240" w:lineRule="auto"/>
        <w:ind w:left="720" w:firstLine="0"/>
      </w:pPr>
    </w:p>
    <w:p w14:paraId="194517C5" w14:textId="49384DA4" w:rsidR="00FB09AF" w:rsidRDefault="00FB09AF" w:rsidP="00C8559F">
      <w:pPr>
        <w:spacing w:after="60"/>
      </w:pPr>
      <w:r>
        <w:t>A too rapid ‘word search’ might record this as a policy of fair value, whereas the note</w:t>
      </w:r>
      <w:r w:rsidR="008B3301">
        <w:t xml:space="preserve"> is</w:t>
      </w:r>
      <w:r>
        <w:t xml:space="preserve"> refer</w:t>
      </w:r>
      <w:r w:rsidR="008B3301">
        <w:t>ring</w:t>
      </w:r>
      <w:r>
        <w:t xml:space="preserve"> to the way in which cost is </w:t>
      </w:r>
      <w:r w:rsidR="008B3301">
        <w:t>estimat</w:t>
      </w:r>
      <w:r>
        <w:t>ed on initial recognition of assets</w:t>
      </w:r>
      <w:r w:rsidR="008B3301">
        <w:t xml:space="preserve"> acquired in a business combination</w:t>
      </w:r>
      <w:r>
        <w:t>.</w:t>
      </w:r>
      <w:r w:rsidR="00F76C6F" w:rsidRPr="00F76C6F">
        <w:t xml:space="preserve"> </w:t>
      </w:r>
      <w:r w:rsidR="00F76C6F">
        <w:t xml:space="preserve">This problem of potentially misleading disclosures </w:t>
      </w:r>
      <w:r w:rsidR="00F76C6F">
        <w:lastRenderedPageBreak/>
        <w:t xml:space="preserve">can be addressed by </w:t>
      </w:r>
      <w:r w:rsidR="009B4D7F">
        <w:t xml:space="preserve">avoiding rapid word searches and, instead, </w:t>
      </w:r>
      <w:r w:rsidR="00F76C6F">
        <w:t>carefully reading the notes.</w:t>
      </w:r>
    </w:p>
    <w:p w14:paraId="0F09A1A7" w14:textId="2BA28399" w:rsidR="00F76C6F" w:rsidRDefault="00F76C6F" w:rsidP="00C8559F">
      <w:pPr>
        <w:pStyle w:val="Heading2"/>
      </w:pPr>
      <w:r>
        <w:t>6.5 Exceptions in standards</w:t>
      </w:r>
    </w:p>
    <w:p w14:paraId="074BA668" w14:textId="1C5FC833" w:rsidR="0089489B" w:rsidRDefault="00F76C6F" w:rsidP="000E0A90">
      <w:pPr>
        <w:spacing w:after="60"/>
      </w:pPr>
      <w:r>
        <w:t>M</w:t>
      </w:r>
      <w:r w:rsidR="00FB09AF">
        <w:t xml:space="preserve">any accounting standards contain exceptions. Let us take the example of the measurement of investment property. </w:t>
      </w:r>
      <w:r w:rsidR="00537154">
        <w:t>Policy choice on t</w:t>
      </w:r>
      <w:r w:rsidR="00FB09AF">
        <w:t>his is a fairly common piece of data to collect (e.g. it is included in Kvaal and Nobes, 2010; Quagli and Avallone, 2010; Cairns</w:t>
      </w:r>
      <w:r w:rsidR="00A448B0">
        <w:t xml:space="preserve"> </w:t>
      </w:r>
      <w:r w:rsidR="00A448B0" w:rsidRPr="009B4D7F">
        <w:rPr>
          <w:i/>
        </w:rPr>
        <w:t>et al.</w:t>
      </w:r>
      <w:r w:rsidR="00FB09AF">
        <w:t>, 2011; Christensen and Nikolaev, 2013; and Haller and Wehrfritz, 2013). IAS 40</w:t>
      </w:r>
      <w:r w:rsidR="001C27B5">
        <w:t xml:space="preserve"> allows</w:t>
      </w:r>
      <w:r w:rsidR="00FB09AF">
        <w:t xml:space="preserve"> an entity </w:t>
      </w:r>
      <w:r w:rsidR="001C27B5">
        <w:t xml:space="preserve">the options of cost or fair value but, approximately speaking, requires the entity </w:t>
      </w:r>
      <w:r w:rsidR="00FB09AF">
        <w:t xml:space="preserve">to apply its choice uniformly to all investment properties. However, the standard allows certain financial institutions to use fair value for particular properties without affecting the general choice (paras. 30 and 32A). Probably researchers will wish to concentrate on the general choice, and therefore ignore any reference to fair value related to the special case. Otherwise, the percentage of firms choosing fair value will be </w:t>
      </w:r>
      <w:r w:rsidR="008B3301">
        <w:t>misleadingly high</w:t>
      </w:r>
      <w:r w:rsidR="00FB09AF">
        <w:t>.</w:t>
      </w:r>
    </w:p>
    <w:p w14:paraId="0AAD970B" w14:textId="2F817C05" w:rsidR="00FB09AF" w:rsidRDefault="0089489B" w:rsidP="000E0A90">
      <w:pPr>
        <w:spacing w:after="60"/>
      </w:pPr>
      <w:r>
        <w:t xml:space="preserve">In general, </w:t>
      </w:r>
      <w:r w:rsidR="005F2DDF">
        <w:t>data based on exceptions in standards should be excluded</w:t>
      </w:r>
      <w:r>
        <w:t xml:space="preserve">. </w:t>
      </w:r>
      <w:r w:rsidR="00F76C6F">
        <w:t>As with the potentially misleading disclosures above, this implies that</w:t>
      </w:r>
      <w:r w:rsidR="000E0A90">
        <w:t xml:space="preserve"> the researcher (or the researcher’s assistant)</w:t>
      </w:r>
      <w:r w:rsidR="00F76C6F">
        <w:t xml:space="preserve"> </w:t>
      </w:r>
      <w:r w:rsidR="000E0A90">
        <w:t>must carefully read</w:t>
      </w:r>
      <w:r w:rsidR="00F76C6F">
        <w:t xml:space="preserve"> the notes rather than</w:t>
      </w:r>
      <w:r w:rsidR="000E0A90">
        <w:t xml:space="preserve"> rely</w:t>
      </w:r>
      <w:r w:rsidR="001C27B5">
        <w:t>ing</w:t>
      </w:r>
      <w:r w:rsidR="000E0A90">
        <w:t xml:space="preserve"> on</w:t>
      </w:r>
      <w:r w:rsidR="00F76C6F">
        <w:t xml:space="preserve"> rapid word searches.</w:t>
      </w:r>
    </w:p>
    <w:p w14:paraId="4088367F" w14:textId="3C1C9D6A" w:rsidR="00FB09AF" w:rsidRDefault="00FB09AF" w:rsidP="00FB09AF">
      <w:pPr>
        <w:pStyle w:val="Heading2"/>
      </w:pPr>
      <w:r>
        <w:t>6.</w:t>
      </w:r>
      <w:r w:rsidR="00F76C6F">
        <w:t>6</w:t>
      </w:r>
      <w:r>
        <w:t xml:space="preserve"> Translation problems</w:t>
      </w:r>
    </w:p>
    <w:p w14:paraId="449F7423" w14:textId="5BCC7DAB" w:rsidR="00FB09AF" w:rsidRDefault="00FB09AF" w:rsidP="00FB09AF">
      <w:pPr>
        <w:spacing w:after="60"/>
      </w:pPr>
      <w:r>
        <w:t xml:space="preserve">Researchers also face problems when using English translations of “foreign” annual reports. We give three examples here. First, when conducting empirical research on the amount of impairment, </w:t>
      </w:r>
      <w:r w:rsidR="008B3301">
        <w:t>Nobes and Stadler (201</w:t>
      </w:r>
      <w:r w:rsidR="008B77DA">
        <w:t>8</w:t>
      </w:r>
      <w:r w:rsidR="008B3301">
        <w:t>)</w:t>
      </w:r>
      <w:r>
        <w:t xml:space="preserve"> discovered that many firms use misleading signifiers</w:t>
      </w:r>
      <w:r w:rsidR="00B81450">
        <w:t xml:space="preserve"> in the versions of their annual reports published in English</w:t>
      </w:r>
      <w:r>
        <w:t xml:space="preserve">. For </w:t>
      </w:r>
      <w:r>
        <w:lastRenderedPageBreak/>
        <w:t>example, many French and German firms refer to “depreciation” when they mean “impairment”, and many German and Italian firms refer vaguely to “write-downs”. For the 2005 translated reports surveyed, 39% of German and of Italian firms used misleading signifiers</w:t>
      </w:r>
      <w:r w:rsidR="008B3301">
        <w:t xml:space="preserve"> which did not include reference to impairment</w:t>
      </w:r>
      <w:r>
        <w:t>. This could have a major impact on data collected by unwary researchers or their assistants</w:t>
      </w:r>
      <w:r w:rsidR="00B81450">
        <w:t>, and the problem feeds through to databases</w:t>
      </w:r>
      <w:r>
        <w:t>.</w:t>
      </w:r>
    </w:p>
    <w:p w14:paraId="34373FED" w14:textId="7B7045EC" w:rsidR="00FB09AF" w:rsidRDefault="00FB09AF" w:rsidP="00FB09AF">
      <w:pPr>
        <w:spacing w:after="60"/>
      </w:pPr>
      <w:r>
        <w:t xml:space="preserve">Secondly, when collecting data on </w:t>
      </w:r>
      <w:r w:rsidR="00B81450">
        <w:t xml:space="preserve">IFRS </w:t>
      </w:r>
      <w:r>
        <w:t xml:space="preserve">policy choices on government grants </w:t>
      </w:r>
      <w:r w:rsidR="00B81450">
        <w:t>related to</w:t>
      </w:r>
      <w:r>
        <w:t xml:space="preserve"> assets</w:t>
      </w:r>
      <w:r w:rsidR="00B81450">
        <w:t>,</w:t>
      </w:r>
      <w:r>
        <w:t xml:space="preserve"> Stadler and Nobes </w:t>
      </w:r>
      <w:r w:rsidR="00780645">
        <w:t>(</w:t>
      </w:r>
      <w:r>
        <w:t>201</w:t>
      </w:r>
      <w:r w:rsidR="006D3FD0">
        <w:t>8</w:t>
      </w:r>
      <w:r w:rsidR="00780645">
        <w:t>)</w:t>
      </w:r>
      <w:r>
        <w:t xml:space="preserve"> began by searching for ‘government</w:t>
      </w:r>
      <w:r w:rsidR="00DF4B52">
        <w:t xml:space="preserve"> </w:t>
      </w:r>
      <w:r>
        <w:t>grant’</w:t>
      </w:r>
      <w:r w:rsidR="005B7B01">
        <w:t xml:space="preserve"> but it became clear that all the following terms </w:t>
      </w:r>
      <w:r w:rsidR="000844BB">
        <w:t xml:space="preserve">were </w:t>
      </w:r>
      <w:r w:rsidR="00B81450">
        <w:t xml:space="preserve">sometimes </w:t>
      </w:r>
      <w:r w:rsidR="000844BB">
        <w:t>used</w:t>
      </w:r>
      <w:r>
        <w:t xml:space="preserve">: grants, investment grants, capital grants, construction grants, official grants, government subsidies, subsidies, investment subsidies, capital subsidies, government assistance and government incentives. To take the example of French </w:t>
      </w:r>
      <w:r w:rsidR="000E0196">
        <w:t>firms</w:t>
      </w:r>
      <w:r>
        <w:t>, the English language reports often refer to “investment subsidies” as a translation of the French heading in the balance sheet for deferred income from grants, “</w:t>
      </w:r>
      <w:r>
        <w:rPr>
          <w:i/>
        </w:rPr>
        <w:t>subventions d’investissement</w:t>
      </w:r>
      <w:r>
        <w:t>”.</w:t>
      </w:r>
    </w:p>
    <w:p w14:paraId="26B53E87" w14:textId="544DA703" w:rsidR="00FB09AF" w:rsidRDefault="00FB09AF" w:rsidP="00FB09AF">
      <w:pPr>
        <w:spacing w:after="60"/>
      </w:pPr>
      <w:r>
        <w:t>Our third example of translation problems relates again to research into investment property. In some translated reports, a search for “investment property” reveals nothing because a firm uses American English and refers to “real estate investments” (see the 2013 annual reports of the Italian firm Banco Popolare, the German firm Allianz, and the Dutch firm</w:t>
      </w:r>
      <w:r w:rsidR="005E080F">
        <w:t>s Aegon and</w:t>
      </w:r>
      <w:r>
        <w:t xml:space="preserve"> ING).</w:t>
      </w:r>
    </w:p>
    <w:p w14:paraId="08F47EFE" w14:textId="3E3139F2" w:rsidR="009A2519" w:rsidRPr="00FB09AF" w:rsidRDefault="009A2519" w:rsidP="00FB09AF">
      <w:pPr>
        <w:spacing w:after="60"/>
      </w:pPr>
      <w:r>
        <w:t>In order to address translation problems, researchers need to read the notes</w:t>
      </w:r>
      <w:r w:rsidR="00BF545E" w:rsidRPr="00BF545E">
        <w:t xml:space="preserve"> </w:t>
      </w:r>
      <w:r w:rsidR="00BF545E">
        <w:t>carefully</w:t>
      </w:r>
      <w:r>
        <w:t>, being aware of the great variety of terminology used.</w:t>
      </w:r>
    </w:p>
    <w:p w14:paraId="5EF1B72D" w14:textId="70F837CD" w:rsidR="00B0782A" w:rsidRDefault="00CB6258" w:rsidP="00AF3839">
      <w:pPr>
        <w:pStyle w:val="Heading1"/>
      </w:pPr>
      <w:r>
        <w:lastRenderedPageBreak/>
        <w:t>7</w:t>
      </w:r>
      <w:r w:rsidR="00B0782A">
        <w:t>. Summary</w:t>
      </w:r>
      <w:r w:rsidR="003A1DEB">
        <w:t xml:space="preserve"> and conclusions</w:t>
      </w:r>
    </w:p>
    <w:p w14:paraId="27727A51" w14:textId="4501819C" w:rsidR="00446881" w:rsidRDefault="00C21D62" w:rsidP="00446881">
      <w:pPr>
        <w:spacing w:after="60"/>
      </w:pPr>
      <w:r>
        <w:t>This paper began by representing the process of international a</w:t>
      </w:r>
      <w:r w:rsidR="00B31A85">
        <w:t>ccounting research as</w:t>
      </w:r>
      <w:r>
        <w:t xml:space="preserve"> a diagram (Figure 1), and by giving examples </w:t>
      </w:r>
      <w:r w:rsidR="00B31A85">
        <w:t xml:space="preserve">of problems met at each stage. </w:t>
      </w:r>
      <w:r>
        <w:t>The paper then focussed on problems (and solutions) r</w:t>
      </w:r>
      <w:r w:rsidR="00B31A85">
        <w:t xml:space="preserve">elated to several data issues. </w:t>
      </w:r>
      <w:r>
        <w:t>The m</w:t>
      </w:r>
      <w:r w:rsidR="00B31A85">
        <w:t>ost efficient way of</w:t>
      </w:r>
      <w:r w:rsidR="002A0CED" w:rsidRPr="002A0CED">
        <w:t xml:space="preserve"> </w:t>
      </w:r>
      <w:r w:rsidR="002A0CED">
        <w:t>drawing the examples together</w:t>
      </w:r>
      <w:r w:rsidR="00B31A85">
        <w:t xml:space="preserve"> </w:t>
      </w:r>
      <w:r w:rsidR="00D27216">
        <w:t>is to present a table. W</w:t>
      </w:r>
      <w:r>
        <w:t xml:space="preserve">e do </w:t>
      </w:r>
      <w:r w:rsidR="00D27216">
        <w:t xml:space="preserve">this </w:t>
      </w:r>
      <w:r>
        <w:t>as Table 5</w:t>
      </w:r>
      <w:r w:rsidR="00D27216">
        <w:t xml:space="preserve">, which </w:t>
      </w:r>
      <w:r w:rsidR="0000749A">
        <w:t>lists the</w:t>
      </w:r>
      <w:r w:rsidR="00D27216">
        <w:t xml:space="preserve"> problems and </w:t>
      </w:r>
      <w:r w:rsidR="008A7249">
        <w:t>our suggestions for researchers about how to mitigate (or at least to admit) the</w:t>
      </w:r>
      <w:r w:rsidR="00BF545E">
        <w:t xml:space="preserve"> problems</w:t>
      </w:r>
      <w:r w:rsidR="008A7249">
        <w:t xml:space="preserve">. The contents of the table are </w:t>
      </w:r>
      <w:r w:rsidR="00D27216">
        <w:t>in the order of the sections of this paper</w:t>
      </w:r>
      <w:r>
        <w:t>.</w:t>
      </w:r>
      <w:r w:rsidR="00446881">
        <w:t xml:space="preserve"> </w:t>
      </w:r>
      <w:r w:rsidR="002A0CED">
        <w:t>We acknowledge that the selection of issues here has been a personal one. Other problems could have been discussed, such as the fact that data on a particular topic may differ from one database to another.</w:t>
      </w:r>
    </w:p>
    <w:p w14:paraId="7DB86A19" w14:textId="65D6182F" w:rsidR="00446881" w:rsidRDefault="00446881" w:rsidP="00446881">
      <w:pPr>
        <w:spacing w:after="60"/>
      </w:pPr>
      <w:r>
        <w:t>Another concluding question is whether the data choices and the data problems cause systematic biases or errors which might affect results. Clearly, efforts should be made to reduce errors, whether they are systematic</w:t>
      </w:r>
      <w:r w:rsidRPr="0062289F">
        <w:t xml:space="preserve"> </w:t>
      </w:r>
      <w:r>
        <w:t xml:space="preserve">or not, but the systematic ones are more dangerous. We now give </w:t>
      </w:r>
      <w:r w:rsidR="007F65F0">
        <w:t>four</w:t>
      </w:r>
      <w:r>
        <w:t xml:space="preserve"> examples of the issues in Table 5 which are likely to be systematic:</w:t>
      </w:r>
    </w:p>
    <w:p w14:paraId="26CB4D6D" w14:textId="77777777" w:rsidR="00446881" w:rsidRDefault="00446881" w:rsidP="00446881">
      <w:pPr>
        <w:pStyle w:val="ListParagraph"/>
        <w:numPr>
          <w:ilvl w:val="0"/>
          <w:numId w:val="3"/>
        </w:numPr>
        <w:spacing w:after="60"/>
      </w:pPr>
      <w:r w:rsidRPr="004B3FAC">
        <w:rPr>
          <w:i/>
        </w:rPr>
        <w:t>Foreign influence</w:t>
      </w:r>
      <w:r>
        <w:t xml:space="preserve"> (3.3). If researchers do not remove ‘foreign influence’ from national samples, this will understate the international differences discovered.</w:t>
      </w:r>
    </w:p>
    <w:p w14:paraId="60660A50" w14:textId="616AAD19" w:rsidR="00446881" w:rsidRDefault="00446881" w:rsidP="00446881">
      <w:pPr>
        <w:pStyle w:val="ListParagraph"/>
        <w:numPr>
          <w:ilvl w:val="0"/>
          <w:numId w:val="3"/>
        </w:numPr>
        <w:spacing w:after="60"/>
      </w:pPr>
      <w:r w:rsidRPr="004B3FAC">
        <w:rPr>
          <w:i/>
        </w:rPr>
        <w:t>Comparable variables</w:t>
      </w:r>
      <w:r>
        <w:t xml:space="preserve"> (4.2). Extraordinary items tend to be debits. Only some GAAPs involve the presentation of extraordinary items. So, if a researcher uses ‘profit before extraordinaries’ as a variable, it will not be internationally comparable, and the bias will be systematic.</w:t>
      </w:r>
    </w:p>
    <w:p w14:paraId="18CE4590" w14:textId="4BEE6CE0" w:rsidR="00593B74" w:rsidRDefault="00593B74" w:rsidP="00446881">
      <w:pPr>
        <w:pStyle w:val="ListParagraph"/>
        <w:numPr>
          <w:ilvl w:val="0"/>
          <w:numId w:val="3"/>
        </w:numPr>
        <w:spacing w:after="60"/>
      </w:pPr>
      <w:r w:rsidRPr="009B4D7F">
        <w:rPr>
          <w:i/>
        </w:rPr>
        <w:lastRenderedPageBreak/>
        <w:t>Missing data</w:t>
      </w:r>
      <w:r w:rsidR="00E53DDB">
        <w:t xml:space="preserve"> (5.4</w:t>
      </w:r>
      <w:r>
        <w:t xml:space="preserve">). </w:t>
      </w:r>
      <w:r w:rsidR="00F86A35">
        <w:t xml:space="preserve">For </w:t>
      </w:r>
      <w:r>
        <w:t>Worldscope</w:t>
      </w:r>
      <w:r w:rsidR="00F86A35">
        <w:t xml:space="preserve">’s data </w:t>
      </w:r>
      <w:r w:rsidR="00E53DDB">
        <w:t xml:space="preserve">on </w:t>
      </w:r>
      <w:r w:rsidR="00F86A35">
        <w:t xml:space="preserve">actual returns on pension plan assets, we observe many missing data </w:t>
      </w:r>
      <w:r w:rsidR="00E53DDB">
        <w:t>and identify a systematic pattern for these.</w:t>
      </w:r>
    </w:p>
    <w:p w14:paraId="22E2B4C4" w14:textId="77777777" w:rsidR="00446881" w:rsidRDefault="00446881" w:rsidP="00446881">
      <w:pPr>
        <w:pStyle w:val="ListParagraph"/>
        <w:numPr>
          <w:ilvl w:val="0"/>
          <w:numId w:val="3"/>
        </w:numPr>
        <w:spacing w:after="60"/>
      </w:pPr>
      <w:r>
        <w:rPr>
          <w:i/>
        </w:rPr>
        <w:t xml:space="preserve">Boilerplate </w:t>
      </w:r>
      <w:r w:rsidRPr="004B3FAC">
        <w:t>(6.2).</w:t>
      </w:r>
      <w:r>
        <w:t xml:space="preserve"> C</w:t>
      </w:r>
      <w:r w:rsidRPr="003840D9">
        <w:t xml:space="preserve">ounting </w:t>
      </w:r>
      <w:r>
        <w:t xml:space="preserve">the </w:t>
      </w:r>
      <w:r w:rsidRPr="003840D9">
        <w:t xml:space="preserve">boilerplate disclosures </w:t>
      </w:r>
      <w:r>
        <w:t>found in firms’ general policy notes will overstate the real frequency of certain items or policies.</w:t>
      </w:r>
    </w:p>
    <w:p w14:paraId="62ABA9D9" w14:textId="6DCB5029" w:rsidR="00B0782A" w:rsidRDefault="008A7249" w:rsidP="00431682">
      <w:pPr>
        <w:spacing w:after="60"/>
      </w:pPr>
      <w:r>
        <w:t>We hope that our discussion wi</w:t>
      </w:r>
      <w:r w:rsidR="006637A2">
        <w:t>ll alert</w:t>
      </w:r>
      <w:r>
        <w:t xml:space="preserve"> some researchers to data problems which might affect interpretation of previously published work and which should be considered when carrying out their own empirical work.</w:t>
      </w:r>
      <w:r w:rsidR="00B0782A">
        <w:br w:type="page"/>
      </w:r>
    </w:p>
    <w:p w14:paraId="6E9FE157" w14:textId="088D003F" w:rsidR="00B0782A" w:rsidRDefault="00B0782A" w:rsidP="00AF3839">
      <w:pPr>
        <w:pStyle w:val="Heading1"/>
      </w:pPr>
      <w:r>
        <w:lastRenderedPageBreak/>
        <w:t>References</w:t>
      </w:r>
    </w:p>
    <w:p w14:paraId="24B67D92" w14:textId="77777777" w:rsidR="00486263" w:rsidRPr="004410E9" w:rsidRDefault="00486263" w:rsidP="00486263">
      <w:pPr>
        <w:pStyle w:val="References"/>
        <w:rPr>
          <w:rFonts w:eastAsia="SimSun"/>
          <w:lang w:eastAsia="zh-CN"/>
        </w:rPr>
      </w:pPr>
      <w:r>
        <w:rPr>
          <w:rFonts w:eastAsia="SimSun"/>
          <w:lang w:eastAsia="zh-CN"/>
        </w:rPr>
        <w:t xml:space="preserve">Ashbaugh, H. and Pincus, M. (2001). Domestic accounting standards, international accounting standards, and the predictability of earnings. </w:t>
      </w:r>
      <w:r w:rsidRPr="00CF3D0F">
        <w:rPr>
          <w:rFonts w:eastAsia="SimSun"/>
          <w:i/>
          <w:lang w:eastAsia="zh-CN"/>
        </w:rPr>
        <w:t>Journal of Accounting Research</w:t>
      </w:r>
      <w:r>
        <w:rPr>
          <w:rFonts w:eastAsia="SimSun"/>
          <w:lang w:eastAsia="zh-CN"/>
        </w:rPr>
        <w:t>, 39(3), 417-434.</w:t>
      </w:r>
    </w:p>
    <w:p w14:paraId="25AFC406" w14:textId="2820592D" w:rsidR="004410E9" w:rsidRPr="004410E9" w:rsidRDefault="004410E9" w:rsidP="00784132">
      <w:pPr>
        <w:pStyle w:val="References"/>
      </w:pPr>
      <w:r w:rsidRPr="004410E9">
        <w:t xml:space="preserve">Atwood, T.J., Drake, M.S. and Myers, L.A. (2010). Book-tax conformity, earnings persistence and the association between earnings and future cash flows. </w:t>
      </w:r>
      <w:r w:rsidRPr="004410E9">
        <w:rPr>
          <w:i/>
        </w:rPr>
        <w:t>Journal of Accounting and Economics</w:t>
      </w:r>
      <w:r w:rsidRPr="004410E9">
        <w:t>, 50(1), 111-</w:t>
      </w:r>
      <w:r w:rsidR="00483550">
        <w:t>1</w:t>
      </w:r>
      <w:r w:rsidRPr="004410E9">
        <w:t>25.</w:t>
      </w:r>
    </w:p>
    <w:p w14:paraId="62FFDF7D" w14:textId="244F2364" w:rsidR="004410E9" w:rsidRPr="00784132" w:rsidRDefault="004410E9" w:rsidP="00784132">
      <w:pPr>
        <w:pStyle w:val="References"/>
        <w:rPr>
          <w:rFonts w:cs="Code"/>
        </w:rPr>
      </w:pPr>
      <w:r w:rsidRPr="00784132">
        <w:rPr>
          <w:rFonts w:cs="Code"/>
        </w:rPr>
        <w:t xml:space="preserve">Bae, K.-H., Tan, H. and Welker, M. (2008). International GAAP differences: the impact on foreign analysts. </w:t>
      </w:r>
      <w:r w:rsidRPr="00784132">
        <w:rPr>
          <w:rFonts w:cs="Code"/>
          <w:i/>
        </w:rPr>
        <w:t>Accounting Review</w:t>
      </w:r>
      <w:r w:rsidRPr="00784132">
        <w:rPr>
          <w:rFonts w:cs="Code"/>
        </w:rPr>
        <w:t>, 83(3), 593-628.</w:t>
      </w:r>
    </w:p>
    <w:p w14:paraId="7BBD801B" w14:textId="349E4110" w:rsidR="00486263" w:rsidRDefault="00486263" w:rsidP="00486263">
      <w:pPr>
        <w:pStyle w:val="References"/>
        <w:rPr>
          <w:rFonts w:cs="NewBaskerville-Roman"/>
        </w:rPr>
      </w:pPr>
      <w:r w:rsidRPr="004410E9">
        <w:rPr>
          <w:rFonts w:cs="NewBaskerville-Roman"/>
        </w:rPr>
        <w:t xml:space="preserve">Ball, R., </w:t>
      </w:r>
      <w:r>
        <w:rPr>
          <w:rFonts w:cs="NewBaskerville-Roman"/>
        </w:rPr>
        <w:t xml:space="preserve">Kothari, S.P. and </w:t>
      </w:r>
      <w:r w:rsidRPr="004410E9">
        <w:rPr>
          <w:rFonts w:cs="NewBaskerville-Roman"/>
        </w:rPr>
        <w:t xml:space="preserve">Robin, A. </w:t>
      </w:r>
      <w:r>
        <w:rPr>
          <w:rFonts w:cs="NewBaskerville-Roman"/>
        </w:rPr>
        <w:t>(2000</w:t>
      </w:r>
      <w:r w:rsidRPr="004410E9">
        <w:rPr>
          <w:rFonts w:cs="NewBaskerville-Roman"/>
        </w:rPr>
        <w:t>).</w:t>
      </w:r>
      <w:r>
        <w:rPr>
          <w:rFonts w:cs="NewBaskerville-Roman"/>
        </w:rPr>
        <w:t xml:space="preserve"> The effect of </w:t>
      </w:r>
      <w:r w:rsidR="007D3D48">
        <w:rPr>
          <w:rFonts w:cs="NewBaskerville-Roman"/>
        </w:rPr>
        <w:t xml:space="preserve">international </w:t>
      </w:r>
      <w:r>
        <w:rPr>
          <w:rFonts w:cs="NewBaskerville-Roman"/>
        </w:rPr>
        <w:t xml:space="preserve">institutional factors on properties of accounting </w:t>
      </w:r>
      <w:r w:rsidR="007D3D48">
        <w:rPr>
          <w:rFonts w:cs="NewBaskerville-Roman"/>
        </w:rPr>
        <w:t>earnings</w:t>
      </w:r>
      <w:r>
        <w:rPr>
          <w:rFonts w:cs="NewBaskerville-Roman"/>
        </w:rPr>
        <w:t xml:space="preserve">. </w:t>
      </w:r>
      <w:r w:rsidRPr="00CF3D0F">
        <w:rPr>
          <w:rFonts w:cs="NewBaskerville-Roman"/>
          <w:i/>
        </w:rPr>
        <w:t>Journal of Accounting and Economics</w:t>
      </w:r>
      <w:r>
        <w:rPr>
          <w:rFonts w:cs="NewBaskerville-Roman"/>
        </w:rPr>
        <w:t>, 29(1), 1-51.</w:t>
      </w:r>
    </w:p>
    <w:p w14:paraId="134FCF9A" w14:textId="60A756FE" w:rsidR="006E7A34" w:rsidRPr="006E7A34" w:rsidRDefault="006E7A34" w:rsidP="00784132">
      <w:pPr>
        <w:pStyle w:val="References"/>
        <w:rPr>
          <w:rFonts w:cs="NewBaskerville-Roman"/>
        </w:rPr>
      </w:pPr>
      <w:r>
        <w:rPr>
          <w:rFonts w:cs="NewBaskerville-Roman"/>
        </w:rPr>
        <w:t>Barth, M.</w:t>
      </w:r>
      <w:r w:rsidR="00956F55">
        <w:rPr>
          <w:rFonts w:cs="NewBaskerville-Roman"/>
        </w:rPr>
        <w:t>E.</w:t>
      </w:r>
      <w:r>
        <w:rPr>
          <w:rFonts w:cs="NewBaskerville-Roman"/>
        </w:rPr>
        <w:t xml:space="preserve">, Landsman, W.R. and Lang, M.H. (2008). International Accounting Standards and accounting quality. </w:t>
      </w:r>
      <w:r>
        <w:rPr>
          <w:rFonts w:cs="NewBaskerville-Roman"/>
          <w:i/>
        </w:rPr>
        <w:t>Journal of Accounting Research</w:t>
      </w:r>
      <w:r>
        <w:rPr>
          <w:rFonts w:cs="NewBaskerville-Roman"/>
        </w:rPr>
        <w:t>, 46</w:t>
      </w:r>
      <w:r w:rsidR="00972A3C">
        <w:rPr>
          <w:rFonts w:cs="NewBaskerville-Roman"/>
        </w:rPr>
        <w:t>(3), 467-</w:t>
      </w:r>
      <w:r w:rsidR="00483550">
        <w:rPr>
          <w:rFonts w:cs="NewBaskerville-Roman"/>
        </w:rPr>
        <w:t>4</w:t>
      </w:r>
      <w:r w:rsidR="00956F55">
        <w:rPr>
          <w:rFonts w:cs="NewBaskerville-Roman"/>
        </w:rPr>
        <w:t>98.</w:t>
      </w:r>
    </w:p>
    <w:p w14:paraId="47F816C2" w14:textId="09E886C9" w:rsidR="004410E9" w:rsidRDefault="004410E9" w:rsidP="00784132">
      <w:pPr>
        <w:pStyle w:val="References"/>
        <w:rPr>
          <w:rFonts w:cs="AdvTimes"/>
        </w:rPr>
      </w:pPr>
      <w:r w:rsidRPr="004410E9">
        <w:rPr>
          <w:rFonts w:cs="AdvTimes"/>
        </w:rPr>
        <w:t>Byard, D., Li, Y. and Yu, Y. (2011). The effect of mandat</w:t>
      </w:r>
      <w:r w:rsidR="008D3EEE">
        <w:rPr>
          <w:rFonts w:cs="AdvTimes"/>
        </w:rPr>
        <w:t>ory</w:t>
      </w:r>
      <w:r w:rsidRPr="004410E9">
        <w:rPr>
          <w:rFonts w:cs="AdvTimes"/>
        </w:rPr>
        <w:t xml:space="preserve"> IFRS adoption on </w:t>
      </w:r>
      <w:r w:rsidR="008D3EEE">
        <w:rPr>
          <w:rFonts w:cs="AdvTimes"/>
        </w:rPr>
        <w:t xml:space="preserve">financial </w:t>
      </w:r>
      <w:r w:rsidRPr="004410E9">
        <w:rPr>
          <w:rFonts w:cs="AdvTimes"/>
        </w:rPr>
        <w:t xml:space="preserve">analysts’ </w:t>
      </w:r>
      <w:r w:rsidR="008D3EEE">
        <w:rPr>
          <w:rFonts w:cs="AdvTimes"/>
        </w:rPr>
        <w:t>information environment</w:t>
      </w:r>
      <w:r w:rsidRPr="004410E9">
        <w:rPr>
          <w:rFonts w:cs="AdvTimes"/>
        </w:rPr>
        <w:t xml:space="preserve">. </w:t>
      </w:r>
      <w:r w:rsidRPr="004410E9">
        <w:rPr>
          <w:rFonts w:cs="AdvTimes-i"/>
          <w:i/>
        </w:rPr>
        <w:t>Journal of Accounting Research</w:t>
      </w:r>
      <w:r w:rsidR="00972A3C">
        <w:rPr>
          <w:rFonts w:cs="AdvTimes"/>
        </w:rPr>
        <w:t>, 49(1), 69-</w:t>
      </w:r>
      <w:r w:rsidRPr="004410E9">
        <w:rPr>
          <w:rFonts w:cs="AdvTimes"/>
        </w:rPr>
        <w:t>96.</w:t>
      </w:r>
    </w:p>
    <w:p w14:paraId="09E74374" w14:textId="2E3E2D60" w:rsidR="006E7A34" w:rsidRDefault="006E7A34" w:rsidP="00784132">
      <w:pPr>
        <w:pStyle w:val="References"/>
      </w:pPr>
      <w:r>
        <w:rPr>
          <w:rFonts w:cs="AdvTimes"/>
        </w:rPr>
        <w:t xml:space="preserve">Cairns, D., Massoudi, D, Taplin, R and Tarca, A. (2011). IFRS fair value measurement and accounting policy choice in the United </w:t>
      </w:r>
      <w:r w:rsidR="009448AB">
        <w:rPr>
          <w:rFonts w:cs="AdvTimes"/>
        </w:rPr>
        <w:t>Kingdom and Australia.</w:t>
      </w:r>
      <w:r>
        <w:rPr>
          <w:rFonts w:cs="AdvTimes"/>
          <w:i/>
        </w:rPr>
        <w:t xml:space="preserve"> British Accounting Review</w:t>
      </w:r>
      <w:r w:rsidR="00972A3C">
        <w:t>, 43</w:t>
      </w:r>
      <w:r w:rsidR="00483550">
        <w:t>(1)</w:t>
      </w:r>
      <w:r w:rsidR="00972A3C">
        <w:t>, 1-</w:t>
      </w:r>
      <w:r>
        <w:t>21.</w:t>
      </w:r>
    </w:p>
    <w:p w14:paraId="26928463" w14:textId="40598552" w:rsidR="002853BC" w:rsidRDefault="002853BC" w:rsidP="00784132">
      <w:pPr>
        <w:pStyle w:val="References"/>
      </w:pPr>
      <w:r>
        <w:t>Christensen, H.</w:t>
      </w:r>
      <w:r w:rsidR="001A750F">
        <w:t>B.</w:t>
      </w:r>
      <w:r w:rsidRPr="009F353A">
        <w:t xml:space="preserve"> and Nikolaev</w:t>
      </w:r>
      <w:r>
        <w:t>, V.</w:t>
      </w:r>
      <w:r w:rsidR="001A750F">
        <w:t>V.</w:t>
      </w:r>
      <w:r w:rsidRPr="009F353A">
        <w:t xml:space="preserve"> </w:t>
      </w:r>
      <w:r>
        <w:t>(</w:t>
      </w:r>
      <w:r w:rsidRPr="009F353A">
        <w:t>2013</w:t>
      </w:r>
      <w:r>
        <w:t>)</w:t>
      </w:r>
      <w:r w:rsidRPr="009F353A">
        <w:t xml:space="preserve">. Does </w:t>
      </w:r>
      <w:r>
        <w:t>f</w:t>
      </w:r>
      <w:r w:rsidRPr="009F353A">
        <w:t xml:space="preserve">air </w:t>
      </w:r>
      <w:r>
        <w:t>v</w:t>
      </w:r>
      <w:r w:rsidRPr="009F353A">
        <w:t xml:space="preserve">alue </w:t>
      </w:r>
      <w:r>
        <w:t>a</w:t>
      </w:r>
      <w:r w:rsidRPr="009F353A">
        <w:t xml:space="preserve">ccounting for </w:t>
      </w:r>
      <w:r>
        <w:t>n</w:t>
      </w:r>
      <w:r w:rsidRPr="009F353A">
        <w:t>on-</w:t>
      </w:r>
      <w:r>
        <w:t>f</w:t>
      </w:r>
      <w:r w:rsidRPr="009F353A">
        <w:t xml:space="preserve">inancial </w:t>
      </w:r>
      <w:r>
        <w:t>a</w:t>
      </w:r>
      <w:r w:rsidRPr="009F353A">
        <w:t xml:space="preserve">ssets </w:t>
      </w:r>
      <w:r>
        <w:t>p</w:t>
      </w:r>
      <w:r w:rsidRPr="009F353A">
        <w:t xml:space="preserve">ass the </w:t>
      </w:r>
      <w:r>
        <w:t>m</w:t>
      </w:r>
      <w:r w:rsidRPr="009F353A">
        <w:t xml:space="preserve">arket </w:t>
      </w:r>
      <w:r>
        <w:t>t</w:t>
      </w:r>
      <w:r w:rsidRPr="009F353A">
        <w:t xml:space="preserve">est? </w:t>
      </w:r>
      <w:r w:rsidRPr="009F353A">
        <w:rPr>
          <w:i/>
        </w:rPr>
        <w:t>Review of Accounting Studies</w:t>
      </w:r>
      <w:r w:rsidRPr="009F353A">
        <w:t xml:space="preserve">, </w:t>
      </w:r>
      <w:r w:rsidRPr="002853BC">
        <w:t>18</w:t>
      </w:r>
      <w:r>
        <w:t>(3), 734-775</w:t>
      </w:r>
      <w:r w:rsidRPr="009F353A">
        <w:t>.</w:t>
      </w:r>
    </w:p>
    <w:p w14:paraId="558887ED" w14:textId="1B1987FB" w:rsidR="00DC7B45" w:rsidRPr="00DC7B45" w:rsidRDefault="00DC7B45" w:rsidP="00784132">
      <w:pPr>
        <w:pStyle w:val="References"/>
      </w:pPr>
      <w:r w:rsidRPr="00DC7B45">
        <w:t>Cooke, T.E. (</w:t>
      </w:r>
      <w:r w:rsidRPr="003A1DEB">
        <w:t>1998</w:t>
      </w:r>
      <w:r>
        <w:t>)</w:t>
      </w:r>
      <w:r w:rsidRPr="003A1DEB">
        <w:t xml:space="preserve">. Regression analysis in accounting disclosure studies. </w:t>
      </w:r>
      <w:r w:rsidRPr="003A1DEB">
        <w:rPr>
          <w:i/>
        </w:rPr>
        <w:t>Accounting and Business Research</w:t>
      </w:r>
      <w:r w:rsidRPr="002D2203">
        <w:t xml:space="preserve">, 28(3), </w:t>
      </w:r>
      <w:r w:rsidRPr="003A1DEB">
        <w:t>209-224.</w:t>
      </w:r>
    </w:p>
    <w:p w14:paraId="1B4D4483" w14:textId="7DF66D0B" w:rsidR="00DE4F41" w:rsidRDefault="00DE4F41" w:rsidP="00784132">
      <w:pPr>
        <w:pStyle w:val="References"/>
      </w:pPr>
      <w:r w:rsidRPr="004410E9">
        <w:t xml:space="preserve">Daske, H., Hail, L., Leuz, C. and Verdi, R. (2008). Mandatory IFRS reporting around the world: Early evidence on the economic consequences. </w:t>
      </w:r>
      <w:r w:rsidRPr="004410E9">
        <w:rPr>
          <w:i/>
        </w:rPr>
        <w:t>Journal of Accounting Research</w:t>
      </w:r>
      <w:r w:rsidRPr="004410E9">
        <w:t>, 46(5), 1085-1142.</w:t>
      </w:r>
    </w:p>
    <w:p w14:paraId="18985F34" w14:textId="15ADBF0A" w:rsidR="00681298" w:rsidRPr="004410E9" w:rsidRDefault="00681298" w:rsidP="00784132">
      <w:pPr>
        <w:pStyle w:val="References"/>
      </w:pPr>
      <w:r w:rsidRPr="004410E9">
        <w:t xml:space="preserve">Daske, H., Hail, </w:t>
      </w:r>
      <w:r w:rsidR="00E32E12">
        <w:t>L., Leuz, C. and Verdi, R. (2013</w:t>
      </w:r>
      <w:r w:rsidRPr="004410E9">
        <w:t>).</w:t>
      </w:r>
      <w:r>
        <w:t xml:space="preserve"> Adopting a label: heterogeneity in the economic consequences around IAS/IFRS adoptions</w:t>
      </w:r>
      <w:r w:rsidRPr="004410E9">
        <w:t xml:space="preserve">. </w:t>
      </w:r>
      <w:r w:rsidRPr="004410E9">
        <w:rPr>
          <w:i/>
        </w:rPr>
        <w:t>Journal of Accounting Research</w:t>
      </w:r>
      <w:r>
        <w:t>, 51(3), 495-547</w:t>
      </w:r>
      <w:r w:rsidRPr="004410E9">
        <w:t>.</w:t>
      </w:r>
    </w:p>
    <w:p w14:paraId="0665233C" w14:textId="568EDF3A" w:rsidR="00CE19CD" w:rsidRPr="00CE19CD" w:rsidRDefault="00CE19CD" w:rsidP="00784132">
      <w:pPr>
        <w:pStyle w:val="References"/>
      </w:pPr>
      <w:r w:rsidRPr="004B77CC">
        <w:t xml:space="preserve">Haller, A. (1992). The relationship of ﬁnancial and tax accounting in Germany: a major reason for accounting disharmony in Europe. </w:t>
      </w:r>
      <w:r w:rsidRPr="004B77CC">
        <w:rPr>
          <w:i/>
        </w:rPr>
        <w:t>International Journal of Accounting</w:t>
      </w:r>
      <w:r w:rsidRPr="004B77CC">
        <w:t>, 27(4), 310-</w:t>
      </w:r>
      <w:r w:rsidR="0040132C">
        <w:t>3</w:t>
      </w:r>
      <w:r w:rsidRPr="004B77CC">
        <w:t>23.</w:t>
      </w:r>
    </w:p>
    <w:p w14:paraId="08887B3C" w14:textId="68E144A7" w:rsidR="00806411" w:rsidRDefault="00CE19CD" w:rsidP="00784132">
      <w:pPr>
        <w:pStyle w:val="References"/>
      </w:pPr>
      <w:r>
        <w:t>Haller, A. and</w:t>
      </w:r>
      <w:r w:rsidR="009C2F58" w:rsidRPr="00827C0D">
        <w:t xml:space="preserve"> Wehrfritz, M.</w:t>
      </w:r>
      <w:r w:rsidR="009C2F58">
        <w:t xml:space="preserve"> (</w:t>
      </w:r>
      <w:r w:rsidR="009C2F58" w:rsidRPr="00827C0D">
        <w:t>2013</w:t>
      </w:r>
      <w:r w:rsidR="009C2F58">
        <w:t>)</w:t>
      </w:r>
      <w:r w:rsidR="009C2F58" w:rsidRPr="00827C0D">
        <w:t>. The impact of national GAAP and accounting traditions on IFRS policy selection: evidence from Germany and the UK</w:t>
      </w:r>
      <w:r w:rsidR="009C2F58">
        <w:t>.</w:t>
      </w:r>
      <w:r w:rsidR="009C2F58" w:rsidRPr="00827C0D">
        <w:t xml:space="preserve"> </w:t>
      </w:r>
      <w:r w:rsidR="009C2F58" w:rsidRPr="009C2F58">
        <w:rPr>
          <w:i/>
        </w:rPr>
        <w:t>Journal of International Accounting, Auditing and Taxation</w:t>
      </w:r>
      <w:r w:rsidR="009C2F58">
        <w:rPr>
          <w:i/>
        </w:rPr>
        <w:t>,</w:t>
      </w:r>
      <w:r w:rsidR="009C2F58" w:rsidRPr="00902629">
        <w:t xml:space="preserve"> 22(1), </w:t>
      </w:r>
      <w:r w:rsidR="009C2F58" w:rsidRPr="00827C0D">
        <w:t>39</w:t>
      </w:r>
      <w:r w:rsidR="00972A3C">
        <w:t>-</w:t>
      </w:r>
      <w:r w:rsidR="009C2F58" w:rsidRPr="00827C0D">
        <w:t>56.</w:t>
      </w:r>
    </w:p>
    <w:p w14:paraId="4090AF6F" w14:textId="28B8E618" w:rsidR="00486263" w:rsidRDefault="00486263" w:rsidP="00486263">
      <w:pPr>
        <w:pStyle w:val="References"/>
      </w:pPr>
      <w:r>
        <w:t xml:space="preserve">Harris, </w:t>
      </w:r>
      <w:r w:rsidR="007D3D48">
        <w:t>M</w:t>
      </w:r>
      <w:r>
        <w:t>.</w:t>
      </w:r>
      <w:r w:rsidR="007D3D48">
        <w:t>S</w:t>
      </w:r>
      <w:r>
        <w:t>. and Muller III, K.A. (1999). The market valuation of IAS versus US</w:t>
      </w:r>
      <w:r w:rsidR="007D3D48">
        <w:t>-</w:t>
      </w:r>
      <w:r>
        <w:t xml:space="preserve">GAAP accounting measures using Form 20-F reconciliations. </w:t>
      </w:r>
      <w:r w:rsidRPr="00CF3D0F">
        <w:rPr>
          <w:i/>
        </w:rPr>
        <w:t>Journal of Accounting and Economics</w:t>
      </w:r>
      <w:r>
        <w:t>, 26(1-3), 285-312.</w:t>
      </w:r>
    </w:p>
    <w:p w14:paraId="09A71EC1" w14:textId="77777777" w:rsidR="00486263" w:rsidRDefault="00486263" w:rsidP="00486263">
      <w:pPr>
        <w:pStyle w:val="References"/>
      </w:pPr>
      <w:r>
        <w:lastRenderedPageBreak/>
        <w:t xml:space="preserve">Hope, O.-K. (2003). Disclosure practices, enforcement of accounting standards, and analysts’ forecast accuracy: An international study. </w:t>
      </w:r>
      <w:r w:rsidRPr="00CF3D0F">
        <w:rPr>
          <w:i/>
        </w:rPr>
        <w:t>Journal of Accounting Research</w:t>
      </w:r>
      <w:r>
        <w:t>, 41(2), 235-272.</w:t>
      </w:r>
    </w:p>
    <w:p w14:paraId="0A461B43" w14:textId="0069160D" w:rsidR="0011266F" w:rsidRPr="0011266F" w:rsidRDefault="0011266F" w:rsidP="00784132">
      <w:pPr>
        <w:pStyle w:val="References"/>
        <w:rPr>
          <w:rFonts w:eastAsia="SimSun"/>
          <w:lang w:eastAsia="zh-CN"/>
        </w:rPr>
      </w:pPr>
      <w:r w:rsidRPr="0011266F">
        <w:rPr>
          <w:rFonts w:eastAsia="SimSun"/>
          <w:lang w:eastAsia="zh-CN"/>
        </w:rPr>
        <w:t>Hung, M. (200</w:t>
      </w:r>
      <w:r w:rsidR="00486263">
        <w:rPr>
          <w:rFonts w:eastAsia="SimSun"/>
          <w:lang w:eastAsia="zh-CN"/>
        </w:rPr>
        <w:t>0</w:t>
      </w:r>
      <w:r w:rsidRPr="0011266F">
        <w:rPr>
          <w:rFonts w:eastAsia="SimSun"/>
          <w:lang w:eastAsia="zh-CN"/>
        </w:rPr>
        <w:t xml:space="preserve">). Accounting standards and value relevance of financial statements: an international analysis. </w:t>
      </w:r>
      <w:r w:rsidRPr="0011266F">
        <w:rPr>
          <w:rFonts w:eastAsia="SimSun"/>
          <w:i/>
          <w:lang w:eastAsia="zh-CN"/>
        </w:rPr>
        <w:t>Journal of Accounting and Economics</w:t>
      </w:r>
      <w:r w:rsidRPr="0011266F">
        <w:rPr>
          <w:rFonts w:eastAsia="SimSun"/>
          <w:lang w:eastAsia="zh-CN"/>
        </w:rPr>
        <w:t>, 30(3), 401-420.</w:t>
      </w:r>
    </w:p>
    <w:p w14:paraId="42258CA9" w14:textId="73ADCCF4" w:rsidR="00956F55" w:rsidRDefault="004410E9" w:rsidP="00784132">
      <w:pPr>
        <w:pStyle w:val="References"/>
      </w:pPr>
      <w:r w:rsidRPr="004410E9">
        <w:t xml:space="preserve">Kvaal, E. and Nobes, C.W. (2010). International differences in IFRS policy choice: a research note. </w:t>
      </w:r>
      <w:r w:rsidRPr="004410E9">
        <w:rPr>
          <w:i/>
        </w:rPr>
        <w:t>Accounting and Business Research</w:t>
      </w:r>
      <w:r w:rsidRPr="004410E9">
        <w:t>, 40(2), 173-</w:t>
      </w:r>
      <w:r w:rsidR="00483550">
        <w:t>1</w:t>
      </w:r>
      <w:r w:rsidRPr="004410E9">
        <w:t>87.</w:t>
      </w:r>
    </w:p>
    <w:p w14:paraId="3D3CDC07" w14:textId="30102F6A" w:rsidR="00255BA5" w:rsidRDefault="00255BA5" w:rsidP="00784132">
      <w:pPr>
        <w:pStyle w:val="References"/>
      </w:pPr>
      <w:r w:rsidRPr="00590939">
        <w:rPr>
          <w:lang w:val="de-DE"/>
        </w:rPr>
        <w:t>Leuz</w:t>
      </w:r>
      <w:r>
        <w:rPr>
          <w:lang w:val="de-DE"/>
        </w:rPr>
        <w:t>, C., Nanda, D. and Wysocki, P.</w:t>
      </w:r>
      <w:r w:rsidRPr="00590939">
        <w:rPr>
          <w:lang w:val="de-DE"/>
        </w:rPr>
        <w:t xml:space="preserve">D. (2003). </w:t>
      </w:r>
      <w:r>
        <w:t xml:space="preserve">Earnings management and investor protection: an international comparison. </w:t>
      </w:r>
      <w:r w:rsidRPr="002E2714">
        <w:rPr>
          <w:i/>
        </w:rPr>
        <w:t>Journal of Financial Economics</w:t>
      </w:r>
      <w:r w:rsidRPr="005078A0">
        <w:t xml:space="preserve">, </w:t>
      </w:r>
      <w:r w:rsidRPr="00255BA5">
        <w:t>69</w:t>
      </w:r>
      <w:r>
        <w:t>(3)</w:t>
      </w:r>
      <w:r w:rsidRPr="005078A0">
        <w:t>, 505-52</w:t>
      </w:r>
      <w:r>
        <w:t>7.</w:t>
      </w:r>
    </w:p>
    <w:p w14:paraId="13E60341" w14:textId="5716433A" w:rsidR="00486263" w:rsidRDefault="00486263" w:rsidP="00486263">
      <w:pPr>
        <w:pStyle w:val="References"/>
      </w:pPr>
      <w:r>
        <w:t>Li, S. (2010)</w:t>
      </w:r>
      <w:r w:rsidR="00F75388">
        <w:t>.</w:t>
      </w:r>
      <w:r>
        <w:t xml:space="preserve"> Does mandatory adoption of international financial reporting standards in the European Union reduce the cost of </w:t>
      </w:r>
      <w:r w:rsidR="007D3D48">
        <w:t xml:space="preserve">equity </w:t>
      </w:r>
      <w:r>
        <w:t xml:space="preserve">capital? </w:t>
      </w:r>
      <w:r w:rsidRPr="00CF3D0F">
        <w:rPr>
          <w:i/>
        </w:rPr>
        <w:t>Accounting Review</w:t>
      </w:r>
      <w:r>
        <w:t>, 85(2), 607-636.</w:t>
      </w:r>
    </w:p>
    <w:p w14:paraId="12FAF7C7" w14:textId="4FA6C561" w:rsidR="00E63D1A" w:rsidRPr="00956F55" w:rsidRDefault="007E793B" w:rsidP="00784132">
      <w:pPr>
        <w:pStyle w:val="References"/>
      </w:pPr>
      <w:r>
        <w:rPr>
          <w:rFonts w:cstheme="minorHAnsi"/>
        </w:rPr>
        <w:t xml:space="preserve">Nobes, C.W. (2013). </w:t>
      </w:r>
      <w:r w:rsidR="009120F9" w:rsidRPr="009120F9">
        <w:rPr>
          <w:rFonts w:cstheme="minorHAnsi"/>
        </w:rPr>
        <w:t>The continued survival of international difference</w:t>
      </w:r>
      <w:r>
        <w:rPr>
          <w:rFonts w:cstheme="minorHAnsi"/>
        </w:rPr>
        <w:t xml:space="preserve">s under IFRS. </w:t>
      </w:r>
      <w:r w:rsidR="009120F9">
        <w:rPr>
          <w:rFonts w:cstheme="minorHAnsi"/>
          <w:i/>
        </w:rPr>
        <w:t xml:space="preserve">Accounting and Business </w:t>
      </w:r>
      <w:r w:rsidR="009120F9" w:rsidRPr="009120F9">
        <w:rPr>
          <w:rFonts w:cstheme="minorHAnsi"/>
        </w:rPr>
        <w:t>Research</w:t>
      </w:r>
      <w:r w:rsidR="009120F9">
        <w:rPr>
          <w:rFonts w:cstheme="minorHAnsi"/>
        </w:rPr>
        <w:t xml:space="preserve">, </w:t>
      </w:r>
      <w:r w:rsidR="009120F9" w:rsidRPr="009120F9">
        <w:rPr>
          <w:rFonts w:cstheme="minorHAnsi"/>
        </w:rPr>
        <w:t>43</w:t>
      </w:r>
      <w:r w:rsidR="009120F9">
        <w:rPr>
          <w:rFonts w:cstheme="minorHAnsi"/>
        </w:rPr>
        <w:t>(</w:t>
      </w:r>
      <w:r w:rsidR="009120F9" w:rsidRPr="009120F9">
        <w:rPr>
          <w:rFonts w:cstheme="minorHAnsi"/>
        </w:rPr>
        <w:t>2</w:t>
      </w:r>
      <w:r w:rsidR="00972A3C">
        <w:rPr>
          <w:rFonts w:cstheme="minorHAnsi"/>
        </w:rPr>
        <w:t>), 83-</w:t>
      </w:r>
      <w:r w:rsidR="009120F9">
        <w:rPr>
          <w:rFonts w:cstheme="minorHAnsi"/>
        </w:rPr>
        <w:t>111.</w:t>
      </w:r>
    </w:p>
    <w:p w14:paraId="41003DFF" w14:textId="045B140A" w:rsidR="00416FDC" w:rsidRPr="00E63D1A" w:rsidRDefault="007E793B" w:rsidP="00784132">
      <w:pPr>
        <w:pStyle w:val="References"/>
        <w:rPr>
          <w:rFonts w:cstheme="minorHAnsi"/>
        </w:rPr>
      </w:pPr>
      <w:r>
        <w:t>Nobes, C.W. (201</w:t>
      </w:r>
      <w:r w:rsidR="00B134BC">
        <w:t>8</w:t>
      </w:r>
      <w:r>
        <w:t xml:space="preserve">). </w:t>
      </w:r>
      <w:r w:rsidR="00416FDC">
        <w:t>Lessons from misclassificatio</w:t>
      </w:r>
      <w:r>
        <w:t xml:space="preserve">n in international accounting. </w:t>
      </w:r>
      <w:r w:rsidR="00416FDC">
        <w:rPr>
          <w:i/>
        </w:rPr>
        <w:t>British Accounting Review</w:t>
      </w:r>
      <w:r w:rsidR="00416FDC">
        <w:t xml:space="preserve">, </w:t>
      </w:r>
      <w:r w:rsidR="00B134BC">
        <w:rPr>
          <w:rFonts w:cstheme="minorHAnsi"/>
        </w:rPr>
        <w:t>50(3), 239-254</w:t>
      </w:r>
      <w:r w:rsidR="00416FDC">
        <w:t>.</w:t>
      </w:r>
    </w:p>
    <w:p w14:paraId="41573C06" w14:textId="0A2871E5" w:rsidR="00416FDC" w:rsidRDefault="00416FDC" w:rsidP="00784132">
      <w:pPr>
        <w:pStyle w:val="References"/>
      </w:pPr>
      <w:r w:rsidRPr="004B77CC">
        <w:t>Nobes, C.W. and Stadler, C. (2013).</w:t>
      </w:r>
      <w:r w:rsidR="007E793B">
        <w:t xml:space="preserve"> </w:t>
      </w:r>
      <w:r w:rsidRPr="004B77CC">
        <w:t xml:space="preserve">How arbitrary are international accounting classifications? Lessons from centuries of classifying in many disciplines, and experiments with IFRS data. </w:t>
      </w:r>
      <w:r w:rsidR="009120F9">
        <w:rPr>
          <w:i/>
        </w:rPr>
        <w:t xml:space="preserve">Accounting, </w:t>
      </w:r>
      <w:r w:rsidRPr="004B77CC">
        <w:rPr>
          <w:i/>
        </w:rPr>
        <w:t>Organizations and Society</w:t>
      </w:r>
      <w:r w:rsidRPr="004B77CC">
        <w:t>, 38(8)</w:t>
      </w:r>
      <w:r w:rsidR="00972A3C">
        <w:t>, 573-5</w:t>
      </w:r>
      <w:r w:rsidR="009120F9">
        <w:t>95.</w:t>
      </w:r>
    </w:p>
    <w:p w14:paraId="267EA639" w14:textId="1485C318" w:rsidR="00A000E6" w:rsidRDefault="00A000E6" w:rsidP="00784132">
      <w:pPr>
        <w:pStyle w:val="References"/>
      </w:pPr>
      <w:r w:rsidRPr="004B77CC">
        <w:t>N</w:t>
      </w:r>
      <w:r>
        <w:t>obes, C.W. and Stadler, C. (2017</w:t>
      </w:r>
      <w:r w:rsidRPr="004B77CC">
        <w:t>).</w:t>
      </w:r>
      <w:r>
        <w:t xml:space="preserve"> </w:t>
      </w:r>
      <w:r w:rsidRPr="00A000E6">
        <w:rPr>
          <w:i/>
        </w:rPr>
        <w:t>Disclosure Quality and International Comparability under IFRS: Evidence from Pension Discount Rates, Impairment and Capitalisation of Development Costs</w:t>
      </w:r>
      <w:r>
        <w:rPr>
          <w:i/>
        </w:rPr>
        <w:t xml:space="preserve">. </w:t>
      </w:r>
      <w:r w:rsidRPr="00A000E6">
        <w:t>London</w:t>
      </w:r>
      <w:r>
        <w:t>:</w:t>
      </w:r>
      <w:r w:rsidRPr="00A000E6">
        <w:t xml:space="preserve"> Institute of Chartered Accountants in England and Wales.</w:t>
      </w:r>
    </w:p>
    <w:p w14:paraId="4F12CCA3" w14:textId="77FDD594" w:rsidR="005B7B01" w:rsidRDefault="005B7B01" w:rsidP="00014EA0">
      <w:pPr>
        <w:pStyle w:val="References"/>
      </w:pPr>
      <w:r w:rsidRPr="004B77CC">
        <w:t>N</w:t>
      </w:r>
      <w:r>
        <w:t>obes, C.W. and Stadler, C. (201</w:t>
      </w:r>
      <w:r w:rsidR="008B77DA">
        <w:t>8</w:t>
      </w:r>
      <w:r w:rsidRPr="004B77CC">
        <w:t>).</w:t>
      </w:r>
      <w:r>
        <w:t xml:space="preserve"> Impaired translations: IFRS from English and annual</w:t>
      </w:r>
      <w:r w:rsidR="002B5E32">
        <w:t xml:space="preserve"> </w:t>
      </w:r>
      <w:r>
        <w:t xml:space="preserve">reports into English. </w:t>
      </w:r>
      <w:r w:rsidR="00BF545E" w:rsidRPr="00864C45">
        <w:rPr>
          <w:i/>
        </w:rPr>
        <w:t xml:space="preserve">Accounting, Auditing </w:t>
      </w:r>
      <w:r w:rsidR="00DB7B0A">
        <w:rPr>
          <w:i/>
        </w:rPr>
        <w:t>&amp;</w:t>
      </w:r>
      <w:r w:rsidR="00BF545E" w:rsidRPr="00864C45">
        <w:rPr>
          <w:i/>
        </w:rPr>
        <w:t xml:space="preserve"> Accountability Journal</w:t>
      </w:r>
      <w:r w:rsidR="00BF545E">
        <w:t>, forthcoming.</w:t>
      </w:r>
    </w:p>
    <w:p w14:paraId="33D4B9C6" w14:textId="130BB2CE" w:rsidR="00956F55" w:rsidRPr="00956F55" w:rsidRDefault="00956F55" w:rsidP="00784132">
      <w:pPr>
        <w:pStyle w:val="References"/>
      </w:pPr>
      <w:r>
        <w:t>Pope, P.</w:t>
      </w:r>
      <w:r w:rsidR="00B134BC">
        <w:t>F.</w:t>
      </w:r>
      <w:r>
        <w:t xml:space="preserve"> and Walker, M. (1999). International differences in the timeliness, conservatism, a</w:t>
      </w:r>
      <w:r w:rsidR="00972A3C">
        <w:t xml:space="preserve">nd classification of earnings. </w:t>
      </w:r>
      <w:r>
        <w:rPr>
          <w:i/>
        </w:rPr>
        <w:t>Journal of Accounting Research</w:t>
      </w:r>
      <w:r w:rsidR="00972A3C">
        <w:t>, 37(Supplement), 53-</w:t>
      </w:r>
      <w:r>
        <w:t>87.</w:t>
      </w:r>
    </w:p>
    <w:p w14:paraId="3DFA9A29" w14:textId="3341CAD9" w:rsidR="00956F55" w:rsidRPr="00956F55" w:rsidRDefault="00956F55" w:rsidP="00784132">
      <w:pPr>
        <w:pStyle w:val="References"/>
      </w:pPr>
      <w:r>
        <w:t xml:space="preserve">Quagli, A and Avallone, F. (2010). Fair value or cost model? Drivers of choice for IAS 40 in </w:t>
      </w:r>
      <w:r w:rsidR="00972A3C">
        <w:t xml:space="preserve">the real estate industry. </w:t>
      </w:r>
      <w:r>
        <w:rPr>
          <w:i/>
        </w:rPr>
        <w:t>European Accounting Review</w:t>
      </w:r>
      <w:r w:rsidR="00972A3C">
        <w:t>, 19(3), 461-4</w:t>
      </w:r>
      <w:r>
        <w:t>93.</w:t>
      </w:r>
    </w:p>
    <w:p w14:paraId="4AA68A98" w14:textId="364F8251" w:rsidR="00416FDC" w:rsidRDefault="00416FDC" w:rsidP="00784132">
      <w:pPr>
        <w:pStyle w:val="References"/>
      </w:pPr>
      <w:r>
        <w:t>Sta</w:t>
      </w:r>
      <w:r w:rsidR="007E793B">
        <w:t>dler, C. and Nobes, C.</w:t>
      </w:r>
      <w:r w:rsidR="009D6EBE">
        <w:t>W.</w:t>
      </w:r>
      <w:r w:rsidR="007E793B">
        <w:t xml:space="preserve"> (2014). </w:t>
      </w:r>
      <w:r>
        <w:t>The influence of country, industry</w:t>
      </w:r>
      <w:r w:rsidR="00050D80">
        <w:t>,</w:t>
      </w:r>
      <w:r>
        <w:t xml:space="preserve"> and topic </w:t>
      </w:r>
      <w:r w:rsidR="007E793B">
        <w:t xml:space="preserve">factors on IFRS policy choice. </w:t>
      </w:r>
      <w:r>
        <w:rPr>
          <w:i/>
        </w:rPr>
        <w:t>Abacus</w:t>
      </w:r>
      <w:r w:rsidR="00483550">
        <w:t>, 50(4), 386-</w:t>
      </w:r>
      <w:r>
        <w:t>421.</w:t>
      </w:r>
    </w:p>
    <w:p w14:paraId="55FBB6C9" w14:textId="336A9A30" w:rsidR="00612733" w:rsidRDefault="00612733" w:rsidP="00784132">
      <w:pPr>
        <w:pStyle w:val="References"/>
      </w:pPr>
      <w:r>
        <w:t>Stadler, C. and Nobes, C.</w:t>
      </w:r>
      <w:r w:rsidR="009D6EBE">
        <w:t>W.</w:t>
      </w:r>
      <w:r>
        <w:t xml:space="preserve"> (201</w:t>
      </w:r>
      <w:r w:rsidR="006D3FD0">
        <w:t>8</w:t>
      </w:r>
      <w:r>
        <w:t xml:space="preserve">). Accounting for government grants: standard-setting and accounting choice. </w:t>
      </w:r>
      <w:r w:rsidR="006D3FD0" w:rsidRPr="00784132">
        <w:rPr>
          <w:i/>
        </w:rPr>
        <w:t>Journal of Accounting and Public Policy</w:t>
      </w:r>
      <w:r w:rsidR="006D3FD0">
        <w:t>,</w:t>
      </w:r>
      <w:r w:rsidR="00CD446C">
        <w:t xml:space="preserve"> </w:t>
      </w:r>
      <w:r w:rsidR="005B7B01">
        <w:t xml:space="preserve">37(2), </w:t>
      </w:r>
      <w:r w:rsidR="00AD1809">
        <w:t>113-129</w:t>
      </w:r>
      <w:r w:rsidR="00CD446C">
        <w:t>.</w:t>
      </w:r>
    </w:p>
    <w:p w14:paraId="4475FE0B" w14:textId="43A0D384" w:rsidR="002D2203" w:rsidRPr="00CC42BD" w:rsidRDefault="002D2203" w:rsidP="009B4D7F">
      <w:pPr>
        <w:pStyle w:val="References"/>
      </w:pPr>
      <w:r w:rsidRPr="003A1DEB">
        <w:t xml:space="preserve">Tarca, A., Morris, R.D. and Moy, M. (2013). An investigation of the relationship between use of </w:t>
      </w:r>
      <w:r w:rsidR="00B16950">
        <w:t>I</w:t>
      </w:r>
      <w:r w:rsidRPr="003A1DEB">
        <w:t xml:space="preserve">nternational </w:t>
      </w:r>
      <w:r w:rsidR="00B16950">
        <w:t>A</w:t>
      </w:r>
      <w:r w:rsidRPr="003A1DEB">
        <w:t xml:space="preserve">ccounting </w:t>
      </w:r>
      <w:r w:rsidR="00B16950">
        <w:t>S</w:t>
      </w:r>
      <w:r w:rsidRPr="003A1DEB">
        <w:t xml:space="preserve">tandards and source of company ﬁnance in Germany. </w:t>
      </w:r>
      <w:r w:rsidRPr="003A1DEB">
        <w:rPr>
          <w:i/>
        </w:rPr>
        <w:t>Abacus</w:t>
      </w:r>
      <w:r w:rsidRPr="003A1DEB">
        <w:t>, 49(1), 74-98.</w:t>
      </w:r>
    </w:p>
    <w:p w14:paraId="5F3AD565" w14:textId="6F195C7B" w:rsidR="00AD1809" w:rsidRDefault="00AD1809" w:rsidP="00784132">
      <w:pPr>
        <w:pStyle w:val="References"/>
      </w:pPr>
      <w:r>
        <w:t xml:space="preserve">Thomson Reuters (2015). </w:t>
      </w:r>
      <w:r w:rsidRPr="000B5140">
        <w:rPr>
          <w:i/>
        </w:rPr>
        <w:t>Worldscope Database – Data Definitions Guide</w:t>
      </w:r>
      <w:r>
        <w:t xml:space="preserve"> (Issue 14.3)</w:t>
      </w:r>
      <w:r w:rsidRPr="005C63F9">
        <w:t>.</w:t>
      </w:r>
    </w:p>
    <w:p w14:paraId="530020D8" w14:textId="3F68C841" w:rsidR="000767D1" w:rsidRDefault="007E793B" w:rsidP="00784132">
      <w:pPr>
        <w:pStyle w:val="References"/>
      </w:pPr>
      <w:r>
        <w:lastRenderedPageBreak/>
        <w:t xml:space="preserve">Walton, P. (2008). </w:t>
      </w:r>
      <w:r w:rsidR="00416FDC">
        <w:t>European ac</w:t>
      </w:r>
      <w:r>
        <w:t xml:space="preserve">counting research – a comment. </w:t>
      </w:r>
      <w:r w:rsidR="00416FDC">
        <w:rPr>
          <w:i/>
        </w:rPr>
        <w:t>Accounting in Europe</w:t>
      </w:r>
      <w:r w:rsidR="00483550">
        <w:t>, 5(1), 1-</w:t>
      </w:r>
      <w:r w:rsidR="00416FDC">
        <w:t>13.</w:t>
      </w:r>
    </w:p>
    <w:p w14:paraId="1D0455C2" w14:textId="77777777" w:rsidR="00486263" w:rsidRDefault="00486263" w:rsidP="00486263">
      <w:pPr>
        <w:pStyle w:val="References"/>
      </w:pPr>
      <w:r>
        <w:t xml:space="preserve">Zarzeski, M.T. (1996). Spontaneous harmonization effects of culture and market forces on accounting disclosure practices. </w:t>
      </w:r>
      <w:r w:rsidRPr="00CF3D0F">
        <w:rPr>
          <w:i/>
        </w:rPr>
        <w:t>Accounting Horizons</w:t>
      </w:r>
      <w:r>
        <w:t>, 10(1), 18-37.</w:t>
      </w:r>
    </w:p>
    <w:p w14:paraId="255105F7" w14:textId="77777777" w:rsidR="00486263" w:rsidRDefault="00486263" w:rsidP="00784132">
      <w:pPr>
        <w:pStyle w:val="References"/>
      </w:pPr>
    </w:p>
    <w:p w14:paraId="0C6F9C8A" w14:textId="5EA5FD91" w:rsidR="00DA6054" w:rsidRDefault="00DA6054">
      <w:pPr>
        <w:spacing w:after="200" w:line="276" w:lineRule="auto"/>
        <w:ind w:firstLine="0"/>
      </w:pPr>
      <w:r>
        <w:br w:type="page"/>
      </w:r>
    </w:p>
    <w:p w14:paraId="2476AF48" w14:textId="77777777" w:rsidR="00DA6054" w:rsidRDefault="00DA6054" w:rsidP="00DA6054">
      <w:pPr>
        <w:spacing w:line="360" w:lineRule="auto"/>
        <w:ind w:firstLine="0"/>
        <w:sectPr w:rsidR="00DA6054" w:rsidSect="00D25990">
          <w:headerReference w:type="default" r:id="rId10"/>
          <w:headerReference w:type="first" r:id="rId11"/>
          <w:pgSz w:w="11906" w:h="16838" w:code="9"/>
          <w:pgMar w:top="1440" w:right="1800" w:bottom="1440" w:left="1440" w:header="706" w:footer="706" w:gutter="0"/>
          <w:cols w:space="708"/>
          <w:titlePg/>
          <w:docGrid w:linePitch="360"/>
        </w:sectPr>
      </w:pPr>
    </w:p>
    <w:p w14:paraId="20FD9F16" w14:textId="2A533740" w:rsidR="00A02BC3" w:rsidRDefault="00DA6054" w:rsidP="00DA6054">
      <w:pPr>
        <w:spacing w:line="360" w:lineRule="auto"/>
        <w:ind w:firstLine="0"/>
      </w:pPr>
      <w:r>
        <w:rPr>
          <w:noProof/>
          <w:lang w:eastAsia="en-GB"/>
        </w:rPr>
        <w:lastRenderedPageBreak/>
        <mc:AlternateContent>
          <mc:Choice Requires="wps">
            <w:drawing>
              <wp:anchor distT="0" distB="0" distL="114300" distR="114300" simplePos="0" relativeHeight="251660288" behindDoc="0" locked="0" layoutInCell="1" allowOverlap="1" wp14:anchorId="6C130874" wp14:editId="7A6D25D8">
                <wp:simplePos x="0" y="0"/>
                <wp:positionH relativeFrom="column">
                  <wp:posOffset>1373505</wp:posOffset>
                </wp:positionH>
                <wp:positionV relativeFrom="paragraph">
                  <wp:posOffset>-29845</wp:posOffset>
                </wp:positionV>
                <wp:extent cx="1066800" cy="398145"/>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1066800" cy="398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9AA58B" w14:textId="61E0E0A1" w:rsidR="00BC06DE" w:rsidRPr="00977AAF" w:rsidRDefault="00BC06DE" w:rsidP="00DA6054">
                            <w:pPr>
                              <w:spacing w:before="120" w:line="240" w:lineRule="auto"/>
                              <w:ind w:firstLine="0"/>
                              <w:jc w:val="center"/>
                              <w:rPr>
                                <w:sz w:val="18"/>
                                <w:szCs w:val="18"/>
                              </w:rPr>
                            </w:pPr>
                            <w:r w:rsidRPr="00977AAF">
                              <w:rPr>
                                <w:sz w:val="18"/>
                                <w:szCs w:val="18"/>
                              </w:rPr>
                              <w:t>2.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30874" id="_x0000_t202" coordsize="21600,21600" o:spt="202" path="m,l,21600r21600,l21600,xe">
                <v:stroke joinstyle="miter"/>
                <v:path gradientshapeok="t" o:connecttype="rect"/>
              </v:shapetype>
              <v:shape id="Text Box 4" o:spid="_x0000_s1026" type="#_x0000_t202" style="position:absolute;margin-left:108.15pt;margin-top:-2.35pt;width:84pt;height:3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" fillcolor="white [3201]" strokeweight=".5pt">
                <v:textbox>
                  <w:txbxContent>
                    <w:p w14:paraId="549AA58B" w14:textId="61E0E0A1" w:rsidR="00BC06DE" w:rsidRPr="00977AAF" w:rsidRDefault="00BC06DE" w:rsidP="00DA6054">
                      <w:pPr>
                        <w:spacing w:before="120" w:line="240" w:lineRule="auto"/>
                        <w:ind w:firstLine="0"/>
                        <w:jc w:val="center"/>
                        <w:rPr>
                          <w:sz w:val="18"/>
                          <w:szCs w:val="18"/>
                        </w:rPr>
                      </w:pPr>
                      <w:r w:rsidRPr="00977AAF">
                        <w:rPr>
                          <w:sz w:val="18"/>
                          <w:szCs w:val="18"/>
                        </w:rPr>
                        <w:t>2. Observations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2A9FAC3" wp14:editId="2DC83576">
                <wp:simplePos x="0" y="0"/>
                <wp:positionH relativeFrom="column">
                  <wp:posOffset>20955</wp:posOffset>
                </wp:positionH>
                <wp:positionV relativeFrom="paragraph">
                  <wp:posOffset>-29845</wp:posOffset>
                </wp:positionV>
                <wp:extent cx="1045845" cy="398145"/>
                <wp:effectExtent l="0" t="0" r="20955" b="20955"/>
                <wp:wrapNone/>
                <wp:docPr id="1" name="Text Box 1"/>
                <wp:cNvGraphicFramePr/>
                <a:graphic xmlns:a="http://schemas.openxmlformats.org/drawingml/2006/main">
                  <a:graphicData uri="http://schemas.microsoft.com/office/word/2010/wordprocessingShape">
                    <wps:wsp>
                      <wps:cNvSpPr txBox="1"/>
                      <wps:spPr>
                        <a:xfrm>
                          <a:off x="0" y="0"/>
                          <a:ext cx="1045845" cy="398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E3E85" w14:textId="24822ECF" w:rsidR="00BC06DE" w:rsidRPr="00977AAF" w:rsidRDefault="00BC06DE" w:rsidP="00DA6054">
                            <w:pPr>
                              <w:spacing w:before="120" w:line="240" w:lineRule="auto"/>
                              <w:ind w:firstLine="0"/>
                              <w:jc w:val="center"/>
                              <w:rPr>
                                <w:sz w:val="18"/>
                                <w:szCs w:val="18"/>
                              </w:rPr>
                            </w:pPr>
                            <w:r w:rsidRPr="00977AAF">
                              <w:rPr>
                                <w:sz w:val="18"/>
                                <w:szCs w:val="18"/>
                              </w:rPr>
                              <w:t>1. Prior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9FAC3" id="Text Box 1" o:spid="_x0000_s1027" type="#_x0000_t202" style="position:absolute;margin-left:1.65pt;margin-top:-2.35pt;width:82.3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" fillcolor="white [3201]" strokeweight=".5pt">
                <v:textbox>
                  <w:txbxContent>
                    <w:p w14:paraId="4FDE3E85" w14:textId="24822ECF" w:rsidR="00BC06DE" w:rsidRPr="00977AAF" w:rsidRDefault="00BC06DE" w:rsidP="00DA6054">
                      <w:pPr>
                        <w:spacing w:before="120" w:line="240" w:lineRule="auto"/>
                        <w:ind w:firstLine="0"/>
                        <w:jc w:val="center"/>
                        <w:rPr>
                          <w:sz w:val="18"/>
                          <w:szCs w:val="18"/>
                        </w:rPr>
                      </w:pPr>
                      <w:r w:rsidRPr="00977AAF">
                        <w:rPr>
                          <w:sz w:val="18"/>
                          <w:szCs w:val="18"/>
                        </w:rPr>
                        <w:t>1. Prior research</w:t>
                      </w:r>
                    </w:p>
                  </w:txbxContent>
                </v:textbox>
              </v:shape>
            </w:pict>
          </mc:Fallback>
        </mc:AlternateContent>
      </w:r>
    </w:p>
    <w:p w14:paraId="05B471A0" w14:textId="57DC6014" w:rsidR="00DA6054" w:rsidRDefault="00BC6B28">
      <w:pPr>
        <w:spacing w:after="200" w:line="276" w:lineRule="auto"/>
        <w:ind w:firstLine="0"/>
      </w:pPr>
      <w:r>
        <w:rPr>
          <w:noProof/>
          <w:lang w:eastAsia="en-GB"/>
        </w:rPr>
        <mc:AlternateContent>
          <mc:Choice Requires="wps">
            <w:drawing>
              <wp:anchor distT="0" distB="0" distL="114300" distR="114300" simplePos="0" relativeHeight="251700862" behindDoc="0" locked="0" layoutInCell="1" allowOverlap="1" wp14:anchorId="3D2147F4" wp14:editId="7818B646">
                <wp:simplePos x="0" y="0"/>
                <wp:positionH relativeFrom="column">
                  <wp:posOffset>668655</wp:posOffset>
                </wp:positionH>
                <wp:positionV relativeFrom="paragraph">
                  <wp:posOffset>5530215</wp:posOffset>
                </wp:positionV>
                <wp:extent cx="8463915" cy="4762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846391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30F" w14:textId="3B50A60C" w:rsidR="00BC06DE" w:rsidRPr="00977AAF" w:rsidRDefault="00BC06DE" w:rsidP="00DF71F6">
                            <w:pPr>
                              <w:spacing w:line="240" w:lineRule="auto"/>
                              <w:ind w:firstLine="0"/>
                              <w:rPr>
                                <w:b/>
                              </w:rPr>
                            </w:pPr>
                            <w:r w:rsidRPr="00977AAF">
                              <w:rPr>
                                <w:b/>
                              </w:rPr>
                              <w:t xml:space="preserve">Figure 1  An outline of the process of </w:t>
                            </w:r>
                            <w:r>
                              <w:rPr>
                                <w:b/>
                              </w:rPr>
                              <w:t xml:space="preserve">empirical </w:t>
                            </w:r>
                            <w:r w:rsidRPr="00977AAF">
                              <w:rPr>
                                <w:b/>
                              </w:rPr>
                              <w:t>international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47F4" id="Text Box 66" o:spid="_x0000_s1028" type="#_x0000_t202" style="position:absolute;margin-left:52.65pt;margin-top:435.45pt;width:666.45pt;height:37.5pt;z-index:251700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" fillcolor="white [3201]" stroked="f" strokeweight=".5pt">
                <v:textbox>
                  <w:txbxContent>
                    <w:p w14:paraId="030DB30F" w14:textId="3B50A60C" w:rsidR="00BC06DE" w:rsidRPr="00977AAF" w:rsidRDefault="00BC06DE" w:rsidP="00DF71F6">
                      <w:pPr>
                        <w:spacing w:line="240" w:lineRule="auto"/>
                        <w:ind w:firstLine="0"/>
                        <w:rPr>
                          <w:b/>
                        </w:rPr>
                      </w:pPr>
                      <w:r w:rsidRPr="00977AAF">
                        <w:rPr>
                          <w:b/>
                        </w:rPr>
                        <w:t xml:space="preserve">Figure </w:t>
                      </w:r>
                      <w:proofErr w:type="gramStart"/>
                      <w:r w:rsidRPr="00977AAF">
                        <w:rPr>
                          <w:b/>
                        </w:rPr>
                        <w:t>1  An</w:t>
                      </w:r>
                      <w:proofErr w:type="gramEnd"/>
                      <w:r w:rsidRPr="00977AAF">
                        <w:rPr>
                          <w:b/>
                        </w:rPr>
                        <w:t xml:space="preserve"> outline of the process of </w:t>
                      </w:r>
                      <w:r>
                        <w:rPr>
                          <w:b/>
                        </w:rPr>
                        <w:t xml:space="preserve">empirical </w:t>
                      </w:r>
                      <w:r w:rsidRPr="00977AAF">
                        <w:rPr>
                          <w:b/>
                        </w:rPr>
                        <w:t>international research</w:t>
                      </w:r>
                    </w:p>
                  </w:txbxContent>
                </v:textbox>
              </v:shape>
            </w:pict>
          </mc:Fallback>
        </mc:AlternateContent>
      </w:r>
      <w:r>
        <w:rPr>
          <w:noProof/>
          <w:lang w:eastAsia="en-GB"/>
        </w:rPr>
        <mc:AlternateContent>
          <mc:Choice Requires="wps">
            <w:drawing>
              <wp:anchor distT="0" distB="0" distL="114300" distR="114300" simplePos="0" relativeHeight="251704958" behindDoc="0" locked="0" layoutInCell="1" allowOverlap="1" wp14:anchorId="1F340904" wp14:editId="647A71C5">
                <wp:simplePos x="0" y="0"/>
                <wp:positionH relativeFrom="column">
                  <wp:posOffset>5497830</wp:posOffset>
                </wp:positionH>
                <wp:positionV relativeFrom="paragraph">
                  <wp:posOffset>4663440</wp:posOffset>
                </wp:positionV>
                <wp:extent cx="1209675" cy="923925"/>
                <wp:effectExtent l="0" t="0" r="28575" b="28575"/>
                <wp:wrapNone/>
                <wp:docPr id="5" name="Diamond 5"/>
                <wp:cNvGraphicFramePr/>
                <a:graphic xmlns:a="http://schemas.openxmlformats.org/drawingml/2006/main">
                  <a:graphicData uri="http://schemas.microsoft.com/office/word/2010/wordprocessingShape">
                    <wps:wsp>
                      <wps:cNvSpPr/>
                      <wps:spPr>
                        <a:xfrm>
                          <a:off x="0" y="0"/>
                          <a:ext cx="1209675" cy="923925"/>
                        </a:xfrm>
                        <a:prstGeom prst="diamond">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B3F92" id="_x0000_t4" coordsize="21600,21600" o:spt="4" path="m10800,l,10800,10800,21600,21600,10800xe">
                <v:stroke joinstyle="miter"/>
                <v:path gradientshapeok="t" o:connecttype="rect" textboxrect="5400,5400,16200,16200"/>
              </v:shapetype>
              <v:shape id="Diamond 5" o:spid="_x0000_s1026" type="#_x0000_t4" style="position:absolute;margin-left:432.9pt;margin-top:367.2pt;width:95.25pt;height:72.75pt;z-index:251704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" filled="f" strokecolor="black [3213]" strokeweight=".5pt"/>
            </w:pict>
          </mc:Fallback>
        </mc:AlternateContent>
      </w:r>
      <w:r>
        <w:rPr>
          <w:noProof/>
          <w:lang w:eastAsia="en-GB"/>
        </w:rPr>
        <mc:AlternateContent>
          <mc:Choice Requires="wps">
            <w:drawing>
              <wp:anchor distT="0" distB="0" distL="114300" distR="114300" simplePos="0" relativeHeight="251656189" behindDoc="0" locked="0" layoutInCell="1" allowOverlap="1" wp14:anchorId="65B91E3C" wp14:editId="3FEDD89A">
                <wp:simplePos x="0" y="0"/>
                <wp:positionH relativeFrom="column">
                  <wp:posOffset>4878705</wp:posOffset>
                </wp:positionH>
                <wp:positionV relativeFrom="paragraph">
                  <wp:posOffset>2548890</wp:posOffset>
                </wp:positionV>
                <wp:extent cx="619125" cy="7429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6191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C7755" w14:textId="66FAF1F2" w:rsidR="00BC06DE" w:rsidRPr="0023090E" w:rsidRDefault="00BC06DE" w:rsidP="00615D08">
                            <w:pPr>
                              <w:spacing w:line="240" w:lineRule="auto"/>
                              <w:ind w:firstLine="0"/>
                              <w:jc w:val="center"/>
                              <w:rPr>
                                <w:sz w:val="18"/>
                                <w:szCs w:val="18"/>
                              </w:rPr>
                            </w:pPr>
                            <w:r>
                              <w:rPr>
                                <w:sz w:val="18"/>
                                <w:szCs w:val="18"/>
                              </w:rPr>
                              <w:t>8. Which firms in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1E3C" id="Text Box 35" o:spid="_x0000_s1029" type="#_x0000_t202" style="position:absolute;margin-left:384.15pt;margin-top:200.7pt;width:48.75pt;height:5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nojAIAAJI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" fillcolor="white [3201]" stroked="f" strokeweight=".5pt">
                <v:textbox>
                  <w:txbxContent>
                    <w:p w14:paraId="701C7755" w14:textId="66FAF1F2" w:rsidR="00BC06DE" w:rsidRPr="0023090E" w:rsidRDefault="00BC06DE" w:rsidP="00615D08">
                      <w:pPr>
                        <w:spacing w:line="240" w:lineRule="auto"/>
                        <w:ind w:firstLine="0"/>
                        <w:jc w:val="center"/>
                        <w:rPr>
                          <w:sz w:val="18"/>
                          <w:szCs w:val="18"/>
                        </w:rPr>
                      </w:pPr>
                      <w:r>
                        <w:rPr>
                          <w:sz w:val="18"/>
                          <w:szCs w:val="18"/>
                        </w:rPr>
                        <w:t>8. Which firms in sample?</w:t>
                      </w:r>
                    </w:p>
                  </w:txbxContent>
                </v:textbox>
              </v:shape>
            </w:pict>
          </mc:Fallback>
        </mc:AlternateContent>
      </w:r>
      <w:r w:rsidR="00615D08">
        <w:rPr>
          <w:noProof/>
          <w:lang w:eastAsia="en-GB"/>
        </w:rPr>
        <mc:AlternateContent>
          <mc:Choice Requires="wps">
            <w:drawing>
              <wp:anchor distT="0" distB="0" distL="114300" distR="114300" simplePos="0" relativeHeight="251704445" behindDoc="0" locked="0" layoutInCell="1" allowOverlap="1" wp14:anchorId="16D4E986" wp14:editId="62043EBE">
                <wp:simplePos x="0" y="0"/>
                <wp:positionH relativeFrom="column">
                  <wp:posOffset>5716905</wp:posOffset>
                </wp:positionH>
                <wp:positionV relativeFrom="paragraph">
                  <wp:posOffset>4663441</wp:posOffset>
                </wp:positionV>
                <wp:extent cx="762000"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A9B2E" w14:textId="5592B92C" w:rsidR="00BC06DE" w:rsidRPr="009A18F9" w:rsidRDefault="00BC06DE" w:rsidP="00615D08">
                            <w:pPr>
                              <w:spacing w:before="120" w:line="240" w:lineRule="auto"/>
                              <w:ind w:firstLine="0"/>
                              <w:jc w:val="center"/>
                              <w:rPr>
                                <w:sz w:val="18"/>
                                <w:szCs w:val="18"/>
                              </w:rPr>
                            </w:pPr>
                            <w:r>
                              <w:rPr>
                                <w:sz w:val="18"/>
                                <w:szCs w:val="18"/>
                              </w:rPr>
                              <w:t>13. Methods of testing hypotheses</w:t>
                            </w:r>
                          </w:p>
                          <w:p w14:paraId="49D27292" w14:textId="77777777" w:rsidR="00BC06DE" w:rsidRPr="00615D08" w:rsidRDefault="00BC06DE" w:rsidP="00615D08">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E986" id="Text Box 6" o:spid="_x0000_s1030" type="#_x0000_t202" style="position:absolute;margin-left:450.15pt;margin-top:367.2pt;width:60pt;height:58.5pt;z-index:251704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" fillcolor="white [3201]" stroked="f" strokeweight=".5pt">
                <v:textbox>
                  <w:txbxContent>
                    <w:p w14:paraId="073A9B2E" w14:textId="5592B92C" w:rsidR="00BC06DE" w:rsidRPr="009A18F9" w:rsidRDefault="00BC06DE" w:rsidP="00615D08">
                      <w:pPr>
                        <w:spacing w:before="120" w:line="240" w:lineRule="auto"/>
                        <w:ind w:firstLine="0"/>
                        <w:jc w:val="center"/>
                        <w:rPr>
                          <w:sz w:val="18"/>
                          <w:szCs w:val="18"/>
                        </w:rPr>
                      </w:pPr>
                      <w:r>
                        <w:rPr>
                          <w:sz w:val="18"/>
                          <w:szCs w:val="18"/>
                        </w:rPr>
                        <w:t>13. Methods of testing hypotheses</w:t>
                      </w:r>
                    </w:p>
                    <w:p w14:paraId="49D27292" w14:textId="77777777" w:rsidR="00BC06DE" w:rsidRPr="00615D08" w:rsidRDefault="00BC06DE" w:rsidP="00615D08">
                      <w:pPr>
                        <w:spacing w:line="240" w:lineRule="auto"/>
                        <w:ind w:firstLine="0"/>
                        <w:jc w:val="center"/>
                        <w:rPr>
                          <w:sz w:val="18"/>
                          <w:szCs w:val="18"/>
                        </w:rPr>
                      </w:pPr>
                    </w:p>
                  </w:txbxContent>
                </v:textbox>
              </v:shape>
            </w:pict>
          </mc:Fallback>
        </mc:AlternateContent>
      </w:r>
      <w:r w:rsidR="00615D08">
        <w:rPr>
          <w:noProof/>
          <w:lang w:eastAsia="en-GB"/>
        </w:rPr>
        <mc:AlternateContent>
          <mc:Choice Requires="wps">
            <w:drawing>
              <wp:anchor distT="0" distB="0" distL="114300" distR="114300" simplePos="0" relativeHeight="251684478" behindDoc="0" locked="0" layoutInCell="1" allowOverlap="1" wp14:anchorId="081A1DFB" wp14:editId="2EA8C0F7">
                <wp:simplePos x="0" y="0"/>
                <wp:positionH relativeFrom="column">
                  <wp:posOffset>5564505</wp:posOffset>
                </wp:positionH>
                <wp:positionV relativeFrom="paragraph">
                  <wp:posOffset>1863090</wp:posOffset>
                </wp:positionV>
                <wp:extent cx="1143000" cy="739140"/>
                <wp:effectExtent l="0" t="38100" r="57150" b="22860"/>
                <wp:wrapNone/>
                <wp:docPr id="46" name="Straight Arrow Connector 46"/>
                <wp:cNvGraphicFramePr/>
                <a:graphic xmlns:a="http://schemas.openxmlformats.org/drawingml/2006/main">
                  <a:graphicData uri="http://schemas.microsoft.com/office/word/2010/wordprocessingShape">
                    <wps:wsp>
                      <wps:cNvCnPr/>
                      <wps:spPr>
                        <a:xfrm flipV="1">
                          <a:off x="0" y="0"/>
                          <a:ext cx="1143000" cy="739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613B27" id="_x0000_t32" coordsize="21600,21600" o:spt="32" o:oned="t" path="m,l21600,21600e" filled="f">
                <v:path arrowok="t" fillok="f" o:connecttype="none"/>
                <o:lock v:ext="edit" shapetype="t"/>
              </v:shapetype>
              <v:shape id="Straight Arrow Connector 46" o:spid="_x0000_s1026" type="#_x0000_t32" style="position:absolute;margin-left:438.15pt;margin-top:146.7pt;width:90pt;height:58.2pt;flip:y;z-index:251684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" strokecolor="black [3040]">
                <v:stroke endarrow="open"/>
              </v:shape>
            </w:pict>
          </mc:Fallback>
        </mc:AlternateContent>
      </w:r>
      <w:r w:rsidR="00615D08">
        <w:rPr>
          <w:noProof/>
          <w:lang w:eastAsia="en-GB"/>
        </w:rPr>
        <mc:AlternateContent>
          <mc:Choice Requires="wps">
            <w:drawing>
              <wp:anchor distT="0" distB="0" distL="114300" distR="114300" simplePos="0" relativeHeight="251703934" behindDoc="0" locked="0" layoutInCell="1" allowOverlap="1" wp14:anchorId="2A73CC5B" wp14:editId="4DF9A758">
                <wp:simplePos x="0" y="0"/>
                <wp:positionH relativeFrom="column">
                  <wp:posOffset>7098030</wp:posOffset>
                </wp:positionH>
                <wp:positionV relativeFrom="paragraph">
                  <wp:posOffset>2253614</wp:posOffset>
                </wp:positionV>
                <wp:extent cx="0" cy="1266825"/>
                <wp:effectExtent l="76200" t="0" r="95250" b="66675"/>
                <wp:wrapNone/>
                <wp:docPr id="3" name="Straight Arrow Connector 3"/>
                <wp:cNvGraphicFramePr/>
                <a:graphic xmlns:a="http://schemas.openxmlformats.org/drawingml/2006/main">
                  <a:graphicData uri="http://schemas.microsoft.com/office/word/2010/wordprocessingShape">
                    <wps:wsp>
                      <wps:cNvCnPr/>
                      <wps:spPr>
                        <a:xfrm>
                          <a:off x="0" y="0"/>
                          <a:ext cx="0" cy="1266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0DAFA8" id="Straight Arrow Connector 3" o:spid="_x0000_s1026" type="#_x0000_t32" style="position:absolute;margin-left:558.9pt;margin-top:177.45pt;width:0;height:99.75pt;z-index:2517039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" strokecolor="black [3040]">
                <v:stroke endarrow="open"/>
              </v:shape>
            </w:pict>
          </mc:Fallback>
        </mc:AlternateContent>
      </w:r>
      <w:r w:rsidR="000D45C7">
        <w:rPr>
          <w:noProof/>
          <w:lang w:eastAsia="en-GB"/>
        </w:rPr>
        <mc:AlternateContent>
          <mc:Choice Requires="wps">
            <w:drawing>
              <wp:anchor distT="0" distB="0" distL="114300" distR="114300" simplePos="0" relativeHeight="251658239" behindDoc="0" locked="0" layoutInCell="1" allowOverlap="1" wp14:anchorId="4081E83C" wp14:editId="613AC2D5">
                <wp:simplePos x="0" y="0"/>
                <wp:positionH relativeFrom="column">
                  <wp:posOffset>4764405</wp:posOffset>
                </wp:positionH>
                <wp:positionV relativeFrom="paragraph">
                  <wp:posOffset>377190</wp:posOffset>
                </wp:positionV>
                <wp:extent cx="838200" cy="6305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38200" cy="630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D0559" w14:textId="112A18C1" w:rsidR="00BC06DE" w:rsidRPr="000165EA" w:rsidRDefault="00BC06DE" w:rsidP="000165EA">
                            <w:pPr>
                              <w:spacing w:line="240" w:lineRule="auto"/>
                              <w:ind w:firstLine="0"/>
                              <w:jc w:val="center"/>
                              <w:rPr>
                                <w:sz w:val="18"/>
                                <w:szCs w:val="18"/>
                              </w:rPr>
                            </w:pPr>
                            <w:r>
                              <w:rPr>
                                <w:sz w:val="18"/>
                                <w:szCs w:val="18"/>
                              </w:rPr>
                              <w:t>5. Precise specification of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E83C" id="Text Box 32" o:spid="_x0000_s1031" type="#_x0000_t202" style="position:absolute;margin-left:375.15pt;margin-top:29.7pt;width:66pt;height:49.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" fillcolor="white [3201]" stroked="f" strokeweight=".5pt">
                <v:textbox>
                  <w:txbxContent>
                    <w:p w14:paraId="692D0559" w14:textId="112A18C1" w:rsidR="00BC06DE" w:rsidRPr="000165EA" w:rsidRDefault="00BC06DE" w:rsidP="000165EA">
                      <w:pPr>
                        <w:spacing w:line="240" w:lineRule="auto"/>
                        <w:ind w:firstLine="0"/>
                        <w:jc w:val="center"/>
                        <w:rPr>
                          <w:sz w:val="18"/>
                          <w:szCs w:val="18"/>
                        </w:rPr>
                      </w:pPr>
                      <w:r>
                        <w:rPr>
                          <w:sz w:val="18"/>
                          <w:szCs w:val="18"/>
                        </w:rPr>
                        <w:t>5. Precise specification of variables</w:t>
                      </w:r>
                    </w:p>
                  </w:txbxContent>
                </v:textbox>
              </v:shape>
            </w:pict>
          </mc:Fallback>
        </mc:AlternateContent>
      </w:r>
      <w:r w:rsidR="000D45C7">
        <w:rPr>
          <w:noProof/>
          <w:lang w:eastAsia="en-GB"/>
        </w:rPr>
        <mc:AlternateContent>
          <mc:Choice Requires="wps">
            <w:drawing>
              <wp:anchor distT="0" distB="0" distL="114300" distR="114300" simplePos="0" relativeHeight="251657214" behindDoc="0" locked="0" layoutInCell="1" allowOverlap="1" wp14:anchorId="1FC0BC35" wp14:editId="0BC576C3">
                <wp:simplePos x="0" y="0"/>
                <wp:positionH relativeFrom="column">
                  <wp:posOffset>4764405</wp:posOffset>
                </wp:positionH>
                <wp:positionV relativeFrom="paragraph">
                  <wp:posOffset>1577340</wp:posOffset>
                </wp:positionV>
                <wp:extent cx="838200" cy="457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38200" cy="4572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6189A92E" w14:textId="1FDA086A" w:rsidR="00BC06DE" w:rsidRPr="000165EA" w:rsidRDefault="00BC06DE" w:rsidP="000165EA">
                            <w:pPr>
                              <w:spacing w:line="240" w:lineRule="auto"/>
                              <w:ind w:firstLine="0"/>
                              <w:jc w:val="center"/>
                              <w:rPr>
                                <w:sz w:val="18"/>
                                <w:szCs w:val="18"/>
                              </w:rPr>
                            </w:pPr>
                            <w:r>
                              <w:rPr>
                                <w:sz w:val="18"/>
                                <w:szCs w:val="18"/>
                              </w:rPr>
                              <w:t>6. Sectors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0BC35" id="Text Box 33" o:spid="_x0000_s1032" type="#_x0000_t202" style="position:absolute;margin-left:375.15pt;margin-top:124.2pt;width:66pt;height:3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" fillcolor="white [3201]" stroked="f" strokeweight=".25pt">
                <v:textbox>
                  <w:txbxContent>
                    <w:p w14:paraId="6189A92E" w14:textId="1FDA086A" w:rsidR="00BC06DE" w:rsidRPr="000165EA" w:rsidRDefault="00BC06DE" w:rsidP="000165EA">
                      <w:pPr>
                        <w:spacing w:line="240" w:lineRule="auto"/>
                        <w:ind w:firstLine="0"/>
                        <w:jc w:val="center"/>
                        <w:rPr>
                          <w:sz w:val="18"/>
                          <w:szCs w:val="18"/>
                        </w:rPr>
                      </w:pPr>
                      <w:r>
                        <w:rPr>
                          <w:sz w:val="18"/>
                          <w:szCs w:val="18"/>
                        </w:rPr>
                        <w:t>6. Sectors to include</w:t>
                      </w:r>
                    </w:p>
                  </w:txbxContent>
                </v:textbox>
              </v:shape>
            </w:pict>
          </mc:Fallback>
        </mc:AlternateContent>
      </w:r>
      <w:r w:rsidR="000D45C7">
        <w:rPr>
          <w:noProof/>
          <w:lang w:eastAsia="en-GB"/>
        </w:rPr>
        <mc:AlternateContent>
          <mc:Choice Requires="wps">
            <w:drawing>
              <wp:anchor distT="0" distB="0" distL="114300" distR="114300" simplePos="0" relativeHeight="251683454" behindDoc="0" locked="0" layoutInCell="1" allowOverlap="1" wp14:anchorId="016D3A99" wp14:editId="5E312F26">
                <wp:simplePos x="0" y="0"/>
                <wp:positionH relativeFrom="column">
                  <wp:posOffset>5688330</wp:posOffset>
                </wp:positionH>
                <wp:positionV relativeFrom="paragraph">
                  <wp:posOffset>758190</wp:posOffset>
                </wp:positionV>
                <wp:extent cx="1140460" cy="656590"/>
                <wp:effectExtent l="38100" t="38100" r="21590" b="29210"/>
                <wp:wrapNone/>
                <wp:docPr id="45" name="Straight Arrow Connector 45"/>
                <wp:cNvGraphicFramePr/>
                <a:graphic xmlns:a="http://schemas.openxmlformats.org/drawingml/2006/main">
                  <a:graphicData uri="http://schemas.microsoft.com/office/word/2010/wordprocessingShape">
                    <wps:wsp>
                      <wps:cNvCnPr/>
                      <wps:spPr>
                        <a:xfrm flipH="1" flipV="1">
                          <a:off x="0" y="0"/>
                          <a:ext cx="1140460" cy="65659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3D4AE" id="Straight Arrow Connector 45" o:spid="_x0000_s1026" type="#_x0000_t32" style="position:absolute;margin-left:447.9pt;margin-top:59.7pt;width:89.8pt;height:51.7pt;flip:x y;z-index:251683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" strokecolor="black [3213]">
                <v:stroke dashstyle="dash" endarrow="open"/>
              </v:shape>
            </w:pict>
          </mc:Fallback>
        </mc:AlternateContent>
      </w:r>
      <w:r w:rsidR="000D45C7">
        <w:rPr>
          <w:noProof/>
          <w:lang w:eastAsia="en-GB"/>
        </w:rPr>
        <mc:AlternateContent>
          <mc:Choice Requires="wps">
            <w:drawing>
              <wp:anchor distT="0" distB="0" distL="114300" distR="114300" simplePos="0" relativeHeight="251673214" behindDoc="0" locked="0" layoutInCell="1" allowOverlap="1" wp14:anchorId="376E15E2" wp14:editId="6F86F273">
                <wp:simplePos x="0" y="0"/>
                <wp:positionH relativeFrom="column">
                  <wp:posOffset>4554854</wp:posOffset>
                </wp:positionH>
                <wp:positionV relativeFrom="paragraph">
                  <wp:posOffset>205740</wp:posOffset>
                </wp:positionV>
                <wp:extent cx="1236345" cy="912495"/>
                <wp:effectExtent l="0" t="0" r="20955" b="20955"/>
                <wp:wrapNone/>
                <wp:docPr id="29" name="Diamond 29"/>
                <wp:cNvGraphicFramePr/>
                <a:graphic xmlns:a="http://schemas.openxmlformats.org/drawingml/2006/main">
                  <a:graphicData uri="http://schemas.microsoft.com/office/word/2010/wordprocessingShape">
                    <wps:wsp>
                      <wps:cNvSpPr/>
                      <wps:spPr>
                        <a:xfrm>
                          <a:off x="0" y="0"/>
                          <a:ext cx="1236345" cy="912495"/>
                        </a:xfrm>
                        <a:prstGeom prst="diamond">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FEA2" id="Diamond 29" o:spid="_x0000_s1026" type="#_x0000_t4" style="position:absolute;margin-left:358.65pt;margin-top:16.2pt;width:97.35pt;height:71.85pt;z-index:251673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" filled="f" strokecolor="black [3213]" strokeweight=".5pt"/>
            </w:pict>
          </mc:Fallback>
        </mc:AlternateContent>
      </w:r>
      <w:r w:rsidR="00977AAF">
        <w:rPr>
          <w:noProof/>
          <w:lang w:eastAsia="en-GB"/>
        </w:rPr>
        <mc:AlternateContent>
          <mc:Choice Requires="wps">
            <w:drawing>
              <wp:anchor distT="0" distB="0" distL="114300" distR="114300" simplePos="0" relativeHeight="251668735" behindDoc="0" locked="0" layoutInCell="1" allowOverlap="1" wp14:anchorId="64137FC2" wp14:editId="441752C3">
                <wp:simplePos x="0" y="0"/>
                <wp:positionH relativeFrom="column">
                  <wp:posOffset>2754630</wp:posOffset>
                </wp:positionH>
                <wp:positionV relativeFrom="paragraph">
                  <wp:posOffset>205740</wp:posOffset>
                </wp:positionV>
                <wp:extent cx="760095" cy="1032510"/>
                <wp:effectExtent l="0" t="0" r="1905" b="0"/>
                <wp:wrapNone/>
                <wp:docPr id="23" name="Text Box 23"/>
                <wp:cNvGraphicFramePr/>
                <a:graphic xmlns:a="http://schemas.openxmlformats.org/drawingml/2006/main">
                  <a:graphicData uri="http://schemas.microsoft.com/office/word/2010/wordprocessingShape">
                    <wps:wsp>
                      <wps:cNvSpPr txBox="1"/>
                      <wps:spPr>
                        <a:xfrm>
                          <a:off x="0" y="0"/>
                          <a:ext cx="760095" cy="1032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FEACB" w14:textId="2A44540B" w:rsidR="00BC06DE" w:rsidRPr="00FE0EEA" w:rsidRDefault="00BC06DE" w:rsidP="002F5F15">
                            <w:pPr>
                              <w:spacing w:line="240" w:lineRule="auto"/>
                              <w:ind w:firstLine="0"/>
                              <w:jc w:val="center"/>
                              <w:rPr>
                                <w:sz w:val="16"/>
                                <w:szCs w:val="16"/>
                              </w:rPr>
                            </w:pPr>
                            <w:r w:rsidRPr="00FE0EEA">
                              <w:rPr>
                                <w:sz w:val="16"/>
                                <w:szCs w:val="16"/>
                              </w:rPr>
                              <w:t>4. Dependent, independent and control variables broadly defined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37FC2" id="Text Box 23" o:spid="_x0000_s1033" type="#_x0000_t202" style="position:absolute;margin-left:216.9pt;margin-top:16.2pt;width:59.85pt;height:81.3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" fillcolor="white [3201]" stroked="f" strokeweight=".5pt">
                <v:textbox>
                  <w:txbxContent>
                    <w:p w14:paraId="70BFEACB" w14:textId="2A44540B" w:rsidR="00BC06DE" w:rsidRPr="00FE0EEA" w:rsidRDefault="00BC06DE" w:rsidP="002F5F15">
                      <w:pPr>
                        <w:spacing w:line="240" w:lineRule="auto"/>
                        <w:ind w:firstLine="0"/>
                        <w:jc w:val="center"/>
                        <w:rPr>
                          <w:sz w:val="16"/>
                          <w:szCs w:val="16"/>
                        </w:rPr>
                      </w:pPr>
                      <w:r w:rsidRPr="00FE0EEA">
                        <w:rPr>
                          <w:sz w:val="16"/>
                          <w:szCs w:val="16"/>
                        </w:rPr>
                        <w:t>4. Dependent, independent and control variables broadly defined</w:t>
                      </w:r>
                    </w:p>
                  </w:txbxContent>
                </v:textbox>
              </v:shape>
            </w:pict>
          </mc:Fallback>
        </mc:AlternateContent>
      </w:r>
      <w:r w:rsidR="00977AAF">
        <w:rPr>
          <w:noProof/>
          <w:lang w:eastAsia="en-GB"/>
        </w:rPr>
        <mc:AlternateContent>
          <mc:Choice Requires="wps">
            <w:drawing>
              <wp:anchor distT="0" distB="0" distL="114300" distR="114300" simplePos="0" relativeHeight="251702910" behindDoc="0" locked="0" layoutInCell="1" allowOverlap="1" wp14:anchorId="7CDB2155" wp14:editId="7670BBF0">
                <wp:simplePos x="0" y="0"/>
                <wp:positionH relativeFrom="column">
                  <wp:posOffset>1602104</wp:posOffset>
                </wp:positionH>
                <wp:positionV relativeFrom="paragraph">
                  <wp:posOffset>434340</wp:posOffset>
                </wp:positionV>
                <wp:extent cx="1152525" cy="400050"/>
                <wp:effectExtent l="0" t="57150" r="9525" b="19050"/>
                <wp:wrapNone/>
                <wp:docPr id="68" name="Straight Arrow Connector 68"/>
                <wp:cNvGraphicFramePr/>
                <a:graphic xmlns:a="http://schemas.openxmlformats.org/drawingml/2006/main">
                  <a:graphicData uri="http://schemas.microsoft.com/office/word/2010/wordprocessingShape">
                    <wps:wsp>
                      <wps:cNvCnPr/>
                      <wps:spPr>
                        <a:xfrm flipV="1">
                          <a:off x="0" y="0"/>
                          <a:ext cx="11525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D8DCC7" id="Straight Arrow Connector 68" o:spid="_x0000_s1026" type="#_x0000_t32" style="position:absolute;margin-left:126.15pt;margin-top:34.2pt;width:90.75pt;height:31.5pt;flip:y;z-index:2517029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" strokecolor="black [3040]">
                <v:stroke endarrow="open"/>
              </v:shape>
            </w:pict>
          </mc:Fallback>
        </mc:AlternateContent>
      </w:r>
      <w:r w:rsidR="00977AAF">
        <w:rPr>
          <w:noProof/>
          <w:lang w:eastAsia="en-GB"/>
        </w:rPr>
        <mc:AlternateContent>
          <mc:Choice Requires="wps">
            <w:drawing>
              <wp:anchor distT="0" distB="0" distL="114300" distR="114300" simplePos="0" relativeHeight="251680382" behindDoc="0" locked="0" layoutInCell="1" allowOverlap="1" wp14:anchorId="288863E3" wp14:editId="2CB022A3">
                <wp:simplePos x="0" y="0"/>
                <wp:positionH relativeFrom="column">
                  <wp:posOffset>1478280</wp:posOffset>
                </wp:positionH>
                <wp:positionV relativeFrom="paragraph">
                  <wp:posOffset>1291590</wp:posOffset>
                </wp:positionV>
                <wp:extent cx="1352550" cy="1310640"/>
                <wp:effectExtent l="0" t="0" r="57150" b="60960"/>
                <wp:wrapNone/>
                <wp:docPr id="42" name="Straight Arrow Connector 42"/>
                <wp:cNvGraphicFramePr/>
                <a:graphic xmlns:a="http://schemas.openxmlformats.org/drawingml/2006/main">
                  <a:graphicData uri="http://schemas.microsoft.com/office/word/2010/wordprocessingShape">
                    <wps:wsp>
                      <wps:cNvCnPr/>
                      <wps:spPr>
                        <a:xfrm>
                          <a:off x="0" y="0"/>
                          <a:ext cx="1352550" cy="1310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92757" id="Straight Arrow Connector 42" o:spid="_x0000_s1026" type="#_x0000_t32" style="position:absolute;margin-left:116.4pt;margin-top:101.7pt;width:106.5pt;height:103.2pt;z-index:251680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" strokecolor="black [3040]">
                <v:stroke endarrow="open"/>
              </v:shape>
            </w:pict>
          </mc:Fallback>
        </mc:AlternateContent>
      </w:r>
      <w:r w:rsidR="00977AAF">
        <w:rPr>
          <w:noProof/>
          <w:lang w:eastAsia="en-GB"/>
        </w:rPr>
        <mc:AlternateContent>
          <mc:Choice Requires="wps">
            <w:drawing>
              <wp:anchor distT="0" distB="0" distL="114300" distR="114300" simplePos="0" relativeHeight="251698814" behindDoc="0" locked="0" layoutInCell="1" allowOverlap="1" wp14:anchorId="35BDF667" wp14:editId="1FD9734F">
                <wp:simplePos x="0" y="0"/>
                <wp:positionH relativeFrom="column">
                  <wp:posOffset>6097905</wp:posOffset>
                </wp:positionH>
                <wp:positionV relativeFrom="paragraph">
                  <wp:posOffset>4320540</wp:posOffset>
                </wp:positionV>
                <wp:extent cx="0" cy="342900"/>
                <wp:effectExtent l="95250" t="0" r="95250" b="57150"/>
                <wp:wrapNone/>
                <wp:docPr id="64" name="Straight Arrow Connector 6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2471235" id="Straight Arrow Connector 64" o:spid="_x0000_s1026" type="#_x0000_t32" style="position:absolute;margin-left:480.15pt;margin-top:340.2pt;width:0;height:27pt;z-index:2516988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" strokecolor="black [3040]">
                <v:stroke endarrow="open"/>
              </v:shape>
            </w:pict>
          </mc:Fallback>
        </mc:AlternateContent>
      </w:r>
      <w:r w:rsidR="00977AAF">
        <w:rPr>
          <w:noProof/>
          <w:lang w:eastAsia="en-GB"/>
        </w:rPr>
        <mc:AlternateContent>
          <mc:Choice Requires="wps">
            <w:drawing>
              <wp:anchor distT="0" distB="0" distL="114300" distR="114300" simplePos="0" relativeHeight="251682430" behindDoc="0" locked="0" layoutInCell="1" allowOverlap="1" wp14:anchorId="469C875E" wp14:editId="1EAAF917">
                <wp:simplePos x="0" y="0"/>
                <wp:positionH relativeFrom="column">
                  <wp:posOffset>5497830</wp:posOffset>
                </wp:positionH>
                <wp:positionV relativeFrom="paragraph">
                  <wp:posOffset>891540</wp:posOffset>
                </wp:positionV>
                <wp:extent cx="1181100" cy="685800"/>
                <wp:effectExtent l="0" t="0" r="57150" b="57150"/>
                <wp:wrapNone/>
                <wp:docPr id="44" name="Straight Arrow Connector 44"/>
                <wp:cNvGraphicFramePr/>
                <a:graphic xmlns:a="http://schemas.openxmlformats.org/drawingml/2006/main">
                  <a:graphicData uri="http://schemas.microsoft.com/office/word/2010/wordprocessingShape">
                    <wps:wsp>
                      <wps:cNvCnPr/>
                      <wps:spPr>
                        <a:xfrm>
                          <a:off x="0" y="0"/>
                          <a:ext cx="118110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463168" id="Straight Arrow Connector 44" o:spid="_x0000_s1026" type="#_x0000_t32" style="position:absolute;margin-left:432.9pt;margin-top:70.2pt;width:93pt;height:54pt;z-index:251682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" strokecolor="black [3040]">
                <v:stroke endarrow="open"/>
              </v:shape>
            </w:pict>
          </mc:Fallback>
        </mc:AlternateContent>
      </w:r>
      <w:r w:rsidR="00977AAF">
        <w:rPr>
          <w:noProof/>
          <w:lang w:eastAsia="en-GB"/>
        </w:rPr>
        <mc:AlternateContent>
          <mc:Choice Requires="wps">
            <w:drawing>
              <wp:anchor distT="0" distB="0" distL="114300" distR="114300" simplePos="0" relativeHeight="251701886" behindDoc="0" locked="0" layoutInCell="1" allowOverlap="1" wp14:anchorId="35C03514" wp14:editId="7081E0FA">
                <wp:simplePos x="0" y="0"/>
                <wp:positionH relativeFrom="column">
                  <wp:posOffset>3288030</wp:posOffset>
                </wp:positionH>
                <wp:positionV relativeFrom="paragraph">
                  <wp:posOffset>1348105</wp:posOffset>
                </wp:positionV>
                <wp:extent cx="1752600" cy="0"/>
                <wp:effectExtent l="0" t="76200" r="19050" b="114300"/>
                <wp:wrapNone/>
                <wp:docPr id="67" name="Straight Arrow Connector 67"/>
                <wp:cNvGraphicFramePr/>
                <a:graphic xmlns:a="http://schemas.openxmlformats.org/drawingml/2006/main">
                  <a:graphicData uri="http://schemas.microsoft.com/office/word/2010/wordprocessingShape">
                    <wps:wsp>
                      <wps:cNvCnPr/>
                      <wps:spPr>
                        <a:xfrm>
                          <a:off x="0" y="0"/>
                          <a:ext cx="1752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5D95D3" id="Straight Arrow Connector 67" o:spid="_x0000_s1026" type="#_x0000_t32" style="position:absolute;margin-left:258.9pt;margin-top:106.15pt;width:138pt;height:0;z-index:2517018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" strokecolor="black [3040]">
                <v:stroke endarrow="open"/>
              </v:shape>
            </w:pict>
          </mc:Fallback>
        </mc:AlternateContent>
      </w:r>
      <w:r w:rsidR="00977AAF">
        <w:rPr>
          <w:noProof/>
          <w:lang w:eastAsia="en-GB"/>
        </w:rPr>
        <mc:AlternateContent>
          <mc:Choice Requires="wps">
            <w:drawing>
              <wp:anchor distT="0" distB="0" distL="114300" distR="114300" simplePos="0" relativeHeight="251675262" behindDoc="0" locked="0" layoutInCell="1" allowOverlap="1" wp14:anchorId="02D01C9B" wp14:editId="2D7A938C">
                <wp:simplePos x="0" y="0"/>
                <wp:positionH relativeFrom="column">
                  <wp:posOffset>3411855</wp:posOffset>
                </wp:positionH>
                <wp:positionV relativeFrom="paragraph">
                  <wp:posOffset>377190</wp:posOffset>
                </wp:positionV>
                <wp:extent cx="1543050" cy="0"/>
                <wp:effectExtent l="0" t="76200" r="19050" b="114300"/>
                <wp:wrapNone/>
                <wp:docPr id="36" name="Straight Arrow Connector 36"/>
                <wp:cNvGraphicFramePr/>
                <a:graphic xmlns:a="http://schemas.openxmlformats.org/drawingml/2006/main">
                  <a:graphicData uri="http://schemas.microsoft.com/office/word/2010/wordprocessingShape">
                    <wps:wsp>
                      <wps:cNvCnPr/>
                      <wps:spPr>
                        <a:xfrm>
                          <a:off x="0" y="0"/>
                          <a:ext cx="1543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67FDAE7" id="Straight Arrow Connector 36" o:spid="_x0000_s1026" type="#_x0000_t32" style="position:absolute;margin-left:268.65pt;margin-top:29.7pt;width:121.5pt;height:0;z-index:251675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" strokecolor="black [3040]">
                <v:stroke endarrow="open"/>
              </v:shape>
            </w:pict>
          </mc:Fallback>
        </mc:AlternateContent>
      </w:r>
      <w:r w:rsidR="009A18F9">
        <w:rPr>
          <w:noProof/>
          <w:lang w:eastAsia="en-GB"/>
        </w:rPr>
        <mc:AlternateContent>
          <mc:Choice Requires="wps">
            <w:drawing>
              <wp:anchor distT="0" distB="0" distL="114300" distR="114300" simplePos="0" relativeHeight="251697790" behindDoc="0" locked="0" layoutInCell="1" allowOverlap="1" wp14:anchorId="0DC3BC6B" wp14:editId="4D1BC25D">
                <wp:simplePos x="0" y="0"/>
                <wp:positionH relativeFrom="column">
                  <wp:posOffset>3964305</wp:posOffset>
                </wp:positionH>
                <wp:positionV relativeFrom="paragraph">
                  <wp:posOffset>4320540</wp:posOffset>
                </wp:positionV>
                <wp:extent cx="42672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903ED" id="Straight Connector 63" o:spid="_x0000_s1026" style="position:absolute;z-index:2516977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15pt,340.2pt" to="648.15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3tgEAALkDAAAOAAAAZHJzL2Uyb0RvYy54bWysU8GOEzEMvSPxD1HudKYFFT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" strokecolor="black [3040]"/>
            </w:pict>
          </mc:Fallback>
        </mc:AlternateContent>
      </w:r>
      <w:r w:rsidR="009A18F9">
        <w:rPr>
          <w:noProof/>
          <w:lang w:eastAsia="en-GB"/>
        </w:rPr>
        <mc:AlternateContent>
          <mc:Choice Requires="wps">
            <w:drawing>
              <wp:anchor distT="0" distB="0" distL="114300" distR="114300" simplePos="0" relativeHeight="251696766" behindDoc="0" locked="0" layoutInCell="1" allowOverlap="1" wp14:anchorId="4001312F" wp14:editId="18CDCC81">
                <wp:simplePos x="0" y="0"/>
                <wp:positionH relativeFrom="column">
                  <wp:posOffset>8231505</wp:posOffset>
                </wp:positionH>
                <wp:positionV relativeFrom="paragraph">
                  <wp:posOffset>4091940</wp:posOffset>
                </wp:positionV>
                <wp:extent cx="0" cy="228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4ECDB" id="Straight Connector 62" o:spid="_x0000_s1026" style="position:absolute;z-index:251696766;visibility:visible;mso-wrap-style:square;mso-wrap-distance-left:9pt;mso-wrap-distance-top:0;mso-wrap-distance-right:9pt;mso-wrap-distance-bottom:0;mso-position-horizontal:absolute;mso-position-horizontal-relative:text;mso-position-vertical:absolute;mso-position-vertical-relative:text" from="648.15pt,322.2pt" to="648.15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" strokecolor="black [3040]"/>
            </w:pict>
          </mc:Fallback>
        </mc:AlternateContent>
      </w:r>
      <w:r w:rsidR="009A18F9">
        <w:rPr>
          <w:noProof/>
          <w:lang w:eastAsia="en-GB"/>
        </w:rPr>
        <mc:AlternateContent>
          <mc:Choice Requires="wps">
            <w:drawing>
              <wp:anchor distT="0" distB="0" distL="114300" distR="114300" simplePos="0" relativeHeight="251695742" behindDoc="0" locked="0" layoutInCell="1" allowOverlap="1" wp14:anchorId="3B5BE186" wp14:editId="000B93FD">
                <wp:simplePos x="0" y="0"/>
                <wp:positionH relativeFrom="column">
                  <wp:posOffset>6097905</wp:posOffset>
                </wp:positionH>
                <wp:positionV relativeFrom="paragraph">
                  <wp:posOffset>4091940</wp:posOffset>
                </wp:positionV>
                <wp:extent cx="0" cy="22860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2405D" id="Straight Connector 61" o:spid="_x0000_s1026" style="position:absolute;z-index:251695742;visibility:visible;mso-wrap-style:square;mso-wrap-distance-left:9pt;mso-wrap-distance-top:0;mso-wrap-distance-right:9pt;mso-wrap-distance-bottom:0;mso-position-horizontal:absolute;mso-position-horizontal-relative:text;mso-position-vertical:absolute;mso-position-vertical-relative:text" from="480.15pt,322.2pt" to="480.15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" strokecolor="black [3040]"/>
            </w:pict>
          </mc:Fallback>
        </mc:AlternateContent>
      </w:r>
      <w:r w:rsidR="009A18F9">
        <w:rPr>
          <w:noProof/>
          <w:lang w:eastAsia="en-GB"/>
        </w:rPr>
        <mc:AlternateContent>
          <mc:Choice Requires="wps">
            <w:drawing>
              <wp:anchor distT="0" distB="0" distL="114300" distR="114300" simplePos="0" relativeHeight="251694718" behindDoc="0" locked="0" layoutInCell="1" allowOverlap="1" wp14:anchorId="71D765FC" wp14:editId="14616693">
                <wp:simplePos x="0" y="0"/>
                <wp:positionH relativeFrom="column">
                  <wp:posOffset>3964305</wp:posOffset>
                </wp:positionH>
                <wp:positionV relativeFrom="paragraph">
                  <wp:posOffset>4090035</wp:posOffset>
                </wp:positionV>
                <wp:extent cx="0" cy="2286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A2AB3" id="Straight Connector 59" o:spid="_x0000_s1026" style="position:absolute;z-index:251694718;visibility:visible;mso-wrap-style:square;mso-wrap-distance-left:9pt;mso-wrap-distance-top:0;mso-wrap-distance-right:9pt;mso-wrap-distance-bottom:0;mso-position-horizontal:absolute;mso-position-horizontal-relative:text;mso-position-vertical:absolute;mso-position-vertical-relative:text" from="312.15pt,322.05pt" to="312.1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" strokecolor="black [3040]"/>
            </w:pict>
          </mc:Fallback>
        </mc:AlternateContent>
      </w:r>
      <w:r w:rsidR="007E7C9F">
        <w:rPr>
          <w:noProof/>
          <w:lang w:eastAsia="en-GB"/>
        </w:rPr>
        <mc:AlternateContent>
          <mc:Choice Requires="wps">
            <w:drawing>
              <wp:anchor distT="0" distB="0" distL="114300" distR="114300" simplePos="0" relativeHeight="251693694" behindDoc="0" locked="0" layoutInCell="1" allowOverlap="1" wp14:anchorId="6623444B" wp14:editId="280DC61A">
                <wp:simplePos x="0" y="0"/>
                <wp:positionH relativeFrom="column">
                  <wp:posOffset>7621905</wp:posOffset>
                </wp:positionH>
                <wp:positionV relativeFrom="paragraph">
                  <wp:posOffset>3749040</wp:posOffset>
                </wp:positionV>
                <wp:extent cx="1144905" cy="340995"/>
                <wp:effectExtent l="0" t="0" r="17145" b="20955"/>
                <wp:wrapNone/>
                <wp:docPr id="57" name="Text Box 57"/>
                <wp:cNvGraphicFramePr/>
                <a:graphic xmlns:a="http://schemas.openxmlformats.org/drawingml/2006/main">
                  <a:graphicData uri="http://schemas.microsoft.com/office/word/2010/wordprocessingShape">
                    <wps:wsp>
                      <wps:cNvSpPr txBox="1"/>
                      <wps:spPr>
                        <a:xfrm>
                          <a:off x="0" y="0"/>
                          <a:ext cx="1144905"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698B8" w14:textId="20770C38" w:rsidR="00BC06DE" w:rsidRDefault="00BC06DE" w:rsidP="007E7C9F">
                            <w:pPr>
                              <w:spacing w:before="120" w:line="240" w:lineRule="auto"/>
                              <w:ind w:firstLine="0"/>
                            </w:pPr>
                            <w:r w:rsidRPr="007E7C9F">
                              <w:rPr>
                                <w:sz w:val="18"/>
                                <w:szCs w:val="18"/>
                              </w:rPr>
                              <w:t>12. Hand-collection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444B" id="Text Box 57" o:spid="_x0000_s1034" type="#_x0000_t202" style="position:absolute;margin-left:600.15pt;margin-top:295.2pt;width:90.15pt;height:26.85pt;z-index:251693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" fillcolor="white [3201]" strokeweight=".5pt">
                <v:textbox>
                  <w:txbxContent>
                    <w:p w14:paraId="75F698B8" w14:textId="20770C38" w:rsidR="00BC06DE" w:rsidRDefault="00BC06DE" w:rsidP="007E7C9F">
                      <w:pPr>
                        <w:spacing w:before="120" w:line="240" w:lineRule="auto"/>
                        <w:ind w:firstLine="0"/>
                      </w:pPr>
                      <w:r w:rsidRPr="007E7C9F">
                        <w:rPr>
                          <w:sz w:val="18"/>
                          <w:szCs w:val="18"/>
                        </w:rPr>
                        <w:t>12. Hand-collection</w:t>
                      </w:r>
                    </w:p>
                  </w:txbxContent>
                </v:textbox>
              </v:shape>
            </w:pict>
          </mc:Fallback>
        </mc:AlternateContent>
      </w:r>
      <w:r w:rsidR="007E7C9F">
        <w:rPr>
          <w:noProof/>
          <w:lang w:eastAsia="en-GB"/>
        </w:rPr>
        <mc:AlternateContent>
          <mc:Choice Requires="wps">
            <w:drawing>
              <wp:anchor distT="0" distB="0" distL="114300" distR="114300" simplePos="0" relativeHeight="251692670" behindDoc="0" locked="0" layoutInCell="1" allowOverlap="1" wp14:anchorId="710F1C81" wp14:editId="44256A92">
                <wp:simplePos x="0" y="0"/>
                <wp:positionH relativeFrom="column">
                  <wp:posOffset>5640705</wp:posOffset>
                </wp:positionH>
                <wp:positionV relativeFrom="paragraph">
                  <wp:posOffset>3749040</wp:posOffset>
                </wp:positionV>
                <wp:extent cx="1066800" cy="340995"/>
                <wp:effectExtent l="0" t="0" r="19050" b="20955"/>
                <wp:wrapNone/>
                <wp:docPr id="56" name="Text Box 56"/>
                <wp:cNvGraphicFramePr/>
                <a:graphic xmlns:a="http://schemas.openxmlformats.org/drawingml/2006/main">
                  <a:graphicData uri="http://schemas.microsoft.com/office/word/2010/wordprocessingShape">
                    <wps:wsp>
                      <wps:cNvSpPr txBox="1"/>
                      <wps:spPr>
                        <a:xfrm>
                          <a:off x="0" y="0"/>
                          <a:ext cx="106680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BB1EC" w14:textId="02443271" w:rsidR="00BC06DE" w:rsidRPr="007E7C9F" w:rsidRDefault="00BC06DE" w:rsidP="007E7C9F">
                            <w:pPr>
                              <w:spacing w:before="120" w:line="240" w:lineRule="auto"/>
                              <w:ind w:firstLine="0"/>
                              <w:rPr>
                                <w:sz w:val="20"/>
                                <w:szCs w:val="20"/>
                              </w:rPr>
                            </w:pPr>
                            <w:r w:rsidRPr="007E7C9F">
                              <w:rPr>
                                <w:sz w:val="20"/>
                                <w:szCs w:val="20"/>
                              </w:rPr>
                              <w:t>11. Databases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F1C81" id="Text Box 56" o:spid="_x0000_s1035" type="#_x0000_t202" style="position:absolute;margin-left:444.15pt;margin-top:295.2pt;width:84pt;height:26.85pt;z-index:2516926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" fillcolor="white [3201]" strokeweight=".5pt">
                <v:textbox>
                  <w:txbxContent>
                    <w:p w14:paraId="007BB1EC" w14:textId="02443271" w:rsidR="00BC06DE" w:rsidRPr="007E7C9F" w:rsidRDefault="00BC06DE" w:rsidP="007E7C9F">
                      <w:pPr>
                        <w:spacing w:before="120" w:line="240" w:lineRule="auto"/>
                        <w:ind w:firstLine="0"/>
                        <w:rPr>
                          <w:sz w:val="20"/>
                          <w:szCs w:val="20"/>
                        </w:rPr>
                      </w:pPr>
                      <w:r w:rsidRPr="007E7C9F">
                        <w:rPr>
                          <w:sz w:val="20"/>
                          <w:szCs w:val="20"/>
                        </w:rPr>
                        <w:t>11. Databases</w:t>
                      </w:r>
                    </w:p>
                  </w:txbxContent>
                </v:textbox>
              </v:shape>
            </w:pict>
          </mc:Fallback>
        </mc:AlternateContent>
      </w:r>
      <w:r w:rsidR="007E7C9F">
        <w:rPr>
          <w:noProof/>
          <w:lang w:eastAsia="en-GB"/>
        </w:rPr>
        <mc:AlternateContent>
          <mc:Choice Requires="wps">
            <w:drawing>
              <wp:anchor distT="0" distB="0" distL="114300" distR="114300" simplePos="0" relativeHeight="251691646" behindDoc="0" locked="0" layoutInCell="1" allowOverlap="1" wp14:anchorId="001D0051" wp14:editId="3070E2B3">
                <wp:simplePos x="0" y="0"/>
                <wp:positionH relativeFrom="column">
                  <wp:posOffset>3516630</wp:posOffset>
                </wp:positionH>
                <wp:positionV relativeFrom="paragraph">
                  <wp:posOffset>3749040</wp:posOffset>
                </wp:positionV>
                <wp:extent cx="1038225" cy="340995"/>
                <wp:effectExtent l="0" t="0" r="28575" b="20955"/>
                <wp:wrapNone/>
                <wp:docPr id="55" name="Text Box 55"/>
                <wp:cNvGraphicFramePr/>
                <a:graphic xmlns:a="http://schemas.openxmlformats.org/drawingml/2006/main">
                  <a:graphicData uri="http://schemas.microsoft.com/office/word/2010/wordprocessingShape">
                    <wps:wsp>
                      <wps:cNvSpPr txBox="1"/>
                      <wps:spPr>
                        <a:xfrm>
                          <a:off x="0" y="0"/>
                          <a:ext cx="1038225"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5277F" w14:textId="2DBDBA12" w:rsidR="00BC06DE" w:rsidRPr="007E7C9F" w:rsidRDefault="00BC06DE" w:rsidP="007E7C9F">
                            <w:pPr>
                              <w:spacing w:before="120" w:line="240" w:lineRule="auto"/>
                              <w:ind w:firstLine="0"/>
                              <w:rPr>
                                <w:sz w:val="20"/>
                                <w:szCs w:val="20"/>
                              </w:rPr>
                            </w:pPr>
                            <w:r w:rsidRPr="007E7C9F">
                              <w:rPr>
                                <w:sz w:val="20"/>
                                <w:szCs w:val="20"/>
                              </w:rPr>
                              <w:t>10. Prior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D0051" id="Text Box 55" o:spid="_x0000_s1036" type="#_x0000_t202" style="position:absolute;margin-left:276.9pt;margin-top:295.2pt;width:81.75pt;height:26.85pt;z-index:2516916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" fillcolor="white [3201]" strokeweight=".5pt">
                <v:textbox>
                  <w:txbxContent>
                    <w:p w14:paraId="4DE5277F" w14:textId="2DBDBA12" w:rsidR="00BC06DE" w:rsidRPr="007E7C9F" w:rsidRDefault="00BC06DE" w:rsidP="007E7C9F">
                      <w:pPr>
                        <w:spacing w:before="120" w:line="240" w:lineRule="auto"/>
                        <w:ind w:firstLine="0"/>
                        <w:rPr>
                          <w:sz w:val="20"/>
                          <w:szCs w:val="20"/>
                        </w:rPr>
                      </w:pPr>
                      <w:r w:rsidRPr="007E7C9F">
                        <w:rPr>
                          <w:sz w:val="20"/>
                          <w:szCs w:val="20"/>
                        </w:rPr>
                        <w:t>10. Prior tables</w:t>
                      </w:r>
                    </w:p>
                  </w:txbxContent>
                </v:textbox>
              </v:shape>
            </w:pict>
          </mc:Fallback>
        </mc:AlternateContent>
      </w:r>
      <w:r w:rsidR="007E7C9F">
        <w:rPr>
          <w:noProof/>
          <w:lang w:eastAsia="en-GB"/>
        </w:rPr>
        <mc:AlternateContent>
          <mc:Choice Requires="wps">
            <w:drawing>
              <wp:anchor distT="0" distB="0" distL="114300" distR="114300" simplePos="0" relativeHeight="251690622" behindDoc="0" locked="0" layoutInCell="1" allowOverlap="1" wp14:anchorId="650680A0" wp14:editId="7BA2206C">
                <wp:simplePos x="0" y="0"/>
                <wp:positionH relativeFrom="column">
                  <wp:posOffset>8231505</wp:posOffset>
                </wp:positionH>
                <wp:positionV relativeFrom="paragraph">
                  <wp:posOffset>3518535</wp:posOffset>
                </wp:positionV>
                <wp:extent cx="0" cy="230505"/>
                <wp:effectExtent l="0" t="0" r="19050" b="17145"/>
                <wp:wrapNone/>
                <wp:docPr id="54" name="Straight Connector 54"/>
                <wp:cNvGraphicFramePr/>
                <a:graphic xmlns:a="http://schemas.openxmlformats.org/drawingml/2006/main">
                  <a:graphicData uri="http://schemas.microsoft.com/office/word/2010/wordprocessingShape">
                    <wps:wsp>
                      <wps:cNvCnPr/>
                      <wps:spPr>
                        <a:xfrm>
                          <a:off x="0" y="0"/>
                          <a:ext cx="0" cy="230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F42FD" id="Straight Connector 54" o:spid="_x0000_s1026" style="position:absolute;z-index:251690622;visibility:visible;mso-wrap-style:square;mso-wrap-distance-left:9pt;mso-wrap-distance-top:0;mso-wrap-distance-right:9pt;mso-wrap-distance-bottom:0;mso-position-horizontal:absolute;mso-position-horizontal-relative:text;mso-position-vertical:absolute;mso-position-vertical-relative:text" from="648.15pt,277.05pt" to="648.15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" strokecolor="black [3040]"/>
            </w:pict>
          </mc:Fallback>
        </mc:AlternateContent>
      </w:r>
      <w:r w:rsidR="007E7C9F">
        <w:rPr>
          <w:noProof/>
          <w:lang w:eastAsia="en-GB"/>
        </w:rPr>
        <mc:AlternateContent>
          <mc:Choice Requires="wps">
            <w:drawing>
              <wp:anchor distT="0" distB="0" distL="114300" distR="114300" simplePos="0" relativeHeight="251689598" behindDoc="0" locked="0" layoutInCell="1" allowOverlap="1" wp14:anchorId="46B71750" wp14:editId="52F219B0">
                <wp:simplePos x="0" y="0"/>
                <wp:positionH relativeFrom="column">
                  <wp:posOffset>6096000</wp:posOffset>
                </wp:positionH>
                <wp:positionV relativeFrom="paragraph">
                  <wp:posOffset>3518535</wp:posOffset>
                </wp:positionV>
                <wp:extent cx="0" cy="2286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B419A" id="Straight Connector 53" o:spid="_x0000_s1026" style="position:absolute;z-index:251689598;visibility:visible;mso-wrap-style:square;mso-wrap-distance-left:9pt;mso-wrap-distance-top:0;mso-wrap-distance-right:9pt;mso-wrap-distance-bottom:0;mso-position-horizontal:absolute;mso-position-horizontal-relative:text;mso-position-vertical:absolute;mso-position-vertical-relative:text" from="480pt,277.05pt" to="480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" strokecolor="black [3040]"/>
            </w:pict>
          </mc:Fallback>
        </mc:AlternateContent>
      </w:r>
      <w:r w:rsidR="00F279B0">
        <w:rPr>
          <w:noProof/>
          <w:lang w:eastAsia="en-GB"/>
        </w:rPr>
        <mc:AlternateContent>
          <mc:Choice Requires="wps">
            <w:drawing>
              <wp:anchor distT="0" distB="0" distL="114300" distR="114300" simplePos="0" relativeHeight="251688574" behindDoc="0" locked="0" layoutInCell="1" allowOverlap="1" wp14:anchorId="472082B9" wp14:editId="0EFD4B35">
                <wp:simplePos x="0" y="0"/>
                <wp:positionH relativeFrom="column">
                  <wp:posOffset>3964305</wp:posOffset>
                </wp:positionH>
                <wp:positionV relativeFrom="paragraph">
                  <wp:posOffset>3520440</wp:posOffset>
                </wp:positionV>
                <wp:extent cx="0" cy="226695"/>
                <wp:effectExtent l="0" t="0" r="19050" b="20955"/>
                <wp:wrapNone/>
                <wp:docPr id="51" name="Straight Connector 51"/>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656EA" id="Straight Connector 51" o:spid="_x0000_s1026" style="position:absolute;z-index:251688574;visibility:visible;mso-wrap-style:square;mso-wrap-distance-left:9pt;mso-wrap-distance-top:0;mso-wrap-distance-right:9pt;mso-wrap-distance-bottom:0;mso-position-horizontal:absolute;mso-position-horizontal-relative:text;mso-position-vertical:absolute;mso-position-vertical-relative:text" from="312.15pt,277.2pt" to="312.15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" strokecolor="black [3040]"/>
            </w:pict>
          </mc:Fallback>
        </mc:AlternateContent>
      </w:r>
      <w:r w:rsidR="00F279B0">
        <w:rPr>
          <w:noProof/>
          <w:lang w:eastAsia="en-GB"/>
        </w:rPr>
        <mc:AlternateContent>
          <mc:Choice Requires="wps">
            <w:drawing>
              <wp:anchor distT="0" distB="0" distL="114300" distR="114300" simplePos="0" relativeHeight="251687550" behindDoc="0" locked="0" layoutInCell="1" allowOverlap="1" wp14:anchorId="4B2A1BF4" wp14:editId="4F9D3A7B">
                <wp:simplePos x="0" y="0"/>
                <wp:positionH relativeFrom="column">
                  <wp:posOffset>3962400</wp:posOffset>
                </wp:positionH>
                <wp:positionV relativeFrom="paragraph">
                  <wp:posOffset>3518535</wp:posOffset>
                </wp:positionV>
                <wp:extent cx="42672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4FB3C" id="Straight Connector 50" o:spid="_x0000_s1026" style="position:absolute;z-index:251687550;visibility:visible;mso-wrap-style:square;mso-wrap-distance-left:9pt;mso-wrap-distance-top:0;mso-wrap-distance-right:9pt;mso-wrap-distance-bottom:0;mso-position-horizontal:absolute;mso-position-horizontal-relative:text;mso-position-vertical:absolute;mso-position-vertical-relative:text" from="312pt,277.05pt" to="9in,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8htgEAALkDAAAOAAAAZHJzL2Uyb0RvYy54bWysU8GOEzEMvSPxD1HudKYV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" strokecolor="black [3040]"/>
            </w:pict>
          </mc:Fallback>
        </mc:AlternateContent>
      </w:r>
      <w:r w:rsidR="00411616">
        <w:rPr>
          <w:noProof/>
          <w:lang w:eastAsia="en-GB"/>
        </w:rPr>
        <mc:AlternateContent>
          <mc:Choice Requires="wps">
            <w:drawing>
              <wp:anchor distT="0" distB="0" distL="114300" distR="114300" simplePos="0" relativeHeight="251685502" behindDoc="0" locked="0" layoutInCell="1" allowOverlap="1" wp14:anchorId="1B5E2630" wp14:editId="290C580B">
                <wp:simplePos x="0" y="0"/>
                <wp:positionH relativeFrom="column">
                  <wp:posOffset>5715000</wp:posOffset>
                </wp:positionH>
                <wp:positionV relativeFrom="paragraph">
                  <wp:posOffset>2034540</wp:posOffset>
                </wp:positionV>
                <wp:extent cx="1143000" cy="683895"/>
                <wp:effectExtent l="38100" t="0" r="19050" b="59055"/>
                <wp:wrapNone/>
                <wp:docPr id="47" name="Straight Arrow Connector 47"/>
                <wp:cNvGraphicFramePr/>
                <a:graphic xmlns:a="http://schemas.openxmlformats.org/drawingml/2006/main">
                  <a:graphicData uri="http://schemas.microsoft.com/office/word/2010/wordprocessingShape">
                    <wps:wsp>
                      <wps:cNvCnPr/>
                      <wps:spPr>
                        <a:xfrm flipH="1">
                          <a:off x="0" y="0"/>
                          <a:ext cx="1143000" cy="68389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8C44E" id="Straight Arrow Connector 47" o:spid="_x0000_s1026" type="#_x0000_t32" style="position:absolute;margin-left:450pt;margin-top:160.2pt;width:90pt;height:53.85pt;flip:x;z-index:2516855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" strokecolor="black [3213]">
                <v:stroke dashstyle="dash" endarrow="open"/>
              </v:shape>
            </w:pict>
          </mc:Fallback>
        </mc:AlternateContent>
      </w:r>
      <w:r w:rsidR="00411616">
        <w:rPr>
          <w:noProof/>
          <w:lang w:eastAsia="en-GB"/>
        </w:rPr>
        <mc:AlternateContent>
          <mc:Choice Requires="wps">
            <w:drawing>
              <wp:anchor distT="0" distB="0" distL="114300" distR="114300" simplePos="0" relativeHeight="251681406" behindDoc="0" locked="0" layoutInCell="1" allowOverlap="1" wp14:anchorId="3C0F827A" wp14:editId="42E6B016">
                <wp:simplePos x="0" y="0"/>
                <wp:positionH relativeFrom="column">
                  <wp:posOffset>3581400</wp:posOffset>
                </wp:positionH>
                <wp:positionV relativeFrom="paragraph">
                  <wp:posOffset>2832735</wp:posOffset>
                </wp:positionV>
                <wp:extent cx="990600" cy="0"/>
                <wp:effectExtent l="0" t="76200" r="19050" b="114300"/>
                <wp:wrapNone/>
                <wp:docPr id="43" name="Straight Arrow Connector 43"/>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247F8" id="Straight Arrow Connector 43" o:spid="_x0000_s1026" type="#_x0000_t32" style="position:absolute;margin-left:282pt;margin-top:223.05pt;width:78pt;height:0;z-index:2516814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" strokecolor="black [3040]">
                <v:stroke endarrow="open"/>
              </v:shape>
            </w:pict>
          </mc:Fallback>
        </mc:AlternateContent>
      </w:r>
      <w:r w:rsidR="00411616">
        <w:rPr>
          <w:noProof/>
          <w:lang w:eastAsia="en-GB"/>
        </w:rPr>
        <mc:AlternateContent>
          <mc:Choice Requires="wps">
            <w:drawing>
              <wp:anchor distT="0" distB="0" distL="114300" distR="114300" simplePos="0" relativeHeight="251666432" behindDoc="0" locked="0" layoutInCell="1" allowOverlap="1" wp14:anchorId="037B465D" wp14:editId="32F0143D">
                <wp:simplePos x="0" y="0"/>
                <wp:positionH relativeFrom="column">
                  <wp:posOffset>1476375</wp:posOffset>
                </wp:positionH>
                <wp:positionV relativeFrom="paragraph">
                  <wp:posOffset>125730</wp:posOffset>
                </wp:positionV>
                <wp:extent cx="407670" cy="571500"/>
                <wp:effectExtent l="38100" t="0" r="30480" b="57150"/>
                <wp:wrapNone/>
                <wp:docPr id="20" name="Straight Arrow Connector 20"/>
                <wp:cNvGraphicFramePr/>
                <a:graphic xmlns:a="http://schemas.openxmlformats.org/drawingml/2006/main">
                  <a:graphicData uri="http://schemas.microsoft.com/office/word/2010/wordprocessingShape">
                    <wps:wsp>
                      <wps:cNvCnPr/>
                      <wps:spPr>
                        <a:xfrm flipH="1">
                          <a:off x="0" y="0"/>
                          <a:ext cx="40767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56483" id="Straight Arrow Connector 20" o:spid="_x0000_s1026" type="#_x0000_t32" style="position:absolute;margin-left:116.25pt;margin-top:9.9pt;width:32.1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" strokecolor="black [3040]">
                <v:stroke endarrow="open"/>
              </v:shape>
            </w:pict>
          </mc:Fallback>
        </mc:AlternateContent>
      </w:r>
      <w:r w:rsidR="00411616">
        <w:rPr>
          <w:noProof/>
          <w:lang w:eastAsia="en-GB"/>
        </w:rPr>
        <mc:AlternateContent>
          <mc:Choice Requires="wps">
            <w:drawing>
              <wp:anchor distT="0" distB="0" distL="114300" distR="114300" simplePos="0" relativeHeight="251663360" behindDoc="0" locked="0" layoutInCell="1" allowOverlap="1" wp14:anchorId="7A372021" wp14:editId="6BF109F0">
                <wp:simplePos x="0" y="0"/>
                <wp:positionH relativeFrom="column">
                  <wp:posOffset>763905</wp:posOffset>
                </wp:positionH>
                <wp:positionV relativeFrom="paragraph">
                  <wp:posOffset>529590</wp:posOffset>
                </wp:positionV>
                <wp:extent cx="992505" cy="944880"/>
                <wp:effectExtent l="0" t="0" r="17145" b="26670"/>
                <wp:wrapNone/>
                <wp:docPr id="9" name="Diamond 9"/>
                <wp:cNvGraphicFramePr/>
                <a:graphic xmlns:a="http://schemas.openxmlformats.org/drawingml/2006/main">
                  <a:graphicData uri="http://schemas.microsoft.com/office/word/2010/wordprocessingShape">
                    <wps:wsp>
                      <wps:cNvSpPr/>
                      <wps:spPr>
                        <a:xfrm>
                          <a:off x="0" y="0"/>
                          <a:ext cx="992505" cy="944880"/>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B17A" id="Diamond 9" o:spid="_x0000_s1026" type="#_x0000_t4" style="position:absolute;margin-left:60.15pt;margin-top:41.7pt;width:78.15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" filled="f" strokecolor="black [3213]" strokeweight=".5pt"/>
            </w:pict>
          </mc:Fallback>
        </mc:AlternateContent>
      </w:r>
      <w:r w:rsidR="00411616">
        <w:rPr>
          <w:noProof/>
          <w:lang w:eastAsia="en-GB"/>
        </w:rPr>
        <mc:AlternateContent>
          <mc:Choice Requires="wps">
            <w:drawing>
              <wp:anchor distT="0" distB="0" distL="114300" distR="114300" simplePos="0" relativeHeight="251662336" behindDoc="0" locked="0" layoutInCell="1" allowOverlap="1" wp14:anchorId="7F613FFF" wp14:editId="6ECD5D37">
                <wp:simplePos x="0" y="0"/>
                <wp:positionH relativeFrom="column">
                  <wp:posOffset>916305</wp:posOffset>
                </wp:positionH>
                <wp:positionV relativeFrom="paragraph">
                  <wp:posOffset>777240</wp:posOffset>
                </wp:positionV>
                <wp:extent cx="689610"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961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FDD93" w14:textId="075DA9CB" w:rsidR="00BC06DE" w:rsidRPr="00FE0EEA" w:rsidRDefault="00BC06DE" w:rsidP="002F5F15">
                            <w:pPr>
                              <w:spacing w:line="240" w:lineRule="auto"/>
                              <w:ind w:firstLine="0"/>
                              <w:jc w:val="center"/>
                              <w:rPr>
                                <w:sz w:val="16"/>
                                <w:szCs w:val="16"/>
                              </w:rPr>
                            </w:pPr>
                            <w:r w:rsidRPr="00FE0EEA">
                              <w:rPr>
                                <w:sz w:val="16"/>
                                <w:szCs w:val="16"/>
                              </w:rPr>
                              <w:t>3. Research question, hypotheses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3FFF" id="Text Box 13" o:spid="_x0000_s1037" type="#_x0000_t202" style="position:absolute;margin-left:72.15pt;margin-top:61.2pt;width:54.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" fillcolor="white [3201]" stroked="f" strokeweight=".5pt">
                <v:textbox>
                  <w:txbxContent>
                    <w:p w14:paraId="63FFDD93" w14:textId="075DA9CB" w:rsidR="00BC06DE" w:rsidRPr="00FE0EEA" w:rsidRDefault="00BC06DE" w:rsidP="002F5F15">
                      <w:pPr>
                        <w:spacing w:line="240" w:lineRule="auto"/>
                        <w:ind w:firstLine="0"/>
                        <w:jc w:val="center"/>
                        <w:rPr>
                          <w:sz w:val="16"/>
                          <w:szCs w:val="16"/>
                        </w:rPr>
                      </w:pPr>
                      <w:r w:rsidRPr="00FE0EEA">
                        <w:rPr>
                          <w:sz w:val="16"/>
                          <w:szCs w:val="16"/>
                        </w:rPr>
                        <w:t>3. Research question, hypotheses</w:t>
                      </w:r>
                    </w:p>
                  </w:txbxContent>
                </v:textbox>
              </v:shape>
            </w:pict>
          </mc:Fallback>
        </mc:AlternateContent>
      </w:r>
      <w:r w:rsidR="00411616">
        <w:rPr>
          <w:noProof/>
          <w:lang w:eastAsia="en-GB"/>
        </w:rPr>
        <mc:AlternateContent>
          <mc:Choice Requires="wps">
            <w:drawing>
              <wp:anchor distT="0" distB="0" distL="114300" distR="114300" simplePos="0" relativeHeight="251668862" behindDoc="0" locked="0" layoutInCell="1" allowOverlap="1" wp14:anchorId="19E1869E" wp14:editId="2EDFF3B2">
                <wp:simplePos x="0" y="0"/>
                <wp:positionH relativeFrom="column">
                  <wp:posOffset>2754630</wp:posOffset>
                </wp:positionH>
                <wp:positionV relativeFrom="paragraph">
                  <wp:posOffset>2606040</wp:posOffset>
                </wp:positionV>
                <wp:extent cx="600075" cy="4552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600075"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9DE9C" w14:textId="25B3D3BF" w:rsidR="00BC06DE" w:rsidRPr="00FE0EEA" w:rsidRDefault="00BC06DE" w:rsidP="000165EA">
                            <w:pPr>
                              <w:spacing w:line="240" w:lineRule="auto"/>
                              <w:ind w:firstLine="0"/>
                              <w:jc w:val="center"/>
                              <w:rPr>
                                <w:sz w:val="16"/>
                                <w:szCs w:val="16"/>
                              </w:rPr>
                            </w:pPr>
                            <w:r>
                              <w:rPr>
                                <w:sz w:val="16"/>
                                <w:szCs w:val="16"/>
                              </w:rPr>
                              <w:t>7. Which countries to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869E" id="Text Box 25" o:spid="_x0000_s1038" type="#_x0000_t202" style="position:absolute;margin-left:216.9pt;margin-top:205.2pt;width:47.25pt;height:35.85pt;z-index:251668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" filled="f" stroked="f" strokeweight=".5pt">
                <v:textbox>
                  <w:txbxContent>
                    <w:p w14:paraId="2929DE9C" w14:textId="25B3D3BF" w:rsidR="00BC06DE" w:rsidRPr="00FE0EEA" w:rsidRDefault="00BC06DE" w:rsidP="000165EA">
                      <w:pPr>
                        <w:spacing w:line="240" w:lineRule="auto"/>
                        <w:ind w:firstLine="0"/>
                        <w:jc w:val="center"/>
                        <w:rPr>
                          <w:sz w:val="16"/>
                          <w:szCs w:val="16"/>
                        </w:rPr>
                      </w:pPr>
                      <w:r>
                        <w:rPr>
                          <w:sz w:val="16"/>
                          <w:szCs w:val="16"/>
                        </w:rPr>
                        <w:t>7. Which countries to study?</w:t>
                      </w:r>
                    </w:p>
                  </w:txbxContent>
                </v:textbox>
              </v:shape>
            </w:pict>
          </mc:Fallback>
        </mc:AlternateContent>
      </w:r>
      <w:r w:rsidR="00411616">
        <w:rPr>
          <w:noProof/>
          <w:lang w:eastAsia="en-GB"/>
        </w:rPr>
        <mc:AlternateContent>
          <mc:Choice Requires="wps">
            <w:drawing>
              <wp:anchor distT="0" distB="0" distL="114300" distR="114300" simplePos="0" relativeHeight="251668480" behindDoc="0" locked="0" layoutInCell="1" allowOverlap="1" wp14:anchorId="75623165" wp14:editId="4B418CE9">
                <wp:simplePos x="0" y="0"/>
                <wp:positionH relativeFrom="column">
                  <wp:posOffset>2516505</wp:posOffset>
                </wp:positionH>
                <wp:positionV relativeFrom="paragraph">
                  <wp:posOffset>2375535</wp:posOffset>
                </wp:positionV>
                <wp:extent cx="1064895" cy="941070"/>
                <wp:effectExtent l="0" t="0" r="20955" b="11430"/>
                <wp:wrapNone/>
                <wp:docPr id="22" name="Diamond 22"/>
                <wp:cNvGraphicFramePr/>
                <a:graphic xmlns:a="http://schemas.openxmlformats.org/drawingml/2006/main">
                  <a:graphicData uri="http://schemas.microsoft.com/office/word/2010/wordprocessingShape">
                    <wps:wsp>
                      <wps:cNvSpPr/>
                      <wps:spPr>
                        <a:xfrm>
                          <a:off x="0" y="0"/>
                          <a:ext cx="1064895" cy="941070"/>
                        </a:xfrm>
                        <a:prstGeom prst="diamon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160E6" id="Diamond 22" o:spid="_x0000_s1026" type="#_x0000_t4" style="position:absolute;margin-left:198.15pt;margin-top:187.05pt;width:83.85pt;height:7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" fillcolor="white [3201]" strokecolor="black [3213]" strokeweight=".5pt"/>
            </w:pict>
          </mc:Fallback>
        </mc:AlternateContent>
      </w:r>
      <w:r w:rsidR="00816CE9">
        <w:rPr>
          <w:noProof/>
          <w:lang w:eastAsia="en-GB"/>
        </w:rPr>
        <mc:AlternateContent>
          <mc:Choice Requires="wps">
            <w:drawing>
              <wp:anchor distT="0" distB="0" distL="114300" distR="114300" simplePos="0" relativeHeight="251678845" behindDoc="0" locked="0" layoutInCell="1" allowOverlap="1" wp14:anchorId="50F7C2F8" wp14:editId="69221CB3">
                <wp:simplePos x="0" y="0"/>
                <wp:positionH relativeFrom="column">
                  <wp:posOffset>6783705</wp:posOffset>
                </wp:positionH>
                <wp:positionV relativeFrom="paragraph">
                  <wp:posOffset>1472564</wp:posOffset>
                </wp:positionV>
                <wp:extent cx="685800" cy="56197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6858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31BCD" w14:textId="18C5BE06" w:rsidR="00BC06DE" w:rsidRPr="00816CE9" w:rsidRDefault="00BC06DE" w:rsidP="00615D08">
                            <w:pPr>
                              <w:spacing w:line="240" w:lineRule="auto"/>
                              <w:ind w:firstLine="0"/>
                              <w:jc w:val="center"/>
                              <w:rPr>
                                <w:sz w:val="18"/>
                                <w:szCs w:val="18"/>
                              </w:rPr>
                            </w:pPr>
                            <w:r>
                              <w:rPr>
                                <w:sz w:val="18"/>
                                <w:szCs w:val="18"/>
                              </w:rPr>
                              <w:t>9. Data collection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7C2F8" id="Text Box 41" o:spid="_x0000_s1039" type="#_x0000_t202" style="position:absolute;margin-left:534.15pt;margin-top:115.95pt;width:54pt;height:44.25pt;z-index:2516788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" fillcolor="white [3201]" stroked="f" strokeweight=".5pt">
                <v:textbox>
                  <w:txbxContent>
                    <w:p w14:paraId="4D031BCD" w14:textId="18C5BE06" w:rsidR="00BC06DE" w:rsidRPr="00816CE9" w:rsidRDefault="00BC06DE" w:rsidP="00615D08">
                      <w:pPr>
                        <w:spacing w:line="240" w:lineRule="auto"/>
                        <w:ind w:firstLine="0"/>
                        <w:jc w:val="center"/>
                        <w:rPr>
                          <w:sz w:val="18"/>
                          <w:szCs w:val="18"/>
                        </w:rPr>
                      </w:pPr>
                      <w:r>
                        <w:rPr>
                          <w:sz w:val="18"/>
                          <w:szCs w:val="18"/>
                        </w:rPr>
                        <w:t>9. Data collection method?</w:t>
                      </w:r>
                    </w:p>
                  </w:txbxContent>
                </v:textbox>
              </v:shape>
            </w:pict>
          </mc:Fallback>
        </mc:AlternateContent>
      </w:r>
      <w:r w:rsidR="00816CE9">
        <w:rPr>
          <w:noProof/>
          <w:lang w:eastAsia="en-GB"/>
        </w:rPr>
        <mc:AlternateContent>
          <mc:Choice Requires="wps">
            <w:drawing>
              <wp:anchor distT="0" distB="0" distL="114300" distR="114300" simplePos="0" relativeHeight="251679358" behindDoc="0" locked="0" layoutInCell="1" allowOverlap="1" wp14:anchorId="6F7E252C" wp14:editId="5F12CD63">
                <wp:simplePos x="0" y="0"/>
                <wp:positionH relativeFrom="column">
                  <wp:posOffset>6555105</wp:posOffset>
                </wp:positionH>
                <wp:positionV relativeFrom="paragraph">
                  <wp:posOffset>1234440</wp:posOffset>
                </wp:positionV>
                <wp:extent cx="1064895" cy="1022985"/>
                <wp:effectExtent l="0" t="0" r="20955" b="24765"/>
                <wp:wrapNone/>
                <wp:docPr id="40" name="Diamond 40"/>
                <wp:cNvGraphicFramePr/>
                <a:graphic xmlns:a="http://schemas.openxmlformats.org/drawingml/2006/main">
                  <a:graphicData uri="http://schemas.microsoft.com/office/word/2010/wordprocessingShape">
                    <wps:wsp>
                      <wps:cNvSpPr/>
                      <wps:spPr>
                        <a:xfrm>
                          <a:off x="0" y="0"/>
                          <a:ext cx="1064895" cy="1022985"/>
                        </a:xfrm>
                        <a:prstGeom prst="diamond">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D146" id="Diamond 40" o:spid="_x0000_s1026" type="#_x0000_t4" style="position:absolute;margin-left:516.15pt;margin-top:97.2pt;width:83.85pt;height:80.55pt;z-index:251679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" filled="f" strokecolor="black [3213]" strokeweight=".5pt"/>
            </w:pict>
          </mc:Fallback>
        </mc:AlternateContent>
      </w:r>
      <w:r w:rsidR="00816CE9">
        <w:rPr>
          <w:noProof/>
          <w:lang w:eastAsia="en-GB"/>
        </w:rPr>
        <mc:AlternateContent>
          <mc:Choice Requires="wps">
            <w:drawing>
              <wp:anchor distT="0" distB="0" distL="114300" distR="114300" simplePos="0" relativeHeight="251678334" behindDoc="0" locked="0" layoutInCell="1" allowOverlap="1" wp14:anchorId="67B07FC4" wp14:editId="55EA6B75">
                <wp:simplePos x="0" y="0"/>
                <wp:positionH relativeFrom="column">
                  <wp:posOffset>5181600</wp:posOffset>
                </wp:positionH>
                <wp:positionV relativeFrom="paragraph">
                  <wp:posOffset>2257425</wp:posOffset>
                </wp:positionV>
                <wp:extent cx="0" cy="120015"/>
                <wp:effectExtent l="95250" t="0" r="57150" b="51435"/>
                <wp:wrapNone/>
                <wp:docPr id="39" name="Straight Arrow Connector 39"/>
                <wp:cNvGraphicFramePr/>
                <a:graphic xmlns:a="http://schemas.openxmlformats.org/drawingml/2006/main">
                  <a:graphicData uri="http://schemas.microsoft.com/office/word/2010/wordprocessingShape">
                    <wps:wsp>
                      <wps:cNvCnPr/>
                      <wps:spPr>
                        <a:xfrm>
                          <a:off x="0" y="0"/>
                          <a:ext cx="0" cy="120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CEF2B" id="Straight Arrow Connector 39" o:spid="_x0000_s1026" type="#_x0000_t32" style="position:absolute;margin-left:408pt;margin-top:177.75pt;width:0;height:9.45pt;z-index:2516783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" strokecolor="black [3040]">
                <v:stroke endarrow="open"/>
              </v:shape>
            </w:pict>
          </mc:Fallback>
        </mc:AlternateContent>
      </w:r>
      <w:r w:rsidR="00816CE9">
        <w:rPr>
          <w:noProof/>
          <w:lang w:eastAsia="en-GB"/>
        </w:rPr>
        <mc:AlternateContent>
          <mc:Choice Requires="wps">
            <w:drawing>
              <wp:anchor distT="0" distB="0" distL="114300" distR="114300" simplePos="0" relativeHeight="251674238" behindDoc="0" locked="0" layoutInCell="1" allowOverlap="1" wp14:anchorId="03453916" wp14:editId="1A88EA8F">
                <wp:simplePos x="0" y="0"/>
                <wp:positionH relativeFrom="column">
                  <wp:posOffset>4573905</wp:posOffset>
                </wp:positionH>
                <wp:positionV relativeFrom="paragraph">
                  <wp:posOffset>2375535</wp:posOffset>
                </wp:positionV>
                <wp:extent cx="1217295" cy="914400"/>
                <wp:effectExtent l="0" t="0" r="20955" b="19050"/>
                <wp:wrapNone/>
                <wp:docPr id="34" name="Diamond 34"/>
                <wp:cNvGraphicFramePr/>
                <a:graphic xmlns:a="http://schemas.openxmlformats.org/drawingml/2006/main">
                  <a:graphicData uri="http://schemas.microsoft.com/office/word/2010/wordprocessingShape">
                    <wps:wsp>
                      <wps:cNvSpPr/>
                      <wps:spPr>
                        <a:xfrm>
                          <a:off x="0" y="0"/>
                          <a:ext cx="1217295" cy="914400"/>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F12270" id="Diamond 34" o:spid="_x0000_s1026" type="#_x0000_t4" style="position:absolute;margin-left:360.15pt;margin-top:187.05pt;width:95.85pt;height:1in;z-index:251674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" filled="f" strokecolor="black [3213]" strokeweight=".5pt"/>
            </w:pict>
          </mc:Fallback>
        </mc:AlternateContent>
      </w:r>
      <w:r w:rsidR="000165EA">
        <w:rPr>
          <w:noProof/>
          <w:lang w:eastAsia="en-GB"/>
        </w:rPr>
        <mc:AlternateContent>
          <mc:Choice Requires="wps">
            <w:drawing>
              <wp:anchor distT="0" distB="0" distL="114300" distR="114300" simplePos="0" relativeHeight="251673087" behindDoc="0" locked="0" layoutInCell="1" allowOverlap="1" wp14:anchorId="4D7EDDA2" wp14:editId="4CF987A3">
                <wp:simplePos x="0" y="0"/>
                <wp:positionH relativeFrom="column">
                  <wp:posOffset>4573905</wp:posOffset>
                </wp:positionH>
                <wp:positionV relativeFrom="paragraph">
                  <wp:posOffset>1238250</wp:posOffset>
                </wp:positionV>
                <wp:extent cx="1217295" cy="1022985"/>
                <wp:effectExtent l="0" t="0" r="20955" b="24765"/>
                <wp:wrapNone/>
                <wp:docPr id="30" name="Diamond 30"/>
                <wp:cNvGraphicFramePr/>
                <a:graphic xmlns:a="http://schemas.openxmlformats.org/drawingml/2006/main">
                  <a:graphicData uri="http://schemas.microsoft.com/office/word/2010/wordprocessingShape">
                    <wps:wsp>
                      <wps:cNvSpPr/>
                      <wps:spPr>
                        <a:xfrm>
                          <a:off x="0" y="0"/>
                          <a:ext cx="1217295" cy="1022985"/>
                        </a:xfrm>
                        <a:prstGeom prst="diamond">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6D01" id="Diamond 30" o:spid="_x0000_s1026" type="#_x0000_t4" style="position:absolute;margin-left:360.15pt;margin-top:97.5pt;width:95.85pt;height:80.55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" filled="f" strokecolor="black [3213]" strokeweight=".5pt"/>
            </w:pict>
          </mc:Fallback>
        </mc:AlternateContent>
      </w:r>
      <w:r w:rsidR="00FE0EEA">
        <w:rPr>
          <w:noProof/>
          <w:lang w:eastAsia="en-GB"/>
        </w:rPr>
        <mc:AlternateContent>
          <mc:Choice Requires="wps">
            <w:drawing>
              <wp:anchor distT="0" distB="0" distL="114300" distR="114300" simplePos="0" relativeHeight="251665408" behindDoc="0" locked="0" layoutInCell="1" allowOverlap="1" wp14:anchorId="03B45476" wp14:editId="22702A66">
                <wp:simplePos x="0" y="0"/>
                <wp:positionH relativeFrom="column">
                  <wp:posOffset>533400</wp:posOffset>
                </wp:positionH>
                <wp:positionV relativeFrom="paragraph">
                  <wp:posOffset>91440</wp:posOffset>
                </wp:positionV>
                <wp:extent cx="535305" cy="607695"/>
                <wp:effectExtent l="0" t="0" r="74295" b="59055"/>
                <wp:wrapNone/>
                <wp:docPr id="19" name="Straight Arrow Connector 19"/>
                <wp:cNvGraphicFramePr/>
                <a:graphic xmlns:a="http://schemas.openxmlformats.org/drawingml/2006/main">
                  <a:graphicData uri="http://schemas.microsoft.com/office/word/2010/wordprocessingShape">
                    <wps:wsp>
                      <wps:cNvCnPr/>
                      <wps:spPr>
                        <a:xfrm>
                          <a:off x="0" y="0"/>
                          <a:ext cx="535305" cy="6076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588A4" id="Straight Arrow Connector 19" o:spid="_x0000_s1026" type="#_x0000_t32" style="position:absolute;margin-left:42pt;margin-top:7.2pt;width:42.15pt;height: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" strokecolor="black [3213]">
                <v:stroke endarrow="open"/>
              </v:shape>
            </w:pict>
          </mc:Fallback>
        </mc:AlternateContent>
      </w:r>
      <w:r w:rsidR="002F5F15">
        <w:rPr>
          <w:noProof/>
          <w:lang w:eastAsia="en-GB"/>
        </w:rPr>
        <mc:AlternateContent>
          <mc:Choice Requires="wps">
            <w:drawing>
              <wp:anchor distT="0" distB="0" distL="114300" distR="114300" simplePos="0" relativeHeight="251668991" behindDoc="0" locked="0" layoutInCell="1" allowOverlap="1" wp14:anchorId="0C7879B1" wp14:editId="42D97168">
                <wp:simplePos x="0" y="0"/>
                <wp:positionH relativeFrom="column">
                  <wp:posOffset>2449830</wp:posOffset>
                </wp:positionH>
                <wp:positionV relativeFrom="paragraph">
                  <wp:posOffset>91440</wp:posOffset>
                </wp:positionV>
                <wp:extent cx="1360170" cy="1383030"/>
                <wp:effectExtent l="0" t="0" r="11430" b="26670"/>
                <wp:wrapNone/>
                <wp:docPr id="21" name="Diamond 21"/>
                <wp:cNvGraphicFramePr/>
                <a:graphic xmlns:a="http://schemas.openxmlformats.org/drawingml/2006/main">
                  <a:graphicData uri="http://schemas.microsoft.com/office/word/2010/wordprocessingShape">
                    <wps:wsp>
                      <wps:cNvSpPr/>
                      <wps:spPr>
                        <a:xfrm>
                          <a:off x="0" y="0"/>
                          <a:ext cx="1360170" cy="1383030"/>
                        </a:xfrm>
                        <a:prstGeom prst="diamond">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E933D" id="Diamond 21" o:spid="_x0000_s1026" type="#_x0000_t4" style="position:absolute;margin-left:192.9pt;margin-top:7.2pt;width:107.1pt;height:108.9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" filled="f" strokecolor="black [3213]" strokeweight=".5pt"/>
            </w:pict>
          </mc:Fallback>
        </mc:AlternateContent>
      </w:r>
      <w:r w:rsidR="00DA6054">
        <w:br w:type="page"/>
      </w:r>
    </w:p>
    <w:p w14:paraId="3E7F94BC" w14:textId="77777777" w:rsidR="00A02BC3" w:rsidRDefault="00A02BC3" w:rsidP="00DA6054">
      <w:pPr>
        <w:spacing w:line="360" w:lineRule="auto"/>
        <w:ind w:firstLine="0"/>
        <w:sectPr w:rsidR="00A02BC3" w:rsidSect="00DA6054">
          <w:pgSz w:w="16838" w:h="11906" w:orient="landscape" w:code="9"/>
          <w:pgMar w:top="1152" w:right="1152" w:bottom="1152" w:left="1152" w:header="706" w:footer="706" w:gutter="0"/>
          <w:cols w:space="708"/>
          <w:titlePg/>
          <w:docGrid w:linePitch="360"/>
        </w:sectPr>
      </w:pPr>
    </w:p>
    <w:p w14:paraId="6D52F000" w14:textId="1D9BB3FC" w:rsidR="00E91D92" w:rsidRDefault="00E91D92" w:rsidP="00BD2C56">
      <w:pPr>
        <w:pageBreakBefore/>
        <w:spacing w:line="240" w:lineRule="auto"/>
        <w:rPr>
          <w:b/>
        </w:rPr>
      </w:pPr>
    </w:p>
    <w:p w14:paraId="435D5C0D" w14:textId="77777777" w:rsidR="00E91D92" w:rsidRDefault="00E91D92" w:rsidP="00BD2C56">
      <w:pPr>
        <w:spacing w:line="240" w:lineRule="auto"/>
        <w:rPr>
          <w:b/>
        </w:rPr>
      </w:pPr>
    </w:p>
    <w:p w14:paraId="16757E9A" w14:textId="77777777" w:rsidR="00E91D92" w:rsidRDefault="00E91D92" w:rsidP="00BD2C56">
      <w:pPr>
        <w:spacing w:line="240" w:lineRule="auto"/>
        <w:rPr>
          <w:b/>
        </w:rPr>
      </w:pPr>
    </w:p>
    <w:p w14:paraId="34869E95" w14:textId="77777777" w:rsidR="00E91D92" w:rsidRDefault="00E91D92" w:rsidP="00BD2C56">
      <w:pPr>
        <w:spacing w:line="240" w:lineRule="auto"/>
        <w:rPr>
          <w:b/>
        </w:rPr>
      </w:pPr>
    </w:p>
    <w:p w14:paraId="2E730BA2" w14:textId="77777777" w:rsidR="00E91D92" w:rsidRDefault="00E91D92" w:rsidP="00BD2C56">
      <w:pPr>
        <w:spacing w:line="240" w:lineRule="auto"/>
        <w:rPr>
          <w:b/>
        </w:rPr>
      </w:pPr>
    </w:p>
    <w:p w14:paraId="0E921D25" w14:textId="77777777" w:rsidR="00E91D92" w:rsidRDefault="00E91D92" w:rsidP="00BD2C56">
      <w:pPr>
        <w:spacing w:line="240" w:lineRule="auto"/>
        <w:rPr>
          <w:b/>
        </w:rPr>
      </w:pPr>
    </w:p>
    <w:p w14:paraId="7DDEC242" w14:textId="4A4F096E" w:rsidR="00E91D92" w:rsidRDefault="00E91D92" w:rsidP="00BD2C56">
      <w:pPr>
        <w:spacing w:line="240" w:lineRule="auto"/>
        <w:rPr>
          <w:b/>
        </w:rPr>
      </w:pPr>
      <w:r>
        <w:rPr>
          <w:b/>
          <w:noProof/>
          <w:lang w:eastAsia="en-GB"/>
        </w:rPr>
        <w:drawing>
          <wp:inline distT="0" distB="0" distL="0" distR="0" wp14:anchorId="5529952E" wp14:editId="3CDF0776">
            <wp:extent cx="8434800" cy="2476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2008-arpa.jpg"/>
                    <pic:cNvPicPr/>
                  </pic:nvPicPr>
                  <pic:blipFill>
                    <a:blip r:embed="rId12">
                      <a:extLst>
                        <a:ext uri="{28A0092B-C50C-407E-A947-70E740481C1C}">
                          <a14:useLocalDpi xmlns:a14="http://schemas.microsoft.com/office/drawing/2010/main" val="0"/>
                        </a:ext>
                      </a:extLst>
                    </a:blip>
                    <a:stretch>
                      <a:fillRect/>
                    </a:stretch>
                  </pic:blipFill>
                  <pic:spPr>
                    <a:xfrm>
                      <a:off x="0" y="0"/>
                      <a:ext cx="8434800" cy="2476800"/>
                    </a:xfrm>
                    <a:prstGeom prst="rect">
                      <a:avLst/>
                    </a:prstGeom>
                  </pic:spPr>
                </pic:pic>
              </a:graphicData>
            </a:graphic>
          </wp:inline>
        </w:drawing>
      </w:r>
    </w:p>
    <w:p w14:paraId="65CF6A17" w14:textId="77777777" w:rsidR="00E91D92" w:rsidRDefault="00E91D92" w:rsidP="00BD2C56">
      <w:pPr>
        <w:spacing w:line="240" w:lineRule="auto"/>
        <w:rPr>
          <w:b/>
        </w:rPr>
      </w:pPr>
    </w:p>
    <w:p w14:paraId="063B399C" w14:textId="685E3A38" w:rsidR="00E91D92" w:rsidRDefault="00E91D92" w:rsidP="00BD2C56">
      <w:pPr>
        <w:spacing w:line="240" w:lineRule="auto"/>
        <w:rPr>
          <w:b/>
        </w:rPr>
      </w:pPr>
      <w:r>
        <w:rPr>
          <w:b/>
        </w:rPr>
        <w:t>Figure 2</w:t>
      </w:r>
      <w:r w:rsidRPr="00977AAF">
        <w:rPr>
          <w:b/>
        </w:rPr>
        <w:t xml:space="preserve">  </w:t>
      </w:r>
      <w:r>
        <w:rPr>
          <w:b/>
        </w:rPr>
        <w:t xml:space="preserve">Excerpt </w:t>
      </w:r>
      <w:r w:rsidR="00F31453">
        <w:rPr>
          <w:b/>
        </w:rPr>
        <w:t>from</w:t>
      </w:r>
      <w:r>
        <w:rPr>
          <w:b/>
        </w:rPr>
        <w:t xml:space="preserve"> BASF’s pension accounting disclosures</w:t>
      </w:r>
      <w:r w:rsidR="008B77DA">
        <w:rPr>
          <w:b/>
        </w:rPr>
        <w:t xml:space="preserve"> in its Annual Report 2008</w:t>
      </w:r>
    </w:p>
    <w:p w14:paraId="217839EC" w14:textId="6FA8403A" w:rsidR="009D315F" w:rsidRDefault="009D315F" w:rsidP="009D315F">
      <w:pPr>
        <w:pageBreakBefore/>
        <w:spacing w:line="240" w:lineRule="auto"/>
        <w:jc w:val="center"/>
        <w:rPr>
          <w:b/>
        </w:rPr>
      </w:pPr>
      <w:r>
        <w:rPr>
          <w:b/>
        </w:rPr>
        <w:lastRenderedPageBreak/>
        <w:t xml:space="preserve">Table </w:t>
      </w:r>
      <w:r w:rsidR="00BE2CF8">
        <w:rPr>
          <w:b/>
        </w:rPr>
        <w:t>1</w:t>
      </w:r>
    </w:p>
    <w:p w14:paraId="1C52DD97" w14:textId="2191EA1F" w:rsidR="009D315F" w:rsidRDefault="009D315F" w:rsidP="009D315F">
      <w:pPr>
        <w:spacing w:line="240" w:lineRule="auto"/>
        <w:jc w:val="center"/>
        <w:rPr>
          <w:b/>
        </w:rPr>
      </w:pPr>
      <w:r>
        <w:rPr>
          <w:b/>
        </w:rPr>
        <w:t>Sample of international accounting papers</w:t>
      </w:r>
    </w:p>
    <w:p w14:paraId="320BAEF1" w14:textId="77777777" w:rsidR="009D315F" w:rsidRDefault="009D315F" w:rsidP="009D315F">
      <w:pPr>
        <w:spacing w:after="120" w:line="240" w:lineRule="auto"/>
        <w:jc w:val="center"/>
        <w:rPr>
          <w:b/>
        </w:rPr>
      </w:pPr>
    </w:p>
    <w:tbl>
      <w:tblPr>
        <w:tblW w:w="14176" w:type="dxa"/>
        <w:tblInd w:w="-34" w:type="dxa"/>
        <w:tblLayout w:type="fixed"/>
        <w:tblLook w:val="00A0" w:firstRow="1" w:lastRow="0" w:firstColumn="1" w:lastColumn="0" w:noHBand="0" w:noVBand="0"/>
      </w:tblPr>
      <w:tblGrid>
        <w:gridCol w:w="3720"/>
        <w:gridCol w:w="958"/>
        <w:gridCol w:w="1134"/>
        <w:gridCol w:w="1418"/>
        <w:gridCol w:w="1134"/>
        <w:gridCol w:w="1134"/>
        <w:gridCol w:w="1417"/>
        <w:gridCol w:w="1985"/>
        <w:gridCol w:w="1276"/>
      </w:tblGrid>
      <w:tr w:rsidR="007E7FBB" w:rsidRPr="00621DDA" w14:paraId="2CEF637D" w14:textId="77777777" w:rsidTr="00BD2C56">
        <w:tc>
          <w:tcPr>
            <w:tcW w:w="3720" w:type="dxa"/>
            <w:tcBorders>
              <w:top w:val="single" w:sz="4" w:space="0" w:color="auto"/>
            </w:tcBorders>
          </w:tcPr>
          <w:p w14:paraId="4786AE32" w14:textId="4CACFB32" w:rsidR="007E7FBB" w:rsidRDefault="007E7FBB" w:rsidP="00BD2C56">
            <w:pPr>
              <w:spacing w:line="240" w:lineRule="auto"/>
              <w:ind w:firstLine="0"/>
              <w:rPr>
                <w:b/>
                <w:szCs w:val="24"/>
              </w:rPr>
            </w:pPr>
            <w:r>
              <w:rPr>
                <w:b/>
                <w:szCs w:val="24"/>
              </w:rPr>
              <w:t>I</w:t>
            </w:r>
          </w:p>
        </w:tc>
        <w:tc>
          <w:tcPr>
            <w:tcW w:w="958" w:type="dxa"/>
            <w:tcBorders>
              <w:top w:val="single" w:sz="4" w:space="0" w:color="auto"/>
            </w:tcBorders>
            <w:tcMar>
              <w:left w:w="0" w:type="dxa"/>
              <w:right w:w="0" w:type="dxa"/>
            </w:tcMar>
          </w:tcPr>
          <w:p w14:paraId="14D57F05" w14:textId="25FCD363" w:rsidR="007E7FBB" w:rsidRDefault="007E7FBB" w:rsidP="00BD2C56">
            <w:pPr>
              <w:spacing w:line="240" w:lineRule="auto"/>
              <w:ind w:firstLine="0"/>
              <w:jc w:val="center"/>
              <w:rPr>
                <w:b/>
                <w:szCs w:val="24"/>
              </w:rPr>
            </w:pPr>
            <w:r>
              <w:rPr>
                <w:b/>
                <w:szCs w:val="24"/>
              </w:rPr>
              <w:t>II</w:t>
            </w:r>
          </w:p>
        </w:tc>
        <w:tc>
          <w:tcPr>
            <w:tcW w:w="1134" w:type="dxa"/>
            <w:tcBorders>
              <w:top w:val="single" w:sz="4" w:space="0" w:color="auto"/>
            </w:tcBorders>
            <w:tcMar>
              <w:left w:w="0" w:type="dxa"/>
              <w:right w:w="0" w:type="dxa"/>
            </w:tcMar>
          </w:tcPr>
          <w:p w14:paraId="5D76A7E6" w14:textId="786E8F27" w:rsidR="007E7FBB" w:rsidRDefault="007E7FBB" w:rsidP="00BD2C56">
            <w:pPr>
              <w:spacing w:line="240" w:lineRule="auto"/>
              <w:ind w:firstLine="0"/>
              <w:jc w:val="center"/>
              <w:rPr>
                <w:b/>
                <w:szCs w:val="24"/>
              </w:rPr>
            </w:pPr>
            <w:r>
              <w:rPr>
                <w:b/>
                <w:szCs w:val="24"/>
              </w:rPr>
              <w:t>III</w:t>
            </w:r>
          </w:p>
        </w:tc>
        <w:tc>
          <w:tcPr>
            <w:tcW w:w="1418" w:type="dxa"/>
            <w:tcBorders>
              <w:top w:val="single" w:sz="4" w:space="0" w:color="auto"/>
            </w:tcBorders>
          </w:tcPr>
          <w:p w14:paraId="2C140E87" w14:textId="19AD2C8F" w:rsidR="007E7FBB" w:rsidRDefault="007E7FBB" w:rsidP="00BD2C56">
            <w:pPr>
              <w:spacing w:line="240" w:lineRule="auto"/>
              <w:ind w:firstLine="0"/>
              <w:jc w:val="center"/>
              <w:rPr>
                <w:b/>
                <w:szCs w:val="24"/>
              </w:rPr>
            </w:pPr>
            <w:r>
              <w:rPr>
                <w:b/>
                <w:szCs w:val="24"/>
              </w:rPr>
              <w:t>IV</w:t>
            </w:r>
          </w:p>
        </w:tc>
        <w:tc>
          <w:tcPr>
            <w:tcW w:w="1134" w:type="dxa"/>
            <w:tcBorders>
              <w:top w:val="single" w:sz="4" w:space="0" w:color="auto"/>
            </w:tcBorders>
          </w:tcPr>
          <w:p w14:paraId="23F66611" w14:textId="5ED10546" w:rsidR="007E7FBB" w:rsidRDefault="007E7FBB" w:rsidP="00BD2C56">
            <w:pPr>
              <w:spacing w:line="240" w:lineRule="auto"/>
              <w:ind w:firstLine="0"/>
              <w:jc w:val="center"/>
              <w:rPr>
                <w:b/>
                <w:szCs w:val="24"/>
              </w:rPr>
            </w:pPr>
            <w:r>
              <w:rPr>
                <w:b/>
                <w:szCs w:val="24"/>
              </w:rPr>
              <w:t>V</w:t>
            </w:r>
          </w:p>
        </w:tc>
        <w:tc>
          <w:tcPr>
            <w:tcW w:w="1134" w:type="dxa"/>
            <w:tcBorders>
              <w:top w:val="single" w:sz="4" w:space="0" w:color="auto"/>
            </w:tcBorders>
            <w:tcMar>
              <w:left w:w="0" w:type="dxa"/>
              <w:right w:w="0" w:type="dxa"/>
            </w:tcMar>
          </w:tcPr>
          <w:p w14:paraId="187E2112" w14:textId="6C3797F6" w:rsidR="007E7FBB" w:rsidRDefault="007E7FBB" w:rsidP="00BD2C56">
            <w:pPr>
              <w:spacing w:line="240" w:lineRule="auto"/>
              <w:ind w:firstLine="0"/>
              <w:jc w:val="center"/>
              <w:rPr>
                <w:b/>
                <w:szCs w:val="24"/>
              </w:rPr>
            </w:pPr>
            <w:r>
              <w:rPr>
                <w:b/>
                <w:szCs w:val="24"/>
              </w:rPr>
              <w:t>VI</w:t>
            </w:r>
          </w:p>
        </w:tc>
        <w:tc>
          <w:tcPr>
            <w:tcW w:w="1417" w:type="dxa"/>
            <w:tcBorders>
              <w:top w:val="single" w:sz="4" w:space="0" w:color="auto"/>
            </w:tcBorders>
            <w:tcMar>
              <w:left w:w="0" w:type="dxa"/>
              <w:right w:w="0" w:type="dxa"/>
            </w:tcMar>
          </w:tcPr>
          <w:p w14:paraId="39C762B7" w14:textId="0D3475F7" w:rsidR="007E7FBB" w:rsidRDefault="007E7FBB" w:rsidP="00BD2C56">
            <w:pPr>
              <w:spacing w:line="240" w:lineRule="auto"/>
              <w:ind w:firstLine="0"/>
              <w:jc w:val="center"/>
              <w:rPr>
                <w:b/>
                <w:szCs w:val="24"/>
              </w:rPr>
            </w:pPr>
            <w:r>
              <w:rPr>
                <w:b/>
                <w:szCs w:val="24"/>
              </w:rPr>
              <w:t>VII</w:t>
            </w:r>
          </w:p>
        </w:tc>
        <w:tc>
          <w:tcPr>
            <w:tcW w:w="1985" w:type="dxa"/>
            <w:tcBorders>
              <w:top w:val="single" w:sz="4" w:space="0" w:color="auto"/>
            </w:tcBorders>
            <w:tcMar>
              <w:left w:w="0" w:type="dxa"/>
              <w:right w:w="0" w:type="dxa"/>
            </w:tcMar>
          </w:tcPr>
          <w:p w14:paraId="3122E2A5" w14:textId="42CAA4D0" w:rsidR="007E7FBB" w:rsidRDefault="007E7FBB" w:rsidP="00BD2C56">
            <w:pPr>
              <w:spacing w:line="240" w:lineRule="auto"/>
              <w:ind w:firstLine="0"/>
              <w:jc w:val="center"/>
              <w:rPr>
                <w:b/>
                <w:szCs w:val="24"/>
              </w:rPr>
            </w:pPr>
            <w:r>
              <w:rPr>
                <w:b/>
                <w:szCs w:val="24"/>
              </w:rPr>
              <w:t>VIII</w:t>
            </w:r>
          </w:p>
        </w:tc>
        <w:tc>
          <w:tcPr>
            <w:tcW w:w="1276" w:type="dxa"/>
            <w:tcBorders>
              <w:top w:val="single" w:sz="4" w:space="0" w:color="auto"/>
            </w:tcBorders>
          </w:tcPr>
          <w:p w14:paraId="225D9774" w14:textId="68D64F4E" w:rsidR="007E7FBB" w:rsidRDefault="007E7FBB" w:rsidP="00BD2C56">
            <w:pPr>
              <w:spacing w:line="240" w:lineRule="auto"/>
              <w:ind w:firstLine="0"/>
              <w:jc w:val="center"/>
              <w:rPr>
                <w:b/>
                <w:szCs w:val="24"/>
              </w:rPr>
            </w:pPr>
            <w:r>
              <w:rPr>
                <w:b/>
                <w:szCs w:val="24"/>
              </w:rPr>
              <w:t>IX</w:t>
            </w:r>
          </w:p>
        </w:tc>
      </w:tr>
      <w:tr w:rsidR="007E7FBB" w:rsidRPr="00621DDA" w14:paraId="4E175C6D" w14:textId="77777777" w:rsidTr="00BD2C56">
        <w:tc>
          <w:tcPr>
            <w:tcW w:w="3720" w:type="dxa"/>
            <w:tcBorders>
              <w:bottom w:val="single" w:sz="4" w:space="0" w:color="auto"/>
            </w:tcBorders>
          </w:tcPr>
          <w:p w14:paraId="0543192A" w14:textId="47AF6056" w:rsidR="007E7FBB" w:rsidRPr="007C1C91" w:rsidRDefault="007E7FBB" w:rsidP="00BD2C56">
            <w:pPr>
              <w:spacing w:line="240" w:lineRule="auto"/>
              <w:ind w:firstLine="0"/>
              <w:rPr>
                <w:b/>
                <w:szCs w:val="24"/>
              </w:rPr>
            </w:pPr>
            <w:r>
              <w:rPr>
                <w:b/>
                <w:szCs w:val="24"/>
              </w:rPr>
              <w:t>Paper</w:t>
            </w:r>
          </w:p>
        </w:tc>
        <w:tc>
          <w:tcPr>
            <w:tcW w:w="958" w:type="dxa"/>
            <w:tcBorders>
              <w:bottom w:val="single" w:sz="4" w:space="0" w:color="auto"/>
            </w:tcBorders>
            <w:tcMar>
              <w:left w:w="0" w:type="dxa"/>
              <w:right w:w="0" w:type="dxa"/>
            </w:tcMar>
          </w:tcPr>
          <w:p w14:paraId="3CA15D83" w14:textId="17031E69" w:rsidR="007E7FBB" w:rsidRPr="007C1C91" w:rsidRDefault="007E7FBB" w:rsidP="00BD2C56">
            <w:pPr>
              <w:spacing w:line="240" w:lineRule="auto"/>
              <w:ind w:firstLine="0"/>
              <w:jc w:val="center"/>
              <w:rPr>
                <w:b/>
                <w:szCs w:val="24"/>
              </w:rPr>
            </w:pPr>
            <w:r>
              <w:rPr>
                <w:b/>
                <w:szCs w:val="24"/>
              </w:rPr>
              <w:t>Journal</w:t>
            </w:r>
          </w:p>
        </w:tc>
        <w:tc>
          <w:tcPr>
            <w:tcW w:w="1134" w:type="dxa"/>
            <w:tcBorders>
              <w:bottom w:val="single" w:sz="4" w:space="0" w:color="auto"/>
            </w:tcBorders>
            <w:tcMar>
              <w:left w:w="0" w:type="dxa"/>
              <w:right w:w="0" w:type="dxa"/>
            </w:tcMar>
          </w:tcPr>
          <w:p w14:paraId="158D38BE" w14:textId="0C59DF3A" w:rsidR="007E7FBB" w:rsidRPr="007C1C91" w:rsidRDefault="007E7FBB" w:rsidP="00BD2C56">
            <w:pPr>
              <w:spacing w:line="240" w:lineRule="auto"/>
              <w:ind w:firstLine="0"/>
              <w:jc w:val="center"/>
              <w:rPr>
                <w:b/>
                <w:szCs w:val="24"/>
              </w:rPr>
            </w:pPr>
            <w:r>
              <w:rPr>
                <w:b/>
                <w:szCs w:val="24"/>
              </w:rPr>
              <w:t>Citations</w:t>
            </w:r>
          </w:p>
        </w:tc>
        <w:tc>
          <w:tcPr>
            <w:tcW w:w="1418" w:type="dxa"/>
            <w:tcBorders>
              <w:bottom w:val="single" w:sz="4" w:space="0" w:color="auto"/>
            </w:tcBorders>
          </w:tcPr>
          <w:p w14:paraId="0B0573B6" w14:textId="19047A87" w:rsidR="007E7FBB" w:rsidRDefault="007E7FBB" w:rsidP="00BD2C56">
            <w:pPr>
              <w:spacing w:line="240" w:lineRule="auto"/>
              <w:ind w:firstLine="0"/>
              <w:jc w:val="center"/>
              <w:rPr>
                <w:b/>
                <w:szCs w:val="24"/>
              </w:rPr>
            </w:pPr>
            <w:r>
              <w:rPr>
                <w:b/>
                <w:szCs w:val="24"/>
              </w:rPr>
              <w:t># countries</w:t>
            </w:r>
          </w:p>
        </w:tc>
        <w:tc>
          <w:tcPr>
            <w:tcW w:w="1134" w:type="dxa"/>
            <w:tcBorders>
              <w:bottom w:val="single" w:sz="4" w:space="0" w:color="auto"/>
            </w:tcBorders>
          </w:tcPr>
          <w:p w14:paraId="771D9FAD" w14:textId="225773C7" w:rsidR="007E7FBB" w:rsidRDefault="007E7FBB" w:rsidP="00BD2C56">
            <w:pPr>
              <w:spacing w:line="240" w:lineRule="auto"/>
              <w:ind w:firstLine="0"/>
              <w:jc w:val="center"/>
              <w:rPr>
                <w:b/>
                <w:szCs w:val="24"/>
              </w:rPr>
            </w:pPr>
            <w:r>
              <w:rPr>
                <w:b/>
                <w:szCs w:val="24"/>
              </w:rPr>
              <w:t>Obs</w:t>
            </w:r>
          </w:p>
        </w:tc>
        <w:tc>
          <w:tcPr>
            <w:tcW w:w="1134" w:type="dxa"/>
            <w:tcBorders>
              <w:bottom w:val="single" w:sz="4" w:space="0" w:color="auto"/>
            </w:tcBorders>
            <w:tcMar>
              <w:left w:w="0" w:type="dxa"/>
              <w:right w:w="0" w:type="dxa"/>
            </w:tcMar>
          </w:tcPr>
          <w:p w14:paraId="65C695CE" w14:textId="3EB66A6D" w:rsidR="007E7FBB" w:rsidRPr="007C1C91" w:rsidRDefault="007E7FBB" w:rsidP="00BD2C56">
            <w:pPr>
              <w:spacing w:line="240" w:lineRule="auto"/>
              <w:ind w:firstLine="0"/>
              <w:jc w:val="center"/>
              <w:rPr>
                <w:b/>
                <w:szCs w:val="24"/>
              </w:rPr>
            </w:pPr>
            <w:r>
              <w:rPr>
                <w:b/>
                <w:szCs w:val="24"/>
              </w:rPr>
              <w:t>Obs USA</w:t>
            </w:r>
          </w:p>
        </w:tc>
        <w:tc>
          <w:tcPr>
            <w:tcW w:w="1417" w:type="dxa"/>
            <w:tcBorders>
              <w:bottom w:val="single" w:sz="4" w:space="0" w:color="auto"/>
            </w:tcBorders>
            <w:tcMar>
              <w:left w:w="0" w:type="dxa"/>
              <w:right w:w="0" w:type="dxa"/>
            </w:tcMar>
          </w:tcPr>
          <w:p w14:paraId="0E6DF64D" w14:textId="06E84BD9" w:rsidR="007E7FBB" w:rsidRPr="007C1C91" w:rsidRDefault="007E7FBB" w:rsidP="00BD2C56">
            <w:pPr>
              <w:spacing w:line="240" w:lineRule="auto"/>
              <w:ind w:firstLine="0"/>
              <w:jc w:val="center"/>
              <w:rPr>
                <w:b/>
                <w:szCs w:val="24"/>
              </w:rPr>
            </w:pPr>
            <w:r>
              <w:rPr>
                <w:b/>
                <w:szCs w:val="24"/>
              </w:rPr>
              <w:t>Obs from 3 biggest countries</w:t>
            </w:r>
          </w:p>
        </w:tc>
        <w:tc>
          <w:tcPr>
            <w:tcW w:w="1985" w:type="dxa"/>
            <w:tcBorders>
              <w:bottom w:val="single" w:sz="4" w:space="0" w:color="auto"/>
            </w:tcBorders>
            <w:tcMar>
              <w:left w:w="0" w:type="dxa"/>
              <w:right w:w="0" w:type="dxa"/>
            </w:tcMar>
          </w:tcPr>
          <w:p w14:paraId="2B8EA21E" w14:textId="269B7C41" w:rsidR="007E7FBB" w:rsidRPr="007C1C91" w:rsidRDefault="007E7FBB" w:rsidP="00BD2C56">
            <w:pPr>
              <w:spacing w:line="240" w:lineRule="auto"/>
              <w:ind w:firstLine="0"/>
              <w:jc w:val="center"/>
              <w:rPr>
                <w:b/>
                <w:szCs w:val="24"/>
              </w:rPr>
            </w:pPr>
            <w:r>
              <w:rPr>
                <w:b/>
                <w:szCs w:val="24"/>
              </w:rPr>
              <w:t>Foreign-influenced firms excluded?</w:t>
            </w:r>
          </w:p>
        </w:tc>
        <w:tc>
          <w:tcPr>
            <w:tcW w:w="1276" w:type="dxa"/>
            <w:tcBorders>
              <w:bottom w:val="single" w:sz="4" w:space="0" w:color="auto"/>
            </w:tcBorders>
          </w:tcPr>
          <w:p w14:paraId="2467F43B" w14:textId="2BBAB435" w:rsidR="007E7FBB" w:rsidRDefault="007E7FBB" w:rsidP="00BD2C56">
            <w:pPr>
              <w:spacing w:line="240" w:lineRule="auto"/>
              <w:ind w:firstLine="0"/>
              <w:jc w:val="center"/>
              <w:rPr>
                <w:b/>
                <w:szCs w:val="24"/>
              </w:rPr>
            </w:pPr>
            <w:r>
              <w:rPr>
                <w:b/>
                <w:szCs w:val="24"/>
              </w:rPr>
              <w:t>Financials excluded?</w:t>
            </w:r>
          </w:p>
        </w:tc>
      </w:tr>
      <w:tr w:rsidR="007E7FBB" w:rsidRPr="00621DDA" w14:paraId="76F5A204" w14:textId="77777777" w:rsidTr="00BD2C56">
        <w:tc>
          <w:tcPr>
            <w:tcW w:w="3720" w:type="dxa"/>
          </w:tcPr>
          <w:p w14:paraId="71419524" w14:textId="76BF7738" w:rsidR="007E7FBB" w:rsidRPr="007C1C91" w:rsidRDefault="007E7FBB" w:rsidP="00BD2C56">
            <w:pPr>
              <w:spacing w:line="240" w:lineRule="auto"/>
              <w:ind w:firstLine="0"/>
              <w:rPr>
                <w:szCs w:val="24"/>
              </w:rPr>
            </w:pPr>
            <w:r>
              <w:rPr>
                <w:szCs w:val="24"/>
              </w:rPr>
              <w:t>Ball, Kothari and Robin (2000)</w:t>
            </w:r>
          </w:p>
        </w:tc>
        <w:tc>
          <w:tcPr>
            <w:tcW w:w="958" w:type="dxa"/>
            <w:tcMar>
              <w:left w:w="0" w:type="dxa"/>
              <w:right w:w="0" w:type="dxa"/>
            </w:tcMar>
          </w:tcPr>
          <w:p w14:paraId="2B33797D" w14:textId="2A4D87A5" w:rsidR="007E7FBB" w:rsidRPr="007C1C91" w:rsidRDefault="007E7FBB" w:rsidP="00BD2C56">
            <w:pPr>
              <w:spacing w:line="240" w:lineRule="auto"/>
              <w:ind w:firstLine="0"/>
              <w:jc w:val="center"/>
              <w:rPr>
                <w:szCs w:val="24"/>
              </w:rPr>
            </w:pPr>
            <w:r>
              <w:rPr>
                <w:szCs w:val="24"/>
              </w:rPr>
              <w:t>JAE</w:t>
            </w:r>
          </w:p>
        </w:tc>
        <w:tc>
          <w:tcPr>
            <w:tcW w:w="1134" w:type="dxa"/>
            <w:tcMar>
              <w:left w:w="0" w:type="dxa"/>
              <w:right w:w="0" w:type="dxa"/>
            </w:tcMar>
          </w:tcPr>
          <w:p w14:paraId="70C8774A" w14:textId="7B5998C8" w:rsidR="007E7FBB" w:rsidRPr="007C1C91" w:rsidRDefault="007E7FBB" w:rsidP="00BD2C56">
            <w:pPr>
              <w:spacing w:line="240" w:lineRule="auto"/>
              <w:ind w:firstLine="0"/>
              <w:jc w:val="center"/>
              <w:rPr>
                <w:szCs w:val="24"/>
              </w:rPr>
            </w:pPr>
            <w:r>
              <w:rPr>
                <w:szCs w:val="24"/>
              </w:rPr>
              <w:t>1,152</w:t>
            </w:r>
          </w:p>
        </w:tc>
        <w:tc>
          <w:tcPr>
            <w:tcW w:w="1418" w:type="dxa"/>
          </w:tcPr>
          <w:p w14:paraId="61491ED6" w14:textId="08E162C6" w:rsidR="007E7FBB" w:rsidRPr="007C1C91" w:rsidRDefault="007E7FBB" w:rsidP="00BD2C56">
            <w:pPr>
              <w:spacing w:line="240" w:lineRule="auto"/>
              <w:ind w:firstLine="0"/>
              <w:jc w:val="center"/>
              <w:rPr>
                <w:szCs w:val="24"/>
              </w:rPr>
            </w:pPr>
            <w:r>
              <w:rPr>
                <w:szCs w:val="24"/>
              </w:rPr>
              <w:t>7</w:t>
            </w:r>
          </w:p>
        </w:tc>
        <w:tc>
          <w:tcPr>
            <w:tcW w:w="1134" w:type="dxa"/>
          </w:tcPr>
          <w:p w14:paraId="438485CD" w14:textId="378B19E0" w:rsidR="007E7FBB" w:rsidRDefault="007E7FBB" w:rsidP="00BD2C56">
            <w:pPr>
              <w:spacing w:line="240" w:lineRule="auto"/>
              <w:ind w:firstLine="0"/>
              <w:jc w:val="center"/>
              <w:rPr>
                <w:szCs w:val="24"/>
              </w:rPr>
            </w:pPr>
            <w:r>
              <w:rPr>
                <w:szCs w:val="24"/>
              </w:rPr>
              <w:t>40,359</w:t>
            </w:r>
          </w:p>
        </w:tc>
        <w:tc>
          <w:tcPr>
            <w:tcW w:w="1134" w:type="dxa"/>
            <w:tcMar>
              <w:left w:w="0" w:type="dxa"/>
              <w:right w:w="0" w:type="dxa"/>
            </w:tcMar>
          </w:tcPr>
          <w:p w14:paraId="55954BA4" w14:textId="53A4EDF8" w:rsidR="007E7FBB" w:rsidRPr="007C1C91" w:rsidRDefault="007E7FBB" w:rsidP="00BD2C56">
            <w:pPr>
              <w:spacing w:line="240" w:lineRule="auto"/>
              <w:ind w:firstLine="0"/>
              <w:jc w:val="center"/>
              <w:rPr>
                <w:szCs w:val="24"/>
              </w:rPr>
            </w:pPr>
            <w:r>
              <w:rPr>
                <w:szCs w:val="24"/>
              </w:rPr>
              <w:t>52.6%</w:t>
            </w:r>
          </w:p>
        </w:tc>
        <w:tc>
          <w:tcPr>
            <w:tcW w:w="1417" w:type="dxa"/>
            <w:tcMar>
              <w:left w:w="0" w:type="dxa"/>
              <w:right w:w="0" w:type="dxa"/>
            </w:tcMar>
          </w:tcPr>
          <w:p w14:paraId="5B83B2DC" w14:textId="0F742B5F" w:rsidR="007E7FBB" w:rsidRPr="007C1C91" w:rsidRDefault="007E7FBB" w:rsidP="00BD2C56">
            <w:pPr>
              <w:spacing w:line="240" w:lineRule="auto"/>
              <w:ind w:firstLine="0"/>
              <w:jc w:val="center"/>
              <w:rPr>
                <w:szCs w:val="24"/>
              </w:rPr>
            </w:pPr>
            <w:r>
              <w:rPr>
                <w:szCs w:val="24"/>
              </w:rPr>
              <w:t>83.</w:t>
            </w:r>
            <w:r w:rsidR="008F4441">
              <w:rPr>
                <w:szCs w:val="24"/>
              </w:rPr>
              <w:t>8</w:t>
            </w:r>
            <w:r>
              <w:rPr>
                <w:szCs w:val="24"/>
              </w:rPr>
              <w:t>%</w:t>
            </w:r>
          </w:p>
        </w:tc>
        <w:tc>
          <w:tcPr>
            <w:tcW w:w="1985" w:type="dxa"/>
            <w:tcMar>
              <w:left w:w="0" w:type="dxa"/>
              <w:right w:w="0" w:type="dxa"/>
            </w:tcMar>
          </w:tcPr>
          <w:p w14:paraId="66718B6B" w14:textId="339451A1" w:rsidR="007E7FBB" w:rsidRPr="007C1C91" w:rsidRDefault="007E7FBB" w:rsidP="00BD2C56">
            <w:pPr>
              <w:spacing w:line="240" w:lineRule="auto"/>
              <w:ind w:firstLine="0"/>
              <w:jc w:val="center"/>
              <w:rPr>
                <w:szCs w:val="24"/>
              </w:rPr>
            </w:pPr>
            <w:r>
              <w:rPr>
                <w:szCs w:val="24"/>
              </w:rPr>
              <w:t>No</w:t>
            </w:r>
          </w:p>
        </w:tc>
        <w:tc>
          <w:tcPr>
            <w:tcW w:w="1276" w:type="dxa"/>
          </w:tcPr>
          <w:p w14:paraId="07CB1518" w14:textId="550A9E6D" w:rsidR="007E7FBB" w:rsidRPr="007C1C91" w:rsidRDefault="007E7FBB" w:rsidP="00BD2C56">
            <w:pPr>
              <w:spacing w:line="240" w:lineRule="auto"/>
              <w:ind w:firstLine="0"/>
              <w:jc w:val="center"/>
              <w:rPr>
                <w:szCs w:val="24"/>
              </w:rPr>
            </w:pPr>
            <w:r>
              <w:rPr>
                <w:szCs w:val="24"/>
              </w:rPr>
              <w:t>No</w:t>
            </w:r>
          </w:p>
        </w:tc>
      </w:tr>
      <w:tr w:rsidR="007E7FBB" w:rsidRPr="00621DDA" w14:paraId="3928E7DB" w14:textId="77777777" w:rsidTr="00BD2C56">
        <w:tc>
          <w:tcPr>
            <w:tcW w:w="3720" w:type="dxa"/>
          </w:tcPr>
          <w:p w14:paraId="48555BFA" w14:textId="37473AAD" w:rsidR="007E7FBB" w:rsidRPr="00621DDA" w:rsidRDefault="007E7FBB" w:rsidP="00BD2C56">
            <w:pPr>
              <w:spacing w:line="240" w:lineRule="auto"/>
              <w:ind w:firstLine="0"/>
              <w:rPr>
                <w:szCs w:val="24"/>
              </w:rPr>
            </w:pPr>
            <w:r>
              <w:rPr>
                <w:szCs w:val="24"/>
              </w:rPr>
              <w:t>Barth, Landsman and Lang (2008)</w:t>
            </w:r>
          </w:p>
        </w:tc>
        <w:tc>
          <w:tcPr>
            <w:tcW w:w="958" w:type="dxa"/>
            <w:tcMar>
              <w:left w:w="0" w:type="dxa"/>
              <w:right w:w="0" w:type="dxa"/>
            </w:tcMar>
          </w:tcPr>
          <w:p w14:paraId="7B34E5D2" w14:textId="42A2C8A7" w:rsidR="007E7FBB" w:rsidRPr="00375BC2" w:rsidRDefault="007E7FBB" w:rsidP="00BD2C56">
            <w:pPr>
              <w:spacing w:line="240" w:lineRule="auto"/>
              <w:ind w:firstLine="0"/>
              <w:jc w:val="center"/>
              <w:rPr>
                <w:szCs w:val="24"/>
              </w:rPr>
            </w:pPr>
            <w:r>
              <w:rPr>
                <w:szCs w:val="24"/>
              </w:rPr>
              <w:t>JAR</w:t>
            </w:r>
          </w:p>
        </w:tc>
        <w:tc>
          <w:tcPr>
            <w:tcW w:w="1134" w:type="dxa"/>
            <w:tcMar>
              <w:left w:w="0" w:type="dxa"/>
              <w:right w:w="0" w:type="dxa"/>
            </w:tcMar>
          </w:tcPr>
          <w:p w14:paraId="3761AE84" w14:textId="79F88548" w:rsidR="007E7FBB" w:rsidRPr="00375BC2" w:rsidRDefault="007E7FBB" w:rsidP="00BD2C56">
            <w:pPr>
              <w:spacing w:line="240" w:lineRule="auto"/>
              <w:ind w:firstLine="0"/>
              <w:jc w:val="center"/>
              <w:rPr>
                <w:szCs w:val="24"/>
              </w:rPr>
            </w:pPr>
            <w:r>
              <w:rPr>
                <w:szCs w:val="24"/>
              </w:rPr>
              <w:t>647</w:t>
            </w:r>
          </w:p>
        </w:tc>
        <w:tc>
          <w:tcPr>
            <w:tcW w:w="1418" w:type="dxa"/>
          </w:tcPr>
          <w:p w14:paraId="6A3D553D" w14:textId="58C06FB5" w:rsidR="007E7FBB" w:rsidRPr="00375BC2" w:rsidRDefault="007E7FBB" w:rsidP="00BD2C56">
            <w:pPr>
              <w:spacing w:line="240" w:lineRule="auto"/>
              <w:ind w:firstLine="0"/>
              <w:jc w:val="center"/>
              <w:rPr>
                <w:szCs w:val="24"/>
              </w:rPr>
            </w:pPr>
            <w:r>
              <w:rPr>
                <w:szCs w:val="24"/>
              </w:rPr>
              <w:t>21</w:t>
            </w:r>
          </w:p>
        </w:tc>
        <w:tc>
          <w:tcPr>
            <w:tcW w:w="1134" w:type="dxa"/>
          </w:tcPr>
          <w:p w14:paraId="03554294" w14:textId="7DD0C509" w:rsidR="007E7FBB" w:rsidRDefault="007E7FBB" w:rsidP="00BD2C56">
            <w:pPr>
              <w:spacing w:line="240" w:lineRule="auto"/>
              <w:ind w:firstLine="0"/>
              <w:jc w:val="center"/>
              <w:rPr>
                <w:szCs w:val="24"/>
              </w:rPr>
            </w:pPr>
            <w:r>
              <w:rPr>
                <w:szCs w:val="24"/>
              </w:rPr>
              <w:t>1,896</w:t>
            </w:r>
          </w:p>
        </w:tc>
        <w:tc>
          <w:tcPr>
            <w:tcW w:w="1134" w:type="dxa"/>
            <w:tcMar>
              <w:left w:w="0" w:type="dxa"/>
              <w:right w:w="0" w:type="dxa"/>
            </w:tcMar>
          </w:tcPr>
          <w:p w14:paraId="3970C6B6" w14:textId="22882531" w:rsidR="007E7FBB" w:rsidRPr="00375BC2" w:rsidRDefault="007E7FBB" w:rsidP="00BD2C56">
            <w:pPr>
              <w:spacing w:line="240" w:lineRule="auto"/>
              <w:ind w:firstLine="0"/>
              <w:jc w:val="center"/>
              <w:rPr>
                <w:szCs w:val="24"/>
              </w:rPr>
            </w:pPr>
            <w:r>
              <w:rPr>
                <w:szCs w:val="24"/>
              </w:rPr>
              <w:t>NA</w:t>
            </w:r>
          </w:p>
        </w:tc>
        <w:tc>
          <w:tcPr>
            <w:tcW w:w="1417" w:type="dxa"/>
            <w:tcMar>
              <w:left w:w="0" w:type="dxa"/>
              <w:right w:w="0" w:type="dxa"/>
            </w:tcMar>
          </w:tcPr>
          <w:p w14:paraId="3683F5E8" w14:textId="6CAD9C63" w:rsidR="007E7FBB" w:rsidRPr="00375BC2" w:rsidRDefault="007E7FBB" w:rsidP="00BD2C56">
            <w:pPr>
              <w:spacing w:line="240" w:lineRule="auto"/>
              <w:ind w:firstLine="0"/>
              <w:jc w:val="center"/>
              <w:rPr>
                <w:szCs w:val="24"/>
              </w:rPr>
            </w:pPr>
            <w:r>
              <w:rPr>
                <w:szCs w:val="24"/>
              </w:rPr>
              <w:t>71.9%</w:t>
            </w:r>
          </w:p>
        </w:tc>
        <w:tc>
          <w:tcPr>
            <w:tcW w:w="1985" w:type="dxa"/>
            <w:tcMar>
              <w:left w:w="0" w:type="dxa"/>
              <w:right w:w="0" w:type="dxa"/>
            </w:tcMar>
          </w:tcPr>
          <w:p w14:paraId="7F7D8B30" w14:textId="16F226AB" w:rsidR="007E7FBB" w:rsidRPr="00375BC2" w:rsidRDefault="007E7FBB" w:rsidP="00BD2C56">
            <w:pPr>
              <w:spacing w:line="240" w:lineRule="auto"/>
              <w:ind w:firstLine="0"/>
              <w:jc w:val="center"/>
              <w:rPr>
                <w:szCs w:val="24"/>
              </w:rPr>
            </w:pPr>
            <w:r>
              <w:rPr>
                <w:szCs w:val="24"/>
              </w:rPr>
              <w:t>No</w:t>
            </w:r>
          </w:p>
        </w:tc>
        <w:tc>
          <w:tcPr>
            <w:tcW w:w="1276" w:type="dxa"/>
          </w:tcPr>
          <w:p w14:paraId="1192FBFB" w14:textId="62C22C9C" w:rsidR="007E7FBB" w:rsidRPr="00375BC2" w:rsidRDefault="007E7FBB" w:rsidP="00BD2C56">
            <w:pPr>
              <w:spacing w:line="240" w:lineRule="auto"/>
              <w:ind w:firstLine="0"/>
              <w:jc w:val="center"/>
              <w:rPr>
                <w:szCs w:val="24"/>
              </w:rPr>
            </w:pPr>
            <w:r>
              <w:rPr>
                <w:szCs w:val="24"/>
              </w:rPr>
              <w:t>No</w:t>
            </w:r>
          </w:p>
        </w:tc>
      </w:tr>
      <w:tr w:rsidR="007E7FBB" w:rsidRPr="00621DDA" w14:paraId="34473E71" w14:textId="77777777" w:rsidTr="00BD2C56">
        <w:tc>
          <w:tcPr>
            <w:tcW w:w="3720" w:type="dxa"/>
          </w:tcPr>
          <w:p w14:paraId="55EB5B3A" w14:textId="298E2D9D" w:rsidR="007E7FBB" w:rsidRPr="00971BD4" w:rsidRDefault="007E7FBB" w:rsidP="00BD2C56">
            <w:pPr>
              <w:spacing w:line="240" w:lineRule="auto"/>
              <w:ind w:firstLine="0"/>
              <w:rPr>
                <w:szCs w:val="24"/>
                <w:vertAlign w:val="superscript"/>
              </w:rPr>
            </w:pPr>
            <w:r>
              <w:rPr>
                <w:szCs w:val="24"/>
              </w:rPr>
              <w:t>Daske, Hail, Leuz and Verdi (2008)</w:t>
            </w:r>
            <w:r>
              <w:rPr>
                <w:szCs w:val="24"/>
                <w:vertAlign w:val="superscript"/>
              </w:rPr>
              <w:t>a</w:t>
            </w:r>
          </w:p>
        </w:tc>
        <w:tc>
          <w:tcPr>
            <w:tcW w:w="958" w:type="dxa"/>
            <w:tcMar>
              <w:left w:w="0" w:type="dxa"/>
              <w:right w:w="0" w:type="dxa"/>
            </w:tcMar>
          </w:tcPr>
          <w:p w14:paraId="4117B602" w14:textId="73E9EBB8" w:rsidR="007E7FBB" w:rsidRPr="009B2C1B" w:rsidRDefault="007E7FBB" w:rsidP="00BD2C56">
            <w:pPr>
              <w:spacing w:line="240" w:lineRule="auto"/>
              <w:ind w:firstLine="0"/>
              <w:jc w:val="center"/>
            </w:pPr>
            <w:r>
              <w:t>JAR</w:t>
            </w:r>
          </w:p>
        </w:tc>
        <w:tc>
          <w:tcPr>
            <w:tcW w:w="1134" w:type="dxa"/>
            <w:tcMar>
              <w:left w:w="0" w:type="dxa"/>
              <w:right w:w="0" w:type="dxa"/>
            </w:tcMar>
          </w:tcPr>
          <w:p w14:paraId="45AE40D2" w14:textId="7004DD4A" w:rsidR="007E7FBB" w:rsidRPr="009B2C1B" w:rsidRDefault="007E7FBB" w:rsidP="00BD2C56">
            <w:pPr>
              <w:spacing w:line="240" w:lineRule="auto"/>
              <w:ind w:firstLine="0"/>
              <w:jc w:val="center"/>
            </w:pPr>
            <w:r>
              <w:t>550</w:t>
            </w:r>
          </w:p>
        </w:tc>
        <w:tc>
          <w:tcPr>
            <w:tcW w:w="1418" w:type="dxa"/>
          </w:tcPr>
          <w:p w14:paraId="5791DC07" w14:textId="0441884D" w:rsidR="007E7FBB" w:rsidRPr="009B2C1B" w:rsidRDefault="007E7FBB" w:rsidP="00BD2C56">
            <w:pPr>
              <w:spacing w:line="240" w:lineRule="auto"/>
              <w:ind w:firstLine="0"/>
              <w:jc w:val="center"/>
            </w:pPr>
            <w:r>
              <w:t>51</w:t>
            </w:r>
          </w:p>
        </w:tc>
        <w:tc>
          <w:tcPr>
            <w:tcW w:w="1134" w:type="dxa"/>
          </w:tcPr>
          <w:p w14:paraId="717F4EF2" w14:textId="61169E54" w:rsidR="007E7FBB" w:rsidRDefault="007E7FBB" w:rsidP="00BD2C56">
            <w:pPr>
              <w:spacing w:line="240" w:lineRule="auto"/>
              <w:ind w:firstLine="0"/>
              <w:jc w:val="center"/>
              <w:rPr>
                <w:szCs w:val="24"/>
              </w:rPr>
            </w:pPr>
            <w:r>
              <w:rPr>
                <w:szCs w:val="24"/>
              </w:rPr>
              <w:t>105,527</w:t>
            </w:r>
          </w:p>
        </w:tc>
        <w:tc>
          <w:tcPr>
            <w:tcW w:w="1134" w:type="dxa"/>
            <w:tcMar>
              <w:left w:w="0" w:type="dxa"/>
              <w:right w:w="0" w:type="dxa"/>
            </w:tcMar>
          </w:tcPr>
          <w:p w14:paraId="48F986D0" w14:textId="3BC4EABC" w:rsidR="007E7FBB" w:rsidRPr="009B2C1B" w:rsidRDefault="007E7FBB" w:rsidP="00BD2C56">
            <w:pPr>
              <w:spacing w:line="240" w:lineRule="auto"/>
              <w:ind w:firstLine="0"/>
              <w:jc w:val="center"/>
            </w:pPr>
            <w:r>
              <w:rPr>
                <w:szCs w:val="24"/>
              </w:rPr>
              <w:t>27.9%</w:t>
            </w:r>
          </w:p>
        </w:tc>
        <w:tc>
          <w:tcPr>
            <w:tcW w:w="1417" w:type="dxa"/>
            <w:tcMar>
              <w:left w:w="0" w:type="dxa"/>
              <w:right w:w="0" w:type="dxa"/>
            </w:tcMar>
          </w:tcPr>
          <w:p w14:paraId="27B5C131" w14:textId="070C648A" w:rsidR="007E7FBB" w:rsidRPr="009B2C1B" w:rsidRDefault="007E7FBB" w:rsidP="00BD2C56">
            <w:pPr>
              <w:spacing w:line="240" w:lineRule="auto"/>
              <w:ind w:firstLine="0"/>
              <w:jc w:val="center"/>
            </w:pPr>
            <w:r>
              <w:rPr>
                <w:szCs w:val="24"/>
              </w:rPr>
              <w:t>49.2%</w:t>
            </w:r>
          </w:p>
        </w:tc>
        <w:tc>
          <w:tcPr>
            <w:tcW w:w="1985" w:type="dxa"/>
            <w:tcMar>
              <w:left w:w="0" w:type="dxa"/>
              <w:right w:w="0" w:type="dxa"/>
            </w:tcMar>
          </w:tcPr>
          <w:p w14:paraId="02C1304C" w14:textId="03FAD9CD" w:rsidR="007E7FBB" w:rsidRPr="009B2C1B" w:rsidRDefault="007E7FBB" w:rsidP="00BD2C56">
            <w:pPr>
              <w:spacing w:line="240" w:lineRule="auto"/>
              <w:ind w:firstLine="0"/>
              <w:jc w:val="center"/>
            </w:pPr>
            <w:r>
              <w:t>No</w:t>
            </w:r>
          </w:p>
        </w:tc>
        <w:tc>
          <w:tcPr>
            <w:tcW w:w="1276" w:type="dxa"/>
          </w:tcPr>
          <w:p w14:paraId="085C8F92" w14:textId="498252EE" w:rsidR="007E7FBB" w:rsidRPr="009B2C1B" w:rsidRDefault="007E7FBB" w:rsidP="00BD2C56">
            <w:pPr>
              <w:spacing w:line="240" w:lineRule="auto"/>
              <w:ind w:firstLine="0"/>
              <w:jc w:val="center"/>
            </w:pPr>
            <w:r>
              <w:t>No</w:t>
            </w:r>
          </w:p>
        </w:tc>
      </w:tr>
      <w:tr w:rsidR="007E7FBB" w:rsidRPr="00621DDA" w14:paraId="1DC35884" w14:textId="77777777" w:rsidTr="00BD2C56">
        <w:tc>
          <w:tcPr>
            <w:tcW w:w="3720" w:type="dxa"/>
          </w:tcPr>
          <w:p w14:paraId="5B8BD647" w14:textId="05AA4BDC" w:rsidR="007E7FBB" w:rsidRPr="00460B82" w:rsidRDefault="007E7FBB" w:rsidP="00BD2C56">
            <w:pPr>
              <w:spacing w:line="240" w:lineRule="auto"/>
              <w:ind w:firstLine="0"/>
              <w:rPr>
                <w:szCs w:val="24"/>
              </w:rPr>
            </w:pPr>
            <w:r>
              <w:rPr>
                <w:szCs w:val="24"/>
              </w:rPr>
              <w:t>Hope (2003)</w:t>
            </w:r>
          </w:p>
        </w:tc>
        <w:tc>
          <w:tcPr>
            <w:tcW w:w="958" w:type="dxa"/>
            <w:tcMar>
              <w:left w:w="0" w:type="dxa"/>
              <w:right w:w="0" w:type="dxa"/>
            </w:tcMar>
          </w:tcPr>
          <w:p w14:paraId="1EA844C7" w14:textId="712CE0A7" w:rsidR="007E7FBB" w:rsidRPr="009B2C1B" w:rsidRDefault="007E7FBB" w:rsidP="00BD2C56">
            <w:pPr>
              <w:spacing w:line="240" w:lineRule="auto"/>
              <w:ind w:firstLine="0"/>
              <w:jc w:val="center"/>
            </w:pPr>
            <w:r>
              <w:t>JAR</w:t>
            </w:r>
          </w:p>
        </w:tc>
        <w:tc>
          <w:tcPr>
            <w:tcW w:w="1134" w:type="dxa"/>
            <w:tcMar>
              <w:left w:w="0" w:type="dxa"/>
              <w:right w:w="0" w:type="dxa"/>
            </w:tcMar>
          </w:tcPr>
          <w:p w14:paraId="386337BF" w14:textId="61B36D8A" w:rsidR="007E7FBB" w:rsidRPr="009B2C1B" w:rsidRDefault="007E7FBB" w:rsidP="00BD2C56">
            <w:pPr>
              <w:spacing w:line="240" w:lineRule="auto"/>
              <w:ind w:firstLine="0"/>
              <w:jc w:val="center"/>
            </w:pPr>
            <w:r>
              <w:t>377</w:t>
            </w:r>
          </w:p>
        </w:tc>
        <w:tc>
          <w:tcPr>
            <w:tcW w:w="1418" w:type="dxa"/>
          </w:tcPr>
          <w:p w14:paraId="13E1CF6A" w14:textId="2EAEA72F" w:rsidR="007E7FBB" w:rsidRPr="009B2C1B" w:rsidRDefault="007E7FBB" w:rsidP="00BD2C56">
            <w:pPr>
              <w:spacing w:line="240" w:lineRule="auto"/>
              <w:ind w:firstLine="0"/>
              <w:jc w:val="center"/>
            </w:pPr>
            <w:r>
              <w:t>22</w:t>
            </w:r>
          </w:p>
        </w:tc>
        <w:tc>
          <w:tcPr>
            <w:tcW w:w="1134" w:type="dxa"/>
          </w:tcPr>
          <w:p w14:paraId="15E4564E" w14:textId="09726DFF" w:rsidR="007E7FBB" w:rsidRDefault="007E7FBB" w:rsidP="00BD2C56">
            <w:pPr>
              <w:spacing w:line="240" w:lineRule="auto"/>
              <w:ind w:firstLine="0"/>
              <w:jc w:val="center"/>
              <w:rPr>
                <w:szCs w:val="24"/>
              </w:rPr>
            </w:pPr>
            <w:r>
              <w:rPr>
                <w:szCs w:val="24"/>
              </w:rPr>
              <w:t>1,309</w:t>
            </w:r>
          </w:p>
        </w:tc>
        <w:tc>
          <w:tcPr>
            <w:tcW w:w="1134" w:type="dxa"/>
            <w:tcMar>
              <w:left w:w="0" w:type="dxa"/>
              <w:right w:w="0" w:type="dxa"/>
            </w:tcMar>
          </w:tcPr>
          <w:p w14:paraId="515E6FBB" w14:textId="38A17449" w:rsidR="007E7FBB" w:rsidRPr="009B2C1B" w:rsidRDefault="007E7FBB" w:rsidP="00BD2C56">
            <w:pPr>
              <w:spacing w:line="240" w:lineRule="auto"/>
              <w:ind w:firstLine="0"/>
              <w:jc w:val="center"/>
            </w:pPr>
            <w:r>
              <w:rPr>
                <w:szCs w:val="24"/>
              </w:rPr>
              <w:t>37.7%</w:t>
            </w:r>
          </w:p>
        </w:tc>
        <w:tc>
          <w:tcPr>
            <w:tcW w:w="1417" w:type="dxa"/>
            <w:tcMar>
              <w:left w:w="0" w:type="dxa"/>
              <w:right w:w="0" w:type="dxa"/>
            </w:tcMar>
          </w:tcPr>
          <w:p w14:paraId="2EF12E81" w14:textId="24F6F1A8" w:rsidR="007E7FBB" w:rsidRPr="009B2C1B" w:rsidRDefault="007E7FBB" w:rsidP="00BD2C56">
            <w:pPr>
              <w:spacing w:line="240" w:lineRule="auto"/>
              <w:ind w:firstLine="0"/>
              <w:jc w:val="center"/>
            </w:pPr>
            <w:r>
              <w:rPr>
                <w:szCs w:val="24"/>
              </w:rPr>
              <w:t>62.9%</w:t>
            </w:r>
          </w:p>
        </w:tc>
        <w:tc>
          <w:tcPr>
            <w:tcW w:w="1985" w:type="dxa"/>
            <w:tcMar>
              <w:left w:w="0" w:type="dxa"/>
              <w:right w:w="0" w:type="dxa"/>
            </w:tcMar>
          </w:tcPr>
          <w:p w14:paraId="7591CEF8" w14:textId="672BCDEB" w:rsidR="007E7FBB" w:rsidRPr="009B2C1B" w:rsidRDefault="007E7FBB" w:rsidP="00BD2C56">
            <w:pPr>
              <w:spacing w:line="240" w:lineRule="auto"/>
              <w:ind w:firstLine="0"/>
              <w:jc w:val="center"/>
            </w:pPr>
            <w:r>
              <w:t>No</w:t>
            </w:r>
          </w:p>
        </w:tc>
        <w:tc>
          <w:tcPr>
            <w:tcW w:w="1276" w:type="dxa"/>
          </w:tcPr>
          <w:p w14:paraId="31299624" w14:textId="6C350771" w:rsidR="007E7FBB" w:rsidRPr="009B2C1B" w:rsidRDefault="007E7FBB" w:rsidP="00BD2C56">
            <w:pPr>
              <w:spacing w:line="240" w:lineRule="auto"/>
              <w:ind w:firstLine="0"/>
              <w:jc w:val="center"/>
            </w:pPr>
            <w:r>
              <w:t>Yes</w:t>
            </w:r>
          </w:p>
        </w:tc>
      </w:tr>
      <w:tr w:rsidR="007E7FBB" w:rsidRPr="00621DDA" w14:paraId="72A7EC43" w14:textId="77777777" w:rsidTr="00BD2C56">
        <w:tc>
          <w:tcPr>
            <w:tcW w:w="3720" w:type="dxa"/>
          </w:tcPr>
          <w:p w14:paraId="231A93FE" w14:textId="3B7E1F2D" w:rsidR="007E7FBB" w:rsidRPr="00460B82" w:rsidRDefault="007E7FBB" w:rsidP="00BD2C56">
            <w:pPr>
              <w:spacing w:line="240" w:lineRule="auto"/>
              <w:ind w:firstLine="0"/>
              <w:rPr>
                <w:szCs w:val="24"/>
              </w:rPr>
            </w:pPr>
            <w:r>
              <w:rPr>
                <w:szCs w:val="24"/>
              </w:rPr>
              <w:t>Ashbaugh and Pincus (2001)</w:t>
            </w:r>
          </w:p>
        </w:tc>
        <w:tc>
          <w:tcPr>
            <w:tcW w:w="958" w:type="dxa"/>
            <w:tcMar>
              <w:left w:w="0" w:type="dxa"/>
              <w:right w:w="0" w:type="dxa"/>
            </w:tcMar>
          </w:tcPr>
          <w:p w14:paraId="4DAC35D7" w14:textId="707EC53B" w:rsidR="007E7FBB" w:rsidRPr="009B2C1B" w:rsidRDefault="007E7FBB" w:rsidP="00BD2C56">
            <w:pPr>
              <w:spacing w:line="240" w:lineRule="auto"/>
              <w:ind w:firstLine="0"/>
              <w:jc w:val="center"/>
            </w:pPr>
            <w:r>
              <w:t>JAR</w:t>
            </w:r>
          </w:p>
        </w:tc>
        <w:tc>
          <w:tcPr>
            <w:tcW w:w="1134" w:type="dxa"/>
            <w:tcMar>
              <w:left w:w="0" w:type="dxa"/>
              <w:right w:w="0" w:type="dxa"/>
            </w:tcMar>
          </w:tcPr>
          <w:p w14:paraId="629A4648" w14:textId="4A615800" w:rsidR="007E7FBB" w:rsidRPr="009B2C1B" w:rsidRDefault="007E7FBB" w:rsidP="00BD2C56">
            <w:pPr>
              <w:spacing w:line="240" w:lineRule="auto"/>
              <w:ind w:firstLine="0"/>
              <w:jc w:val="center"/>
            </w:pPr>
            <w:r>
              <w:t>257</w:t>
            </w:r>
          </w:p>
        </w:tc>
        <w:tc>
          <w:tcPr>
            <w:tcW w:w="1418" w:type="dxa"/>
          </w:tcPr>
          <w:p w14:paraId="7843E106" w14:textId="406DD24C" w:rsidR="007E7FBB" w:rsidRPr="009B2C1B" w:rsidRDefault="007E7FBB" w:rsidP="00BD2C56">
            <w:pPr>
              <w:spacing w:line="240" w:lineRule="auto"/>
              <w:ind w:firstLine="0"/>
              <w:jc w:val="center"/>
            </w:pPr>
            <w:r>
              <w:t>13</w:t>
            </w:r>
          </w:p>
        </w:tc>
        <w:tc>
          <w:tcPr>
            <w:tcW w:w="1134" w:type="dxa"/>
          </w:tcPr>
          <w:p w14:paraId="025C7943" w14:textId="0C5A1F6C" w:rsidR="007E7FBB" w:rsidRDefault="007E7FBB" w:rsidP="00BD2C56">
            <w:pPr>
              <w:spacing w:line="240" w:lineRule="auto"/>
              <w:ind w:firstLine="0"/>
              <w:jc w:val="center"/>
              <w:rPr>
                <w:szCs w:val="24"/>
              </w:rPr>
            </w:pPr>
            <w:r>
              <w:rPr>
                <w:szCs w:val="24"/>
              </w:rPr>
              <w:t>80</w:t>
            </w:r>
          </w:p>
        </w:tc>
        <w:tc>
          <w:tcPr>
            <w:tcW w:w="1134" w:type="dxa"/>
            <w:tcMar>
              <w:left w:w="0" w:type="dxa"/>
              <w:right w:w="0" w:type="dxa"/>
            </w:tcMar>
          </w:tcPr>
          <w:p w14:paraId="53871571" w14:textId="6888024E" w:rsidR="007E7FBB" w:rsidRPr="009B2C1B" w:rsidRDefault="007E7FBB" w:rsidP="00BD2C56">
            <w:pPr>
              <w:spacing w:line="240" w:lineRule="auto"/>
              <w:ind w:firstLine="0"/>
              <w:jc w:val="center"/>
            </w:pPr>
            <w:r>
              <w:rPr>
                <w:szCs w:val="24"/>
              </w:rPr>
              <w:t>NA</w:t>
            </w:r>
          </w:p>
        </w:tc>
        <w:tc>
          <w:tcPr>
            <w:tcW w:w="1417" w:type="dxa"/>
            <w:tcMar>
              <w:left w:w="0" w:type="dxa"/>
              <w:right w:w="0" w:type="dxa"/>
            </w:tcMar>
          </w:tcPr>
          <w:p w14:paraId="004E6F5D" w14:textId="64F8F00B" w:rsidR="007E7FBB" w:rsidRPr="009B2C1B" w:rsidRDefault="007E7FBB" w:rsidP="00BD2C56">
            <w:pPr>
              <w:spacing w:line="240" w:lineRule="auto"/>
              <w:ind w:firstLine="0"/>
              <w:jc w:val="center"/>
            </w:pPr>
            <w:r>
              <w:rPr>
                <w:szCs w:val="24"/>
              </w:rPr>
              <w:t>65.0%</w:t>
            </w:r>
          </w:p>
        </w:tc>
        <w:tc>
          <w:tcPr>
            <w:tcW w:w="1985" w:type="dxa"/>
            <w:tcMar>
              <w:left w:w="0" w:type="dxa"/>
              <w:right w:w="0" w:type="dxa"/>
            </w:tcMar>
          </w:tcPr>
          <w:p w14:paraId="5C12F80F" w14:textId="6EAA87C7" w:rsidR="007E7FBB" w:rsidRPr="009B2C1B" w:rsidRDefault="007E7FBB" w:rsidP="00BD2C56">
            <w:pPr>
              <w:spacing w:line="240" w:lineRule="auto"/>
              <w:ind w:firstLine="0"/>
              <w:jc w:val="center"/>
            </w:pPr>
            <w:r>
              <w:t>No</w:t>
            </w:r>
          </w:p>
        </w:tc>
        <w:tc>
          <w:tcPr>
            <w:tcW w:w="1276" w:type="dxa"/>
          </w:tcPr>
          <w:p w14:paraId="5D2A17E3" w14:textId="5212AC42" w:rsidR="007E7FBB" w:rsidRPr="009B2C1B" w:rsidRDefault="007E7FBB" w:rsidP="00BD2C56">
            <w:pPr>
              <w:spacing w:line="240" w:lineRule="auto"/>
              <w:ind w:firstLine="0"/>
              <w:jc w:val="center"/>
            </w:pPr>
            <w:r>
              <w:t>No</w:t>
            </w:r>
          </w:p>
        </w:tc>
      </w:tr>
      <w:tr w:rsidR="007E7FBB" w:rsidRPr="00621DDA" w14:paraId="00B9C3E1" w14:textId="77777777" w:rsidTr="00BD2C56">
        <w:tc>
          <w:tcPr>
            <w:tcW w:w="3720" w:type="dxa"/>
          </w:tcPr>
          <w:p w14:paraId="3A6E119D" w14:textId="462017FF" w:rsidR="007E7FBB" w:rsidRPr="00460B82" w:rsidRDefault="007E7FBB" w:rsidP="00BD2C56">
            <w:pPr>
              <w:spacing w:line="240" w:lineRule="auto"/>
              <w:ind w:firstLine="0"/>
              <w:rPr>
                <w:szCs w:val="24"/>
              </w:rPr>
            </w:pPr>
            <w:r>
              <w:rPr>
                <w:szCs w:val="24"/>
              </w:rPr>
              <w:t>Hung (2000)</w:t>
            </w:r>
          </w:p>
        </w:tc>
        <w:tc>
          <w:tcPr>
            <w:tcW w:w="958" w:type="dxa"/>
            <w:tcMar>
              <w:left w:w="0" w:type="dxa"/>
              <w:right w:w="0" w:type="dxa"/>
            </w:tcMar>
          </w:tcPr>
          <w:p w14:paraId="2BA68EC6" w14:textId="58457BA9" w:rsidR="007E7FBB" w:rsidRPr="009B2C1B" w:rsidRDefault="007E7FBB" w:rsidP="00BD2C56">
            <w:pPr>
              <w:spacing w:line="240" w:lineRule="auto"/>
              <w:ind w:firstLine="0"/>
              <w:jc w:val="center"/>
            </w:pPr>
            <w:r>
              <w:t>JAE</w:t>
            </w:r>
          </w:p>
        </w:tc>
        <w:tc>
          <w:tcPr>
            <w:tcW w:w="1134" w:type="dxa"/>
            <w:tcMar>
              <w:left w:w="0" w:type="dxa"/>
              <w:right w:w="0" w:type="dxa"/>
            </w:tcMar>
          </w:tcPr>
          <w:p w14:paraId="2FC01A7F" w14:textId="7CA5DD0E" w:rsidR="007E7FBB" w:rsidRPr="009B2C1B" w:rsidRDefault="007E7FBB" w:rsidP="00BD2C56">
            <w:pPr>
              <w:spacing w:line="240" w:lineRule="auto"/>
              <w:ind w:firstLine="0"/>
              <w:jc w:val="center"/>
            </w:pPr>
            <w:r>
              <w:t>229</w:t>
            </w:r>
          </w:p>
        </w:tc>
        <w:tc>
          <w:tcPr>
            <w:tcW w:w="1418" w:type="dxa"/>
          </w:tcPr>
          <w:p w14:paraId="663C54CC" w14:textId="6671D791" w:rsidR="007E7FBB" w:rsidRPr="009B2C1B" w:rsidRDefault="007E7FBB" w:rsidP="00BD2C56">
            <w:pPr>
              <w:spacing w:line="240" w:lineRule="auto"/>
              <w:ind w:firstLine="0"/>
              <w:jc w:val="center"/>
            </w:pPr>
            <w:r>
              <w:t>21</w:t>
            </w:r>
          </w:p>
        </w:tc>
        <w:tc>
          <w:tcPr>
            <w:tcW w:w="1134" w:type="dxa"/>
          </w:tcPr>
          <w:p w14:paraId="371CA83E" w14:textId="3867CB64" w:rsidR="007E7FBB" w:rsidRDefault="007E7FBB" w:rsidP="00BD2C56">
            <w:pPr>
              <w:spacing w:line="240" w:lineRule="auto"/>
              <w:ind w:firstLine="0"/>
              <w:jc w:val="center"/>
              <w:rPr>
                <w:szCs w:val="24"/>
              </w:rPr>
            </w:pPr>
            <w:r>
              <w:rPr>
                <w:szCs w:val="24"/>
              </w:rPr>
              <w:t>17,743</w:t>
            </w:r>
          </w:p>
        </w:tc>
        <w:tc>
          <w:tcPr>
            <w:tcW w:w="1134" w:type="dxa"/>
            <w:tcMar>
              <w:left w:w="0" w:type="dxa"/>
              <w:right w:w="0" w:type="dxa"/>
            </w:tcMar>
          </w:tcPr>
          <w:p w14:paraId="77C5486F" w14:textId="00F27C85" w:rsidR="007E7FBB" w:rsidRPr="009B2C1B" w:rsidRDefault="007E7FBB" w:rsidP="00BD2C56">
            <w:pPr>
              <w:spacing w:line="240" w:lineRule="auto"/>
              <w:ind w:firstLine="0"/>
              <w:jc w:val="center"/>
            </w:pPr>
            <w:r>
              <w:rPr>
                <w:szCs w:val="24"/>
              </w:rPr>
              <w:t>51.1%</w:t>
            </w:r>
          </w:p>
        </w:tc>
        <w:tc>
          <w:tcPr>
            <w:tcW w:w="1417" w:type="dxa"/>
            <w:tcMar>
              <w:left w:w="0" w:type="dxa"/>
              <w:right w:w="0" w:type="dxa"/>
            </w:tcMar>
          </w:tcPr>
          <w:p w14:paraId="6678C368" w14:textId="719FAED7" w:rsidR="007E7FBB" w:rsidRPr="009B2C1B" w:rsidRDefault="007E7FBB" w:rsidP="00BD2C56">
            <w:pPr>
              <w:spacing w:line="240" w:lineRule="auto"/>
              <w:ind w:firstLine="0"/>
              <w:jc w:val="center"/>
            </w:pPr>
            <w:r>
              <w:rPr>
                <w:szCs w:val="24"/>
              </w:rPr>
              <w:t>75.2%</w:t>
            </w:r>
          </w:p>
        </w:tc>
        <w:tc>
          <w:tcPr>
            <w:tcW w:w="1985" w:type="dxa"/>
            <w:tcMar>
              <w:left w:w="0" w:type="dxa"/>
              <w:right w:w="0" w:type="dxa"/>
            </w:tcMar>
          </w:tcPr>
          <w:p w14:paraId="41ED5B00" w14:textId="1F27DA33" w:rsidR="007E7FBB" w:rsidRPr="009B2C1B" w:rsidRDefault="007E7FBB" w:rsidP="00BD2C56">
            <w:pPr>
              <w:spacing w:line="240" w:lineRule="auto"/>
              <w:ind w:firstLine="0"/>
              <w:jc w:val="center"/>
            </w:pPr>
            <w:r>
              <w:t>No</w:t>
            </w:r>
          </w:p>
        </w:tc>
        <w:tc>
          <w:tcPr>
            <w:tcW w:w="1276" w:type="dxa"/>
          </w:tcPr>
          <w:p w14:paraId="541F9FBA" w14:textId="496B7382" w:rsidR="007E7FBB" w:rsidRPr="009B2C1B" w:rsidRDefault="007E7FBB" w:rsidP="00BD2C56">
            <w:pPr>
              <w:spacing w:line="240" w:lineRule="auto"/>
              <w:ind w:firstLine="0"/>
              <w:jc w:val="center"/>
            </w:pPr>
            <w:r>
              <w:t>Yes</w:t>
            </w:r>
          </w:p>
        </w:tc>
      </w:tr>
      <w:tr w:rsidR="007E7FBB" w:rsidRPr="00621DDA" w14:paraId="31B6DC85" w14:textId="77777777" w:rsidTr="00BD2C56">
        <w:tc>
          <w:tcPr>
            <w:tcW w:w="3720" w:type="dxa"/>
          </w:tcPr>
          <w:p w14:paraId="45D21B23" w14:textId="021E5A0D" w:rsidR="007E7FBB" w:rsidRPr="00460B82" w:rsidRDefault="007E7FBB" w:rsidP="00BD2C56">
            <w:pPr>
              <w:spacing w:line="240" w:lineRule="auto"/>
              <w:ind w:firstLine="0"/>
              <w:rPr>
                <w:szCs w:val="24"/>
              </w:rPr>
            </w:pPr>
            <w:r>
              <w:rPr>
                <w:szCs w:val="24"/>
              </w:rPr>
              <w:t>Pope and Walker (1999)</w:t>
            </w:r>
          </w:p>
        </w:tc>
        <w:tc>
          <w:tcPr>
            <w:tcW w:w="958" w:type="dxa"/>
            <w:tcMar>
              <w:left w:w="0" w:type="dxa"/>
              <w:right w:w="0" w:type="dxa"/>
            </w:tcMar>
          </w:tcPr>
          <w:p w14:paraId="2867F5B8" w14:textId="617150DB" w:rsidR="007E7FBB" w:rsidRPr="009B2C1B" w:rsidRDefault="007E7FBB" w:rsidP="00BD2C56">
            <w:pPr>
              <w:spacing w:line="240" w:lineRule="auto"/>
              <w:ind w:firstLine="0"/>
              <w:jc w:val="center"/>
            </w:pPr>
            <w:r>
              <w:t>JAR</w:t>
            </w:r>
          </w:p>
        </w:tc>
        <w:tc>
          <w:tcPr>
            <w:tcW w:w="1134" w:type="dxa"/>
            <w:tcMar>
              <w:left w:w="0" w:type="dxa"/>
              <w:right w:w="0" w:type="dxa"/>
            </w:tcMar>
          </w:tcPr>
          <w:p w14:paraId="374A4BD1" w14:textId="5337BAE0" w:rsidR="007E7FBB" w:rsidRPr="009B2C1B" w:rsidRDefault="007E7FBB" w:rsidP="00BD2C56">
            <w:pPr>
              <w:spacing w:line="240" w:lineRule="auto"/>
              <w:ind w:firstLine="0"/>
              <w:jc w:val="center"/>
            </w:pPr>
            <w:r>
              <w:t>213</w:t>
            </w:r>
          </w:p>
        </w:tc>
        <w:tc>
          <w:tcPr>
            <w:tcW w:w="1418" w:type="dxa"/>
          </w:tcPr>
          <w:p w14:paraId="6BD879CB" w14:textId="13A4B0EF" w:rsidR="007E7FBB" w:rsidRPr="009B2C1B" w:rsidRDefault="007E7FBB" w:rsidP="00BD2C56">
            <w:pPr>
              <w:spacing w:line="240" w:lineRule="auto"/>
              <w:ind w:firstLine="0"/>
              <w:jc w:val="center"/>
            </w:pPr>
            <w:r>
              <w:t>2</w:t>
            </w:r>
          </w:p>
        </w:tc>
        <w:tc>
          <w:tcPr>
            <w:tcW w:w="1134" w:type="dxa"/>
          </w:tcPr>
          <w:p w14:paraId="7F64F035" w14:textId="3B0121C5" w:rsidR="007E7FBB" w:rsidRDefault="007E7FBB" w:rsidP="00BD2C56">
            <w:pPr>
              <w:spacing w:line="240" w:lineRule="auto"/>
              <w:ind w:firstLine="0"/>
              <w:jc w:val="center"/>
              <w:rPr>
                <w:szCs w:val="24"/>
              </w:rPr>
            </w:pPr>
            <w:r>
              <w:rPr>
                <w:szCs w:val="24"/>
              </w:rPr>
              <w:t>25,569</w:t>
            </w:r>
          </w:p>
        </w:tc>
        <w:tc>
          <w:tcPr>
            <w:tcW w:w="1134" w:type="dxa"/>
            <w:tcMar>
              <w:left w:w="0" w:type="dxa"/>
              <w:right w:w="0" w:type="dxa"/>
            </w:tcMar>
          </w:tcPr>
          <w:p w14:paraId="384B5EB4" w14:textId="26503F19" w:rsidR="007E7FBB" w:rsidRPr="009B2C1B" w:rsidRDefault="007E7FBB" w:rsidP="00BD2C56">
            <w:pPr>
              <w:spacing w:line="240" w:lineRule="auto"/>
              <w:ind w:firstLine="0"/>
              <w:jc w:val="center"/>
            </w:pPr>
            <w:r>
              <w:rPr>
                <w:szCs w:val="24"/>
              </w:rPr>
              <w:t>71.9%</w:t>
            </w:r>
          </w:p>
        </w:tc>
        <w:tc>
          <w:tcPr>
            <w:tcW w:w="1417" w:type="dxa"/>
            <w:tcMar>
              <w:left w:w="0" w:type="dxa"/>
              <w:right w:w="0" w:type="dxa"/>
            </w:tcMar>
          </w:tcPr>
          <w:p w14:paraId="3E7CE7B2" w14:textId="26BA8F0B" w:rsidR="007E7FBB" w:rsidRPr="009B2C1B" w:rsidRDefault="007E7FBB" w:rsidP="00BD2C56">
            <w:pPr>
              <w:spacing w:line="240" w:lineRule="auto"/>
              <w:ind w:firstLine="0"/>
              <w:jc w:val="center"/>
            </w:pPr>
            <w:r>
              <w:rPr>
                <w:szCs w:val="24"/>
              </w:rPr>
              <w:t>NA</w:t>
            </w:r>
          </w:p>
        </w:tc>
        <w:tc>
          <w:tcPr>
            <w:tcW w:w="1985" w:type="dxa"/>
            <w:tcMar>
              <w:left w:w="0" w:type="dxa"/>
              <w:right w:w="0" w:type="dxa"/>
            </w:tcMar>
          </w:tcPr>
          <w:p w14:paraId="58D17C5E" w14:textId="56EAA893" w:rsidR="007E7FBB" w:rsidRPr="009B2C1B" w:rsidRDefault="007E7FBB" w:rsidP="00BD2C56">
            <w:pPr>
              <w:spacing w:line="240" w:lineRule="auto"/>
              <w:ind w:firstLine="0"/>
              <w:jc w:val="center"/>
            </w:pPr>
            <w:r>
              <w:t>No</w:t>
            </w:r>
          </w:p>
        </w:tc>
        <w:tc>
          <w:tcPr>
            <w:tcW w:w="1276" w:type="dxa"/>
          </w:tcPr>
          <w:p w14:paraId="0E54AEA0" w14:textId="4D2A5613" w:rsidR="007E7FBB" w:rsidRPr="009B2C1B" w:rsidRDefault="007E7FBB" w:rsidP="00BD2C56">
            <w:pPr>
              <w:spacing w:line="240" w:lineRule="auto"/>
              <w:ind w:firstLine="0"/>
              <w:jc w:val="center"/>
            </w:pPr>
            <w:r>
              <w:t>Yes</w:t>
            </w:r>
          </w:p>
        </w:tc>
      </w:tr>
      <w:tr w:rsidR="007E7FBB" w:rsidRPr="00621DDA" w14:paraId="75F01925" w14:textId="77777777" w:rsidTr="00BD2C56">
        <w:tc>
          <w:tcPr>
            <w:tcW w:w="3720" w:type="dxa"/>
          </w:tcPr>
          <w:p w14:paraId="4C10EBD9" w14:textId="7318A1A3" w:rsidR="007E7FBB" w:rsidRPr="00460B82" w:rsidRDefault="007E7FBB" w:rsidP="00BD2C56">
            <w:pPr>
              <w:spacing w:line="240" w:lineRule="auto"/>
              <w:ind w:firstLine="0"/>
              <w:rPr>
                <w:szCs w:val="24"/>
              </w:rPr>
            </w:pPr>
            <w:r>
              <w:rPr>
                <w:szCs w:val="24"/>
              </w:rPr>
              <w:t>Li (2010)</w:t>
            </w:r>
          </w:p>
        </w:tc>
        <w:tc>
          <w:tcPr>
            <w:tcW w:w="958" w:type="dxa"/>
            <w:tcMar>
              <w:left w:w="0" w:type="dxa"/>
              <w:right w:w="0" w:type="dxa"/>
            </w:tcMar>
          </w:tcPr>
          <w:p w14:paraId="4034BE59" w14:textId="20909106" w:rsidR="007E7FBB" w:rsidRPr="009B2C1B" w:rsidRDefault="007E7FBB" w:rsidP="00BD2C56">
            <w:pPr>
              <w:spacing w:line="240" w:lineRule="auto"/>
              <w:ind w:firstLine="0"/>
              <w:jc w:val="center"/>
            </w:pPr>
            <w:r>
              <w:t>TAR</w:t>
            </w:r>
          </w:p>
        </w:tc>
        <w:tc>
          <w:tcPr>
            <w:tcW w:w="1134" w:type="dxa"/>
            <w:tcMar>
              <w:left w:w="0" w:type="dxa"/>
              <w:right w:w="0" w:type="dxa"/>
            </w:tcMar>
          </w:tcPr>
          <w:p w14:paraId="42771FFE" w14:textId="65185F9B" w:rsidR="007E7FBB" w:rsidRPr="009B2C1B" w:rsidRDefault="007E7FBB" w:rsidP="00BD2C56">
            <w:pPr>
              <w:spacing w:line="240" w:lineRule="auto"/>
              <w:ind w:firstLine="0"/>
              <w:jc w:val="center"/>
            </w:pPr>
            <w:r>
              <w:t>205</w:t>
            </w:r>
          </w:p>
        </w:tc>
        <w:tc>
          <w:tcPr>
            <w:tcW w:w="1418" w:type="dxa"/>
          </w:tcPr>
          <w:p w14:paraId="303686AF" w14:textId="26208EC7" w:rsidR="007E7FBB" w:rsidRPr="009B2C1B" w:rsidRDefault="007E7FBB" w:rsidP="00BD2C56">
            <w:pPr>
              <w:spacing w:line="240" w:lineRule="auto"/>
              <w:ind w:firstLine="0"/>
              <w:jc w:val="center"/>
            </w:pPr>
            <w:r>
              <w:t>18</w:t>
            </w:r>
          </w:p>
        </w:tc>
        <w:tc>
          <w:tcPr>
            <w:tcW w:w="1134" w:type="dxa"/>
          </w:tcPr>
          <w:p w14:paraId="266F5404" w14:textId="4E789C0D" w:rsidR="007E7FBB" w:rsidRPr="003A0EC1" w:rsidRDefault="007E7FBB" w:rsidP="00BD2C56">
            <w:pPr>
              <w:spacing w:line="240" w:lineRule="auto"/>
              <w:ind w:firstLine="0"/>
              <w:jc w:val="center"/>
              <w:rPr>
                <w:szCs w:val="24"/>
                <w:vertAlign w:val="superscript"/>
              </w:rPr>
            </w:pPr>
            <w:r>
              <w:rPr>
                <w:szCs w:val="24"/>
              </w:rPr>
              <w:t>4,884</w:t>
            </w:r>
            <w:r>
              <w:rPr>
                <w:szCs w:val="24"/>
                <w:vertAlign w:val="superscript"/>
              </w:rPr>
              <w:t>b</w:t>
            </w:r>
          </w:p>
        </w:tc>
        <w:tc>
          <w:tcPr>
            <w:tcW w:w="1134" w:type="dxa"/>
            <w:tcMar>
              <w:left w:w="0" w:type="dxa"/>
              <w:right w:w="0" w:type="dxa"/>
            </w:tcMar>
          </w:tcPr>
          <w:p w14:paraId="6F132DEF" w14:textId="44CD68B4" w:rsidR="007E7FBB" w:rsidRPr="009B2C1B" w:rsidRDefault="007E7FBB" w:rsidP="00BD2C56">
            <w:pPr>
              <w:spacing w:line="240" w:lineRule="auto"/>
              <w:ind w:firstLine="0"/>
              <w:jc w:val="center"/>
            </w:pPr>
            <w:r>
              <w:rPr>
                <w:szCs w:val="24"/>
              </w:rPr>
              <w:t>NA</w:t>
            </w:r>
          </w:p>
        </w:tc>
        <w:tc>
          <w:tcPr>
            <w:tcW w:w="1417" w:type="dxa"/>
            <w:tcMar>
              <w:left w:w="0" w:type="dxa"/>
              <w:right w:w="0" w:type="dxa"/>
            </w:tcMar>
          </w:tcPr>
          <w:p w14:paraId="4DD621C9" w14:textId="37385E47" w:rsidR="007E7FBB" w:rsidRPr="009B2C1B" w:rsidRDefault="007E7FBB" w:rsidP="00BD2C56">
            <w:pPr>
              <w:spacing w:line="240" w:lineRule="auto"/>
              <w:ind w:firstLine="0"/>
              <w:jc w:val="center"/>
            </w:pPr>
            <w:r>
              <w:rPr>
                <w:szCs w:val="24"/>
              </w:rPr>
              <w:t>57.8%</w:t>
            </w:r>
          </w:p>
        </w:tc>
        <w:tc>
          <w:tcPr>
            <w:tcW w:w="1985" w:type="dxa"/>
            <w:tcMar>
              <w:left w:w="0" w:type="dxa"/>
              <w:right w:w="0" w:type="dxa"/>
            </w:tcMar>
          </w:tcPr>
          <w:p w14:paraId="2ADAEE84" w14:textId="0351E546" w:rsidR="007E7FBB" w:rsidRPr="009B2C1B" w:rsidRDefault="007E7FBB" w:rsidP="00BD2C56">
            <w:pPr>
              <w:spacing w:line="240" w:lineRule="auto"/>
              <w:ind w:firstLine="0"/>
              <w:jc w:val="center"/>
            </w:pPr>
            <w:r>
              <w:t>No</w:t>
            </w:r>
          </w:p>
        </w:tc>
        <w:tc>
          <w:tcPr>
            <w:tcW w:w="1276" w:type="dxa"/>
          </w:tcPr>
          <w:p w14:paraId="00B85561" w14:textId="13D419F7" w:rsidR="007E7FBB" w:rsidRPr="009B2C1B" w:rsidRDefault="005977EB" w:rsidP="00BD2C56">
            <w:pPr>
              <w:spacing w:line="240" w:lineRule="auto"/>
              <w:ind w:firstLine="0"/>
              <w:jc w:val="center"/>
            </w:pPr>
            <w:r>
              <w:t>Yes</w:t>
            </w:r>
            <w:r>
              <w:rPr>
                <w:vertAlign w:val="superscript"/>
              </w:rPr>
              <w:t>c</w:t>
            </w:r>
          </w:p>
        </w:tc>
      </w:tr>
      <w:tr w:rsidR="007E7FBB" w:rsidRPr="00621DDA" w14:paraId="0796CCC3" w14:textId="77777777" w:rsidTr="00BD2C56">
        <w:tc>
          <w:tcPr>
            <w:tcW w:w="3720" w:type="dxa"/>
          </w:tcPr>
          <w:p w14:paraId="71538397" w14:textId="12FDCC60" w:rsidR="007E7FBB" w:rsidRPr="00460B82" w:rsidRDefault="007E7FBB" w:rsidP="00BD2C56">
            <w:pPr>
              <w:spacing w:line="240" w:lineRule="auto"/>
              <w:ind w:firstLine="0"/>
              <w:rPr>
                <w:szCs w:val="24"/>
              </w:rPr>
            </w:pPr>
            <w:r>
              <w:rPr>
                <w:szCs w:val="24"/>
              </w:rPr>
              <w:t>Zarzeski (1996)</w:t>
            </w:r>
          </w:p>
        </w:tc>
        <w:tc>
          <w:tcPr>
            <w:tcW w:w="958" w:type="dxa"/>
            <w:tcMar>
              <w:left w:w="0" w:type="dxa"/>
              <w:right w:w="0" w:type="dxa"/>
            </w:tcMar>
            <w:vAlign w:val="center"/>
          </w:tcPr>
          <w:p w14:paraId="6B7608CE" w14:textId="2D963067" w:rsidR="007E7FBB" w:rsidRPr="009B2C1B" w:rsidRDefault="007E7FBB" w:rsidP="00BD2C56">
            <w:pPr>
              <w:spacing w:line="240" w:lineRule="auto"/>
              <w:ind w:firstLine="0"/>
              <w:jc w:val="center"/>
            </w:pPr>
            <w:r>
              <w:t>AH</w:t>
            </w:r>
          </w:p>
        </w:tc>
        <w:tc>
          <w:tcPr>
            <w:tcW w:w="1134" w:type="dxa"/>
            <w:tcMar>
              <w:left w:w="0" w:type="dxa"/>
              <w:right w:w="0" w:type="dxa"/>
            </w:tcMar>
            <w:vAlign w:val="center"/>
          </w:tcPr>
          <w:p w14:paraId="2A3CB4FB" w14:textId="75CBBBBA" w:rsidR="007E7FBB" w:rsidRPr="009B2C1B" w:rsidRDefault="007E7FBB" w:rsidP="00BD2C56">
            <w:pPr>
              <w:spacing w:line="240" w:lineRule="auto"/>
              <w:ind w:firstLine="0"/>
              <w:jc w:val="center"/>
            </w:pPr>
            <w:r>
              <w:t>191</w:t>
            </w:r>
          </w:p>
        </w:tc>
        <w:tc>
          <w:tcPr>
            <w:tcW w:w="1418" w:type="dxa"/>
          </w:tcPr>
          <w:p w14:paraId="5A53D763" w14:textId="07FC096F" w:rsidR="007E7FBB" w:rsidRPr="009B2C1B" w:rsidRDefault="007E7FBB" w:rsidP="00BD2C56">
            <w:pPr>
              <w:spacing w:line="240" w:lineRule="auto"/>
              <w:ind w:firstLine="0"/>
              <w:jc w:val="center"/>
            </w:pPr>
            <w:r>
              <w:t>7</w:t>
            </w:r>
          </w:p>
        </w:tc>
        <w:tc>
          <w:tcPr>
            <w:tcW w:w="1134" w:type="dxa"/>
          </w:tcPr>
          <w:p w14:paraId="78266DAA" w14:textId="6B028E0F" w:rsidR="007E7FBB" w:rsidRDefault="007E7FBB" w:rsidP="00BD2C56">
            <w:pPr>
              <w:spacing w:line="240" w:lineRule="auto"/>
              <w:ind w:firstLine="0"/>
              <w:jc w:val="center"/>
              <w:rPr>
                <w:szCs w:val="24"/>
              </w:rPr>
            </w:pPr>
            <w:r>
              <w:rPr>
                <w:szCs w:val="24"/>
              </w:rPr>
              <w:t>256</w:t>
            </w:r>
          </w:p>
        </w:tc>
        <w:tc>
          <w:tcPr>
            <w:tcW w:w="1134" w:type="dxa"/>
            <w:tcMar>
              <w:left w:w="0" w:type="dxa"/>
              <w:right w:w="0" w:type="dxa"/>
            </w:tcMar>
            <w:vAlign w:val="center"/>
          </w:tcPr>
          <w:p w14:paraId="75F7DB78" w14:textId="48079471" w:rsidR="007E7FBB" w:rsidRPr="009B2C1B" w:rsidRDefault="007E7FBB" w:rsidP="00BD2C56">
            <w:pPr>
              <w:spacing w:line="240" w:lineRule="auto"/>
              <w:ind w:firstLine="0"/>
              <w:jc w:val="center"/>
            </w:pPr>
            <w:r>
              <w:rPr>
                <w:szCs w:val="24"/>
              </w:rPr>
              <w:t>25.4%</w:t>
            </w:r>
          </w:p>
        </w:tc>
        <w:tc>
          <w:tcPr>
            <w:tcW w:w="1417" w:type="dxa"/>
            <w:tcMar>
              <w:left w:w="0" w:type="dxa"/>
              <w:right w:w="0" w:type="dxa"/>
            </w:tcMar>
            <w:vAlign w:val="center"/>
          </w:tcPr>
          <w:p w14:paraId="40AB8613" w14:textId="27EF3B40" w:rsidR="007E7FBB" w:rsidRPr="009B2C1B" w:rsidRDefault="007E7FBB" w:rsidP="00BD2C56">
            <w:pPr>
              <w:spacing w:line="240" w:lineRule="auto"/>
              <w:ind w:firstLine="0"/>
              <w:jc w:val="center"/>
            </w:pPr>
            <w:r>
              <w:rPr>
                <w:szCs w:val="24"/>
              </w:rPr>
              <w:t>59.0%</w:t>
            </w:r>
          </w:p>
        </w:tc>
        <w:tc>
          <w:tcPr>
            <w:tcW w:w="1985" w:type="dxa"/>
            <w:tcMar>
              <w:left w:w="0" w:type="dxa"/>
              <w:right w:w="0" w:type="dxa"/>
            </w:tcMar>
            <w:vAlign w:val="center"/>
          </w:tcPr>
          <w:p w14:paraId="0F436DEF" w14:textId="77D5680C" w:rsidR="007E7FBB" w:rsidRPr="009B2C1B" w:rsidRDefault="007E7FBB" w:rsidP="00BD2C56">
            <w:pPr>
              <w:spacing w:line="240" w:lineRule="auto"/>
              <w:ind w:firstLine="0"/>
              <w:jc w:val="center"/>
            </w:pPr>
            <w:r>
              <w:t>No</w:t>
            </w:r>
          </w:p>
        </w:tc>
        <w:tc>
          <w:tcPr>
            <w:tcW w:w="1276" w:type="dxa"/>
          </w:tcPr>
          <w:p w14:paraId="114888F8" w14:textId="26B37208" w:rsidR="007E7FBB" w:rsidRPr="009B2C1B" w:rsidRDefault="007E7FBB" w:rsidP="00BD2C56">
            <w:pPr>
              <w:spacing w:line="240" w:lineRule="auto"/>
              <w:ind w:firstLine="0"/>
              <w:jc w:val="center"/>
            </w:pPr>
            <w:r>
              <w:t>Yes</w:t>
            </w:r>
          </w:p>
        </w:tc>
      </w:tr>
      <w:tr w:rsidR="007E7FBB" w:rsidRPr="00621DDA" w14:paraId="3ED34138" w14:textId="77777777" w:rsidTr="00BD2C56">
        <w:tc>
          <w:tcPr>
            <w:tcW w:w="3720" w:type="dxa"/>
          </w:tcPr>
          <w:p w14:paraId="3F3A0C70" w14:textId="1D3AA04B" w:rsidR="007E7FBB" w:rsidRPr="00460B82" w:rsidRDefault="007E7FBB" w:rsidP="00BD2C56">
            <w:pPr>
              <w:spacing w:line="240" w:lineRule="auto"/>
              <w:ind w:firstLine="0"/>
              <w:rPr>
                <w:szCs w:val="24"/>
              </w:rPr>
            </w:pPr>
            <w:r>
              <w:rPr>
                <w:szCs w:val="24"/>
              </w:rPr>
              <w:t>Bae, Tan and Welker (2008)</w:t>
            </w:r>
          </w:p>
        </w:tc>
        <w:tc>
          <w:tcPr>
            <w:tcW w:w="958" w:type="dxa"/>
            <w:tcMar>
              <w:left w:w="0" w:type="dxa"/>
              <w:right w:w="0" w:type="dxa"/>
            </w:tcMar>
            <w:vAlign w:val="center"/>
          </w:tcPr>
          <w:p w14:paraId="4EC9F0A6" w14:textId="3673346C" w:rsidR="007E7FBB" w:rsidRPr="009B2C1B" w:rsidRDefault="007E7FBB" w:rsidP="00BD2C56">
            <w:pPr>
              <w:spacing w:line="240" w:lineRule="auto"/>
              <w:ind w:firstLine="0"/>
              <w:jc w:val="center"/>
            </w:pPr>
            <w:r>
              <w:t>TAR</w:t>
            </w:r>
          </w:p>
        </w:tc>
        <w:tc>
          <w:tcPr>
            <w:tcW w:w="1134" w:type="dxa"/>
            <w:tcMar>
              <w:left w:w="0" w:type="dxa"/>
              <w:right w:w="0" w:type="dxa"/>
            </w:tcMar>
            <w:vAlign w:val="center"/>
          </w:tcPr>
          <w:p w14:paraId="342201D2" w14:textId="0222A075" w:rsidR="007E7FBB" w:rsidRPr="009B2C1B" w:rsidRDefault="007E7FBB" w:rsidP="00BD2C56">
            <w:pPr>
              <w:spacing w:line="240" w:lineRule="auto"/>
              <w:ind w:firstLine="0"/>
              <w:jc w:val="center"/>
            </w:pPr>
            <w:r>
              <w:t>168</w:t>
            </w:r>
          </w:p>
        </w:tc>
        <w:tc>
          <w:tcPr>
            <w:tcW w:w="1418" w:type="dxa"/>
          </w:tcPr>
          <w:p w14:paraId="4B97C8F0" w14:textId="0DEDC2AE" w:rsidR="007E7FBB" w:rsidRPr="009B2C1B" w:rsidRDefault="007E7FBB" w:rsidP="00BD2C56">
            <w:pPr>
              <w:spacing w:line="240" w:lineRule="auto"/>
              <w:ind w:firstLine="0"/>
              <w:jc w:val="center"/>
            </w:pPr>
            <w:r>
              <w:t>49</w:t>
            </w:r>
          </w:p>
        </w:tc>
        <w:tc>
          <w:tcPr>
            <w:tcW w:w="1134" w:type="dxa"/>
          </w:tcPr>
          <w:p w14:paraId="365E9230" w14:textId="37B3A9FE" w:rsidR="007E7FBB" w:rsidRDefault="007E7FBB" w:rsidP="00BD2C56">
            <w:pPr>
              <w:spacing w:line="240" w:lineRule="auto"/>
              <w:ind w:firstLine="0"/>
              <w:jc w:val="center"/>
              <w:rPr>
                <w:szCs w:val="24"/>
              </w:rPr>
            </w:pPr>
            <w:r>
              <w:rPr>
                <w:szCs w:val="24"/>
              </w:rPr>
              <w:t>6,169</w:t>
            </w:r>
          </w:p>
        </w:tc>
        <w:tc>
          <w:tcPr>
            <w:tcW w:w="1134" w:type="dxa"/>
            <w:tcMar>
              <w:left w:w="0" w:type="dxa"/>
              <w:right w:w="0" w:type="dxa"/>
            </w:tcMar>
            <w:vAlign w:val="center"/>
          </w:tcPr>
          <w:p w14:paraId="17ACB640" w14:textId="76B08C49" w:rsidR="007E7FBB" w:rsidRPr="009B2C1B" w:rsidRDefault="007E7FBB" w:rsidP="00BD2C56">
            <w:pPr>
              <w:spacing w:line="240" w:lineRule="auto"/>
              <w:ind w:firstLine="0"/>
              <w:jc w:val="center"/>
            </w:pPr>
            <w:r>
              <w:rPr>
                <w:szCs w:val="24"/>
              </w:rPr>
              <w:t>27.</w:t>
            </w:r>
            <w:r w:rsidR="007C706A">
              <w:rPr>
                <w:szCs w:val="24"/>
              </w:rPr>
              <w:t>2</w:t>
            </w:r>
            <w:r>
              <w:rPr>
                <w:szCs w:val="24"/>
              </w:rPr>
              <w:t>%</w:t>
            </w:r>
          </w:p>
        </w:tc>
        <w:tc>
          <w:tcPr>
            <w:tcW w:w="1417" w:type="dxa"/>
            <w:tcMar>
              <w:left w:w="0" w:type="dxa"/>
              <w:right w:w="0" w:type="dxa"/>
            </w:tcMar>
            <w:vAlign w:val="center"/>
          </w:tcPr>
          <w:p w14:paraId="57D86A5F" w14:textId="317FA56E" w:rsidR="007E7FBB" w:rsidRPr="009B2C1B" w:rsidRDefault="007E7FBB" w:rsidP="00BD2C56">
            <w:pPr>
              <w:spacing w:line="240" w:lineRule="auto"/>
              <w:ind w:firstLine="0"/>
              <w:jc w:val="center"/>
            </w:pPr>
            <w:r>
              <w:rPr>
                <w:szCs w:val="24"/>
              </w:rPr>
              <w:t>43.5%</w:t>
            </w:r>
          </w:p>
        </w:tc>
        <w:tc>
          <w:tcPr>
            <w:tcW w:w="1985" w:type="dxa"/>
            <w:tcMar>
              <w:left w:w="0" w:type="dxa"/>
              <w:right w:w="0" w:type="dxa"/>
            </w:tcMar>
            <w:vAlign w:val="center"/>
          </w:tcPr>
          <w:p w14:paraId="2475B666" w14:textId="5105885A" w:rsidR="007E7FBB" w:rsidRPr="009B2C1B" w:rsidRDefault="007E7FBB" w:rsidP="00BD2C56">
            <w:pPr>
              <w:spacing w:line="240" w:lineRule="auto"/>
              <w:ind w:firstLine="0"/>
              <w:jc w:val="center"/>
            </w:pPr>
            <w:r>
              <w:t>No</w:t>
            </w:r>
          </w:p>
        </w:tc>
        <w:tc>
          <w:tcPr>
            <w:tcW w:w="1276" w:type="dxa"/>
          </w:tcPr>
          <w:p w14:paraId="7835318C" w14:textId="4C0899EF" w:rsidR="007E7FBB" w:rsidRPr="009B2C1B" w:rsidRDefault="007E7FBB" w:rsidP="00BD2C56">
            <w:pPr>
              <w:spacing w:line="240" w:lineRule="auto"/>
              <w:ind w:firstLine="0"/>
              <w:jc w:val="center"/>
            </w:pPr>
            <w:r>
              <w:t>No</w:t>
            </w:r>
          </w:p>
        </w:tc>
      </w:tr>
      <w:tr w:rsidR="007E7FBB" w:rsidRPr="00621DDA" w14:paraId="1C2CE0AC" w14:textId="77777777" w:rsidTr="00BD2C56">
        <w:tc>
          <w:tcPr>
            <w:tcW w:w="3720" w:type="dxa"/>
          </w:tcPr>
          <w:p w14:paraId="54FA73F0" w14:textId="2C3C3FA4" w:rsidR="007E7FBB" w:rsidRDefault="007E7FBB" w:rsidP="00BD2C56">
            <w:pPr>
              <w:spacing w:line="240" w:lineRule="auto"/>
              <w:ind w:firstLine="0"/>
              <w:rPr>
                <w:szCs w:val="24"/>
              </w:rPr>
            </w:pPr>
            <w:r>
              <w:rPr>
                <w:szCs w:val="24"/>
              </w:rPr>
              <w:t>Byard, Li and Yu (2011)</w:t>
            </w:r>
            <w:r w:rsidR="003046F1" w:rsidRPr="009B4D7F">
              <w:rPr>
                <w:szCs w:val="24"/>
                <w:vertAlign w:val="superscript"/>
              </w:rPr>
              <w:t>d</w:t>
            </w:r>
          </w:p>
        </w:tc>
        <w:tc>
          <w:tcPr>
            <w:tcW w:w="958" w:type="dxa"/>
            <w:tcMar>
              <w:left w:w="0" w:type="dxa"/>
              <w:right w:w="0" w:type="dxa"/>
            </w:tcMar>
            <w:vAlign w:val="center"/>
          </w:tcPr>
          <w:p w14:paraId="273E8EAA" w14:textId="0DFCECB5" w:rsidR="007E7FBB" w:rsidRDefault="007E7FBB" w:rsidP="00BD2C56">
            <w:pPr>
              <w:spacing w:line="240" w:lineRule="auto"/>
              <w:ind w:firstLine="0"/>
              <w:jc w:val="center"/>
            </w:pPr>
            <w:r>
              <w:t>JAR</w:t>
            </w:r>
          </w:p>
        </w:tc>
        <w:tc>
          <w:tcPr>
            <w:tcW w:w="1134" w:type="dxa"/>
            <w:tcMar>
              <w:left w:w="0" w:type="dxa"/>
              <w:right w:w="0" w:type="dxa"/>
            </w:tcMar>
            <w:vAlign w:val="center"/>
          </w:tcPr>
          <w:p w14:paraId="25F3C662" w14:textId="3B11965A" w:rsidR="007E7FBB" w:rsidRDefault="007E7FBB" w:rsidP="00BD2C56">
            <w:pPr>
              <w:spacing w:line="240" w:lineRule="auto"/>
              <w:ind w:firstLine="0"/>
              <w:jc w:val="center"/>
            </w:pPr>
            <w:r>
              <w:t>153</w:t>
            </w:r>
          </w:p>
        </w:tc>
        <w:tc>
          <w:tcPr>
            <w:tcW w:w="1418" w:type="dxa"/>
          </w:tcPr>
          <w:p w14:paraId="140E610A" w14:textId="01AB0283" w:rsidR="007E7FBB" w:rsidRPr="009B2C1B" w:rsidRDefault="007E7FBB" w:rsidP="00BD2C56">
            <w:pPr>
              <w:spacing w:line="240" w:lineRule="auto"/>
              <w:ind w:firstLine="0"/>
              <w:jc w:val="center"/>
            </w:pPr>
            <w:r>
              <w:t>20</w:t>
            </w:r>
          </w:p>
        </w:tc>
        <w:tc>
          <w:tcPr>
            <w:tcW w:w="1134" w:type="dxa"/>
          </w:tcPr>
          <w:p w14:paraId="06AD8265" w14:textId="6E02D63C" w:rsidR="007E7FBB" w:rsidRDefault="007E7FBB" w:rsidP="003046F1">
            <w:pPr>
              <w:spacing w:line="240" w:lineRule="auto"/>
              <w:ind w:firstLine="0"/>
              <w:jc w:val="center"/>
              <w:rPr>
                <w:szCs w:val="24"/>
              </w:rPr>
            </w:pPr>
            <w:r>
              <w:rPr>
                <w:szCs w:val="24"/>
              </w:rPr>
              <w:t>1,</w:t>
            </w:r>
            <w:r w:rsidR="003046F1">
              <w:rPr>
                <w:szCs w:val="24"/>
              </w:rPr>
              <w:t>418</w:t>
            </w:r>
          </w:p>
        </w:tc>
        <w:tc>
          <w:tcPr>
            <w:tcW w:w="1134" w:type="dxa"/>
            <w:tcMar>
              <w:left w:w="0" w:type="dxa"/>
              <w:right w:w="0" w:type="dxa"/>
            </w:tcMar>
            <w:vAlign w:val="center"/>
          </w:tcPr>
          <w:p w14:paraId="4970144A" w14:textId="188C1E22" w:rsidR="007E7FBB" w:rsidRDefault="007E7FBB" w:rsidP="00BD2C56">
            <w:pPr>
              <w:spacing w:line="240" w:lineRule="auto"/>
              <w:ind w:firstLine="0"/>
              <w:jc w:val="center"/>
              <w:rPr>
                <w:szCs w:val="24"/>
              </w:rPr>
            </w:pPr>
            <w:r>
              <w:rPr>
                <w:szCs w:val="24"/>
              </w:rPr>
              <w:t>NA</w:t>
            </w:r>
          </w:p>
        </w:tc>
        <w:tc>
          <w:tcPr>
            <w:tcW w:w="1417" w:type="dxa"/>
            <w:tcMar>
              <w:left w:w="0" w:type="dxa"/>
              <w:right w:w="0" w:type="dxa"/>
            </w:tcMar>
            <w:vAlign w:val="center"/>
          </w:tcPr>
          <w:p w14:paraId="6BC72C2D" w14:textId="7DE1B69A" w:rsidR="007E7FBB" w:rsidRDefault="003046F1" w:rsidP="00BD2C56">
            <w:pPr>
              <w:spacing w:line="240" w:lineRule="auto"/>
              <w:ind w:firstLine="0"/>
              <w:jc w:val="center"/>
              <w:rPr>
                <w:szCs w:val="24"/>
              </w:rPr>
            </w:pPr>
            <w:r>
              <w:rPr>
                <w:szCs w:val="24"/>
              </w:rPr>
              <w:t>50.6</w:t>
            </w:r>
            <w:r w:rsidR="007E7FBB">
              <w:rPr>
                <w:szCs w:val="24"/>
              </w:rPr>
              <w:t>%</w:t>
            </w:r>
          </w:p>
        </w:tc>
        <w:tc>
          <w:tcPr>
            <w:tcW w:w="1985" w:type="dxa"/>
            <w:tcMar>
              <w:left w:w="0" w:type="dxa"/>
              <w:right w:w="0" w:type="dxa"/>
            </w:tcMar>
            <w:vAlign w:val="center"/>
          </w:tcPr>
          <w:p w14:paraId="52F6BD9F" w14:textId="3C5E2865" w:rsidR="007E7FBB" w:rsidRPr="009B2C1B" w:rsidRDefault="007E7FBB" w:rsidP="00BD2C56">
            <w:pPr>
              <w:spacing w:line="240" w:lineRule="auto"/>
              <w:ind w:firstLine="0"/>
              <w:jc w:val="center"/>
            </w:pPr>
            <w:r>
              <w:t>No</w:t>
            </w:r>
          </w:p>
        </w:tc>
        <w:tc>
          <w:tcPr>
            <w:tcW w:w="1276" w:type="dxa"/>
          </w:tcPr>
          <w:p w14:paraId="5ED55F97" w14:textId="0C2A40E7" w:rsidR="007E7FBB" w:rsidRPr="009B2C1B" w:rsidRDefault="007E7FBB" w:rsidP="00BD2C56">
            <w:pPr>
              <w:spacing w:line="240" w:lineRule="auto"/>
              <w:ind w:firstLine="0"/>
              <w:jc w:val="center"/>
            </w:pPr>
            <w:r>
              <w:t>No</w:t>
            </w:r>
          </w:p>
        </w:tc>
      </w:tr>
      <w:tr w:rsidR="007E7FBB" w:rsidRPr="00621DDA" w14:paraId="64897D49" w14:textId="77777777" w:rsidTr="00BD2C56">
        <w:tc>
          <w:tcPr>
            <w:tcW w:w="3720" w:type="dxa"/>
            <w:tcBorders>
              <w:bottom w:val="single" w:sz="4" w:space="0" w:color="auto"/>
            </w:tcBorders>
          </w:tcPr>
          <w:p w14:paraId="60E392B3" w14:textId="4A5EA90D" w:rsidR="007E7FBB" w:rsidRDefault="007E7FBB" w:rsidP="00BD2C56">
            <w:pPr>
              <w:spacing w:line="240" w:lineRule="auto"/>
              <w:ind w:firstLine="0"/>
              <w:rPr>
                <w:szCs w:val="24"/>
              </w:rPr>
            </w:pPr>
            <w:r>
              <w:rPr>
                <w:szCs w:val="24"/>
              </w:rPr>
              <w:t xml:space="preserve">Harris and Muller (1999) </w:t>
            </w:r>
          </w:p>
        </w:tc>
        <w:tc>
          <w:tcPr>
            <w:tcW w:w="958" w:type="dxa"/>
            <w:tcBorders>
              <w:bottom w:val="single" w:sz="4" w:space="0" w:color="auto"/>
            </w:tcBorders>
            <w:tcMar>
              <w:left w:w="0" w:type="dxa"/>
              <w:right w:w="0" w:type="dxa"/>
            </w:tcMar>
            <w:vAlign w:val="center"/>
          </w:tcPr>
          <w:p w14:paraId="157FB4FF" w14:textId="1F3C1900" w:rsidR="007E7FBB" w:rsidRDefault="007E7FBB" w:rsidP="00BD2C56">
            <w:pPr>
              <w:spacing w:line="240" w:lineRule="auto"/>
              <w:ind w:firstLine="0"/>
              <w:jc w:val="center"/>
            </w:pPr>
            <w:r>
              <w:t>JAE</w:t>
            </w:r>
          </w:p>
        </w:tc>
        <w:tc>
          <w:tcPr>
            <w:tcW w:w="1134" w:type="dxa"/>
            <w:tcBorders>
              <w:bottom w:val="single" w:sz="4" w:space="0" w:color="auto"/>
            </w:tcBorders>
            <w:tcMar>
              <w:left w:w="0" w:type="dxa"/>
              <w:right w:w="0" w:type="dxa"/>
            </w:tcMar>
            <w:vAlign w:val="center"/>
          </w:tcPr>
          <w:p w14:paraId="5F4F578D" w14:textId="5F97D12A" w:rsidR="007E7FBB" w:rsidRDefault="007E7FBB" w:rsidP="00BD2C56">
            <w:pPr>
              <w:spacing w:line="240" w:lineRule="auto"/>
              <w:ind w:firstLine="0"/>
              <w:jc w:val="center"/>
            </w:pPr>
            <w:r>
              <w:t>130</w:t>
            </w:r>
          </w:p>
        </w:tc>
        <w:tc>
          <w:tcPr>
            <w:tcW w:w="1418" w:type="dxa"/>
            <w:tcBorders>
              <w:bottom w:val="single" w:sz="4" w:space="0" w:color="auto"/>
            </w:tcBorders>
          </w:tcPr>
          <w:p w14:paraId="01DEAFEB" w14:textId="6E910174" w:rsidR="007E7FBB" w:rsidRPr="009B2C1B" w:rsidRDefault="007E7FBB" w:rsidP="00BD2C56">
            <w:pPr>
              <w:spacing w:line="240" w:lineRule="auto"/>
              <w:ind w:firstLine="0"/>
              <w:jc w:val="center"/>
            </w:pPr>
            <w:r>
              <w:t>13</w:t>
            </w:r>
          </w:p>
        </w:tc>
        <w:tc>
          <w:tcPr>
            <w:tcW w:w="1134" w:type="dxa"/>
            <w:tcBorders>
              <w:bottom w:val="single" w:sz="4" w:space="0" w:color="auto"/>
            </w:tcBorders>
          </w:tcPr>
          <w:p w14:paraId="570F68DE" w14:textId="4BF1C018" w:rsidR="007E7FBB" w:rsidRDefault="007E7FBB" w:rsidP="00BD2C56">
            <w:pPr>
              <w:spacing w:line="240" w:lineRule="auto"/>
              <w:ind w:firstLine="0"/>
              <w:jc w:val="center"/>
              <w:rPr>
                <w:szCs w:val="24"/>
              </w:rPr>
            </w:pPr>
            <w:r>
              <w:rPr>
                <w:szCs w:val="24"/>
              </w:rPr>
              <w:t>89</w:t>
            </w:r>
          </w:p>
        </w:tc>
        <w:tc>
          <w:tcPr>
            <w:tcW w:w="1134" w:type="dxa"/>
            <w:tcBorders>
              <w:bottom w:val="single" w:sz="4" w:space="0" w:color="auto"/>
            </w:tcBorders>
            <w:tcMar>
              <w:left w:w="0" w:type="dxa"/>
              <w:right w:w="0" w:type="dxa"/>
            </w:tcMar>
            <w:vAlign w:val="center"/>
          </w:tcPr>
          <w:p w14:paraId="0536E3B9" w14:textId="1463236D" w:rsidR="007E7FBB" w:rsidRDefault="007E7FBB" w:rsidP="00BD2C56">
            <w:pPr>
              <w:spacing w:line="240" w:lineRule="auto"/>
              <w:ind w:firstLine="0"/>
              <w:jc w:val="center"/>
              <w:rPr>
                <w:szCs w:val="24"/>
              </w:rPr>
            </w:pPr>
            <w:r>
              <w:rPr>
                <w:szCs w:val="24"/>
              </w:rPr>
              <w:t>NA</w:t>
            </w:r>
          </w:p>
        </w:tc>
        <w:tc>
          <w:tcPr>
            <w:tcW w:w="1417" w:type="dxa"/>
            <w:tcBorders>
              <w:bottom w:val="single" w:sz="4" w:space="0" w:color="auto"/>
            </w:tcBorders>
            <w:tcMar>
              <w:left w:w="0" w:type="dxa"/>
              <w:right w:w="0" w:type="dxa"/>
            </w:tcMar>
            <w:vAlign w:val="center"/>
          </w:tcPr>
          <w:p w14:paraId="25CAD6DF" w14:textId="3A52C3BF" w:rsidR="007E7FBB" w:rsidRDefault="007E7FBB" w:rsidP="00BD2C56">
            <w:pPr>
              <w:spacing w:line="240" w:lineRule="auto"/>
              <w:ind w:firstLine="0"/>
              <w:jc w:val="center"/>
              <w:rPr>
                <w:szCs w:val="24"/>
              </w:rPr>
            </w:pPr>
            <w:r>
              <w:rPr>
                <w:szCs w:val="24"/>
              </w:rPr>
              <w:t>60.7%</w:t>
            </w:r>
          </w:p>
        </w:tc>
        <w:tc>
          <w:tcPr>
            <w:tcW w:w="1985" w:type="dxa"/>
            <w:tcBorders>
              <w:bottom w:val="single" w:sz="4" w:space="0" w:color="auto"/>
            </w:tcBorders>
            <w:tcMar>
              <w:left w:w="0" w:type="dxa"/>
              <w:right w:w="0" w:type="dxa"/>
            </w:tcMar>
            <w:vAlign w:val="center"/>
          </w:tcPr>
          <w:p w14:paraId="71A1F85C" w14:textId="03407BC5" w:rsidR="007E7FBB" w:rsidRPr="009B2C1B" w:rsidRDefault="007E7FBB" w:rsidP="00BD2C56">
            <w:pPr>
              <w:spacing w:line="240" w:lineRule="auto"/>
              <w:ind w:firstLine="0"/>
              <w:jc w:val="center"/>
            </w:pPr>
            <w:r>
              <w:t>No</w:t>
            </w:r>
          </w:p>
        </w:tc>
        <w:tc>
          <w:tcPr>
            <w:tcW w:w="1276" w:type="dxa"/>
            <w:tcBorders>
              <w:bottom w:val="single" w:sz="4" w:space="0" w:color="auto"/>
            </w:tcBorders>
          </w:tcPr>
          <w:p w14:paraId="6DC1C8F8" w14:textId="2FA65842" w:rsidR="007E7FBB" w:rsidRPr="007D3D48" w:rsidRDefault="005977EB" w:rsidP="005977EB">
            <w:pPr>
              <w:spacing w:line="240" w:lineRule="auto"/>
              <w:ind w:firstLine="0"/>
              <w:jc w:val="center"/>
              <w:rPr>
                <w:vertAlign w:val="superscript"/>
              </w:rPr>
            </w:pPr>
            <w:r>
              <w:t>No</w:t>
            </w:r>
          </w:p>
        </w:tc>
      </w:tr>
      <w:tr w:rsidR="007E7FBB" w:rsidRPr="00621DDA" w14:paraId="3007E0ED" w14:textId="77777777" w:rsidTr="00BD2C56">
        <w:tc>
          <w:tcPr>
            <w:tcW w:w="3720" w:type="dxa"/>
            <w:tcBorders>
              <w:top w:val="single" w:sz="4" w:space="0" w:color="auto"/>
              <w:bottom w:val="single" w:sz="4" w:space="0" w:color="auto"/>
            </w:tcBorders>
          </w:tcPr>
          <w:p w14:paraId="08967C49" w14:textId="394CB95E" w:rsidR="007E7FBB" w:rsidRPr="0058236F" w:rsidRDefault="007E7FBB" w:rsidP="00BD2C56">
            <w:pPr>
              <w:spacing w:line="240" w:lineRule="auto"/>
              <w:ind w:firstLine="0"/>
              <w:rPr>
                <w:b/>
                <w:szCs w:val="24"/>
              </w:rPr>
            </w:pPr>
            <w:r w:rsidRPr="0058236F">
              <w:rPr>
                <w:b/>
                <w:szCs w:val="24"/>
              </w:rPr>
              <w:t>Average</w:t>
            </w:r>
          </w:p>
        </w:tc>
        <w:tc>
          <w:tcPr>
            <w:tcW w:w="958" w:type="dxa"/>
            <w:tcBorders>
              <w:top w:val="single" w:sz="4" w:space="0" w:color="auto"/>
              <w:bottom w:val="single" w:sz="4" w:space="0" w:color="auto"/>
            </w:tcBorders>
            <w:tcMar>
              <w:left w:w="0" w:type="dxa"/>
              <w:right w:w="0" w:type="dxa"/>
            </w:tcMar>
            <w:vAlign w:val="center"/>
          </w:tcPr>
          <w:p w14:paraId="102ABB76" w14:textId="77777777" w:rsidR="007E7FBB" w:rsidRPr="0058236F" w:rsidRDefault="007E7FBB" w:rsidP="00BD2C56">
            <w:pPr>
              <w:spacing w:line="240" w:lineRule="auto"/>
              <w:ind w:firstLine="0"/>
              <w:jc w:val="center"/>
              <w:rPr>
                <w:b/>
              </w:rPr>
            </w:pPr>
          </w:p>
        </w:tc>
        <w:tc>
          <w:tcPr>
            <w:tcW w:w="1134" w:type="dxa"/>
            <w:tcBorders>
              <w:top w:val="single" w:sz="4" w:space="0" w:color="auto"/>
              <w:bottom w:val="single" w:sz="4" w:space="0" w:color="auto"/>
            </w:tcBorders>
            <w:tcMar>
              <w:left w:w="0" w:type="dxa"/>
              <w:right w:w="0" w:type="dxa"/>
            </w:tcMar>
            <w:vAlign w:val="center"/>
          </w:tcPr>
          <w:p w14:paraId="52666785" w14:textId="77777777" w:rsidR="007E7FBB" w:rsidRPr="0058236F" w:rsidRDefault="007E7FBB" w:rsidP="00BD2C56">
            <w:pPr>
              <w:spacing w:line="240" w:lineRule="auto"/>
              <w:ind w:firstLine="0"/>
              <w:jc w:val="center"/>
              <w:rPr>
                <w:b/>
              </w:rPr>
            </w:pPr>
          </w:p>
        </w:tc>
        <w:tc>
          <w:tcPr>
            <w:tcW w:w="1418" w:type="dxa"/>
            <w:tcBorders>
              <w:top w:val="single" w:sz="4" w:space="0" w:color="auto"/>
              <w:bottom w:val="single" w:sz="4" w:space="0" w:color="auto"/>
            </w:tcBorders>
          </w:tcPr>
          <w:p w14:paraId="3D9E485C" w14:textId="77777777" w:rsidR="007E7FBB" w:rsidRPr="0058236F" w:rsidRDefault="007E7FBB" w:rsidP="00BD2C56">
            <w:pPr>
              <w:spacing w:line="240" w:lineRule="auto"/>
              <w:ind w:firstLine="0"/>
              <w:jc w:val="center"/>
              <w:rPr>
                <w:b/>
              </w:rPr>
            </w:pPr>
          </w:p>
        </w:tc>
        <w:tc>
          <w:tcPr>
            <w:tcW w:w="1134" w:type="dxa"/>
            <w:tcBorders>
              <w:top w:val="single" w:sz="4" w:space="0" w:color="auto"/>
              <w:bottom w:val="single" w:sz="4" w:space="0" w:color="auto"/>
            </w:tcBorders>
          </w:tcPr>
          <w:p w14:paraId="7C4AD29A" w14:textId="77777777" w:rsidR="007E7FBB" w:rsidRPr="0058236F" w:rsidRDefault="007E7FBB" w:rsidP="00BD2C56">
            <w:pPr>
              <w:spacing w:line="240" w:lineRule="auto"/>
              <w:ind w:firstLine="0"/>
              <w:jc w:val="center"/>
              <w:rPr>
                <w:b/>
                <w:szCs w:val="24"/>
              </w:rPr>
            </w:pPr>
          </w:p>
        </w:tc>
        <w:tc>
          <w:tcPr>
            <w:tcW w:w="1134" w:type="dxa"/>
            <w:tcBorders>
              <w:top w:val="single" w:sz="4" w:space="0" w:color="auto"/>
              <w:bottom w:val="single" w:sz="4" w:space="0" w:color="auto"/>
            </w:tcBorders>
            <w:tcMar>
              <w:left w:w="0" w:type="dxa"/>
              <w:right w:w="0" w:type="dxa"/>
            </w:tcMar>
            <w:vAlign w:val="center"/>
          </w:tcPr>
          <w:p w14:paraId="5D7E4E56" w14:textId="1FC0C21F" w:rsidR="007E7FBB" w:rsidRPr="0058236F" w:rsidRDefault="007E7FBB" w:rsidP="00BD2C56">
            <w:pPr>
              <w:spacing w:line="240" w:lineRule="auto"/>
              <w:ind w:firstLine="0"/>
              <w:jc w:val="center"/>
              <w:rPr>
                <w:b/>
                <w:szCs w:val="24"/>
              </w:rPr>
            </w:pPr>
            <w:r>
              <w:rPr>
                <w:b/>
                <w:szCs w:val="24"/>
              </w:rPr>
              <w:t>42.0%</w:t>
            </w:r>
          </w:p>
        </w:tc>
        <w:tc>
          <w:tcPr>
            <w:tcW w:w="1417" w:type="dxa"/>
            <w:tcBorders>
              <w:top w:val="single" w:sz="4" w:space="0" w:color="auto"/>
              <w:bottom w:val="single" w:sz="4" w:space="0" w:color="auto"/>
            </w:tcBorders>
            <w:tcMar>
              <w:left w:w="0" w:type="dxa"/>
              <w:right w:w="0" w:type="dxa"/>
            </w:tcMar>
            <w:vAlign w:val="center"/>
          </w:tcPr>
          <w:p w14:paraId="519024C3" w14:textId="141240B2" w:rsidR="007E7FBB" w:rsidRPr="0058236F" w:rsidRDefault="007E7FBB" w:rsidP="00BD2C56">
            <w:pPr>
              <w:spacing w:line="240" w:lineRule="auto"/>
              <w:ind w:firstLine="0"/>
              <w:jc w:val="center"/>
              <w:rPr>
                <w:b/>
                <w:szCs w:val="24"/>
              </w:rPr>
            </w:pPr>
            <w:r>
              <w:rPr>
                <w:b/>
                <w:szCs w:val="24"/>
              </w:rPr>
              <w:t>6</w:t>
            </w:r>
            <w:r w:rsidR="001B4927">
              <w:rPr>
                <w:b/>
                <w:szCs w:val="24"/>
              </w:rPr>
              <w:t>1</w:t>
            </w:r>
            <w:r>
              <w:rPr>
                <w:b/>
                <w:szCs w:val="24"/>
              </w:rPr>
              <w:t>.</w:t>
            </w:r>
            <w:r w:rsidR="001B4927">
              <w:rPr>
                <w:b/>
                <w:szCs w:val="24"/>
              </w:rPr>
              <w:t>8</w:t>
            </w:r>
            <w:r>
              <w:rPr>
                <w:b/>
                <w:szCs w:val="24"/>
              </w:rPr>
              <w:t>%</w:t>
            </w:r>
          </w:p>
        </w:tc>
        <w:tc>
          <w:tcPr>
            <w:tcW w:w="1985" w:type="dxa"/>
            <w:tcBorders>
              <w:top w:val="single" w:sz="4" w:space="0" w:color="auto"/>
              <w:bottom w:val="single" w:sz="4" w:space="0" w:color="auto"/>
            </w:tcBorders>
            <w:tcMar>
              <w:left w:w="0" w:type="dxa"/>
              <w:right w:w="0" w:type="dxa"/>
            </w:tcMar>
            <w:vAlign w:val="center"/>
          </w:tcPr>
          <w:p w14:paraId="21DF3FC8" w14:textId="77777777" w:rsidR="007E7FBB" w:rsidRPr="0058236F" w:rsidRDefault="007E7FBB" w:rsidP="00BD2C56">
            <w:pPr>
              <w:spacing w:line="240" w:lineRule="auto"/>
              <w:ind w:firstLine="0"/>
              <w:jc w:val="center"/>
              <w:rPr>
                <w:b/>
              </w:rPr>
            </w:pPr>
          </w:p>
        </w:tc>
        <w:tc>
          <w:tcPr>
            <w:tcW w:w="1276" w:type="dxa"/>
            <w:tcBorders>
              <w:top w:val="single" w:sz="4" w:space="0" w:color="auto"/>
              <w:bottom w:val="single" w:sz="4" w:space="0" w:color="auto"/>
            </w:tcBorders>
          </w:tcPr>
          <w:p w14:paraId="0C9EA790" w14:textId="77777777" w:rsidR="007E7FBB" w:rsidRPr="0058236F" w:rsidRDefault="007E7FBB" w:rsidP="00BD2C56">
            <w:pPr>
              <w:spacing w:line="240" w:lineRule="auto"/>
              <w:ind w:firstLine="0"/>
              <w:jc w:val="center"/>
              <w:rPr>
                <w:b/>
              </w:rPr>
            </w:pPr>
          </w:p>
        </w:tc>
      </w:tr>
    </w:tbl>
    <w:p w14:paraId="4979C5AE" w14:textId="77777777" w:rsidR="009D315F" w:rsidRDefault="009D315F" w:rsidP="009D315F">
      <w:pPr>
        <w:spacing w:line="240" w:lineRule="auto"/>
      </w:pPr>
    </w:p>
    <w:p w14:paraId="5FA170DC" w14:textId="422E6307" w:rsidR="009D315F" w:rsidRPr="00F50848" w:rsidRDefault="009D315F" w:rsidP="006C73BF">
      <w:pPr>
        <w:spacing w:line="240" w:lineRule="auto"/>
        <w:ind w:firstLine="0"/>
      </w:pPr>
      <w:r w:rsidRPr="00C21D62">
        <w:t xml:space="preserve">Notes: </w:t>
      </w:r>
      <w:r w:rsidR="00AB00AA">
        <w:t>This table shows some information for a sample of the</w:t>
      </w:r>
      <w:r w:rsidR="00AB00AA" w:rsidRPr="00AB00AA">
        <w:t xml:space="preserve"> most highly cited papers in international accounting.</w:t>
      </w:r>
      <w:r w:rsidR="00AB00AA">
        <w:t xml:space="preserve"> </w:t>
      </w:r>
      <w:r w:rsidR="00B161E1" w:rsidRPr="00C21D62">
        <w:t xml:space="preserve">To create our </w:t>
      </w:r>
      <w:r w:rsidR="00EB124A" w:rsidRPr="00C21D62">
        <w:t xml:space="preserve">sample, we looked at the 50 most cited papers in </w:t>
      </w:r>
      <w:r w:rsidR="00EB124A" w:rsidRPr="00C21D62">
        <w:rPr>
          <w:i/>
        </w:rPr>
        <w:t xml:space="preserve">Scopus </w:t>
      </w:r>
      <w:r w:rsidR="00EB124A" w:rsidRPr="00C21D62">
        <w:t>on 11</w:t>
      </w:r>
      <w:r w:rsidR="00EB124A" w:rsidRPr="00C21D62">
        <w:rPr>
          <w:vertAlign w:val="superscript"/>
        </w:rPr>
        <w:t>th</w:t>
      </w:r>
      <w:r w:rsidR="00EB124A" w:rsidRPr="00C21D62">
        <w:t xml:space="preserve"> May 2018 </w:t>
      </w:r>
      <w:r w:rsidR="00F50848">
        <w:t xml:space="preserve">which satisfy the following two criteria: they </w:t>
      </w:r>
      <w:r w:rsidR="003603B6">
        <w:t>were</w:t>
      </w:r>
      <w:r w:rsidR="00F50848">
        <w:t xml:space="preserve"> published in a journal which includes the word</w:t>
      </w:r>
      <w:r w:rsidR="00EB124A" w:rsidRPr="00C21D62">
        <w:t xml:space="preserve"> ‘</w:t>
      </w:r>
      <w:r w:rsidR="00F50848">
        <w:t>a</w:t>
      </w:r>
      <w:r w:rsidR="00EB124A" w:rsidRPr="00C21D62">
        <w:t>ccounting’</w:t>
      </w:r>
      <w:r w:rsidR="000174F3">
        <w:t xml:space="preserve"> </w:t>
      </w:r>
      <w:r w:rsidR="00D547DD">
        <w:t>or</w:t>
      </w:r>
      <w:r w:rsidR="00904C9E">
        <w:t xml:space="preserve"> in</w:t>
      </w:r>
      <w:r w:rsidR="00D547DD">
        <w:t xml:space="preserve"> </w:t>
      </w:r>
      <w:r w:rsidR="000174F3" w:rsidRPr="00BF18DF">
        <w:rPr>
          <w:i/>
        </w:rPr>
        <w:t>Abacus</w:t>
      </w:r>
      <w:r w:rsidR="00F50848">
        <w:t>;</w:t>
      </w:r>
      <w:r w:rsidR="00EB124A" w:rsidRPr="00C21D62">
        <w:t xml:space="preserve"> and </w:t>
      </w:r>
      <w:r w:rsidR="00F50848">
        <w:t>the word</w:t>
      </w:r>
      <w:r w:rsidR="00F50848" w:rsidRPr="00C21D62">
        <w:t xml:space="preserve"> </w:t>
      </w:r>
      <w:r w:rsidR="00EB124A" w:rsidRPr="00C21D62">
        <w:t>‘</w:t>
      </w:r>
      <w:r w:rsidR="00F50848">
        <w:t>i</w:t>
      </w:r>
      <w:r w:rsidR="00EB124A" w:rsidRPr="00C21D62">
        <w:t>nternational’</w:t>
      </w:r>
      <w:r w:rsidR="00F50848">
        <w:t xml:space="preserve"> appears in the title, abstract or keywords</w:t>
      </w:r>
      <w:r w:rsidR="00EB124A" w:rsidRPr="00C21D62">
        <w:t>. We deleted the following types of paper: review papers, studies o</w:t>
      </w:r>
      <w:r w:rsidR="003603B6">
        <w:t>f</w:t>
      </w:r>
      <w:r w:rsidR="00EB124A" w:rsidRPr="00C21D62">
        <w:t xml:space="preserve"> one country, those not using financial accounting data, and those including an author who had already appeared in our sample.</w:t>
      </w:r>
      <w:r w:rsidR="002A0CED">
        <w:t xml:space="preserve"> The full titles relating to the abbreviations in Column II can be seen in our References list.</w:t>
      </w:r>
    </w:p>
    <w:p w14:paraId="58F6AA6F" w14:textId="4C98F239" w:rsidR="0064334F" w:rsidRPr="003046F1" w:rsidRDefault="007E7FBB" w:rsidP="008F7D71">
      <w:pPr>
        <w:spacing w:line="240" w:lineRule="auto"/>
        <w:ind w:firstLine="0"/>
        <w:rPr>
          <w:szCs w:val="24"/>
        </w:rPr>
      </w:pPr>
      <w:r>
        <w:rPr>
          <w:szCs w:val="24"/>
        </w:rPr>
        <w:t>a</w:t>
      </w:r>
      <w:r w:rsidR="004E4EF9" w:rsidRPr="00CC6281">
        <w:rPr>
          <w:szCs w:val="24"/>
        </w:rPr>
        <w:t xml:space="preserve">= </w:t>
      </w:r>
      <w:r w:rsidR="00971BD4">
        <w:rPr>
          <w:szCs w:val="24"/>
        </w:rPr>
        <w:t xml:space="preserve">for </w:t>
      </w:r>
      <w:r w:rsidR="003046F1">
        <w:t>the</w:t>
      </w:r>
      <w:r w:rsidR="00971BD4" w:rsidRPr="00F50848">
        <w:t xml:space="preserve"> “full sample”</w:t>
      </w:r>
      <w:r w:rsidR="00971BD4">
        <w:t xml:space="preserve">. </w:t>
      </w:r>
      <w:r>
        <w:t>b</w:t>
      </w:r>
      <w:r w:rsidR="00971BD4">
        <w:t xml:space="preserve">= </w:t>
      </w:r>
      <w:r w:rsidR="004E4EF9" w:rsidRPr="00CC6281">
        <w:rPr>
          <w:szCs w:val="24"/>
        </w:rPr>
        <w:t xml:space="preserve">for the pre-IFRS sample. </w:t>
      </w:r>
      <w:r>
        <w:rPr>
          <w:szCs w:val="24"/>
        </w:rPr>
        <w:t>c</w:t>
      </w:r>
      <w:r w:rsidR="0064334F" w:rsidRPr="00CC6281">
        <w:rPr>
          <w:szCs w:val="24"/>
        </w:rPr>
        <w:t>= in the form of sensitivity analysis.</w:t>
      </w:r>
      <w:r w:rsidR="003046F1">
        <w:rPr>
          <w:szCs w:val="24"/>
        </w:rPr>
        <w:t xml:space="preserve"> d= for the “test sample” and “control sample”.</w:t>
      </w:r>
    </w:p>
    <w:p w14:paraId="36E86D20" w14:textId="23FF62D7" w:rsidR="000767D1" w:rsidRDefault="000767D1" w:rsidP="00014EA0">
      <w:pPr>
        <w:pageBreakBefore/>
        <w:spacing w:line="240" w:lineRule="auto"/>
        <w:jc w:val="center"/>
        <w:rPr>
          <w:b/>
        </w:rPr>
      </w:pPr>
      <w:r>
        <w:rPr>
          <w:b/>
        </w:rPr>
        <w:lastRenderedPageBreak/>
        <w:t xml:space="preserve">Table </w:t>
      </w:r>
      <w:r w:rsidR="00856C99">
        <w:rPr>
          <w:b/>
        </w:rPr>
        <w:t>2</w:t>
      </w:r>
    </w:p>
    <w:p w14:paraId="7FB6DEB1" w14:textId="3995D822" w:rsidR="000767D1" w:rsidRDefault="000767D1" w:rsidP="000767D1">
      <w:pPr>
        <w:spacing w:line="240" w:lineRule="auto"/>
        <w:jc w:val="center"/>
        <w:rPr>
          <w:b/>
        </w:rPr>
      </w:pPr>
      <w:r>
        <w:rPr>
          <w:b/>
        </w:rPr>
        <w:t>Examples of sectoral differences</w:t>
      </w:r>
      <w:r w:rsidR="00776467">
        <w:rPr>
          <w:b/>
        </w:rPr>
        <w:t xml:space="preserve">: percentages of firms making particular </w:t>
      </w:r>
      <w:r>
        <w:rPr>
          <w:b/>
        </w:rPr>
        <w:t>IFRS policy choice</w:t>
      </w:r>
      <w:r w:rsidR="00776467">
        <w:rPr>
          <w:b/>
        </w:rPr>
        <w:t>s</w:t>
      </w:r>
    </w:p>
    <w:p w14:paraId="302AECA5" w14:textId="77777777" w:rsidR="000767D1" w:rsidRDefault="000767D1" w:rsidP="00D235C9">
      <w:pPr>
        <w:spacing w:after="12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670"/>
        <w:gridCol w:w="1013"/>
        <w:gridCol w:w="1827"/>
        <w:gridCol w:w="1829"/>
        <w:gridCol w:w="1819"/>
      </w:tblGrid>
      <w:tr w:rsidR="00164ACB" w14:paraId="3F7FAFF5" w14:textId="77777777" w:rsidTr="003A1DEB">
        <w:tc>
          <w:tcPr>
            <w:tcW w:w="1800" w:type="dxa"/>
            <w:tcBorders>
              <w:top w:val="single" w:sz="4" w:space="0" w:color="auto"/>
              <w:bottom w:val="single" w:sz="4" w:space="0" w:color="auto"/>
            </w:tcBorders>
          </w:tcPr>
          <w:p w14:paraId="43A3F8DF" w14:textId="2D454715" w:rsidR="00164ACB" w:rsidRPr="00D235C9" w:rsidRDefault="00164ACB" w:rsidP="00BD2C56">
            <w:pPr>
              <w:spacing w:line="240" w:lineRule="auto"/>
              <w:ind w:firstLine="0"/>
              <w:rPr>
                <w:b/>
              </w:rPr>
            </w:pPr>
            <w:r w:rsidRPr="00D235C9">
              <w:rPr>
                <w:b/>
              </w:rPr>
              <w:t>Country</w:t>
            </w:r>
          </w:p>
        </w:tc>
        <w:tc>
          <w:tcPr>
            <w:tcW w:w="5670" w:type="dxa"/>
            <w:tcBorders>
              <w:top w:val="single" w:sz="4" w:space="0" w:color="auto"/>
              <w:bottom w:val="single" w:sz="4" w:space="0" w:color="auto"/>
            </w:tcBorders>
          </w:tcPr>
          <w:p w14:paraId="048F5836" w14:textId="55C4C9A5" w:rsidR="00164ACB" w:rsidRPr="00D235C9" w:rsidRDefault="00164ACB" w:rsidP="00BD2C56">
            <w:pPr>
              <w:spacing w:line="240" w:lineRule="auto"/>
              <w:ind w:firstLine="0"/>
              <w:rPr>
                <w:b/>
              </w:rPr>
            </w:pPr>
            <w:r w:rsidRPr="00D235C9">
              <w:rPr>
                <w:b/>
              </w:rPr>
              <w:t>Policy choice</w:t>
            </w:r>
          </w:p>
        </w:tc>
        <w:tc>
          <w:tcPr>
            <w:tcW w:w="1013" w:type="dxa"/>
            <w:tcBorders>
              <w:top w:val="single" w:sz="4" w:space="0" w:color="auto"/>
              <w:bottom w:val="single" w:sz="4" w:space="0" w:color="auto"/>
            </w:tcBorders>
          </w:tcPr>
          <w:p w14:paraId="0A37B0E4" w14:textId="797890AF" w:rsidR="00164ACB" w:rsidRPr="00BD2C56" w:rsidRDefault="00164ACB" w:rsidP="00AF3839">
            <w:pPr>
              <w:spacing w:line="240" w:lineRule="auto"/>
              <w:ind w:firstLine="0"/>
              <w:jc w:val="center"/>
              <w:rPr>
                <w:b/>
              </w:rPr>
            </w:pPr>
            <w:r w:rsidRPr="00BD2C56">
              <w:rPr>
                <w:b/>
              </w:rPr>
              <w:t>N</w:t>
            </w:r>
          </w:p>
        </w:tc>
        <w:tc>
          <w:tcPr>
            <w:tcW w:w="1827" w:type="dxa"/>
            <w:tcBorders>
              <w:top w:val="single" w:sz="4" w:space="0" w:color="auto"/>
              <w:bottom w:val="single" w:sz="4" w:space="0" w:color="auto"/>
            </w:tcBorders>
          </w:tcPr>
          <w:p w14:paraId="1589C0D2" w14:textId="2153904C" w:rsidR="00164ACB" w:rsidRPr="00D235C9" w:rsidRDefault="00164ACB" w:rsidP="00AF3839">
            <w:pPr>
              <w:spacing w:line="240" w:lineRule="auto"/>
              <w:ind w:firstLine="0"/>
              <w:jc w:val="center"/>
              <w:rPr>
                <w:b/>
              </w:rPr>
            </w:pPr>
            <w:r w:rsidRPr="00D235C9">
              <w:rPr>
                <w:b/>
              </w:rPr>
              <w:t>% Financials</w:t>
            </w:r>
          </w:p>
        </w:tc>
        <w:tc>
          <w:tcPr>
            <w:tcW w:w="1829" w:type="dxa"/>
            <w:tcBorders>
              <w:top w:val="single" w:sz="4" w:space="0" w:color="auto"/>
              <w:bottom w:val="single" w:sz="4" w:space="0" w:color="auto"/>
            </w:tcBorders>
          </w:tcPr>
          <w:p w14:paraId="60B6EF49" w14:textId="1DD37DDE" w:rsidR="00164ACB" w:rsidRPr="00D235C9" w:rsidRDefault="00164ACB" w:rsidP="00AF3839">
            <w:pPr>
              <w:spacing w:line="240" w:lineRule="auto"/>
              <w:ind w:firstLine="0"/>
              <w:jc w:val="center"/>
              <w:rPr>
                <w:b/>
              </w:rPr>
            </w:pPr>
            <w:r w:rsidRPr="00D235C9">
              <w:rPr>
                <w:b/>
              </w:rPr>
              <w:t>% Extractives</w:t>
            </w:r>
          </w:p>
        </w:tc>
        <w:tc>
          <w:tcPr>
            <w:tcW w:w="1819" w:type="dxa"/>
            <w:tcBorders>
              <w:top w:val="single" w:sz="4" w:space="0" w:color="auto"/>
              <w:bottom w:val="single" w:sz="4" w:space="0" w:color="auto"/>
            </w:tcBorders>
          </w:tcPr>
          <w:p w14:paraId="6506A9CB" w14:textId="55906159" w:rsidR="00164ACB" w:rsidRPr="00D235C9" w:rsidRDefault="00164ACB" w:rsidP="00AF3839">
            <w:pPr>
              <w:spacing w:line="240" w:lineRule="auto"/>
              <w:ind w:firstLine="0"/>
              <w:jc w:val="center"/>
              <w:rPr>
                <w:b/>
              </w:rPr>
            </w:pPr>
            <w:r w:rsidRPr="00D235C9">
              <w:rPr>
                <w:b/>
              </w:rPr>
              <w:t>% Others</w:t>
            </w:r>
          </w:p>
        </w:tc>
      </w:tr>
      <w:tr w:rsidR="00164ACB" w14:paraId="7014DD05" w14:textId="77777777" w:rsidTr="003A1DEB">
        <w:tc>
          <w:tcPr>
            <w:tcW w:w="1800" w:type="dxa"/>
            <w:tcBorders>
              <w:top w:val="single" w:sz="4" w:space="0" w:color="auto"/>
            </w:tcBorders>
          </w:tcPr>
          <w:p w14:paraId="208E300F" w14:textId="627C92D3" w:rsidR="00164ACB" w:rsidRPr="00D235C9" w:rsidRDefault="00164ACB" w:rsidP="00AF3839">
            <w:pPr>
              <w:spacing w:line="240" w:lineRule="auto"/>
              <w:ind w:firstLine="0"/>
            </w:pPr>
            <w:r w:rsidRPr="00D235C9">
              <w:t>14</w:t>
            </w:r>
            <w:r>
              <w:t xml:space="preserve"> countries</w:t>
            </w:r>
          </w:p>
        </w:tc>
        <w:tc>
          <w:tcPr>
            <w:tcW w:w="5670" w:type="dxa"/>
            <w:tcBorders>
              <w:top w:val="single" w:sz="4" w:space="0" w:color="auto"/>
            </w:tcBorders>
          </w:tcPr>
          <w:p w14:paraId="09D67210" w14:textId="3A1DAC03" w:rsidR="00164ACB" w:rsidRPr="00D235C9" w:rsidRDefault="00164ACB" w:rsidP="00AF3839">
            <w:pPr>
              <w:spacing w:line="240" w:lineRule="auto"/>
              <w:ind w:firstLine="0"/>
            </w:pPr>
            <w:r>
              <w:t>Investment property at fair value</w:t>
            </w:r>
          </w:p>
        </w:tc>
        <w:tc>
          <w:tcPr>
            <w:tcW w:w="1013" w:type="dxa"/>
            <w:tcBorders>
              <w:top w:val="single" w:sz="4" w:space="0" w:color="auto"/>
            </w:tcBorders>
          </w:tcPr>
          <w:p w14:paraId="02E295A6" w14:textId="16EAE2D9" w:rsidR="00164ACB" w:rsidRPr="00D235C9" w:rsidRDefault="00164ACB" w:rsidP="00BD2C56">
            <w:pPr>
              <w:spacing w:line="240" w:lineRule="auto"/>
              <w:ind w:firstLine="0"/>
              <w:jc w:val="center"/>
            </w:pPr>
            <w:r>
              <w:t>216</w:t>
            </w:r>
          </w:p>
        </w:tc>
        <w:tc>
          <w:tcPr>
            <w:tcW w:w="1827" w:type="dxa"/>
            <w:tcBorders>
              <w:top w:val="single" w:sz="4" w:space="0" w:color="auto"/>
            </w:tcBorders>
          </w:tcPr>
          <w:p w14:paraId="4993BFDF" w14:textId="4C0D5D19" w:rsidR="00164ACB" w:rsidRPr="00D235C9" w:rsidRDefault="00164ACB" w:rsidP="00BD2C56">
            <w:pPr>
              <w:spacing w:line="240" w:lineRule="auto"/>
              <w:ind w:firstLine="0"/>
              <w:jc w:val="center"/>
            </w:pPr>
            <w:r>
              <w:t>61</w:t>
            </w:r>
          </w:p>
        </w:tc>
        <w:tc>
          <w:tcPr>
            <w:tcW w:w="1829" w:type="dxa"/>
            <w:tcBorders>
              <w:top w:val="single" w:sz="4" w:space="0" w:color="auto"/>
            </w:tcBorders>
          </w:tcPr>
          <w:p w14:paraId="44349B31" w14:textId="37B95FC0" w:rsidR="00164ACB" w:rsidRPr="00D235C9" w:rsidRDefault="00164ACB" w:rsidP="00BD2C56">
            <w:pPr>
              <w:spacing w:line="240" w:lineRule="auto"/>
              <w:ind w:firstLine="0"/>
              <w:jc w:val="center"/>
            </w:pPr>
            <w:r>
              <w:t>0</w:t>
            </w:r>
          </w:p>
        </w:tc>
        <w:tc>
          <w:tcPr>
            <w:tcW w:w="1819" w:type="dxa"/>
            <w:tcBorders>
              <w:top w:val="single" w:sz="4" w:space="0" w:color="auto"/>
            </w:tcBorders>
          </w:tcPr>
          <w:p w14:paraId="313274BA" w14:textId="5D9B1028" w:rsidR="00164ACB" w:rsidRPr="00D235C9" w:rsidRDefault="00164ACB" w:rsidP="00BD2C56">
            <w:pPr>
              <w:spacing w:line="240" w:lineRule="auto"/>
              <w:ind w:firstLine="0"/>
              <w:jc w:val="center"/>
            </w:pPr>
            <w:r>
              <w:t>9</w:t>
            </w:r>
          </w:p>
        </w:tc>
      </w:tr>
      <w:tr w:rsidR="00164ACB" w14:paraId="1F2A2F2F" w14:textId="77777777" w:rsidTr="003A1DEB">
        <w:tc>
          <w:tcPr>
            <w:tcW w:w="1800" w:type="dxa"/>
          </w:tcPr>
          <w:p w14:paraId="6B700EB6" w14:textId="515EC307" w:rsidR="00164ACB" w:rsidRPr="00D235C9" w:rsidRDefault="00164ACB" w:rsidP="00AF3839">
            <w:pPr>
              <w:spacing w:line="240" w:lineRule="auto"/>
              <w:ind w:firstLine="0"/>
            </w:pPr>
            <w:r>
              <w:t>14 countries</w:t>
            </w:r>
          </w:p>
        </w:tc>
        <w:tc>
          <w:tcPr>
            <w:tcW w:w="5670" w:type="dxa"/>
          </w:tcPr>
          <w:p w14:paraId="44F14CBC" w14:textId="3AA5593C" w:rsidR="00164ACB" w:rsidRPr="00D235C9" w:rsidRDefault="00164ACB" w:rsidP="00AF3839">
            <w:pPr>
              <w:spacing w:line="240" w:lineRule="auto"/>
              <w:ind w:firstLine="0"/>
            </w:pPr>
            <w:r>
              <w:t xml:space="preserve">Actuarial gains/losses to </w:t>
            </w:r>
            <w:r w:rsidR="00BC63F0">
              <w:t>other comprehensive income</w:t>
            </w:r>
          </w:p>
        </w:tc>
        <w:tc>
          <w:tcPr>
            <w:tcW w:w="1013" w:type="dxa"/>
          </w:tcPr>
          <w:p w14:paraId="7819A26F" w14:textId="20C7AC58" w:rsidR="00164ACB" w:rsidRPr="00D235C9" w:rsidRDefault="00164ACB" w:rsidP="00BD2C56">
            <w:pPr>
              <w:spacing w:line="240" w:lineRule="auto"/>
              <w:ind w:firstLine="0"/>
              <w:jc w:val="center"/>
            </w:pPr>
            <w:r>
              <w:t>414</w:t>
            </w:r>
          </w:p>
        </w:tc>
        <w:tc>
          <w:tcPr>
            <w:tcW w:w="1827" w:type="dxa"/>
          </w:tcPr>
          <w:p w14:paraId="0A7969DF" w14:textId="272B6F55" w:rsidR="00164ACB" w:rsidRPr="00D235C9" w:rsidRDefault="00164ACB" w:rsidP="00BD2C56">
            <w:pPr>
              <w:spacing w:line="240" w:lineRule="auto"/>
              <w:ind w:firstLine="0"/>
              <w:jc w:val="center"/>
            </w:pPr>
            <w:r>
              <w:t>39</w:t>
            </w:r>
          </w:p>
        </w:tc>
        <w:tc>
          <w:tcPr>
            <w:tcW w:w="1829" w:type="dxa"/>
          </w:tcPr>
          <w:p w14:paraId="6EDF5910" w14:textId="485ACEAB" w:rsidR="00164ACB" w:rsidRPr="00D235C9" w:rsidRDefault="00164ACB" w:rsidP="00BD2C56">
            <w:pPr>
              <w:spacing w:line="240" w:lineRule="auto"/>
              <w:ind w:firstLine="0"/>
              <w:jc w:val="center"/>
            </w:pPr>
            <w:r>
              <w:t>58</w:t>
            </w:r>
          </w:p>
        </w:tc>
        <w:tc>
          <w:tcPr>
            <w:tcW w:w="1819" w:type="dxa"/>
          </w:tcPr>
          <w:p w14:paraId="0968BED7" w14:textId="5EB75833" w:rsidR="00164ACB" w:rsidRPr="00D235C9" w:rsidRDefault="00164ACB" w:rsidP="00BD2C56">
            <w:pPr>
              <w:spacing w:line="240" w:lineRule="auto"/>
              <w:ind w:firstLine="0"/>
              <w:jc w:val="center"/>
            </w:pPr>
            <w:r>
              <w:t>73</w:t>
            </w:r>
          </w:p>
        </w:tc>
      </w:tr>
      <w:tr w:rsidR="00164ACB" w14:paraId="1F6F2B3F" w14:textId="77777777" w:rsidTr="003A1DEB">
        <w:tc>
          <w:tcPr>
            <w:tcW w:w="1800" w:type="dxa"/>
          </w:tcPr>
          <w:p w14:paraId="3060D0CD" w14:textId="543FFA91" w:rsidR="00164ACB" w:rsidRPr="00D235C9" w:rsidRDefault="00164ACB" w:rsidP="00AF3839">
            <w:pPr>
              <w:spacing w:line="240" w:lineRule="auto"/>
              <w:ind w:firstLine="0"/>
            </w:pPr>
            <w:r>
              <w:t>14 countries</w:t>
            </w:r>
          </w:p>
        </w:tc>
        <w:tc>
          <w:tcPr>
            <w:tcW w:w="5670" w:type="dxa"/>
          </w:tcPr>
          <w:p w14:paraId="0D372131" w14:textId="305D656B" w:rsidR="00164ACB" w:rsidRPr="00D235C9" w:rsidRDefault="00164ACB" w:rsidP="00AF3839">
            <w:pPr>
              <w:spacing w:line="240" w:lineRule="auto"/>
              <w:ind w:firstLine="0"/>
            </w:pPr>
            <w:r>
              <w:t>Proportionate consolidation of joint ventures</w:t>
            </w:r>
          </w:p>
        </w:tc>
        <w:tc>
          <w:tcPr>
            <w:tcW w:w="1013" w:type="dxa"/>
          </w:tcPr>
          <w:p w14:paraId="17010AAD" w14:textId="3ABF93D0" w:rsidR="00164ACB" w:rsidRPr="00D235C9" w:rsidRDefault="00164ACB" w:rsidP="00BD2C56">
            <w:pPr>
              <w:spacing w:line="240" w:lineRule="auto"/>
              <w:ind w:firstLine="0"/>
              <w:jc w:val="center"/>
            </w:pPr>
            <w:r>
              <w:t>379</w:t>
            </w:r>
          </w:p>
        </w:tc>
        <w:tc>
          <w:tcPr>
            <w:tcW w:w="1827" w:type="dxa"/>
          </w:tcPr>
          <w:p w14:paraId="1E035954" w14:textId="629672FE" w:rsidR="00164ACB" w:rsidRPr="00D235C9" w:rsidRDefault="00164ACB" w:rsidP="00BD2C56">
            <w:pPr>
              <w:spacing w:line="240" w:lineRule="auto"/>
              <w:ind w:firstLine="0"/>
              <w:jc w:val="center"/>
            </w:pPr>
            <w:r>
              <w:t>27</w:t>
            </w:r>
          </w:p>
        </w:tc>
        <w:tc>
          <w:tcPr>
            <w:tcW w:w="1829" w:type="dxa"/>
          </w:tcPr>
          <w:p w14:paraId="0186B420" w14:textId="40C671B6" w:rsidR="00164ACB" w:rsidRPr="00D235C9" w:rsidRDefault="00164ACB" w:rsidP="00BD2C56">
            <w:pPr>
              <w:spacing w:line="240" w:lineRule="auto"/>
              <w:ind w:firstLine="0"/>
              <w:jc w:val="center"/>
            </w:pPr>
            <w:r>
              <w:t>56</w:t>
            </w:r>
          </w:p>
        </w:tc>
        <w:tc>
          <w:tcPr>
            <w:tcW w:w="1819" w:type="dxa"/>
          </w:tcPr>
          <w:p w14:paraId="27B8E37A" w14:textId="18051B20" w:rsidR="00164ACB" w:rsidRPr="00D235C9" w:rsidRDefault="00164ACB" w:rsidP="00BD2C56">
            <w:pPr>
              <w:spacing w:line="240" w:lineRule="auto"/>
              <w:ind w:firstLine="0"/>
              <w:jc w:val="center"/>
            </w:pPr>
            <w:r>
              <w:t>35</w:t>
            </w:r>
          </w:p>
        </w:tc>
      </w:tr>
      <w:tr w:rsidR="00164ACB" w14:paraId="59B67C09" w14:textId="77777777" w:rsidTr="003A1DEB">
        <w:tc>
          <w:tcPr>
            <w:tcW w:w="1800" w:type="dxa"/>
          </w:tcPr>
          <w:p w14:paraId="06DAC850" w14:textId="0001F956" w:rsidR="00164ACB" w:rsidRPr="00D235C9" w:rsidRDefault="00164ACB" w:rsidP="00AF3839">
            <w:pPr>
              <w:spacing w:line="240" w:lineRule="auto"/>
              <w:ind w:firstLine="0"/>
            </w:pPr>
            <w:r>
              <w:t>Australia</w:t>
            </w:r>
          </w:p>
        </w:tc>
        <w:tc>
          <w:tcPr>
            <w:tcW w:w="5670" w:type="dxa"/>
          </w:tcPr>
          <w:p w14:paraId="12434FED" w14:textId="38B6672B" w:rsidR="00164ACB" w:rsidRPr="00D235C9" w:rsidRDefault="00164ACB" w:rsidP="00AF3839">
            <w:pPr>
              <w:spacing w:line="240" w:lineRule="auto"/>
              <w:ind w:firstLine="0"/>
            </w:pPr>
            <w:r>
              <w:t>Investment property at fair value</w:t>
            </w:r>
          </w:p>
        </w:tc>
        <w:tc>
          <w:tcPr>
            <w:tcW w:w="1013" w:type="dxa"/>
          </w:tcPr>
          <w:p w14:paraId="3B5DE6AE" w14:textId="16EE6375" w:rsidR="00164ACB" w:rsidRPr="00D235C9" w:rsidRDefault="00164ACB" w:rsidP="00BD2C56">
            <w:pPr>
              <w:spacing w:line="240" w:lineRule="auto"/>
              <w:ind w:firstLine="0"/>
              <w:jc w:val="center"/>
            </w:pPr>
            <w:r>
              <w:t>15</w:t>
            </w:r>
          </w:p>
        </w:tc>
        <w:tc>
          <w:tcPr>
            <w:tcW w:w="1827" w:type="dxa"/>
          </w:tcPr>
          <w:p w14:paraId="1C6761CD" w14:textId="526A4842" w:rsidR="00164ACB" w:rsidRPr="00D235C9" w:rsidRDefault="00164ACB" w:rsidP="00BD2C56">
            <w:pPr>
              <w:spacing w:line="240" w:lineRule="auto"/>
              <w:ind w:firstLine="0"/>
              <w:jc w:val="center"/>
            </w:pPr>
            <w:r>
              <w:t>100</w:t>
            </w:r>
          </w:p>
        </w:tc>
        <w:tc>
          <w:tcPr>
            <w:tcW w:w="1829" w:type="dxa"/>
          </w:tcPr>
          <w:p w14:paraId="451FBEFA" w14:textId="5262F420" w:rsidR="00164ACB" w:rsidRPr="00D235C9" w:rsidRDefault="00164ACB" w:rsidP="00BD2C56">
            <w:pPr>
              <w:spacing w:line="240" w:lineRule="auto"/>
              <w:ind w:firstLine="0"/>
              <w:jc w:val="center"/>
            </w:pPr>
            <w:r>
              <w:t>-</w:t>
            </w:r>
          </w:p>
        </w:tc>
        <w:tc>
          <w:tcPr>
            <w:tcW w:w="1819" w:type="dxa"/>
          </w:tcPr>
          <w:p w14:paraId="6DEE5DED" w14:textId="393C5BE6" w:rsidR="00164ACB" w:rsidRPr="00D235C9" w:rsidRDefault="00164ACB" w:rsidP="00BD2C56">
            <w:pPr>
              <w:spacing w:line="240" w:lineRule="auto"/>
              <w:ind w:firstLine="0"/>
              <w:jc w:val="center"/>
            </w:pPr>
            <w:r>
              <w:t>50</w:t>
            </w:r>
          </w:p>
        </w:tc>
      </w:tr>
      <w:tr w:rsidR="00164ACB" w14:paraId="1F26F75D" w14:textId="77777777" w:rsidTr="003A1DEB">
        <w:tc>
          <w:tcPr>
            <w:tcW w:w="1800" w:type="dxa"/>
          </w:tcPr>
          <w:p w14:paraId="48C13884" w14:textId="66C7026D" w:rsidR="00164ACB" w:rsidRPr="00D235C9" w:rsidRDefault="00164ACB" w:rsidP="00AF3839">
            <w:pPr>
              <w:spacing w:line="240" w:lineRule="auto"/>
              <w:ind w:firstLine="0"/>
            </w:pPr>
            <w:r>
              <w:t>Canada</w:t>
            </w:r>
          </w:p>
        </w:tc>
        <w:tc>
          <w:tcPr>
            <w:tcW w:w="5670" w:type="dxa"/>
          </w:tcPr>
          <w:p w14:paraId="37A1F23A" w14:textId="5EAF9E45" w:rsidR="00164ACB" w:rsidRPr="00D235C9" w:rsidRDefault="00164ACB" w:rsidP="00AF3839">
            <w:pPr>
              <w:spacing w:line="240" w:lineRule="auto"/>
              <w:ind w:firstLine="0"/>
            </w:pPr>
            <w:r>
              <w:t xml:space="preserve">Actuarial gains/losses to </w:t>
            </w:r>
            <w:r w:rsidR="00BC63F0">
              <w:t>other comprehensive income</w:t>
            </w:r>
          </w:p>
        </w:tc>
        <w:tc>
          <w:tcPr>
            <w:tcW w:w="1013" w:type="dxa"/>
          </w:tcPr>
          <w:p w14:paraId="5AD65F7B" w14:textId="5B9E4C16" w:rsidR="00164ACB" w:rsidRPr="00D235C9" w:rsidRDefault="00164ACB" w:rsidP="00BD2C56">
            <w:pPr>
              <w:spacing w:line="240" w:lineRule="auto"/>
              <w:ind w:firstLine="0"/>
              <w:jc w:val="center"/>
            </w:pPr>
            <w:r>
              <w:t>39</w:t>
            </w:r>
          </w:p>
        </w:tc>
        <w:tc>
          <w:tcPr>
            <w:tcW w:w="1827" w:type="dxa"/>
          </w:tcPr>
          <w:p w14:paraId="6D19C54D" w14:textId="62D9D769" w:rsidR="00164ACB" w:rsidRPr="00D235C9" w:rsidRDefault="00164ACB" w:rsidP="00BD2C56">
            <w:pPr>
              <w:spacing w:line="240" w:lineRule="auto"/>
              <w:ind w:firstLine="0"/>
              <w:jc w:val="center"/>
            </w:pPr>
            <w:r>
              <w:t>10</w:t>
            </w:r>
          </w:p>
        </w:tc>
        <w:tc>
          <w:tcPr>
            <w:tcW w:w="1829" w:type="dxa"/>
          </w:tcPr>
          <w:p w14:paraId="10B31017" w14:textId="5A29B4CE" w:rsidR="00164ACB" w:rsidRPr="00D235C9" w:rsidRDefault="00164ACB" w:rsidP="00BD2C56">
            <w:pPr>
              <w:spacing w:line="240" w:lineRule="auto"/>
              <w:ind w:firstLine="0"/>
              <w:jc w:val="center"/>
            </w:pPr>
            <w:r>
              <w:t>82</w:t>
            </w:r>
          </w:p>
        </w:tc>
        <w:tc>
          <w:tcPr>
            <w:tcW w:w="1819" w:type="dxa"/>
          </w:tcPr>
          <w:p w14:paraId="407CF23C" w14:textId="0D0A1EA0" w:rsidR="00164ACB" w:rsidRPr="00D235C9" w:rsidRDefault="00164ACB" w:rsidP="00BD2C56">
            <w:pPr>
              <w:spacing w:line="240" w:lineRule="auto"/>
              <w:ind w:firstLine="0"/>
              <w:jc w:val="center"/>
            </w:pPr>
            <w:r>
              <w:t>100</w:t>
            </w:r>
          </w:p>
        </w:tc>
      </w:tr>
      <w:tr w:rsidR="00164ACB" w14:paraId="5DA29CEB" w14:textId="77777777" w:rsidTr="003A1DEB">
        <w:tc>
          <w:tcPr>
            <w:tcW w:w="1800" w:type="dxa"/>
          </w:tcPr>
          <w:p w14:paraId="34EC6707" w14:textId="7BB4F38D" w:rsidR="00164ACB" w:rsidRPr="00D235C9" w:rsidRDefault="00164ACB" w:rsidP="00AF3839">
            <w:pPr>
              <w:spacing w:line="240" w:lineRule="auto"/>
              <w:ind w:firstLine="0"/>
            </w:pPr>
            <w:r>
              <w:t>Canada</w:t>
            </w:r>
          </w:p>
        </w:tc>
        <w:tc>
          <w:tcPr>
            <w:tcW w:w="5670" w:type="dxa"/>
          </w:tcPr>
          <w:p w14:paraId="6C3952E1" w14:textId="548DEC31" w:rsidR="00164ACB" w:rsidRPr="00D235C9" w:rsidRDefault="00164ACB" w:rsidP="00AF3839">
            <w:pPr>
              <w:spacing w:line="240" w:lineRule="auto"/>
              <w:ind w:firstLine="0"/>
            </w:pPr>
            <w:r>
              <w:t>Proportionate consolidation of joint ventures</w:t>
            </w:r>
          </w:p>
        </w:tc>
        <w:tc>
          <w:tcPr>
            <w:tcW w:w="1013" w:type="dxa"/>
          </w:tcPr>
          <w:p w14:paraId="6E2D6BAF" w14:textId="5845A728" w:rsidR="00164ACB" w:rsidRPr="00D235C9" w:rsidRDefault="00164ACB" w:rsidP="00BD2C56">
            <w:pPr>
              <w:spacing w:line="240" w:lineRule="auto"/>
              <w:ind w:firstLine="0"/>
              <w:jc w:val="center"/>
            </w:pPr>
            <w:r>
              <w:t>38</w:t>
            </w:r>
          </w:p>
        </w:tc>
        <w:tc>
          <w:tcPr>
            <w:tcW w:w="1827" w:type="dxa"/>
          </w:tcPr>
          <w:p w14:paraId="5F8912C8" w14:textId="032A8ADE" w:rsidR="00164ACB" w:rsidRPr="00D235C9" w:rsidRDefault="00164ACB" w:rsidP="00BD2C56">
            <w:pPr>
              <w:spacing w:line="240" w:lineRule="auto"/>
              <w:ind w:firstLine="0"/>
              <w:jc w:val="center"/>
            </w:pPr>
            <w:r>
              <w:t>30</w:t>
            </w:r>
          </w:p>
        </w:tc>
        <w:tc>
          <w:tcPr>
            <w:tcW w:w="1829" w:type="dxa"/>
          </w:tcPr>
          <w:p w14:paraId="28A26663" w14:textId="121E1841" w:rsidR="00164ACB" w:rsidRPr="00D235C9" w:rsidRDefault="00164ACB" w:rsidP="00BD2C56">
            <w:pPr>
              <w:spacing w:line="240" w:lineRule="auto"/>
              <w:ind w:firstLine="0"/>
              <w:jc w:val="center"/>
            </w:pPr>
            <w:r>
              <w:t>82</w:t>
            </w:r>
          </w:p>
        </w:tc>
        <w:tc>
          <w:tcPr>
            <w:tcW w:w="1819" w:type="dxa"/>
          </w:tcPr>
          <w:p w14:paraId="793EB4BC" w14:textId="27953289" w:rsidR="00164ACB" w:rsidRPr="00D235C9" w:rsidRDefault="00164ACB" w:rsidP="00BD2C56">
            <w:pPr>
              <w:spacing w:line="240" w:lineRule="auto"/>
              <w:ind w:firstLine="0"/>
              <w:jc w:val="center"/>
            </w:pPr>
            <w:r>
              <w:t>36</w:t>
            </w:r>
          </w:p>
        </w:tc>
      </w:tr>
      <w:tr w:rsidR="00164ACB" w14:paraId="76012F4E" w14:textId="77777777" w:rsidTr="003A1DEB">
        <w:tc>
          <w:tcPr>
            <w:tcW w:w="1800" w:type="dxa"/>
          </w:tcPr>
          <w:p w14:paraId="426AD809" w14:textId="4B25F27C" w:rsidR="00164ACB" w:rsidRPr="00D235C9" w:rsidRDefault="00164ACB" w:rsidP="00AF3839">
            <w:pPr>
              <w:spacing w:line="240" w:lineRule="auto"/>
              <w:ind w:firstLine="0"/>
            </w:pPr>
            <w:r>
              <w:t>UK</w:t>
            </w:r>
          </w:p>
        </w:tc>
        <w:tc>
          <w:tcPr>
            <w:tcW w:w="5670" w:type="dxa"/>
          </w:tcPr>
          <w:p w14:paraId="17EEA3FE" w14:textId="63AAEA1E" w:rsidR="00164ACB" w:rsidRPr="00D235C9" w:rsidRDefault="00164ACB" w:rsidP="00AF3839">
            <w:pPr>
              <w:spacing w:line="240" w:lineRule="auto"/>
              <w:ind w:firstLine="0"/>
            </w:pPr>
            <w:r>
              <w:t>Balance sheet showing net assets</w:t>
            </w:r>
          </w:p>
        </w:tc>
        <w:tc>
          <w:tcPr>
            <w:tcW w:w="1013" w:type="dxa"/>
          </w:tcPr>
          <w:p w14:paraId="39160F21" w14:textId="21C06FBD" w:rsidR="00164ACB" w:rsidRPr="00D235C9" w:rsidRDefault="00164ACB" w:rsidP="00BD2C56">
            <w:pPr>
              <w:spacing w:line="240" w:lineRule="auto"/>
              <w:ind w:firstLine="0"/>
              <w:jc w:val="center"/>
            </w:pPr>
            <w:r>
              <w:t>93</w:t>
            </w:r>
          </w:p>
        </w:tc>
        <w:tc>
          <w:tcPr>
            <w:tcW w:w="1827" w:type="dxa"/>
          </w:tcPr>
          <w:p w14:paraId="1E4F463F" w14:textId="6E8B6173" w:rsidR="00164ACB" w:rsidRPr="00D235C9" w:rsidRDefault="00164ACB" w:rsidP="00BD2C56">
            <w:pPr>
              <w:spacing w:line="240" w:lineRule="auto"/>
              <w:ind w:firstLine="0"/>
              <w:jc w:val="center"/>
            </w:pPr>
            <w:r>
              <w:t>45</w:t>
            </w:r>
          </w:p>
        </w:tc>
        <w:tc>
          <w:tcPr>
            <w:tcW w:w="1829" w:type="dxa"/>
          </w:tcPr>
          <w:p w14:paraId="6246AFE2" w14:textId="74267707" w:rsidR="00164ACB" w:rsidRPr="00D235C9" w:rsidRDefault="00164ACB" w:rsidP="00BD2C56">
            <w:pPr>
              <w:spacing w:line="240" w:lineRule="auto"/>
              <w:ind w:firstLine="0"/>
              <w:jc w:val="center"/>
            </w:pPr>
            <w:r>
              <w:t>67</w:t>
            </w:r>
          </w:p>
        </w:tc>
        <w:tc>
          <w:tcPr>
            <w:tcW w:w="1819" w:type="dxa"/>
          </w:tcPr>
          <w:p w14:paraId="4CD65881" w14:textId="02B14A4C" w:rsidR="00164ACB" w:rsidRPr="00D235C9" w:rsidRDefault="00164ACB" w:rsidP="00BD2C56">
            <w:pPr>
              <w:spacing w:line="240" w:lineRule="auto"/>
              <w:ind w:firstLine="0"/>
              <w:jc w:val="center"/>
            </w:pPr>
            <w:r>
              <w:t>89</w:t>
            </w:r>
          </w:p>
        </w:tc>
      </w:tr>
      <w:tr w:rsidR="00164ACB" w14:paraId="34AC7481" w14:textId="77777777" w:rsidTr="003A1DEB">
        <w:tc>
          <w:tcPr>
            <w:tcW w:w="1800" w:type="dxa"/>
            <w:tcBorders>
              <w:bottom w:val="single" w:sz="4" w:space="0" w:color="auto"/>
            </w:tcBorders>
          </w:tcPr>
          <w:p w14:paraId="2532B9A7" w14:textId="09D44B67" w:rsidR="00164ACB" w:rsidRPr="00D235C9" w:rsidRDefault="00164ACB" w:rsidP="00AF3839">
            <w:pPr>
              <w:spacing w:line="240" w:lineRule="auto"/>
              <w:ind w:firstLine="0"/>
            </w:pPr>
            <w:r>
              <w:t>UK</w:t>
            </w:r>
          </w:p>
        </w:tc>
        <w:tc>
          <w:tcPr>
            <w:tcW w:w="5670" w:type="dxa"/>
            <w:tcBorders>
              <w:bottom w:val="single" w:sz="4" w:space="0" w:color="auto"/>
            </w:tcBorders>
          </w:tcPr>
          <w:p w14:paraId="26090EFD" w14:textId="2EE46454" w:rsidR="00164ACB" w:rsidRPr="00D235C9" w:rsidRDefault="00164ACB" w:rsidP="00AF3839">
            <w:pPr>
              <w:spacing w:line="240" w:lineRule="auto"/>
              <w:ind w:firstLine="0"/>
            </w:pPr>
            <w:r>
              <w:t>Balance sheet with liquidity decreasing</w:t>
            </w:r>
          </w:p>
        </w:tc>
        <w:tc>
          <w:tcPr>
            <w:tcW w:w="1013" w:type="dxa"/>
            <w:tcBorders>
              <w:bottom w:val="single" w:sz="4" w:space="0" w:color="auto"/>
            </w:tcBorders>
          </w:tcPr>
          <w:p w14:paraId="4490D926" w14:textId="667BF7BC" w:rsidR="00164ACB" w:rsidRPr="00D235C9" w:rsidRDefault="00164ACB" w:rsidP="00BD2C56">
            <w:pPr>
              <w:spacing w:line="240" w:lineRule="auto"/>
              <w:ind w:firstLine="0"/>
              <w:jc w:val="center"/>
            </w:pPr>
            <w:r>
              <w:t>93</w:t>
            </w:r>
          </w:p>
        </w:tc>
        <w:tc>
          <w:tcPr>
            <w:tcW w:w="1827" w:type="dxa"/>
            <w:tcBorders>
              <w:bottom w:val="single" w:sz="4" w:space="0" w:color="auto"/>
            </w:tcBorders>
          </w:tcPr>
          <w:p w14:paraId="03E76D76" w14:textId="3CDBD4FF" w:rsidR="00164ACB" w:rsidRPr="00D235C9" w:rsidRDefault="00164ACB" w:rsidP="00BD2C56">
            <w:pPr>
              <w:spacing w:line="240" w:lineRule="auto"/>
              <w:ind w:firstLine="0"/>
              <w:jc w:val="center"/>
            </w:pPr>
            <w:r>
              <w:t>32</w:t>
            </w:r>
          </w:p>
        </w:tc>
        <w:tc>
          <w:tcPr>
            <w:tcW w:w="1829" w:type="dxa"/>
            <w:tcBorders>
              <w:bottom w:val="single" w:sz="4" w:space="0" w:color="auto"/>
            </w:tcBorders>
          </w:tcPr>
          <w:p w14:paraId="605EF57F" w14:textId="5887021E" w:rsidR="00164ACB" w:rsidRPr="00D235C9" w:rsidRDefault="00164ACB" w:rsidP="00BD2C56">
            <w:pPr>
              <w:spacing w:line="240" w:lineRule="auto"/>
              <w:ind w:firstLine="0"/>
              <w:jc w:val="center"/>
            </w:pPr>
            <w:r>
              <w:t>0</w:t>
            </w:r>
          </w:p>
        </w:tc>
        <w:tc>
          <w:tcPr>
            <w:tcW w:w="1819" w:type="dxa"/>
            <w:tcBorders>
              <w:bottom w:val="single" w:sz="4" w:space="0" w:color="auto"/>
            </w:tcBorders>
          </w:tcPr>
          <w:p w14:paraId="35FCFABB" w14:textId="4E691DAD" w:rsidR="00164ACB" w:rsidRPr="00D235C9" w:rsidRDefault="00164ACB" w:rsidP="00BD2C56">
            <w:pPr>
              <w:spacing w:line="240" w:lineRule="auto"/>
              <w:ind w:firstLine="0"/>
              <w:jc w:val="center"/>
            </w:pPr>
            <w:r>
              <w:t>3</w:t>
            </w:r>
          </w:p>
        </w:tc>
      </w:tr>
    </w:tbl>
    <w:p w14:paraId="30440B23" w14:textId="77777777" w:rsidR="00AB00AA" w:rsidRDefault="00AB00AA" w:rsidP="00AB00AA">
      <w:pPr>
        <w:spacing w:line="240" w:lineRule="auto"/>
      </w:pPr>
    </w:p>
    <w:p w14:paraId="258A290F" w14:textId="0899EA93" w:rsidR="000767D1" w:rsidRDefault="00AB00AA" w:rsidP="0093579C">
      <w:pPr>
        <w:spacing w:line="240" w:lineRule="auto"/>
        <w:ind w:firstLine="0"/>
      </w:pPr>
      <w:r w:rsidRPr="00C21D62">
        <w:t xml:space="preserve">Notes: </w:t>
      </w:r>
      <w:r>
        <w:t xml:space="preserve">This table </w:t>
      </w:r>
      <w:r w:rsidR="0093579C">
        <w:t>is a slightly adapted version of Table 6 in Nobes and Stadler (2013). It reports the percentages of financial, extractive and other firms which ma</w:t>
      </w:r>
      <w:r w:rsidR="003603B6">
        <w:t>d</w:t>
      </w:r>
      <w:r w:rsidR="0093579C">
        <w:t>e the respective IFRS policy choice in 2011. N is the number of observations/firms.</w:t>
      </w:r>
    </w:p>
    <w:p w14:paraId="497D559C" w14:textId="17675AED" w:rsidR="00621DDA" w:rsidRDefault="00621DDA" w:rsidP="00784132">
      <w:pPr>
        <w:pageBreakBefore/>
        <w:spacing w:line="240" w:lineRule="auto"/>
        <w:jc w:val="center"/>
        <w:rPr>
          <w:b/>
        </w:rPr>
      </w:pPr>
      <w:r>
        <w:rPr>
          <w:b/>
        </w:rPr>
        <w:lastRenderedPageBreak/>
        <w:t xml:space="preserve">Table </w:t>
      </w:r>
      <w:r w:rsidR="00856C99">
        <w:rPr>
          <w:b/>
        </w:rPr>
        <w:t>3</w:t>
      </w:r>
    </w:p>
    <w:p w14:paraId="684A2BD8" w14:textId="5E637B74" w:rsidR="00621DDA" w:rsidRDefault="00621DDA" w:rsidP="00621DDA">
      <w:pPr>
        <w:spacing w:line="240" w:lineRule="auto"/>
        <w:jc w:val="center"/>
        <w:rPr>
          <w:b/>
        </w:rPr>
      </w:pPr>
      <w:r>
        <w:rPr>
          <w:b/>
        </w:rPr>
        <w:t xml:space="preserve">Boilerplate disclosures: </w:t>
      </w:r>
      <w:r w:rsidR="00C965B7">
        <w:rPr>
          <w:b/>
        </w:rPr>
        <w:t xml:space="preserve">some </w:t>
      </w:r>
      <w:r w:rsidRPr="00621DDA">
        <w:rPr>
          <w:b/>
        </w:rPr>
        <w:t xml:space="preserve">designation of financial </w:t>
      </w:r>
      <w:r w:rsidR="00C965B7">
        <w:rPr>
          <w:b/>
        </w:rPr>
        <w:t>instruments</w:t>
      </w:r>
      <w:r w:rsidRPr="00621DDA">
        <w:rPr>
          <w:b/>
        </w:rPr>
        <w:t xml:space="preserve"> at fair value</w:t>
      </w:r>
    </w:p>
    <w:p w14:paraId="0080E613" w14:textId="77777777" w:rsidR="00621DDA" w:rsidRDefault="00621DDA" w:rsidP="00621DDA">
      <w:pPr>
        <w:spacing w:after="120" w:line="240" w:lineRule="auto"/>
        <w:jc w:val="center"/>
        <w:rPr>
          <w:b/>
        </w:rPr>
      </w:pPr>
    </w:p>
    <w:tbl>
      <w:tblPr>
        <w:tblW w:w="14176" w:type="dxa"/>
        <w:tblInd w:w="-34" w:type="dxa"/>
        <w:tblLayout w:type="fixed"/>
        <w:tblLook w:val="00A0" w:firstRow="1" w:lastRow="0" w:firstColumn="1" w:lastColumn="0" w:noHBand="0" w:noVBand="0"/>
      </w:tblPr>
      <w:tblGrid>
        <w:gridCol w:w="5529"/>
        <w:gridCol w:w="665"/>
        <w:gridCol w:w="665"/>
        <w:gridCol w:w="665"/>
        <w:gridCol w:w="665"/>
        <w:gridCol w:w="665"/>
        <w:gridCol w:w="665"/>
        <w:gridCol w:w="666"/>
        <w:gridCol w:w="665"/>
        <w:gridCol w:w="665"/>
        <w:gridCol w:w="665"/>
        <w:gridCol w:w="665"/>
        <w:gridCol w:w="665"/>
        <w:gridCol w:w="666"/>
      </w:tblGrid>
      <w:tr w:rsidR="00621DDA" w:rsidRPr="00621DDA" w14:paraId="55939F50" w14:textId="77777777" w:rsidTr="00BD2C56">
        <w:tc>
          <w:tcPr>
            <w:tcW w:w="5529" w:type="dxa"/>
            <w:tcBorders>
              <w:top w:val="single" w:sz="4" w:space="0" w:color="auto"/>
              <w:bottom w:val="single" w:sz="4" w:space="0" w:color="auto"/>
            </w:tcBorders>
          </w:tcPr>
          <w:p w14:paraId="5A439384" w14:textId="298405BB" w:rsidR="00621DDA" w:rsidRPr="007C1C91" w:rsidRDefault="00621DDA" w:rsidP="00BD2C56">
            <w:pPr>
              <w:spacing w:line="240" w:lineRule="auto"/>
              <w:ind w:firstLine="0"/>
              <w:rPr>
                <w:b/>
                <w:szCs w:val="24"/>
              </w:rPr>
            </w:pPr>
          </w:p>
        </w:tc>
        <w:tc>
          <w:tcPr>
            <w:tcW w:w="665" w:type="dxa"/>
            <w:tcBorders>
              <w:top w:val="single" w:sz="4" w:space="0" w:color="auto"/>
              <w:bottom w:val="single" w:sz="4" w:space="0" w:color="auto"/>
            </w:tcBorders>
            <w:tcMar>
              <w:left w:w="0" w:type="dxa"/>
              <w:right w:w="0" w:type="dxa"/>
            </w:tcMar>
          </w:tcPr>
          <w:p w14:paraId="6D7F1A8C" w14:textId="77777777" w:rsidR="00621DDA" w:rsidRPr="007C1C91" w:rsidRDefault="00621DDA" w:rsidP="00BD2C56">
            <w:pPr>
              <w:spacing w:line="240" w:lineRule="auto"/>
              <w:ind w:firstLine="0"/>
              <w:jc w:val="center"/>
              <w:rPr>
                <w:b/>
                <w:szCs w:val="24"/>
              </w:rPr>
            </w:pPr>
            <w:r w:rsidRPr="007C1C91">
              <w:rPr>
                <w:b/>
                <w:szCs w:val="24"/>
              </w:rPr>
              <w:t>N</w:t>
            </w:r>
          </w:p>
        </w:tc>
        <w:tc>
          <w:tcPr>
            <w:tcW w:w="665" w:type="dxa"/>
            <w:tcBorders>
              <w:top w:val="single" w:sz="4" w:space="0" w:color="auto"/>
              <w:bottom w:val="single" w:sz="4" w:space="0" w:color="auto"/>
            </w:tcBorders>
            <w:tcMar>
              <w:left w:w="0" w:type="dxa"/>
              <w:right w:w="0" w:type="dxa"/>
            </w:tcMar>
          </w:tcPr>
          <w:p w14:paraId="402A66C5" w14:textId="77777777" w:rsidR="00621DDA" w:rsidRPr="007C1C91" w:rsidRDefault="00621DDA" w:rsidP="00BD2C56">
            <w:pPr>
              <w:spacing w:line="240" w:lineRule="auto"/>
              <w:ind w:firstLine="0"/>
              <w:jc w:val="center"/>
              <w:rPr>
                <w:b/>
                <w:szCs w:val="24"/>
              </w:rPr>
            </w:pPr>
            <w:r w:rsidRPr="007C1C91">
              <w:rPr>
                <w:b/>
                <w:szCs w:val="24"/>
              </w:rPr>
              <w:t>AU</w:t>
            </w:r>
          </w:p>
        </w:tc>
        <w:tc>
          <w:tcPr>
            <w:tcW w:w="665" w:type="dxa"/>
            <w:tcBorders>
              <w:top w:val="single" w:sz="4" w:space="0" w:color="auto"/>
              <w:bottom w:val="single" w:sz="4" w:space="0" w:color="auto"/>
            </w:tcBorders>
            <w:tcMar>
              <w:left w:w="0" w:type="dxa"/>
              <w:right w:w="0" w:type="dxa"/>
            </w:tcMar>
          </w:tcPr>
          <w:p w14:paraId="35B55B6C" w14:textId="77777777" w:rsidR="00621DDA" w:rsidRPr="007C1C91" w:rsidRDefault="00621DDA" w:rsidP="00BD2C56">
            <w:pPr>
              <w:spacing w:line="240" w:lineRule="auto"/>
              <w:ind w:firstLine="0"/>
              <w:jc w:val="center"/>
              <w:rPr>
                <w:b/>
                <w:szCs w:val="24"/>
              </w:rPr>
            </w:pPr>
            <w:r w:rsidRPr="007C1C91">
              <w:rPr>
                <w:b/>
                <w:szCs w:val="24"/>
              </w:rPr>
              <w:t>UK</w:t>
            </w:r>
          </w:p>
        </w:tc>
        <w:tc>
          <w:tcPr>
            <w:tcW w:w="665" w:type="dxa"/>
            <w:tcBorders>
              <w:top w:val="single" w:sz="4" w:space="0" w:color="auto"/>
              <w:bottom w:val="single" w:sz="4" w:space="0" w:color="auto"/>
            </w:tcBorders>
            <w:tcMar>
              <w:left w:w="0" w:type="dxa"/>
              <w:right w:w="0" w:type="dxa"/>
            </w:tcMar>
          </w:tcPr>
          <w:p w14:paraId="09811F7F" w14:textId="77777777" w:rsidR="00621DDA" w:rsidRPr="007C1C91" w:rsidRDefault="00621DDA" w:rsidP="00BD2C56">
            <w:pPr>
              <w:spacing w:line="240" w:lineRule="auto"/>
              <w:ind w:firstLine="0"/>
              <w:jc w:val="center"/>
              <w:rPr>
                <w:b/>
                <w:szCs w:val="24"/>
              </w:rPr>
            </w:pPr>
            <w:r w:rsidRPr="007C1C91">
              <w:rPr>
                <w:b/>
                <w:szCs w:val="24"/>
              </w:rPr>
              <w:t>CA</w:t>
            </w:r>
          </w:p>
        </w:tc>
        <w:tc>
          <w:tcPr>
            <w:tcW w:w="665" w:type="dxa"/>
            <w:tcBorders>
              <w:top w:val="single" w:sz="4" w:space="0" w:color="auto"/>
              <w:bottom w:val="single" w:sz="4" w:space="0" w:color="auto"/>
            </w:tcBorders>
            <w:tcMar>
              <w:left w:w="0" w:type="dxa"/>
              <w:right w:w="0" w:type="dxa"/>
            </w:tcMar>
          </w:tcPr>
          <w:p w14:paraId="39A1F5C6" w14:textId="77777777" w:rsidR="00621DDA" w:rsidRPr="007C1C91" w:rsidRDefault="00621DDA" w:rsidP="00BD2C56">
            <w:pPr>
              <w:spacing w:line="240" w:lineRule="auto"/>
              <w:ind w:firstLine="0"/>
              <w:jc w:val="center"/>
              <w:rPr>
                <w:b/>
                <w:szCs w:val="24"/>
              </w:rPr>
            </w:pPr>
            <w:r w:rsidRPr="007C1C91">
              <w:rPr>
                <w:b/>
                <w:szCs w:val="24"/>
              </w:rPr>
              <w:t>CN</w:t>
            </w:r>
          </w:p>
        </w:tc>
        <w:tc>
          <w:tcPr>
            <w:tcW w:w="665" w:type="dxa"/>
            <w:tcBorders>
              <w:top w:val="single" w:sz="4" w:space="0" w:color="auto"/>
              <w:bottom w:val="single" w:sz="4" w:space="0" w:color="auto"/>
            </w:tcBorders>
            <w:tcMar>
              <w:left w:w="0" w:type="dxa"/>
              <w:right w:w="0" w:type="dxa"/>
            </w:tcMar>
          </w:tcPr>
          <w:p w14:paraId="155E6DF8" w14:textId="77777777" w:rsidR="00621DDA" w:rsidRPr="007C1C91" w:rsidRDefault="00621DDA" w:rsidP="00BD2C56">
            <w:pPr>
              <w:spacing w:line="240" w:lineRule="auto"/>
              <w:ind w:firstLine="0"/>
              <w:jc w:val="center"/>
              <w:rPr>
                <w:b/>
                <w:szCs w:val="24"/>
              </w:rPr>
            </w:pPr>
            <w:r w:rsidRPr="007C1C91">
              <w:rPr>
                <w:b/>
                <w:szCs w:val="24"/>
              </w:rPr>
              <w:t>HK</w:t>
            </w:r>
          </w:p>
        </w:tc>
        <w:tc>
          <w:tcPr>
            <w:tcW w:w="666" w:type="dxa"/>
            <w:tcBorders>
              <w:top w:val="single" w:sz="4" w:space="0" w:color="auto"/>
              <w:bottom w:val="single" w:sz="4" w:space="0" w:color="auto"/>
            </w:tcBorders>
            <w:tcMar>
              <w:left w:w="0" w:type="dxa"/>
              <w:right w:w="0" w:type="dxa"/>
            </w:tcMar>
          </w:tcPr>
          <w:p w14:paraId="62AD900B" w14:textId="77777777" w:rsidR="00621DDA" w:rsidRPr="007C1C91" w:rsidRDefault="00621DDA" w:rsidP="00BD2C56">
            <w:pPr>
              <w:spacing w:line="240" w:lineRule="auto"/>
              <w:ind w:firstLine="0"/>
              <w:jc w:val="center"/>
              <w:rPr>
                <w:b/>
                <w:szCs w:val="24"/>
              </w:rPr>
            </w:pPr>
            <w:r w:rsidRPr="007C1C91">
              <w:rPr>
                <w:b/>
                <w:szCs w:val="24"/>
              </w:rPr>
              <w:t>FR</w:t>
            </w:r>
          </w:p>
        </w:tc>
        <w:tc>
          <w:tcPr>
            <w:tcW w:w="665" w:type="dxa"/>
            <w:tcBorders>
              <w:top w:val="single" w:sz="4" w:space="0" w:color="auto"/>
              <w:bottom w:val="single" w:sz="4" w:space="0" w:color="auto"/>
            </w:tcBorders>
            <w:tcMar>
              <w:left w:w="0" w:type="dxa"/>
              <w:right w:w="0" w:type="dxa"/>
            </w:tcMar>
          </w:tcPr>
          <w:p w14:paraId="377BE4BE" w14:textId="77777777" w:rsidR="00621DDA" w:rsidRPr="007C1C91" w:rsidRDefault="00621DDA" w:rsidP="00BD2C56">
            <w:pPr>
              <w:spacing w:line="240" w:lineRule="auto"/>
              <w:ind w:firstLine="0"/>
              <w:jc w:val="center"/>
              <w:rPr>
                <w:b/>
                <w:szCs w:val="24"/>
              </w:rPr>
            </w:pPr>
            <w:r w:rsidRPr="007C1C91">
              <w:rPr>
                <w:b/>
                <w:szCs w:val="24"/>
              </w:rPr>
              <w:t>ES</w:t>
            </w:r>
          </w:p>
        </w:tc>
        <w:tc>
          <w:tcPr>
            <w:tcW w:w="665" w:type="dxa"/>
            <w:tcBorders>
              <w:top w:val="single" w:sz="4" w:space="0" w:color="auto"/>
              <w:bottom w:val="single" w:sz="4" w:space="0" w:color="auto"/>
            </w:tcBorders>
            <w:tcMar>
              <w:left w:w="0" w:type="dxa"/>
              <w:right w:w="0" w:type="dxa"/>
            </w:tcMar>
          </w:tcPr>
          <w:p w14:paraId="27031255" w14:textId="77777777" w:rsidR="00621DDA" w:rsidRPr="007C1C91" w:rsidRDefault="00621DDA" w:rsidP="00BD2C56">
            <w:pPr>
              <w:spacing w:line="240" w:lineRule="auto"/>
              <w:ind w:firstLine="0"/>
              <w:jc w:val="center"/>
              <w:rPr>
                <w:b/>
                <w:szCs w:val="24"/>
              </w:rPr>
            </w:pPr>
            <w:r w:rsidRPr="007C1C91">
              <w:rPr>
                <w:b/>
                <w:szCs w:val="24"/>
              </w:rPr>
              <w:t>IT</w:t>
            </w:r>
          </w:p>
        </w:tc>
        <w:tc>
          <w:tcPr>
            <w:tcW w:w="665" w:type="dxa"/>
            <w:tcBorders>
              <w:top w:val="single" w:sz="4" w:space="0" w:color="auto"/>
              <w:bottom w:val="single" w:sz="4" w:space="0" w:color="auto"/>
            </w:tcBorders>
            <w:tcMar>
              <w:left w:w="0" w:type="dxa"/>
              <w:right w:w="0" w:type="dxa"/>
            </w:tcMar>
          </w:tcPr>
          <w:p w14:paraId="3BE32165" w14:textId="77777777" w:rsidR="00621DDA" w:rsidRPr="007C1C91" w:rsidRDefault="00621DDA" w:rsidP="00BD2C56">
            <w:pPr>
              <w:spacing w:line="240" w:lineRule="auto"/>
              <w:ind w:firstLine="0"/>
              <w:jc w:val="center"/>
              <w:rPr>
                <w:b/>
                <w:szCs w:val="24"/>
              </w:rPr>
            </w:pPr>
            <w:r w:rsidRPr="007C1C91">
              <w:rPr>
                <w:b/>
                <w:szCs w:val="24"/>
              </w:rPr>
              <w:t>DE</w:t>
            </w:r>
          </w:p>
        </w:tc>
        <w:tc>
          <w:tcPr>
            <w:tcW w:w="665" w:type="dxa"/>
            <w:tcBorders>
              <w:top w:val="single" w:sz="4" w:space="0" w:color="auto"/>
              <w:bottom w:val="single" w:sz="4" w:space="0" w:color="auto"/>
            </w:tcBorders>
            <w:tcMar>
              <w:left w:w="0" w:type="dxa"/>
              <w:right w:w="0" w:type="dxa"/>
            </w:tcMar>
          </w:tcPr>
          <w:p w14:paraId="1384E35B" w14:textId="77777777" w:rsidR="00621DDA" w:rsidRPr="007C1C91" w:rsidRDefault="00621DDA" w:rsidP="00BD2C56">
            <w:pPr>
              <w:spacing w:line="240" w:lineRule="auto"/>
              <w:ind w:firstLine="0"/>
              <w:jc w:val="center"/>
              <w:rPr>
                <w:b/>
                <w:szCs w:val="24"/>
              </w:rPr>
            </w:pPr>
            <w:r w:rsidRPr="007C1C91">
              <w:rPr>
                <w:b/>
                <w:szCs w:val="24"/>
              </w:rPr>
              <w:t>CH</w:t>
            </w:r>
          </w:p>
        </w:tc>
        <w:tc>
          <w:tcPr>
            <w:tcW w:w="665" w:type="dxa"/>
            <w:tcBorders>
              <w:top w:val="single" w:sz="4" w:space="0" w:color="auto"/>
              <w:bottom w:val="single" w:sz="4" w:space="0" w:color="auto"/>
            </w:tcBorders>
            <w:tcMar>
              <w:left w:w="0" w:type="dxa"/>
              <w:right w:w="0" w:type="dxa"/>
            </w:tcMar>
          </w:tcPr>
          <w:p w14:paraId="6C12CE5B" w14:textId="77777777" w:rsidR="00621DDA" w:rsidRPr="007C1C91" w:rsidRDefault="00621DDA" w:rsidP="00BD2C56">
            <w:pPr>
              <w:spacing w:line="240" w:lineRule="auto"/>
              <w:ind w:firstLine="0"/>
              <w:jc w:val="center"/>
              <w:rPr>
                <w:b/>
                <w:szCs w:val="24"/>
              </w:rPr>
            </w:pPr>
            <w:r w:rsidRPr="007C1C91">
              <w:rPr>
                <w:b/>
                <w:szCs w:val="24"/>
              </w:rPr>
              <w:t>ZA</w:t>
            </w:r>
          </w:p>
        </w:tc>
        <w:tc>
          <w:tcPr>
            <w:tcW w:w="666" w:type="dxa"/>
            <w:tcBorders>
              <w:top w:val="single" w:sz="4" w:space="0" w:color="auto"/>
              <w:bottom w:val="single" w:sz="4" w:space="0" w:color="auto"/>
            </w:tcBorders>
            <w:tcMar>
              <w:left w:w="0" w:type="dxa"/>
              <w:right w:w="0" w:type="dxa"/>
            </w:tcMar>
          </w:tcPr>
          <w:p w14:paraId="28837105" w14:textId="77777777" w:rsidR="00621DDA" w:rsidRPr="007C1C91" w:rsidRDefault="00621DDA" w:rsidP="00BD2C56">
            <w:pPr>
              <w:spacing w:line="240" w:lineRule="auto"/>
              <w:ind w:firstLine="0"/>
              <w:jc w:val="center"/>
              <w:rPr>
                <w:b/>
                <w:szCs w:val="24"/>
              </w:rPr>
            </w:pPr>
            <w:r w:rsidRPr="007C1C91">
              <w:rPr>
                <w:b/>
                <w:szCs w:val="24"/>
              </w:rPr>
              <w:t>SK</w:t>
            </w:r>
          </w:p>
        </w:tc>
      </w:tr>
      <w:tr w:rsidR="00621DDA" w:rsidRPr="00621DDA" w14:paraId="22F4F9C7" w14:textId="77777777" w:rsidTr="00BD2C56">
        <w:tc>
          <w:tcPr>
            <w:tcW w:w="5529" w:type="dxa"/>
          </w:tcPr>
          <w:p w14:paraId="73FDA2BE" w14:textId="48DCA2B0" w:rsidR="00621DDA" w:rsidRPr="007C1C91" w:rsidRDefault="00AC0FD6" w:rsidP="00BD2C56">
            <w:pPr>
              <w:spacing w:line="240" w:lineRule="auto"/>
              <w:ind w:firstLine="0"/>
              <w:rPr>
                <w:szCs w:val="24"/>
              </w:rPr>
            </w:pPr>
            <w:r>
              <w:rPr>
                <w:szCs w:val="24"/>
              </w:rPr>
              <w:t xml:space="preserve">[1] </w:t>
            </w:r>
            <w:r w:rsidR="00621DDA" w:rsidRPr="007C1C91">
              <w:rPr>
                <w:szCs w:val="24"/>
              </w:rPr>
              <w:t>Some fair value designation</w:t>
            </w:r>
          </w:p>
        </w:tc>
        <w:tc>
          <w:tcPr>
            <w:tcW w:w="665" w:type="dxa"/>
            <w:tcMar>
              <w:left w:w="0" w:type="dxa"/>
              <w:right w:w="0" w:type="dxa"/>
            </w:tcMar>
          </w:tcPr>
          <w:p w14:paraId="6459515A" w14:textId="77777777" w:rsidR="00621DDA" w:rsidRPr="007C1C91" w:rsidRDefault="00621DDA" w:rsidP="00BD2C56">
            <w:pPr>
              <w:spacing w:line="240" w:lineRule="auto"/>
              <w:ind w:firstLine="0"/>
              <w:jc w:val="center"/>
              <w:rPr>
                <w:szCs w:val="24"/>
              </w:rPr>
            </w:pPr>
            <w:r w:rsidRPr="007C1C91">
              <w:rPr>
                <w:szCs w:val="24"/>
              </w:rPr>
              <w:t>383</w:t>
            </w:r>
          </w:p>
        </w:tc>
        <w:tc>
          <w:tcPr>
            <w:tcW w:w="665" w:type="dxa"/>
            <w:tcMar>
              <w:left w:w="0" w:type="dxa"/>
              <w:right w:w="0" w:type="dxa"/>
            </w:tcMar>
          </w:tcPr>
          <w:p w14:paraId="5192CCF9" w14:textId="77777777" w:rsidR="00621DDA" w:rsidRPr="007C1C91" w:rsidRDefault="00621DDA" w:rsidP="00BD2C56">
            <w:pPr>
              <w:spacing w:line="240" w:lineRule="auto"/>
              <w:ind w:firstLine="0"/>
              <w:jc w:val="center"/>
              <w:rPr>
                <w:szCs w:val="24"/>
              </w:rPr>
            </w:pPr>
            <w:r w:rsidRPr="007C1C91">
              <w:rPr>
                <w:szCs w:val="24"/>
              </w:rPr>
              <w:t>10</w:t>
            </w:r>
          </w:p>
        </w:tc>
        <w:tc>
          <w:tcPr>
            <w:tcW w:w="665" w:type="dxa"/>
            <w:tcMar>
              <w:left w:w="0" w:type="dxa"/>
              <w:right w:w="0" w:type="dxa"/>
            </w:tcMar>
          </w:tcPr>
          <w:p w14:paraId="07CE6026" w14:textId="77777777" w:rsidR="00621DDA" w:rsidRPr="007C1C91" w:rsidRDefault="00621DDA" w:rsidP="00BD2C56">
            <w:pPr>
              <w:spacing w:line="240" w:lineRule="auto"/>
              <w:ind w:firstLine="0"/>
              <w:jc w:val="center"/>
              <w:rPr>
                <w:szCs w:val="24"/>
              </w:rPr>
            </w:pPr>
            <w:r w:rsidRPr="007C1C91">
              <w:rPr>
                <w:szCs w:val="24"/>
              </w:rPr>
              <w:t>3</w:t>
            </w:r>
          </w:p>
        </w:tc>
        <w:tc>
          <w:tcPr>
            <w:tcW w:w="665" w:type="dxa"/>
            <w:tcMar>
              <w:left w:w="0" w:type="dxa"/>
              <w:right w:w="0" w:type="dxa"/>
            </w:tcMar>
          </w:tcPr>
          <w:p w14:paraId="134B56AB" w14:textId="77777777" w:rsidR="00621DDA" w:rsidRPr="007C1C91" w:rsidRDefault="00621DDA" w:rsidP="00BD2C56">
            <w:pPr>
              <w:spacing w:line="240" w:lineRule="auto"/>
              <w:ind w:firstLine="0"/>
              <w:jc w:val="center"/>
              <w:rPr>
                <w:szCs w:val="24"/>
              </w:rPr>
            </w:pPr>
            <w:r w:rsidRPr="007C1C91">
              <w:rPr>
                <w:szCs w:val="24"/>
              </w:rPr>
              <w:t>13</w:t>
            </w:r>
          </w:p>
        </w:tc>
        <w:tc>
          <w:tcPr>
            <w:tcW w:w="665" w:type="dxa"/>
            <w:tcMar>
              <w:left w:w="0" w:type="dxa"/>
              <w:right w:w="0" w:type="dxa"/>
            </w:tcMar>
          </w:tcPr>
          <w:p w14:paraId="4C488ED3" w14:textId="77777777" w:rsidR="00621DDA" w:rsidRPr="007C1C91" w:rsidRDefault="00621DDA" w:rsidP="00BD2C56">
            <w:pPr>
              <w:spacing w:line="240" w:lineRule="auto"/>
              <w:ind w:firstLine="0"/>
              <w:jc w:val="center"/>
              <w:rPr>
                <w:szCs w:val="24"/>
              </w:rPr>
            </w:pPr>
            <w:r w:rsidRPr="007C1C91">
              <w:rPr>
                <w:szCs w:val="24"/>
              </w:rPr>
              <w:t>0</w:t>
            </w:r>
          </w:p>
        </w:tc>
        <w:tc>
          <w:tcPr>
            <w:tcW w:w="665" w:type="dxa"/>
            <w:tcMar>
              <w:left w:w="0" w:type="dxa"/>
              <w:right w:w="0" w:type="dxa"/>
            </w:tcMar>
          </w:tcPr>
          <w:p w14:paraId="169C110B" w14:textId="77777777" w:rsidR="00621DDA" w:rsidRPr="007C1C91" w:rsidRDefault="00621DDA" w:rsidP="00BD2C56">
            <w:pPr>
              <w:spacing w:line="240" w:lineRule="auto"/>
              <w:ind w:firstLine="0"/>
              <w:jc w:val="center"/>
              <w:rPr>
                <w:szCs w:val="24"/>
              </w:rPr>
            </w:pPr>
            <w:r w:rsidRPr="007C1C91">
              <w:rPr>
                <w:szCs w:val="24"/>
              </w:rPr>
              <w:t>7</w:t>
            </w:r>
          </w:p>
        </w:tc>
        <w:tc>
          <w:tcPr>
            <w:tcW w:w="666" w:type="dxa"/>
            <w:tcMar>
              <w:left w:w="0" w:type="dxa"/>
              <w:right w:w="0" w:type="dxa"/>
            </w:tcMar>
          </w:tcPr>
          <w:p w14:paraId="7C46850B" w14:textId="77777777" w:rsidR="00621DDA" w:rsidRPr="007C1C91" w:rsidRDefault="00621DDA" w:rsidP="00BD2C56">
            <w:pPr>
              <w:spacing w:line="240" w:lineRule="auto"/>
              <w:ind w:firstLine="0"/>
              <w:jc w:val="center"/>
              <w:rPr>
                <w:szCs w:val="24"/>
              </w:rPr>
            </w:pPr>
            <w:r w:rsidRPr="007C1C91">
              <w:rPr>
                <w:szCs w:val="24"/>
              </w:rPr>
              <w:t>24</w:t>
            </w:r>
          </w:p>
        </w:tc>
        <w:tc>
          <w:tcPr>
            <w:tcW w:w="665" w:type="dxa"/>
            <w:tcMar>
              <w:left w:w="0" w:type="dxa"/>
              <w:right w:w="0" w:type="dxa"/>
            </w:tcMar>
          </w:tcPr>
          <w:p w14:paraId="386B0416" w14:textId="77777777" w:rsidR="00621DDA" w:rsidRPr="007C1C91" w:rsidRDefault="00621DDA" w:rsidP="00BD2C56">
            <w:pPr>
              <w:spacing w:line="240" w:lineRule="auto"/>
              <w:ind w:firstLine="0"/>
              <w:jc w:val="center"/>
              <w:rPr>
                <w:szCs w:val="24"/>
              </w:rPr>
            </w:pPr>
            <w:r w:rsidRPr="007C1C91">
              <w:rPr>
                <w:szCs w:val="24"/>
              </w:rPr>
              <w:t>4</w:t>
            </w:r>
          </w:p>
        </w:tc>
        <w:tc>
          <w:tcPr>
            <w:tcW w:w="665" w:type="dxa"/>
            <w:tcMar>
              <w:left w:w="0" w:type="dxa"/>
              <w:right w:w="0" w:type="dxa"/>
            </w:tcMar>
          </w:tcPr>
          <w:p w14:paraId="7C889B07" w14:textId="77777777" w:rsidR="00621DDA" w:rsidRPr="007C1C91" w:rsidRDefault="00621DDA" w:rsidP="00BD2C56">
            <w:pPr>
              <w:spacing w:line="240" w:lineRule="auto"/>
              <w:ind w:firstLine="0"/>
              <w:jc w:val="center"/>
              <w:rPr>
                <w:szCs w:val="24"/>
              </w:rPr>
            </w:pPr>
            <w:r w:rsidRPr="007C1C91">
              <w:rPr>
                <w:szCs w:val="24"/>
              </w:rPr>
              <w:t>4</w:t>
            </w:r>
          </w:p>
        </w:tc>
        <w:tc>
          <w:tcPr>
            <w:tcW w:w="665" w:type="dxa"/>
            <w:tcMar>
              <w:left w:w="0" w:type="dxa"/>
              <w:right w:w="0" w:type="dxa"/>
            </w:tcMar>
          </w:tcPr>
          <w:p w14:paraId="1FB04FFC" w14:textId="77777777" w:rsidR="00621DDA" w:rsidRPr="007C1C91" w:rsidRDefault="00621DDA" w:rsidP="00BD2C56">
            <w:pPr>
              <w:spacing w:line="240" w:lineRule="auto"/>
              <w:ind w:firstLine="0"/>
              <w:jc w:val="center"/>
              <w:rPr>
                <w:szCs w:val="24"/>
              </w:rPr>
            </w:pPr>
            <w:r w:rsidRPr="007C1C91">
              <w:rPr>
                <w:szCs w:val="24"/>
              </w:rPr>
              <w:t>6</w:t>
            </w:r>
          </w:p>
        </w:tc>
        <w:tc>
          <w:tcPr>
            <w:tcW w:w="665" w:type="dxa"/>
            <w:tcMar>
              <w:left w:w="0" w:type="dxa"/>
              <w:right w:w="0" w:type="dxa"/>
            </w:tcMar>
          </w:tcPr>
          <w:p w14:paraId="49F9345D" w14:textId="77777777" w:rsidR="00621DDA" w:rsidRPr="007C1C91" w:rsidRDefault="00621DDA" w:rsidP="00BD2C56">
            <w:pPr>
              <w:spacing w:line="240" w:lineRule="auto"/>
              <w:ind w:firstLine="0"/>
              <w:jc w:val="center"/>
              <w:rPr>
                <w:szCs w:val="24"/>
              </w:rPr>
            </w:pPr>
            <w:r w:rsidRPr="007C1C91">
              <w:rPr>
                <w:szCs w:val="24"/>
              </w:rPr>
              <w:t>7</w:t>
            </w:r>
          </w:p>
        </w:tc>
        <w:tc>
          <w:tcPr>
            <w:tcW w:w="665" w:type="dxa"/>
            <w:tcMar>
              <w:left w:w="0" w:type="dxa"/>
              <w:right w:w="0" w:type="dxa"/>
            </w:tcMar>
          </w:tcPr>
          <w:p w14:paraId="785AA800" w14:textId="77777777" w:rsidR="00621DDA" w:rsidRPr="007C1C91" w:rsidRDefault="00621DDA" w:rsidP="00BD2C56">
            <w:pPr>
              <w:spacing w:line="240" w:lineRule="auto"/>
              <w:ind w:firstLine="0"/>
              <w:jc w:val="center"/>
              <w:rPr>
                <w:szCs w:val="24"/>
              </w:rPr>
            </w:pPr>
            <w:r w:rsidRPr="007C1C91">
              <w:rPr>
                <w:szCs w:val="24"/>
              </w:rPr>
              <w:t>23</w:t>
            </w:r>
          </w:p>
        </w:tc>
        <w:tc>
          <w:tcPr>
            <w:tcW w:w="666" w:type="dxa"/>
            <w:tcMar>
              <w:left w:w="0" w:type="dxa"/>
              <w:right w:w="0" w:type="dxa"/>
            </w:tcMar>
          </w:tcPr>
          <w:p w14:paraId="48EC0E7F" w14:textId="77777777" w:rsidR="00621DDA" w:rsidRPr="007C1C91" w:rsidRDefault="00621DDA" w:rsidP="00BD2C56">
            <w:pPr>
              <w:spacing w:line="240" w:lineRule="auto"/>
              <w:ind w:firstLine="0"/>
              <w:jc w:val="center"/>
              <w:rPr>
                <w:szCs w:val="24"/>
              </w:rPr>
            </w:pPr>
            <w:r w:rsidRPr="007C1C91">
              <w:rPr>
                <w:szCs w:val="24"/>
              </w:rPr>
              <w:t>19</w:t>
            </w:r>
          </w:p>
        </w:tc>
      </w:tr>
      <w:tr w:rsidR="00375BC2" w:rsidRPr="00621DDA" w14:paraId="34DA1359" w14:textId="77777777" w:rsidTr="00BD2C56">
        <w:tc>
          <w:tcPr>
            <w:tcW w:w="5529" w:type="dxa"/>
          </w:tcPr>
          <w:p w14:paraId="6AF9204C" w14:textId="535A05EA" w:rsidR="00375BC2" w:rsidRPr="00621DDA" w:rsidRDefault="00AC0FD6" w:rsidP="00BD2C56">
            <w:pPr>
              <w:spacing w:line="240" w:lineRule="auto"/>
              <w:ind w:firstLine="0"/>
              <w:rPr>
                <w:szCs w:val="24"/>
              </w:rPr>
            </w:pPr>
            <w:r>
              <w:rPr>
                <w:szCs w:val="24"/>
              </w:rPr>
              <w:t xml:space="preserve">[2] </w:t>
            </w:r>
            <w:r w:rsidR="00375BC2" w:rsidRPr="00460B82">
              <w:rPr>
                <w:szCs w:val="24"/>
              </w:rPr>
              <w:t>Some fair value designation</w:t>
            </w:r>
            <w:r w:rsidR="00375BC2">
              <w:rPr>
                <w:szCs w:val="24"/>
              </w:rPr>
              <w:t xml:space="preserve"> (including boilerplate)</w:t>
            </w:r>
          </w:p>
        </w:tc>
        <w:tc>
          <w:tcPr>
            <w:tcW w:w="665" w:type="dxa"/>
            <w:tcMar>
              <w:left w:w="0" w:type="dxa"/>
              <w:right w:w="0" w:type="dxa"/>
            </w:tcMar>
          </w:tcPr>
          <w:p w14:paraId="7258EFBA" w14:textId="4711536D" w:rsidR="00375BC2" w:rsidRPr="00621DDA" w:rsidRDefault="00375BC2" w:rsidP="00BD2C56">
            <w:pPr>
              <w:spacing w:line="240" w:lineRule="auto"/>
              <w:ind w:firstLine="0"/>
              <w:jc w:val="center"/>
              <w:rPr>
                <w:szCs w:val="24"/>
              </w:rPr>
            </w:pPr>
            <w:r w:rsidRPr="009B2C1B">
              <w:t>383</w:t>
            </w:r>
          </w:p>
        </w:tc>
        <w:tc>
          <w:tcPr>
            <w:tcW w:w="665" w:type="dxa"/>
            <w:tcMar>
              <w:left w:w="0" w:type="dxa"/>
              <w:right w:w="0" w:type="dxa"/>
            </w:tcMar>
          </w:tcPr>
          <w:p w14:paraId="58F1B6F8" w14:textId="7EBA6A70" w:rsidR="00375BC2" w:rsidRPr="00621DDA" w:rsidRDefault="00375BC2" w:rsidP="00BD2C56">
            <w:pPr>
              <w:spacing w:line="240" w:lineRule="auto"/>
              <w:ind w:firstLine="0"/>
              <w:jc w:val="center"/>
              <w:rPr>
                <w:szCs w:val="24"/>
              </w:rPr>
            </w:pPr>
            <w:r w:rsidRPr="009B2C1B">
              <w:t>29</w:t>
            </w:r>
          </w:p>
        </w:tc>
        <w:tc>
          <w:tcPr>
            <w:tcW w:w="665" w:type="dxa"/>
            <w:tcMar>
              <w:left w:w="0" w:type="dxa"/>
              <w:right w:w="0" w:type="dxa"/>
            </w:tcMar>
          </w:tcPr>
          <w:p w14:paraId="4C05206F" w14:textId="509255D4" w:rsidR="00375BC2" w:rsidRPr="00621DDA" w:rsidRDefault="00375BC2" w:rsidP="00BD2C56">
            <w:pPr>
              <w:spacing w:line="240" w:lineRule="auto"/>
              <w:ind w:firstLine="0"/>
              <w:jc w:val="center"/>
              <w:rPr>
                <w:szCs w:val="24"/>
              </w:rPr>
            </w:pPr>
            <w:r w:rsidRPr="009B2C1B">
              <w:t>11</w:t>
            </w:r>
          </w:p>
        </w:tc>
        <w:tc>
          <w:tcPr>
            <w:tcW w:w="665" w:type="dxa"/>
            <w:tcMar>
              <w:left w:w="0" w:type="dxa"/>
              <w:right w:w="0" w:type="dxa"/>
            </w:tcMar>
          </w:tcPr>
          <w:p w14:paraId="7BBA2214" w14:textId="18F38BB2" w:rsidR="00375BC2" w:rsidRPr="00621DDA" w:rsidRDefault="00375BC2" w:rsidP="00BD2C56">
            <w:pPr>
              <w:spacing w:line="240" w:lineRule="auto"/>
              <w:ind w:firstLine="0"/>
              <w:jc w:val="center"/>
              <w:rPr>
                <w:szCs w:val="24"/>
              </w:rPr>
            </w:pPr>
            <w:r w:rsidRPr="009B2C1B">
              <w:t>31</w:t>
            </w:r>
          </w:p>
        </w:tc>
        <w:tc>
          <w:tcPr>
            <w:tcW w:w="665" w:type="dxa"/>
            <w:tcMar>
              <w:left w:w="0" w:type="dxa"/>
              <w:right w:w="0" w:type="dxa"/>
            </w:tcMar>
          </w:tcPr>
          <w:p w14:paraId="2EBA5EB7" w14:textId="5242F1CC" w:rsidR="00375BC2" w:rsidRPr="00621DDA" w:rsidRDefault="00375BC2" w:rsidP="00BD2C56">
            <w:pPr>
              <w:spacing w:line="240" w:lineRule="auto"/>
              <w:ind w:firstLine="0"/>
              <w:jc w:val="center"/>
              <w:rPr>
                <w:szCs w:val="24"/>
              </w:rPr>
            </w:pPr>
            <w:r w:rsidRPr="009B2C1B">
              <w:t>31</w:t>
            </w:r>
          </w:p>
        </w:tc>
        <w:tc>
          <w:tcPr>
            <w:tcW w:w="665" w:type="dxa"/>
            <w:tcMar>
              <w:left w:w="0" w:type="dxa"/>
              <w:right w:w="0" w:type="dxa"/>
            </w:tcMar>
          </w:tcPr>
          <w:p w14:paraId="3ED0594A" w14:textId="6D42F98C" w:rsidR="00375BC2" w:rsidRPr="00375BC2" w:rsidRDefault="00375BC2" w:rsidP="00BD2C56">
            <w:pPr>
              <w:spacing w:line="240" w:lineRule="auto"/>
              <w:ind w:firstLine="0"/>
              <w:jc w:val="center"/>
              <w:rPr>
                <w:szCs w:val="24"/>
              </w:rPr>
            </w:pPr>
            <w:r w:rsidRPr="009B2C1B">
              <w:t>29</w:t>
            </w:r>
          </w:p>
        </w:tc>
        <w:tc>
          <w:tcPr>
            <w:tcW w:w="666" w:type="dxa"/>
            <w:tcMar>
              <w:left w:w="0" w:type="dxa"/>
              <w:right w:w="0" w:type="dxa"/>
            </w:tcMar>
          </w:tcPr>
          <w:p w14:paraId="59FE384F" w14:textId="3D6C52EA" w:rsidR="00375BC2" w:rsidRPr="00375BC2" w:rsidRDefault="00375BC2" w:rsidP="00BD2C56">
            <w:pPr>
              <w:spacing w:line="240" w:lineRule="auto"/>
              <w:ind w:firstLine="0"/>
              <w:jc w:val="center"/>
              <w:rPr>
                <w:szCs w:val="24"/>
              </w:rPr>
            </w:pPr>
            <w:r w:rsidRPr="009B2C1B">
              <w:t>29</w:t>
            </w:r>
          </w:p>
        </w:tc>
        <w:tc>
          <w:tcPr>
            <w:tcW w:w="665" w:type="dxa"/>
            <w:tcMar>
              <w:left w:w="0" w:type="dxa"/>
              <w:right w:w="0" w:type="dxa"/>
            </w:tcMar>
          </w:tcPr>
          <w:p w14:paraId="08C31308" w14:textId="7FB5B9CA" w:rsidR="00375BC2" w:rsidRPr="00375BC2" w:rsidRDefault="00375BC2" w:rsidP="00BD2C56">
            <w:pPr>
              <w:spacing w:line="240" w:lineRule="auto"/>
              <w:ind w:firstLine="0"/>
              <w:jc w:val="center"/>
              <w:rPr>
                <w:szCs w:val="24"/>
              </w:rPr>
            </w:pPr>
            <w:r w:rsidRPr="009B2C1B">
              <w:t>26</w:t>
            </w:r>
          </w:p>
        </w:tc>
        <w:tc>
          <w:tcPr>
            <w:tcW w:w="665" w:type="dxa"/>
            <w:tcMar>
              <w:left w:w="0" w:type="dxa"/>
              <w:right w:w="0" w:type="dxa"/>
            </w:tcMar>
          </w:tcPr>
          <w:p w14:paraId="3EBDD5B3" w14:textId="79A571F7" w:rsidR="00375BC2" w:rsidRPr="00375BC2" w:rsidRDefault="00375BC2" w:rsidP="00BD2C56">
            <w:pPr>
              <w:spacing w:line="240" w:lineRule="auto"/>
              <w:ind w:firstLine="0"/>
              <w:jc w:val="center"/>
              <w:rPr>
                <w:szCs w:val="24"/>
              </w:rPr>
            </w:pPr>
            <w:r w:rsidRPr="009B2C1B">
              <w:t>35</w:t>
            </w:r>
          </w:p>
        </w:tc>
        <w:tc>
          <w:tcPr>
            <w:tcW w:w="665" w:type="dxa"/>
            <w:tcMar>
              <w:left w:w="0" w:type="dxa"/>
              <w:right w:w="0" w:type="dxa"/>
            </w:tcMar>
          </w:tcPr>
          <w:p w14:paraId="13BC0BEC" w14:textId="5B120D09" w:rsidR="00375BC2" w:rsidRPr="00375BC2" w:rsidRDefault="00375BC2" w:rsidP="00BD2C56">
            <w:pPr>
              <w:spacing w:line="240" w:lineRule="auto"/>
              <w:ind w:firstLine="0"/>
              <w:jc w:val="center"/>
              <w:rPr>
                <w:szCs w:val="24"/>
              </w:rPr>
            </w:pPr>
            <w:r w:rsidRPr="009B2C1B">
              <w:t>6</w:t>
            </w:r>
          </w:p>
        </w:tc>
        <w:tc>
          <w:tcPr>
            <w:tcW w:w="665" w:type="dxa"/>
            <w:tcMar>
              <w:left w:w="0" w:type="dxa"/>
              <w:right w:w="0" w:type="dxa"/>
            </w:tcMar>
          </w:tcPr>
          <w:p w14:paraId="302212AF" w14:textId="5E8AF94B" w:rsidR="00375BC2" w:rsidRPr="00375BC2" w:rsidRDefault="00375BC2" w:rsidP="00BD2C56">
            <w:pPr>
              <w:spacing w:line="240" w:lineRule="auto"/>
              <w:ind w:firstLine="0"/>
              <w:jc w:val="center"/>
              <w:rPr>
                <w:szCs w:val="24"/>
              </w:rPr>
            </w:pPr>
            <w:r w:rsidRPr="009B2C1B">
              <w:t>21</w:t>
            </w:r>
          </w:p>
        </w:tc>
        <w:tc>
          <w:tcPr>
            <w:tcW w:w="665" w:type="dxa"/>
            <w:tcMar>
              <w:left w:w="0" w:type="dxa"/>
              <w:right w:w="0" w:type="dxa"/>
            </w:tcMar>
          </w:tcPr>
          <w:p w14:paraId="26339506" w14:textId="148AA916" w:rsidR="00375BC2" w:rsidRPr="00375BC2" w:rsidRDefault="00375BC2" w:rsidP="00BD2C56">
            <w:pPr>
              <w:spacing w:line="240" w:lineRule="auto"/>
              <w:ind w:firstLine="0"/>
              <w:jc w:val="center"/>
              <w:rPr>
                <w:szCs w:val="24"/>
              </w:rPr>
            </w:pPr>
            <w:r w:rsidRPr="009B2C1B">
              <w:t>50</w:t>
            </w:r>
          </w:p>
        </w:tc>
        <w:tc>
          <w:tcPr>
            <w:tcW w:w="666" w:type="dxa"/>
            <w:tcMar>
              <w:left w:w="0" w:type="dxa"/>
              <w:right w:w="0" w:type="dxa"/>
            </w:tcMar>
          </w:tcPr>
          <w:p w14:paraId="23E8CBAB" w14:textId="2685679E" w:rsidR="00375BC2" w:rsidRPr="00375BC2" w:rsidRDefault="00375BC2" w:rsidP="00BD2C56">
            <w:pPr>
              <w:spacing w:line="240" w:lineRule="auto"/>
              <w:ind w:firstLine="0"/>
              <w:jc w:val="center"/>
              <w:rPr>
                <w:szCs w:val="24"/>
              </w:rPr>
            </w:pPr>
            <w:r w:rsidRPr="009B2C1B">
              <w:t>58</w:t>
            </w:r>
          </w:p>
        </w:tc>
      </w:tr>
      <w:tr w:rsidR="0045574D" w:rsidRPr="00621DDA" w14:paraId="7244D932" w14:textId="77777777" w:rsidTr="00BD2C56">
        <w:tc>
          <w:tcPr>
            <w:tcW w:w="5529" w:type="dxa"/>
          </w:tcPr>
          <w:p w14:paraId="418B3346" w14:textId="154220FA" w:rsidR="0045574D" w:rsidRPr="00460B82" w:rsidRDefault="00AC0FD6" w:rsidP="00BD2C56">
            <w:pPr>
              <w:spacing w:line="240" w:lineRule="auto"/>
              <w:ind w:firstLine="0"/>
              <w:rPr>
                <w:szCs w:val="24"/>
              </w:rPr>
            </w:pPr>
            <w:r>
              <w:rPr>
                <w:szCs w:val="24"/>
              </w:rPr>
              <w:t xml:space="preserve">[3] </w:t>
            </w:r>
            <w:r w:rsidR="0088228C">
              <w:rPr>
                <w:szCs w:val="24"/>
              </w:rPr>
              <w:t>Boilerplate disclosures = d</w:t>
            </w:r>
            <w:r w:rsidR="0045574D">
              <w:rPr>
                <w:szCs w:val="24"/>
              </w:rPr>
              <w:t>ifference ([2]</w:t>
            </w:r>
            <w:r w:rsidR="0045574D">
              <w:rPr>
                <w:rFonts w:cstheme="minorHAnsi"/>
                <w:szCs w:val="24"/>
              </w:rPr>
              <w:t>−</w:t>
            </w:r>
            <w:r w:rsidR="0045574D">
              <w:rPr>
                <w:szCs w:val="24"/>
              </w:rPr>
              <w:t>[1])</w:t>
            </w:r>
          </w:p>
        </w:tc>
        <w:tc>
          <w:tcPr>
            <w:tcW w:w="665" w:type="dxa"/>
            <w:tcMar>
              <w:left w:w="0" w:type="dxa"/>
              <w:right w:w="0" w:type="dxa"/>
            </w:tcMar>
          </w:tcPr>
          <w:p w14:paraId="143AD787" w14:textId="77777777" w:rsidR="0045574D" w:rsidRPr="00237618" w:rsidRDefault="0045574D" w:rsidP="00BD2C56">
            <w:pPr>
              <w:spacing w:line="240" w:lineRule="auto"/>
              <w:ind w:firstLine="0"/>
              <w:jc w:val="center"/>
            </w:pPr>
          </w:p>
        </w:tc>
        <w:tc>
          <w:tcPr>
            <w:tcW w:w="665" w:type="dxa"/>
            <w:tcMar>
              <w:left w:w="0" w:type="dxa"/>
              <w:right w:w="0" w:type="dxa"/>
            </w:tcMar>
            <w:vAlign w:val="center"/>
          </w:tcPr>
          <w:p w14:paraId="306B1A61" w14:textId="4D781E8A" w:rsidR="0045574D" w:rsidRPr="00237618" w:rsidRDefault="0045574D" w:rsidP="00BD2C56">
            <w:pPr>
              <w:spacing w:line="240" w:lineRule="auto"/>
              <w:ind w:firstLine="0"/>
              <w:jc w:val="center"/>
            </w:pPr>
            <w:r w:rsidRPr="00D30392">
              <w:rPr>
                <w:rFonts w:ascii="Calibri" w:hAnsi="Calibri" w:cs="Calibri"/>
              </w:rPr>
              <w:t>19</w:t>
            </w:r>
          </w:p>
        </w:tc>
        <w:tc>
          <w:tcPr>
            <w:tcW w:w="665" w:type="dxa"/>
            <w:tcMar>
              <w:left w:w="0" w:type="dxa"/>
              <w:right w:w="0" w:type="dxa"/>
            </w:tcMar>
            <w:vAlign w:val="center"/>
          </w:tcPr>
          <w:p w14:paraId="17DFC7E5" w14:textId="53BD3CAE" w:rsidR="0045574D" w:rsidRPr="00237618" w:rsidRDefault="0045574D" w:rsidP="00BD2C56">
            <w:pPr>
              <w:spacing w:line="240" w:lineRule="auto"/>
              <w:ind w:firstLine="0"/>
              <w:jc w:val="center"/>
            </w:pPr>
            <w:r w:rsidRPr="00D30392">
              <w:rPr>
                <w:rFonts w:ascii="Calibri" w:hAnsi="Calibri" w:cs="Calibri"/>
              </w:rPr>
              <w:t>8</w:t>
            </w:r>
          </w:p>
        </w:tc>
        <w:tc>
          <w:tcPr>
            <w:tcW w:w="665" w:type="dxa"/>
            <w:tcMar>
              <w:left w:w="0" w:type="dxa"/>
              <w:right w:w="0" w:type="dxa"/>
            </w:tcMar>
            <w:vAlign w:val="center"/>
          </w:tcPr>
          <w:p w14:paraId="7F0448B2" w14:textId="1DCDC3B1" w:rsidR="0045574D" w:rsidRPr="00237618" w:rsidRDefault="0045574D" w:rsidP="00BD2C56">
            <w:pPr>
              <w:spacing w:line="240" w:lineRule="auto"/>
              <w:ind w:firstLine="0"/>
              <w:jc w:val="center"/>
            </w:pPr>
            <w:r w:rsidRPr="00D30392">
              <w:rPr>
                <w:rFonts w:ascii="Calibri" w:hAnsi="Calibri" w:cs="Calibri"/>
              </w:rPr>
              <w:t>18</w:t>
            </w:r>
          </w:p>
        </w:tc>
        <w:tc>
          <w:tcPr>
            <w:tcW w:w="665" w:type="dxa"/>
            <w:tcMar>
              <w:left w:w="0" w:type="dxa"/>
              <w:right w:w="0" w:type="dxa"/>
            </w:tcMar>
            <w:vAlign w:val="center"/>
          </w:tcPr>
          <w:p w14:paraId="6265D0D2" w14:textId="79D92707" w:rsidR="0045574D" w:rsidRPr="00237618" w:rsidRDefault="0045574D" w:rsidP="00BD2C56">
            <w:pPr>
              <w:spacing w:line="240" w:lineRule="auto"/>
              <w:ind w:firstLine="0"/>
              <w:jc w:val="center"/>
            </w:pPr>
            <w:r w:rsidRPr="00D30392">
              <w:rPr>
                <w:rFonts w:ascii="Calibri" w:hAnsi="Calibri" w:cs="Calibri"/>
              </w:rPr>
              <w:t>31</w:t>
            </w:r>
          </w:p>
        </w:tc>
        <w:tc>
          <w:tcPr>
            <w:tcW w:w="665" w:type="dxa"/>
            <w:tcMar>
              <w:left w:w="0" w:type="dxa"/>
              <w:right w:w="0" w:type="dxa"/>
            </w:tcMar>
            <w:vAlign w:val="center"/>
          </w:tcPr>
          <w:p w14:paraId="7708E160" w14:textId="1ABB2D8F" w:rsidR="0045574D" w:rsidRPr="00237618" w:rsidRDefault="0045574D" w:rsidP="00BD2C56">
            <w:pPr>
              <w:spacing w:line="240" w:lineRule="auto"/>
              <w:ind w:firstLine="0"/>
              <w:jc w:val="center"/>
            </w:pPr>
            <w:r w:rsidRPr="00D30392">
              <w:rPr>
                <w:rFonts w:ascii="Calibri" w:hAnsi="Calibri" w:cs="Calibri"/>
              </w:rPr>
              <w:t>22</w:t>
            </w:r>
          </w:p>
        </w:tc>
        <w:tc>
          <w:tcPr>
            <w:tcW w:w="666" w:type="dxa"/>
            <w:tcMar>
              <w:left w:w="0" w:type="dxa"/>
              <w:right w:w="0" w:type="dxa"/>
            </w:tcMar>
            <w:vAlign w:val="center"/>
          </w:tcPr>
          <w:p w14:paraId="2ABB1EF4" w14:textId="19CF7DB9" w:rsidR="0045574D" w:rsidRPr="00237618" w:rsidRDefault="0045574D" w:rsidP="00BD2C56">
            <w:pPr>
              <w:spacing w:line="240" w:lineRule="auto"/>
              <w:ind w:firstLine="0"/>
              <w:jc w:val="center"/>
            </w:pPr>
            <w:r w:rsidRPr="00D30392">
              <w:rPr>
                <w:rFonts w:ascii="Calibri" w:hAnsi="Calibri" w:cs="Calibri"/>
              </w:rPr>
              <w:t>5</w:t>
            </w:r>
          </w:p>
        </w:tc>
        <w:tc>
          <w:tcPr>
            <w:tcW w:w="665" w:type="dxa"/>
            <w:tcMar>
              <w:left w:w="0" w:type="dxa"/>
              <w:right w:w="0" w:type="dxa"/>
            </w:tcMar>
            <w:vAlign w:val="center"/>
          </w:tcPr>
          <w:p w14:paraId="679F52E0" w14:textId="4816F394" w:rsidR="0045574D" w:rsidRPr="00237618" w:rsidRDefault="0045574D" w:rsidP="00BD2C56">
            <w:pPr>
              <w:spacing w:line="240" w:lineRule="auto"/>
              <w:ind w:firstLine="0"/>
              <w:jc w:val="center"/>
            </w:pPr>
            <w:r w:rsidRPr="00D30392">
              <w:rPr>
                <w:rFonts w:ascii="Calibri" w:hAnsi="Calibri" w:cs="Calibri"/>
              </w:rPr>
              <w:t>22</w:t>
            </w:r>
          </w:p>
        </w:tc>
        <w:tc>
          <w:tcPr>
            <w:tcW w:w="665" w:type="dxa"/>
            <w:tcMar>
              <w:left w:w="0" w:type="dxa"/>
              <w:right w:w="0" w:type="dxa"/>
            </w:tcMar>
            <w:vAlign w:val="center"/>
          </w:tcPr>
          <w:p w14:paraId="663B4C37" w14:textId="338B58A5" w:rsidR="0045574D" w:rsidRPr="00237618" w:rsidRDefault="0045574D" w:rsidP="00BD2C56">
            <w:pPr>
              <w:spacing w:line="240" w:lineRule="auto"/>
              <w:ind w:firstLine="0"/>
              <w:jc w:val="center"/>
            </w:pPr>
            <w:r w:rsidRPr="00D30392">
              <w:rPr>
                <w:rFonts w:ascii="Calibri" w:hAnsi="Calibri" w:cs="Calibri"/>
              </w:rPr>
              <w:t>31</w:t>
            </w:r>
          </w:p>
        </w:tc>
        <w:tc>
          <w:tcPr>
            <w:tcW w:w="665" w:type="dxa"/>
            <w:tcMar>
              <w:left w:w="0" w:type="dxa"/>
              <w:right w:w="0" w:type="dxa"/>
            </w:tcMar>
            <w:vAlign w:val="center"/>
          </w:tcPr>
          <w:p w14:paraId="0BE7C8F4" w14:textId="03D490A8" w:rsidR="0045574D" w:rsidRPr="00237618" w:rsidRDefault="0045574D" w:rsidP="00BD2C56">
            <w:pPr>
              <w:spacing w:line="240" w:lineRule="auto"/>
              <w:ind w:firstLine="0"/>
              <w:jc w:val="center"/>
            </w:pPr>
            <w:r w:rsidRPr="00D30392">
              <w:rPr>
                <w:rFonts w:ascii="Calibri" w:hAnsi="Calibri" w:cs="Calibri"/>
              </w:rPr>
              <w:t>0</w:t>
            </w:r>
          </w:p>
        </w:tc>
        <w:tc>
          <w:tcPr>
            <w:tcW w:w="665" w:type="dxa"/>
            <w:tcMar>
              <w:left w:w="0" w:type="dxa"/>
              <w:right w:w="0" w:type="dxa"/>
            </w:tcMar>
            <w:vAlign w:val="center"/>
          </w:tcPr>
          <w:p w14:paraId="5614EC7D" w14:textId="0CBE20ED" w:rsidR="0045574D" w:rsidRPr="00237618" w:rsidRDefault="0045574D" w:rsidP="00BD2C56">
            <w:pPr>
              <w:spacing w:line="240" w:lineRule="auto"/>
              <w:ind w:firstLine="0"/>
              <w:jc w:val="center"/>
            </w:pPr>
            <w:r w:rsidRPr="00D30392">
              <w:rPr>
                <w:rFonts w:ascii="Calibri" w:hAnsi="Calibri" w:cs="Calibri"/>
              </w:rPr>
              <w:t>14</w:t>
            </w:r>
          </w:p>
        </w:tc>
        <w:tc>
          <w:tcPr>
            <w:tcW w:w="665" w:type="dxa"/>
            <w:tcMar>
              <w:left w:w="0" w:type="dxa"/>
              <w:right w:w="0" w:type="dxa"/>
            </w:tcMar>
            <w:vAlign w:val="center"/>
          </w:tcPr>
          <w:p w14:paraId="7BC16BEC" w14:textId="7501D7CC" w:rsidR="0045574D" w:rsidRPr="00237618" w:rsidRDefault="0045574D" w:rsidP="00BD2C56">
            <w:pPr>
              <w:spacing w:line="240" w:lineRule="auto"/>
              <w:ind w:firstLine="0"/>
              <w:jc w:val="center"/>
            </w:pPr>
            <w:r w:rsidRPr="00D30392">
              <w:rPr>
                <w:rFonts w:ascii="Calibri" w:hAnsi="Calibri" w:cs="Calibri"/>
              </w:rPr>
              <w:t>27</w:t>
            </w:r>
          </w:p>
        </w:tc>
        <w:tc>
          <w:tcPr>
            <w:tcW w:w="666" w:type="dxa"/>
            <w:tcMar>
              <w:left w:w="0" w:type="dxa"/>
              <w:right w:w="0" w:type="dxa"/>
            </w:tcMar>
            <w:vAlign w:val="center"/>
          </w:tcPr>
          <w:p w14:paraId="465627E2" w14:textId="62C093AF" w:rsidR="0045574D" w:rsidRPr="00237618" w:rsidRDefault="0045574D" w:rsidP="00BD2C56">
            <w:pPr>
              <w:spacing w:line="240" w:lineRule="auto"/>
              <w:ind w:firstLine="0"/>
              <w:jc w:val="center"/>
            </w:pPr>
            <w:r w:rsidRPr="00D30392">
              <w:rPr>
                <w:rFonts w:ascii="Calibri" w:hAnsi="Calibri" w:cs="Calibri"/>
              </w:rPr>
              <w:t>39</w:t>
            </w:r>
          </w:p>
        </w:tc>
      </w:tr>
      <w:tr w:rsidR="0088228C" w:rsidRPr="00621DDA" w14:paraId="29F8ACD7" w14:textId="77777777" w:rsidTr="00BD2C56">
        <w:tc>
          <w:tcPr>
            <w:tcW w:w="5529" w:type="dxa"/>
            <w:tcBorders>
              <w:bottom w:val="single" w:sz="4" w:space="0" w:color="auto"/>
            </w:tcBorders>
          </w:tcPr>
          <w:p w14:paraId="6DDDC58A" w14:textId="0E075500" w:rsidR="0088228C" w:rsidRDefault="0088228C" w:rsidP="0088228C">
            <w:pPr>
              <w:spacing w:line="240" w:lineRule="auto"/>
              <w:ind w:firstLine="0"/>
              <w:rPr>
                <w:szCs w:val="24"/>
              </w:rPr>
            </w:pPr>
            <w:r>
              <w:rPr>
                <w:szCs w:val="24"/>
              </w:rPr>
              <w:t>[4] Boilerplate disclosures in percent</w:t>
            </w:r>
            <w:r w:rsidR="008B77DA">
              <w:rPr>
                <w:szCs w:val="24"/>
              </w:rPr>
              <w:t>ages</w:t>
            </w:r>
            <w:r>
              <w:rPr>
                <w:szCs w:val="24"/>
              </w:rPr>
              <w:t xml:space="preserve"> ([3]</w:t>
            </w:r>
            <w:r>
              <w:rPr>
                <w:rFonts w:cstheme="minorHAnsi"/>
                <w:szCs w:val="24"/>
              </w:rPr>
              <w:t>/</w:t>
            </w:r>
            <w:r>
              <w:rPr>
                <w:szCs w:val="24"/>
              </w:rPr>
              <w:t>[2])</w:t>
            </w:r>
          </w:p>
        </w:tc>
        <w:tc>
          <w:tcPr>
            <w:tcW w:w="665" w:type="dxa"/>
            <w:tcBorders>
              <w:bottom w:val="single" w:sz="4" w:space="0" w:color="auto"/>
            </w:tcBorders>
            <w:tcMar>
              <w:left w:w="0" w:type="dxa"/>
              <w:right w:w="0" w:type="dxa"/>
            </w:tcMar>
          </w:tcPr>
          <w:p w14:paraId="6FF03DC2" w14:textId="77777777" w:rsidR="0088228C" w:rsidRPr="00237618" w:rsidRDefault="0088228C">
            <w:pPr>
              <w:spacing w:line="240" w:lineRule="auto"/>
              <w:ind w:firstLine="0"/>
              <w:jc w:val="center"/>
            </w:pPr>
          </w:p>
        </w:tc>
        <w:tc>
          <w:tcPr>
            <w:tcW w:w="665" w:type="dxa"/>
            <w:tcBorders>
              <w:bottom w:val="single" w:sz="4" w:space="0" w:color="auto"/>
            </w:tcBorders>
            <w:tcMar>
              <w:left w:w="0" w:type="dxa"/>
              <w:right w:w="0" w:type="dxa"/>
            </w:tcMar>
            <w:vAlign w:val="center"/>
          </w:tcPr>
          <w:p w14:paraId="6E7E3AA1" w14:textId="478DF3C7" w:rsidR="0088228C" w:rsidRPr="00D30392" w:rsidRDefault="0088228C">
            <w:pPr>
              <w:spacing w:line="240" w:lineRule="auto"/>
              <w:ind w:firstLine="0"/>
              <w:jc w:val="center"/>
              <w:rPr>
                <w:rFonts w:ascii="Calibri" w:hAnsi="Calibri" w:cs="Calibri"/>
              </w:rPr>
            </w:pPr>
            <w:r w:rsidRPr="00D30392">
              <w:rPr>
                <w:rFonts w:ascii="Calibri" w:hAnsi="Calibri" w:cs="Calibri"/>
              </w:rPr>
              <w:t>66%</w:t>
            </w:r>
          </w:p>
        </w:tc>
        <w:tc>
          <w:tcPr>
            <w:tcW w:w="665" w:type="dxa"/>
            <w:tcBorders>
              <w:bottom w:val="single" w:sz="4" w:space="0" w:color="auto"/>
            </w:tcBorders>
            <w:tcMar>
              <w:left w:w="0" w:type="dxa"/>
              <w:right w:w="0" w:type="dxa"/>
            </w:tcMar>
            <w:vAlign w:val="center"/>
          </w:tcPr>
          <w:p w14:paraId="7B9C15C4" w14:textId="2BCE056B" w:rsidR="0088228C" w:rsidRPr="00D30392" w:rsidRDefault="0088228C">
            <w:pPr>
              <w:spacing w:line="240" w:lineRule="auto"/>
              <w:ind w:firstLine="0"/>
              <w:jc w:val="center"/>
              <w:rPr>
                <w:rFonts w:ascii="Calibri" w:hAnsi="Calibri" w:cs="Calibri"/>
              </w:rPr>
            </w:pPr>
            <w:r w:rsidRPr="00D30392">
              <w:rPr>
                <w:rFonts w:ascii="Calibri" w:hAnsi="Calibri" w:cs="Calibri"/>
              </w:rPr>
              <w:t>73%</w:t>
            </w:r>
          </w:p>
        </w:tc>
        <w:tc>
          <w:tcPr>
            <w:tcW w:w="665" w:type="dxa"/>
            <w:tcBorders>
              <w:bottom w:val="single" w:sz="4" w:space="0" w:color="auto"/>
            </w:tcBorders>
            <w:tcMar>
              <w:left w:w="0" w:type="dxa"/>
              <w:right w:w="0" w:type="dxa"/>
            </w:tcMar>
            <w:vAlign w:val="center"/>
          </w:tcPr>
          <w:p w14:paraId="2DFBF3F8" w14:textId="19B29178" w:rsidR="0088228C" w:rsidRPr="00D30392" w:rsidRDefault="0088228C">
            <w:pPr>
              <w:spacing w:line="240" w:lineRule="auto"/>
              <w:ind w:firstLine="0"/>
              <w:jc w:val="center"/>
              <w:rPr>
                <w:rFonts w:ascii="Calibri" w:hAnsi="Calibri" w:cs="Calibri"/>
              </w:rPr>
            </w:pPr>
            <w:r w:rsidRPr="00D30392">
              <w:rPr>
                <w:rFonts w:ascii="Calibri" w:hAnsi="Calibri" w:cs="Calibri"/>
              </w:rPr>
              <w:t>58%</w:t>
            </w:r>
          </w:p>
        </w:tc>
        <w:tc>
          <w:tcPr>
            <w:tcW w:w="665" w:type="dxa"/>
            <w:tcBorders>
              <w:bottom w:val="single" w:sz="4" w:space="0" w:color="auto"/>
            </w:tcBorders>
            <w:tcMar>
              <w:left w:w="0" w:type="dxa"/>
              <w:right w:w="0" w:type="dxa"/>
            </w:tcMar>
            <w:vAlign w:val="center"/>
          </w:tcPr>
          <w:p w14:paraId="35CB3CFF" w14:textId="728379E3" w:rsidR="0088228C" w:rsidRPr="00D30392" w:rsidRDefault="0088228C">
            <w:pPr>
              <w:spacing w:line="240" w:lineRule="auto"/>
              <w:ind w:firstLine="0"/>
              <w:jc w:val="center"/>
              <w:rPr>
                <w:rFonts w:ascii="Calibri" w:hAnsi="Calibri" w:cs="Calibri"/>
              </w:rPr>
            </w:pPr>
            <w:r w:rsidRPr="00D30392">
              <w:rPr>
                <w:rFonts w:ascii="Calibri" w:hAnsi="Calibri" w:cs="Calibri"/>
              </w:rPr>
              <w:t>100%</w:t>
            </w:r>
          </w:p>
        </w:tc>
        <w:tc>
          <w:tcPr>
            <w:tcW w:w="665" w:type="dxa"/>
            <w:tcBorders>
              <w:bottom w:val="single" w:sz="4" w:space="0" w:color="auto"/>
            </w:tcBorders>
            <w:tcMar>
              <w:left w:w="0" w:type="dxa"/>
              <w:right w:w="0" w:type="dxa"/>
            </w:tcMar>
            <w:vAlign w:val="center"/>
          </w:tcPr>
          <w:p w14:paraId="50EFDC8D" w14:textId="38E7FCBD" w:rsidR="0088228C" w:rsidRPr="00D30392" w:rsidRDefault="0088228C">
            <w:pPr>
              <w:spacing w:line="240" w:lineRule="auto"/>
              <w:ind w:firstLine="0"/>
              <w:jc w:val="center"/>
              <w:rPr>
                <w:rFonts w:ascii="Calibri" w:hAnsi="Calibri" w:cs="Calibri"/>
              </w:rPr>
            </w:pPr>
            <w:r w:rsidRPr="00D30392">
              <w:rPr>
                <w:rFonts w:ascii="Calibri" w:hAnsi="Calibri" w:cs="Calibri"/>
              </w:rPr>
              <w:t>76%</w:t>
            </w:r>
          </w:p>
        </w:tc>
        <w:tc>
          <w:tcPr>
            <w:tcW w:w="666" w:type="dxa"/>
            <w:tcBorders>
              <w:bottom w:val="single" w:sz="4" w:space="0" w:color="auto"/>
            </w:tcBorders>
            <w:tcMar>
              <w:left w:w="0" w:type="dxa"/>
              <w:right w:w="0" w:type="dxa"/>
            </w:tcMar>
            <w:vAlign w:val="center"/>
          </w:tcPr>
          <w:p w14:paraId="1CECE5DE" w14:textId="36D7C17E" w:rsidR="0088228C" w:rsidRPr="00D30392" w:rsidRDefault="0088228C">
            <w:pPr>
              <w:spacing w:line="240" w:lineRule="auto"/>
              <w:ind w:firstLine="0"/>
              <w:jc w:val="center"/>
              <w:rPr>
                <w:rFonts w:ascii="Calibri" w:hAnsi="Calibri" w:cs="Calibri"/>
              </w:rPr>
            </w:pPr>
            <w:r w:rsidRPr="00D30392">
              <w:rPr>
                <w:rFonts w:ascii="Calibri" w:hAnsi="Calibri" w:cs="Calibri"/>
              </w:rPr>
              <w:t>17%</w:t>
            </w:r>
          </w:p>
        </w:tc>
        <w:tc>
          <w:tcPr>
            <w:tcW w:w="665" w:type="dxa"/>
            <w:tcBorders>
              <w:bottom w:val="single" w:sz="4" w:space="0" w:color="auto"/>
            </w:tcBorders>
            <w:tcMar>
              <w:left w:w="0" w:type="dxa"/>
              <w:right w:w="0" w:type="dxa"/>
            </w:tcMar>
            <w:vAlign w:val="center"/>
          </w:tcPr>
          <w:p w14:paraId="473B248E" w14:textId="0E26C8A8" w:rsidR="0088228C" w:rsidRPr="00D30392" w:rsidRDefault="0088228C">
            <w:pPr>
              <w:spacing w:line="240" w:lineRule="auto"/>
              <w:ind w:firstLine="0"/>
              <w:jc w:val="center"/>
              <w:rPr>
                <w:rFonts w:ascii="Calibri" w:hAnsi="Calibri" w:cs="Calibri"/>
              </w:rPr>
            </w:pPr>
            <w:r w:rsidRPr="00D30392">
              <w:rPr>
                <w:rFonts w:ascii="Calibri" w:hAnsi="Calibri" w:cs="Calibri"/>
              </w:rPr>
              <w:t>85%</w:t>
            </w:r>
          </w:p>
        </w:tc>
        <w:tc>
          <w:tcPr>
            <w:tcW w:w="665" w:type="dxa"/>
            <w:tcBorders>
              <w:bottom w:val="single" w:sz="4" w:space="0" w:color="auto"/>
            </w:tcBorders>
            <w:tcMar>
              <w:left w:w="0" w:type="dxa"/>
              <w:right w:w="0" w:type="dxa"/>
            </w:tcMar>
            <w:vAlign w:val="center"/>
          </w:tcPr>
          <w:p w14:paraId="42F62A30" w14:textId="00EC8C42" w:rsidR="0088228C" w:rsidRPr="00D30392" w:rsidRDefault="0088228C">
            <w:pPr>
              <w:spacing w:line="240" w:lineRule="auto"/>
              <w:ind w:firstLine="0"/>
              <w:jc w:val="center"/>
              <w:rPr>
                <w:rFonts w:ascii="Calibri" w:hAnsi="Calibri" w:cs="Calibri"/>
              </w:rPr>
            </w:pPr>
            <w:r w:rsidRPr="00D30392">
              <w:rPr>
                <w:rFonts w:ascii="Calibri" w:hAnsi="Calibri" w:cs="Calibri"/>
              </w:rPr>
              <w:t>89%</w:t>
            </w:r>
          </w:p>
        </w:tc>
        <w:tc>
          <w:tcPr>
            <w:tcW w:w="665" w:type="dxa"/>
            <w:tcBorders>
              <w:bottom w:val="single" w:sz="4" w:space="0" w:color="auto"/>
            </w:tcBorders>
            <w:tcMar>
              <w:left w:w="0" w:type="dxa"/>
              <w:right w:w="0" w:type="dxa"/>
            </w:tcMar>
            <w:vAlign w:val="center"/>
          </w:tcPr>
          <w:p w14:paraId="78BD3BAA" w14:textId="0DCD6E6F" w:rsidR="0088228C" w:rsidRPr="00D30392" w:rsidRDefault="0088228C">
            <w:pPr>
              <w:spacing w:line="240" w:lineRule="auto"/>
              <w:ind w:firstLine="0"/>
              <w:jc w:val="center"/>
              <w:rPr>
                <w:rFonts w:ascii="Calibri" w:hAnsi="Calibri" w:cs="Calibri"/>
              </w:rPr>
            </w:pPr>
            <w:r w:rsidRPr="00D30392">
              <w:rPr>
                <w:rFonts w:ascii="Calibri" w:hAnsi="Calibri" w:cs="Calibri"/>
              </w:rPr>
              <w:t>0%</w:t>
            </w:r>
          </w:p>
        </w:tc>
        <w:tc>
          <w:tcPr>
            <w:tcW w:w="665" w:type="dxa"/>
            <w:tcBorders>
              <w:bottom w:val="single" w:sz="4" w:space="0" w:color="auto"/>
            </w:tcBorders>
            <w:tcMar>
              <w:left w:w="0" w:type="dxa"/>
              <w:right w:w="0" w:type="dxa"/>
            </w:tcMar>
            <w:vAlign w:val="center"/>
          </w:tcPr>
          <w:p w14:paraId="0EA6ECDC" w14:textId="1D12637B" w:rsidR="0088228C" w:rsidRPr="00D30392" w:rsidRDefault="0088228C">
            <w:pPr>
              <w:spacing w:line="240" w:lineRule="auto"/>
              <w:ind w:firstLine="0"/>
              <w:jc w:val="center"/>
              <w:rPr>
                <w:rFonts w:ascii="Calibri" w:hAnsi="Calibri" w:cs="Calibri"/>
              </w:rPr>
            </w:pPr>
            <w:r w:rsidRPr="00D30392">
              <w:rPr>
                <w:rFonts w:ascii="Calibri" w:hAnsi="Calibri" w:cs="Calibri"/>
              </w:rPr>
              <w:t>67%</w:t>
            </w:r>
          </w:p>
        </w:tc>
        <w:tc>
          <w:tcPr>
            <w:tcW w:w="665" w:type="dxa"/>
            <w:tcBorders>
              <w:bottom w:val="single" w:sz="4" w:space="0" w:color="auto"/>
            </w:tcBorders>
            <w:tcMar>
              <w:left w:w="0" w:type="dxa"/>
              <w:right w:w="0" w:type="dxa"/>
            </w:tcMar>
            <w:vAlign w:val="center"/>
          </w:tcPr>
          <w:p w14:paraId="34D97064" w14:textId="657F2BC7" w:rsidR="0088228C" w:rsidRPr="00D30392" w:rsidRDefault="0088228C">
            <w:pPr>
              <w:spacing w:line="240" w:lineRule="auto"/>
              <w:ind w:firstLine="0"/>
              <w:jc w:val="center"/>
              <w:rPr>
                <w:rFonts w:ascii="Calibri" w:hAnsi="Calibri" w:cs="Calibri"/>
              </w:rPr>
            </w:pPr>
            <w:r w:rsidRPr="00D30392">
              <w:rPr>
                <w:rFonts w:ascii="Calibri" w:hAnsi="Calibri" w:cs="Calibri"/>
              </w:rPr>
              <w:t>54%</w:t>
            </w:r>
          </w:p>
        </w:tc>
        <w:tc>
          <w:tcPr>
            <w:tcW w:w="666" w:type="dxa"/>
            <w:tcBorders>
              <w:bottom w:val="single" w:sz="4" w:space="0" w:color="auto"/>
            </w:tcBorders>
            <w:tcMar>
              <w:left w:w="0" w:type="dxa"/>
              <w:right w:w="0" w:type="dxa"/>
            </w:tcMar>
            <w:vAlign w:val="center"/>
          </w:tcPr>
          <w:p w14:paraId="14B97636" w14:textId="5ABF5B6D" w:rsidR="0088228C" w:rsidRPr="00D30392" w:rsidRDefault="0088228C">
            <w:pPr>
              <w:spacing w:line="240" w:lineRule="auto"/>
              <w:ind w:firstLine="0"/>
              <w:jc w:val="center"/>
              <w:rPr>
                <w:rFonts w:ascii="Calibri" w:hAnsi="Calibri" w:cs="Calibri"/>
              </w:rPr>
            </w:pPr>
            <w:r w:rsidRPr="00D30392">
              <w:rPr>
                <w:rFonts w:ascii="Calibri" w:hAnsi="Calibri" w:cs="Calibri"/>
              </w:rPr>
              <w:t>67%</w:t>
            </w:r>
          </w:p>
        </w:tc>
      </w:tr>
    </w:tbl>
    <w:p w14:paraId="7B0D54DB" w14:textId="6DFAC4E7" w:rsidR="00621DDA" w:rsidRPr="00784132" w:rsidRDefault="00621DDA" w:rsidP="00C21D62">
      <w:pPr>
        <w:spacing w:line="240" w:lineRule="auto"/>
        <w:ind w:firstLine="0"/>
      </w:pPr>
    </w:p>
    <w:p w14:paraId="38A88930" w14:textId="5B552D51" w:rsidR="00AB00AA" w:rsidRDefault="00AB00AA" w:rsidP="00B83B66">
      <w:pPr>
        <w:spacing w:line="240" w:lineRule="auto"/>
        <w:ind w:firstLine="0"/>
      </w:pPr>
      <w:r w:rsidRPr="00C21D62">
        <w:t xml:space="preserve">Notes: </w:t>
      </w:r>
      <w:r>
        <w:t>This table shows</w:t>
      </w:r>
      <w:r w:rsidR="00A97393">
        <w:t xml:space="preserve"> the extent of boilerplate disclosures for the IFRS policy choice ‘</w:t>
      </w:r>
      <w:r w:rsidR="00C965B7">
        <w:t xml:space="preserve">some </w:t>
      </w:r>
      <w:r w:rsidR="00A97393">
        <w:t xml:space="preserve">designation of financial </w:t>
      </w:r>
      <w:r w:rsidR="00C965B7">
        <w:t>instruments</w:t>
      </w:r>
      <w:r w:rsidR="00A97393">
        <w:t xml:space="preserve"> at fair value’ in 2011. </w:t>
      </w:r>
      <w:r w:rsidR="00024387">
        <w:t xml:space="preserve">N is the number of observations/firms. The other numbers in rows [1] and [2] are percentages of firms per country. </w:t>
      </w:r>
      <w:r w:rsidR="00A97393">
        <w:t>The numbers in row [1] are from Nobes and Stadler (2013)</w:t>
      </w:r>
      <w:r w:rsidR="00B83B66">
        <w:t xml:space="preserve">; some fair value designation is only recorded if (i) a </w:t>
      </w:r>
      <w:r w:rsidR="00AC0FD6">
        <w:t>firm</w:t>
      </w:r>
      <w:r w:rsidR="00B83B66">
        <w:t xml:space="preserve"> clearly states that financial instruments have been designated at fair value through profit </w:t>
      </w:r>
      <w:r w:rsidR="008B77DA">
        <w:t>or</w:t>
      </w:r>
      <w:r w:rsidR="00B83B66">
        <w:t xml:space="preserve"> loss (i.e. the fair valu</w:t>
      </w:r>
      <w:r w:rsidR="006668A7">
        <w:t xml:space="preserve">e option in </w:t>
      </w:r>
      <w:r w:rsidR="00C965B7">
        <w:t xml:space="preserve">IAS </w:t>
      </w:r>
      <w:r w:rsidR="006668A7">
        <w:t>39.9 was</w:t>
      </w:r>
      <w:r w:rsidR="00B83B66">
        <w:t xml:space="preserve"> used) and (ii) the notes show a corresponding number to confirm this. T</w:t>
      </w:r>
      <w:r w:rsidR="00A97393">
        <w:t xml:space="preserve">he numbers in row [2] are </w:t>
      </w:r>
      <w:r w:rsidR="00257A0C">
        <w:t>original</w:t>
      </w:r>
      <w:r w:rsidR="00A97393">
        <w:t xml:space="preserve"> data</w:t>
      </w:r>
      <w:r w:rsidR="00024387">
        <w:t xml:space="preserve"> for the same sample as in row [1]</w:t>
      </w:r>
      <w:r w:rsidR="009D0B2F">
        <w:t>; th</w:t>
      </w:r>
      <w:r w:rsidR="008B77DA">
        <w:t>ese</w:t>
      </w:r>
      <w:r w:rsidR="009D0B2F">
        <w:t xml:space="preserve"> data </w:t>
      </w:r>
      <w:r w:rsidR="008B77DA">
        <w:t>are</w:t>
      </w:r>
      <w:r w:rsidR="009D0B2F">
        <w:t xml:space="preserve"> hand-collected from the firms’ annual reports</w:t>
      </w:r>
      <w:r w:rsidR="00B83B66">
        <w:t xml:space="preserve">; </w:t>
      </w:r>
      <w:r w:rsidR="008B77DA">
        <w:t>‘S</w:t>
      </w:r>
      <w:r w:rsidR="00B83B66">
        <w:t>ome fair value designation</w:t>
      </w:r>
      <w:r w:rsidR="008B77DA">
        <w:t>’</w:t>
      </w:r>
      <w:r w:rsidR="00B83B66">
        <w:t xml:space="preserve"> is recorded if (i) applies without considering the restriction</w:t>
      </w:r>
      <w:r w:rsidR="00C965B7">
        <w:t xml:space="preserve"> in (ii)</w:t>
      </w:r>
      <w:r w:rsidR="00B83B66">
        <w:t xml:space="preserve">; </w:t>
      </w:r>
      <w:r w:rsidR="008B77DA">
        <w:t>‘B</w:t>
      </w:r>
      <w:r w:rsidR="006668A7">
        <w:t>oilerplate disclosures</w:t>
      </w:r>
      <w:r w:rsidR="008B77DA">
        <w:t>’</w:t>
      </w:r>
      <w:r w:rsidR="006668A7">
        <w:t xml:space="preserve"> are </w:t>
      </w:r>
      <w:r w:rsidR="00B83B66">
        <w:t>all cases where (i) applies but</w:t>
      </w:r>
      <w:r w:rsidR="006668A7">
        <w:t xml:space="preserve"> not</w:t>
      </w:r>
      <w:r w:rsidR="0013659A">
        <w:t xml:space="preserve"> (ii).</w:t>
      </w:r>
      <w:r w:rsidR="00B83B66">
        <w:t xml:space="preserve"> The countries are Australia (AU), United Kingdom (UK), Canada (CA), China (CN), Hong Kong (HK), France (FR), Spain (ES), Italy (IT), Germany (DE), Switzerland (CH), South Africa (ZA) and South Korea (SK).</w:t>
      </w:r>
    </w:p>
    <w:p w14:paraId="3B88CD16" w14:textId="710AE03C" w:rsidR="000767D1" w:rsidRPr="000767D1" w:rsidRDefault="000767D1" w:rsidP="00BD2C56">
      <w:pPr>
        <w:spacing w:line="240" w:lineRule="auto"/>
        <w:ind w:firstLine="0"/>
        <w:rPr>
          <w:b/>
        </w:rPr>
        <w:sectPr w:rsidR="000767D1" w:rsidRPr="000767D1" w:rsidSect="000767D1">
          <w:pgSz w:w="16838" w:h="11906" w:orient="landscape" w:code="9"/>
          <w:pgMar w:top="1440" w:right="1440" w:bottom="1800" w:left="1440" w:header="706" w:footer="706" w:gutter="0"/>
          <w:cols w:space="708"/>
          <w:titlePg/>
          <w:docGrid w:linePitch="360"/>
        </w:sectPr>
      </w:pPr>
    </w:p>
    <w:p w14:paraId="0FA77DE5" w14:textId="7317F33D" w:rsidR="007A5855" w:rsidRDefault="007A5855" w:rsidP="007A5855">
      <w:pPr>
        <w:pStyle w:val="Caption"/>
        <w:rPr>
          <w:lang w:val="en-GB"/>
        </w:rPr>
      </w:pPr>
      <w:r>
        <w:rPr>
          <w:lang w:val="en-GB"/>
        </w:rPr>
        <w:lastRenderedPageBreak/>
        <w:t xml:space="preserve">Table </w:t>
      </w:r>
      <w:r w:rsidR="00856C99">
        <w:rPr>
          <w:lang w:val="en-GB"/>
        </w:rPr>
        <w:t>4</w:t>
      </w:r>
    </w:p>
    <w:p w14:paraId="2795637B" w14:textId="009A3EF6" w:rsidR="007A5855" w:rsidRPr="00D30392" w:rsidRDefault="0013659A" w:rsidP="00D30392">
      <w:pPr>
        <w:spacing w:line="240" w:lineRule="auto"/>
        <w:jc w:val="center"/>
        <w:rPr>
          <w:b/>
        </w:rPr>
      </w:pPr>
      <w:r w:rsidRPr="00D30392">
        <w:rPr>
          <w:b/>
        </w:rPr>
        <w:t>Non-</w:t>
      </w:r>
      <w:r w:rsidR="007A5855" w:rsidRPr="00D30392">
        <w:rPr>
          <w:b/>
        </w:rPr>
        <w:t>comparable disclosure</w:t>
      </w:r>
      <w:r w:rsidRPr="00D30392">
        <w:rPr>
          <w:b/>
        </w:rPr>
        <w:t>s:</w:t>
      </w:r>
      <w:r w:rsidR="007A5855" w:rsidRPr="00D30392">
        <w:rPr>
          <w:b/>
        </w:rPr>
        <w:t xml:space="preserve"> pension discount rates</w:t>
      </w:r>
    </w:p>
    <w:p w14:paraId="29161C62" w14:textId="77777777" w:rsidR="007A5855" w:rsidRDefault="007A5855" w:rsidP="00D30392">
      <w:pPr>
        <w:spacing w:after="120" w:line="240" w:lineRule="auto"/>
      </w:pPr>
    </w:p>
    <w:tbl>
      <w:tblPr>
        <w:tblW w:w="14176" w:type="dxa"/>
        <w:tblInd w:w="-142" w:type="dxa"/>
        <w:tblLayout w:type="fixed"/>
        <w:tblCellMar>
          <w:left w:w="0" w:type="dxa"/>
          <w:right w:w="0" w:type="dxa"/>
        </w:tblCellMar>
        <w:tblLook w:val="00A0" w:firstRow="1" w:lastRow="0" w:firstColumn="1" w:lastColumn="0" w:noHBand="0" w:noVBand="0"/>
      </w:tblPr>
      <w:tblGrid>
        <w:gridCol w:w="5529"/>
        <w:gridCol w:w="786"/>
        <w:gridCol w:w="786"/>
        <w:gridCol w:w="786"/>
        <w:gridCol w:w="786"/>
        <w:gridCol w:w="786"/>
        <w:gridCol w:w="786"/>
        <w:gridCol w:w="786"/>
        <w:gridCol w:w="786"/>
        <w:gridCol w:w="786"/>
        <w:gridCol w:w="786"/>
        <w:gridCol w:w="787"/>
      </w:tblGrid>
      <w:tr w:rsidR="00443698" w:rsidRPr="00E57A55" w14:paraId="3103B017" w14:textId="77777777" w:rsidTr="00D30392">
        <w:trPr>
          <w:trHeight w:val="302"/>
        </w:trPr>
        <w:tc>
          <w:tcPr>
            <w:tcW w:w="5529" w:type="dxa"/>
            <w:tcBorders>
              <w:top w:val="single" w:sz="4" w:space="0" w:color="auto"/>
              <w:left w:val="nil"/>
              <w:bottom w:val="single" w:sz="4" w:space="0" w:color="auto"/>
              <w:right w:val="nil"/>
            </w:tcBorders>
          </w:tcPr>
          <w:p w14:paraId="504BA601" w14:textId="77777777" w:rsidR="007A5855" w:rsidRPr="00BD2C56" w:rsidRDefault="007A5855" w:rsidP="00D30392">
            <w:pPr>
              <w:spacing w:line="240" w:lineRule="auto"/>
              <w:ind w:firstLine="0"/>
              <w:rPr>
                <w:rFonts w:cstheme="minorHAnsi"/>
                <w:b/>
                <w:szCs w:val="24"/>
              </w:rPr>
            </w:pPr>
          </w:p>
        </w:tc>
        <w:tc>
          <w:tcPr>
            <w:tcW w:w="786" w:type="dxa"/>
            <w:tcBorders>
              <w:top w:val="single" w:sz="4" w:space="0" w:color="auto"/>
              <w:left w:val="nil"/>
              <w:bottom w:val="single" w:sz="4" w:space="0" w:color="auto"/>
              <w:right w:val="nil"/>
            </w:tcBorders>
            <w:hideMark/>
          </w:tcPr>
          <w:p w14:paraId="012C5C5E"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AU</w:t>
            </w:r>
          </w:p>
        </w:tc>
        <w:tc>
          <w:tcPr>
            <w:tcW w:w="786" w:type="dxa"/>
            <w:tcBorders>
              <w:top w:val="single" w:sz="4" w:space="0" w:color="auto"/>
              <w:left w:val="nil"/>
              <w:bottom w:val="single" w:sz="4" w:space="0" w:color="auto"/>
              <w:right w:val="nil"/>
            </w:tcBorders>
            <w:hideMark/>
          </w:tcPr>
          <w:p w14:paraId="1DE03A1F"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CH</w:t>
            </w:r>
          </w:p>
        </w:tc>
        <w:tc>
          <w:tcPr>
            <w:tcW w:w="786" w:type="dxa"/>
            <w:tcBorders>
              <w:top w:val="single" w:sz="4" w:space="0" w:color="auto"/>
              <w:left w:val="nil"/>
              <w:bottom w:val="single" w:sz="4" w:space="0" w:color="auto"/>
              <w:right w:val="nil"/>
            </w:tcBorders>
            <w:hideMark/>
          </w:tcPr>
          <w:p w14:paraId="4D56A471"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DE</w:t>
            </w:r>
          </w:p>
        </w:tc>
        <w:tc>
          <w:tcPr>
            <w:tcW w:w="786" w:type="dxa"/>
            <w:tcBorders>
              <w:top w:val="single" w:sz="4" w:space="0" w:color="auto"/>
              <w:left w:val="nil"/>
              <w:bottom w:val="single" w:sz="4" w:space="0" w:color="auto"/>
              <w:right w:val="nil"/>
            </w:tcBorders>
            <w:hideMark/>
          </w:tcPr>
          <w:p w14:paraId="0FEF5015"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ES</w:t>
            </w:r>
          </w:p>
        </w:tc>
        <w:tc>
          <w:tcPr>
            <w:tcW w:w="786" w:type="dxa"/>
            <w:tcBorders>
              <w:top w:val="single" w:sz="4" w:space="0" w:color="auto"/>
              <w:left w:val="nil"/>
              <w:bottom w:val="single" w:sz="4" w:space="0" w:color="auto"/>
              <w:right w:val="nil"/>
            </w:tcBorders>
            <w:hideMark/>
          </w:tcPr>
          <w:p w14:paraId="6ADFDE9D"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FR</w:t>
            </w:r>
          </w:p>
        </w:tc>
        <w:tc>
          <w:tcPr>
            <w:tcW w:w="786" w:type="dxa"/>
            <w:tcBorders>
              <w:top w:val="single" w:sz="4" w:space="0" w:color="auto"/>
              <w:left w:val="nil"/>
              <w:bottom w:val="single" w:sz="4" w:space="0" w:color="auto"/>
              <w:right w:val="nil"/>
            </w:tcBorders>
            <w:hideMark/>
          </w:tcPr>
          <w:p w14:paraId="296C1496" w14:textId="386E0BFB" w:rsidR="007A5855" w:rsidRPr="00BD2C56" w:rsidRDefault="00F51CC3" w:rsidP="00D30392">
            <w:pPr>
              <w:spacing w:line="240" w:lineRule="auto"/>
              <w:ind w:firstLine="0"/>
              <w:jc w:val="center"/>
              <w:rPr>
                <w:rFonts w:cstheme="minorHAnsi"/>
                <w:b/>
                <w:szCs w:val="24"/>
              </w:rPr>
            </w:pPr>
            <w:r w:rsidRPr="00BD2C56">
              <w:rPr>
                <w:rFonts w:cstheme="minorHAnsi"/>
                <w:b/>
                <w:szCs w:val="24"/>
              </w:rPr>
              <w:t>UK</w:t>
            </w:r>
          </w:p>
        </w:tc>
        <w:tc>
          <w:tcPr>
            <w:tcW w:w="786" w:type="dxa"/>
            <w:tcBorders>
              <w:top w:val="single" w:sz="4" w:space="0" w:color="auto"/>
              <w:left w:val="nil"/>
              <w:bottom w:val="single" w:sz="4" w:space="0" w:color="auto"/>
              <w:right w:val="nil"/>
            </w:tcBorders>
            <w:hideMark/>
          </w:tcPr>
          <w:p w14:paraId="325E9988"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HK</w:t>
            </w:r>
          </w:p>
        </w:tc>
        <w:tc>
          <w:tcPr>
            <w:tcW w:w="786" w:type="dxa"/>
            <w:tcBorders>
              <w:top w:val="single" w:sz="4" w:space="0" w:color="auto"/>
              <w:left w:val="nil"/>
              <w:bottom w:val="single" w:sz="4" w:space="0" w:color="auto"/>
              <w:right w:val="nil"/>
            </w:tcBorders>
            <w:hideMark/>
          </w:tcPr>
          <w:p w14:paraId="7234C47B"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IT</w:t>
            </w:r>
          </w:p>
        </w:tc>
        <w:tc>
          <w:tcPr>
            <w:tcW w:w="786" w:type="dxa"/>
            <w:tcBorders>
              <w:top w:val="single" w:sz="4" w:space="0" w:color="auto"/>
              <w:left w:val="nil"/>
              <w:bottom w:val="single" w:sz="4" w:space="0" w:color="auto"/>
              <w:right w:val="nil"/>
            </w:tcBorders>
            <w:hideMark/>
          </w:tcPr>
          <w:p w14:paraId="6D6286DC"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RU</w:t>
            </w:r>
          </w:p>
        </w:tc>
        <w:tc>
          <w:tcPr>
            <w:tcW w:w="786" w:type="dxa"/>
            <w:tcBorders>
              <w:top w:val="single" w:sz="4" w:space="0" w:color="auto"/>
              <w:left w:val="nil"/>
              <w:bottom w:val="single" w:sz="4" w:space="0" w:color="auto"/>
              <w:right w:val="nil"/>
            </w:tcBorders>
            <w:hideMark/>
          </w:tcPr>
          <w:p w14:paraId="77DCA094"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ZA</w:t>
            </w:r>
          </w:p>
        </w:tc>
        <w:tc>
          <w:tcPr>
            <w:tcW w:w="787" w:type="dxa"/>
            <w:tcBorders>
              <w:top w:val="single" w:sz="4" w:space="0" w:color="auto"/>
              <w:left w:val="nil"/>
              <w:bottom w:val="single" w:sz="4" w:space="0" w:color="auto"/>
              <w:right w:val="nil"/>
            </w:tcBorders>
            <w:hideMark/>
          </w:tcPr>
          <w:p w14:paraId="04BF1134"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SUM</w:t>
            </w:r>
          </w:p>
        </w:tc>
      </w:tr>
      <w:tr w:rsidR="00443698" w:rsidRPr="00E57A55" w14:paraId="1898B692" w14:textId="77777777" w:rsidTr="00D30392">
        <w:trPr>
          <w:trHeight w:val="302"/>
        </w:trPr>
        <w:tc>
          <w:tcPr>
            <w:tcW w:w="5529" w:type="dxa"/>
            <w:tcBorders>
              <w:top w:val="single" w:sz="4" w:space="0" w:color="auto"/>
              <w:left w:val="nil"/>
              <w:bottom w:val="nil"/>
              <w:right w:val="nil"/>
            </w:tcBorders>
          </w:tcPr>
          <w:p w14:paraId="75871EAB" w14:textId="77777777" w:rsidR="007A5855" w:rsidRPr="00BD2C56" w:rsidRDefault="007A5855" w:rsidP="00D30392">
            <w:pPr>
              <w:spacing w:line="240" w:lineRule="auto"/>
              <w:ind w:firstLine="0"/>
              <w:rPr>
                <w:rFonts w:cstheme="minorHAnsi"/>
                <w:szCs w:val="24"/>
              </w:rPr>
            </w:pPr>
          </w:p>
        </w:tc>
        <w:tc>
          <w:tcPr>
            <w:tcW w:w="786" w:type="dxa"/>
            <w:tcBorders>
              <w:top w:val="single" w:sz="4" w:space="0" w:color="auto"/>
              <w:left w:val="nil"/>
              <w:bottom w:val="nil"/>
              <w:right w:val="nil"/>
            </w:tcBorders>
          </w:tcPr>
          <w:p w14:paraId="5BB08ECA"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1F62C136"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18A91A23"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2A5C6E28"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36FACC46"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4E7B67CE"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6F4A2386"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0A41B5C8"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15E774ED" w14:textId="77777777" w:rsidR="007A5855" w:rsidRPr="00BD2C56" w:rsidRDefault="007A5855" w:rsidP="00D30392">
            <w:pPr>
              <w:spacing w:line="240" w:lineRule="auto"/>
              <w:ind w:firstLine="0"/>
              <w:jc w:val="center"/>
              <w:rPr>
                <w:rFonts w:cstheme="minorHAnsi"/>
                <w:szCs w:val="24"/>
              </w:rPr>
            </w:pPr>
          </w:p>
        </w:tc>
        <w:tc>
          <w:tcPr>
            <w:tcW w:w="786" w:type="dxa"/>
            <w:tcBorders>
              <w:top w:val="single" w:sz="4" w:space="0" w:color="auto"/>
              <w:left w:val="nil"/>
              <w:bottom w:val="nil"/>
              <w:right w:val="nil"/>
            </w:tcBorders>
          </w:tcPr>
          <w:p w14:paraId="6B7D7592" w14:textId="77777777" w:rsidR="007A5855" w:rsidRPr="00BD2C56" w:rsidRDefault="007A5855" w:rsidP="00D30392">
            <w:pPr>
              <w:spacing w:line="240" w:lineRule="auto"/>
              <w:ind w:firstLine="0"/>
              <w:jc w:val="center"/>
              <w:rPr>
                <w:rFonts w:cstheme="minorHAnsi"/>
                <w:szCs w:val="24"/>
              </w:rPr>
            </w:pPr>
          </w:p>
        </w:tc>
        <w:tc>
          <w:tcPr>
            <w:tcW w:w="787" w:type="dxa"/>
            <w:tcBorders>
              <w:top w:val="single" w:sz="4" w:space="0" w:color="auto"/>
              <w:left w:val="nil"/>
              <w:bottom w:val="nil"/>
              <w:right w:val="nil"/>
            </w:tcBorders>
          </w:tcPr>
          <w:p w14:paraId="267CB0D6" w14:textId="77777777" w:rsidR="007A5855" w:rsidRPr="00BD2C56" w:rsidRDefault="007A5855" w:rsidP="00D30392">
            <w:pPr>
              <w:spacing w:line="240" w:lineRule="auto"/>
              <w:ind w:firstLine="0"/>
              <w:jc w:val="center"/>
              <w:rPr>
                <w:rFonts w:cstheme="minorHAnsi"/>
                <w:szCs w:val="24"/>
              </w:rPr>
            </w:pPr>
          </w:p>
        </w:tc>
      </w:tr>
      <w:tr w:rsidR="00443698" w:rsidRPr="00E57A55" w14:paraId="191011C5" w14:textId="77777777" w:rsidTr="00D30392">
        <w:trPr>
          <w:trHeight w:val="302"/>
        </w:trPr>
        <w:tc>
          <w:tcPr>
            <w:tcW w:w="5529" w:type="dxa"/>
            <w:hideMark/>
          </w:tcPr>
          <w:p w14:paraId="35A0B4B0" w14:textId="0217F4FA" w:rsidR="007A5855" w:rsidRPr="00BD2C56" w:rsidRDefault="00BD647C" w:rsidP="00D30392">
            <w:pPr>
              <w:spacing w:line="240" w:lineRule="auto"/>
              <w:ind w:firstLine="0"/>
              <w:rPr>
                <w:rFonts w:cstheme="minorHAnsi"/>
                <w:szCs w:val="24"/>
              </w:rPr>
            </w:pPr>
            <w:r w:rsidRPr="00BD2C56">
              <w:rPr>
                <w:rFonts w:cstheme="minorHAnsi"/>
                <w:szCs w:val="24"/>
              </w:rPr>
              <w:t xml:space="preserve"> </w:t>
            </w:r>
            <w:r w:rsidR="007A5855" w:rsidRPr="00BD2C56">
              <w:rPr>
                <w:rFonts w:cstheme="minorHAnsi"/>
                <w:szCs w:val="24"/>
              </w:rPr>
              <w:t>Firms</w:t>
            </w:r>
          </w:p>
        </w:tc>
        <w:tc>
          <w:tcPr>
            <w:tcW w:w="786" w:type="dxa"/>
            <w:vAlign w:val="bottom"/>
            <w:hideMark/>
          </w:tcPr>
          <w:p w14:paraId="71409FDF"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44</w:t>
            </w:r>
          </w:p>
        </w:tc>
        <w:tc>
          <w:tcPr>
            <w:tcW w:w="786" w:type="dxa"/>
            <w:vAlign w:val="bottom"/>
            <w:hideMark/>
          </w:tcPr>
          <w:p w14:paraId="5742295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18</w:t>
            </w:r>
          </w:p>
        </w:tc>
        <w:tc>
          <w:tcPr>
            <w:tcW w:w="786" w:type="dxa"/>
            <w:vAlign w:val="bottom"/>
            <w:hideMark/>
          </w:tcPr>
          <w:p w14:paraId="43174DE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31</w:t>
            </w:r>
          </w:p>
        </w:tc>
        <w:tc>
          <w:tcPr>
            <w:tcW w:w="786" w:type="dxa"/>
            <w:vAlign w:val="bottom"/>
            <w:hideMark/>
          </w:tcPr>
          <w:p w14:paraId="70149146"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29</w:t>
            </w:r>
          </w:p>
        </w:tc>
        <w:tc>
          <w:tcPr>
            <w:tcW w:w="786" w:type="dxa"/>
            <w:vAlign w:val="bottom"/>
            <w:hideMark/>
          </w:tcPr>
          <w:p w14:paraId="60161C0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39</w:t>
            </w:r>
          </w:p>
        </w:tc>
        <w:tc>
          <w:tcPr>
            <w:tcW w:w="786" w:type="dxa"/>
            <w:vAlign w:val="bottom"/>
            <w:hideMark/>
          </w:tcPr>
          <w:p w14:paraId="4B3DD3B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89</w:t>
            </w:r>
          </w:p>
        </w:tc>
        <w:tc>
          <w:tcPr>
            <w:tcW w:w="786" w:type="dxa"/>
            <w:vAlign w:val="bottom"/>
            <w:hideMark/>
          </w:tcPr>
          <w:p w14:paraId="1DF0F76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19</w:t>
            </w:r>
          </w:p>
        </w:tc>
        <w:tc>
          <w:tcPr>
            <w:tcW w:w="786" w:type="dxa"/>
            <w:vAlign w:val="bottom"/>
            <w:hideMark/>
          </w:tcPr>
          <w:p w14:paraId="404F893A"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33</w:t>
            </w:r>
          </w:p>
        </w:tc>
        <w:tc>
          <w:tcPr>
            <w:tcW w:w="786" w:type="dxa"/>
            <w:vAlign w:val="bottom"/>
            <w:hideMark/>
          </w:tcPr>
          <w:p w14:paraId="46503E0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17</w:t>
            </w:r>
          </w:p>
        </w:tc>
        <w:tc>
          <w:tcPr>
            <w:tcW w:w="786" w:type="dxa"/>
            <w:vAlign w:val="bottom"/>
            <w:hideMark/>
          </w:tcPr>
          <w:p w14:paraId="0F676E3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29</w:t>
            </w:r>
          </w:p>
        </w:tc>
        <w:tc>
          <w:tcPr>
            <w:tcW w:w="787" w:type="dxa"/>
            <w:vAlign w:val="bottom"/>
            <w:hideMark/>
          </w:tcPr>
          <w:p w14:paraId="1245C12A" w14:textId="23389B5C" w:rsidR="007A5855" w:rsidRPr="00BD2C56" w:rsidRDefault="007A5855" w:rsidP="00D30392">
            <w:pPr>
              <w:spacing w:line="240" w:lineRule="auto"/>
              <w:ind w:firstLine="0"/>
              <w:jc w:val="center"/>
              <w:rPr>
                <w:rFonts w:cstheme="minorHAnsi"/>
                <w:szCs w:val="24"/>
              </w:rPr>
            </w:pPr>
            <w:r w:rsidRPr="00BD2C56">
              <w:rPr>
                <w:rFonts w:cstheme="minorHAnsi"/>
                <w:szCs w:val="24"/>
              </w:rPr>
              <w:t>348</w:t>
            </w:r>
          </w:p>
        </w:tc>
      </w:tr>
      <w:tr w:rsidR="00443698" w:rsidRPr="00E57A55" w14:paraId="1422DAD8" w14:textId="77777777" w:rsidTr="00D30392">
        <w:trPr>
          <w:trHeight w:val="302"/>
        </w:trPr>
        <w:tc>
          <w:tcPr>
            <w:tcW w:w="5529" w:type="dxa"/>
            <w:tcBorders>
              <w:top w:val="nil"/>
              <w:left w:val="nil"/>
              <w:bottom w:val="single" w:sz="4" w:space="0" w:color="auto"/>
              <w:right w:val="nil"/>
            </w:tcBorders>
            <w:hideMark/>
          </w:tcPr>
          <w:p w14:paraId="18867E2C" w14:textId="28EB2F42" w:rsidR="007A5855" w:rsidRPr="00BD2C56" w:rsidRDefault="00BD647C" w:rsidP="00D30392">
            <w:pPr>
              <w:spacing w:line="240" w:lineRule="auto"/>
              <w:ind w:firstLine="0"/>
              <w:rPr>
                <w:rFonts w:cstheme="minorHAnsi"/>
                <w:szCs w:val="24"/>
              </w:rPr>
            </w:pPr>
            <w:r w:rsidRPr="00BD2C56">
              <w:rPr>
                <w:rFonts w:cstheme="minorHAnsi"/>
                <w:szCs w:val="24"/>
              </w:rPr>
              <w:t xml:space="preserve"> </w:t>
            </w:r>
            <w:r w:rsidR="007A5855" w:rsidRPr="00BD2C56">
              <w:rPr>
                <w:rFonts w:cstheme="minorHAnsi"/>
                <w:szCs w:val="24"/>
              </w:rPr>
              <w:t>L</w:t>
            </w:r>
            <w:r w:rsidR="00776467" w:rsidRPr="00BD2C56">
              <w:rPr>
                <w:rFonts w:cstheme="minorHAnsi"/>
                <w:szCs w:val="24"/>
              </w:rPr>
              <w:t>ess: No defined benefit plans</w:t>
            </w:r>
            <w:r w:rsidR="007A5855" w:rsidRPr="00BD2C56">
              <w:rPr>
                <w:rFonts w:cstheme="minorHAnsi"/>
                <w:szCs w:val="24"/>
              </w:rPr>
              <w:t xml:space="preserve"> in home country</w:t>
            </w:r>
          </w:p>
        </w:tc>
        <w:tc>
          <w:tcPr>
            <w:tcW w:w="786" w:type="dxa"/>
            <w:tcBorders>
              <w:top w:val="nil"/>
              <w:left w:val="nil"/>
              <w:bottom w:val="single" w:sz="4" w:space="0" w:color="auto"/>
              <w:right w:val="nil"/>
            </w:tcBorders>
            <w:vAlign w:val="bottom"/>
            <w:hideMark/>
          </w:tcPr>
          <w:p w14:paraId="7AA31C06"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22</w:t>
            </w:r>
          </w:p>
        </w:tc>
        <w:tc>
          <w:tcPr>
            <w:tcW w:w="786" w:type="dxa"/>
            <w:tcBorders>
              <w:top w:val="nil"/>
              <w:left w:val="nil"/>
              <w:bottom w:val="single" w:sz="4" w:space="0" w:color="auto"/>
              <w:right w:val="nil"/>
            </w:tcBorders>
            <w:vAlign w:val="bottom"/>
            <w:hideMark/>
          </w:tcPr>
          <w:p w14:paraId="5E76FB4D"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tcBorders>
              <w:top w:val="nil"/>
              <w:left w:val="nil"/>
              <w:bottom w:val="single" w:sz="4" w:space="0" w:color="auto"/>
              <w:right w:val="nil"/>
            </w:tcBorders>
            <w:vAlign w:val="bottom"/>
          </w:tcPr>
          <w:p w14:paraId="5E4DCF5D" w14:textId="627D1F0D"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top w:val="nil"/>
              <w:left w:val="nil"/>
              <w:bottom w:val="single" w:sz="4" w:space="0" w:color="auto"/>
              <w:right w:val="nil"/>
            </w:tcBorders>
            <w:vAlign w:val="bottom"/>
            <w:hideMark/>
          </w:tcPr>
          <w:p w14:paraId="6A1912F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17</w:t>
            </w:r>
          </w:p>
        </w:tc>
        <w:tc>
          <w:tcPr>
            <w:tcW w:w="786" w:type="dxa"/>
            <w:tcBorders>
              <w:top w:val="nil"/>
              <w:left w:val="nil"/>
              <w:bottom w:val="single" w:sz="4" w:space="0" w:color="auto"/>
              <w:right w:val="nil"/>
            </w:tcBorders>
            <w:vAlign w:val="bottom"/>
            <w:hideMark/>
          </w:tcPr>
          <w:p w14:paraId="5EF8F142"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tcBorders>
              <w:top w:val="nil"/>
              <w:left w:val="nil"/>
              <w:bottom w:val="single" w:sz="4" w:space="0" w:color="auto"/>
              <w:right w:val="nil"/>
            </w:tcBorders>
            <w:vAlign w:val="bottom"/>
            <w:hideMark/>
          </w:tcPr>
          <w:p w14:paraId="0F4C49E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15</w:t>
            </w:r>
          </w:p>
        </w:tc>
        <w:tc>
          <w:tcPr>
            <w:tcW w:w="786" w:type="dxa"/>
            <w:tcBorders>
              <w:top w:val="nil"/>
              <w:left w:val="nil"/>
              <w:bottom w:val="single" w:sz="4" w:space="0" w:color="auto"/>
              <w:right w:val="nil"/>
            </w:tcBorders>
            <w:vAlign w:val="bottom"/>
            <w:hideMark/>
          </w:tcPr>
          <w:p w14:paraId="7CBC872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10</w:t>
            </w:r>
          </w:p>
        </w:tc>
        <w:tc>
          <w:tcPr>
            <w:tcW w:w="786" w:type="dxa"/>
            <w:tcBorders>
              <w:top w:val="nil"/>
              <w:left w:val="nil"/>
              <w:bottom w:val="single" w:sz="4" w:space="0" w:color="auto"/>
              <w:right w:val="nil"/>
            </w:tcBorders>
            <w:vAlign w:val="bottom"/>
          </w:tcPr>
          <w:p w14:paraId="6799A148" w14:textId="751D1C85"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top w:val="nil"/>
              <w:left w:val="nil"/>
              <w:bottom w:val="single" w:sz="4" w:space="0" w:color="auto"/>
              <w:right w:val="nil"/>
            </w:tcBorders>
            <w:vAlign w:val="bottom"/>
            <w:hideMark/>
          </w:tcPr>
          <w:p w14:paraId="0BCD375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w:t>
            </w:r>
          </w:p>
        </w:tc>
        <w:tc>
          <w:tcPr>
            <w:tcW w:w="786" w:type="dxa"/>
            <w:tcBorders>
              <w:top w:val="nil"/>
              <w:left w:val="nil"/>
              <w:bottom w:val="single" w:sz="4" w:space="0" w:color="auto"/>
              <w:right w:val="nil"/>
            </w:tcBorders>
            <w:vAlign w:val="bottom"/>
            <w:hideMark/>
          </w:tcPr>
          <w:p w14:paraId="5AD041C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16</w:t>
            </w:r>
          </w:p>
        </w:tc>
        <w:tc>
          <w:tcPr>
            <w:tcW w:w="787" w:type="dxa"/>
            <w:tcBorders>
              <w:top w:val="nil"/>
              <w:left w:val="nil"/>
              <w:bottom w:val="single" w:sz="4" w:space="0" w:color="auto"/>
              <w:right w:val="nil"/>
            </w:tcBorders>
            <w:vAlign w:val="bottom"/>
            <w:hideMark/>
          </w:tcPr>
          <w:p w14:paraId="1FBF977A" w14:textId="76CDB6EB" w:rsidR="007A5855" w:rsidRPr="00BD2C56" w:rsidRDefault="007A5855" w:rsidP="00D30392">
            <w:pPr>
              <w:spacing w:line="240" w:lineRule="auto"/>
              <w:ind w:firstLine="0"/>
              <w:jc w:val="center"/>
              <w:rPr>
                <w:rFonts w:cstheme="minorHAnsi"/>
                <w:szCs w:val="24"/>
              </w:rPr>
            </w:pPr>
            <w:r w:rsidRPr="00BD2C56">
              <w:rPr>
                <w:rFonts w:cstheme="minorHAnsi"/>
                <w:szCs w:val="24"/>
              </w:rPr>
              <w:t>91</w:t>
            </w:r>
          </w:p>
        </w:tc>
      </w:tr>
      <w:tr w:rsidR="00443698" w:rsidRPr="00E57A55" w14:paraId="735AE97F" w14:textId="77777777" w:rsidTr="00D30392">
        <w:trPr>
          <w:trHeight w:val="282"/>
        </w:trPr>
        <w:tc>
          <w:tcPr>
            <w:tcW w:w="5529" w:type="dxa"/>
            <w:tcBorders>
              <w:top w:val="single" w:sz="4" w:space="0" w:color="auto"/>
              <w:left w:val="nil"/>
              <w:bottom w:val="nil"/>
              <w:right w:val="nil"/>
            </w:tcBorders>
            <w:hideMark/>
          </w:tcPr>
          <w:p w14:paraId="18325ACD" w14:textId="4D6937D4" w:rsidR="007A5855" w:rsidRPr="00BD2C56" w:rsidRDefault="00BD647C" w:rsidP="00D30392">
            <w:pPr>
              <w:spacing w:line="240" w:lineRule="auto"/>
              <w:ind w:firstLine="0"/>
              <w:rPr>
                <w:rFonts w:cstheme="minorHAnsi"/>
                <w:b/>
                <w:szCs w:val="24"/>
              </w:rPr>
            </w:pPr>
            <w:r w:rsidRPr="00BD2C56">
              <w:rPr>
                <w:rFonts w:cstheme="minorHAnsi"/>
                <w:b/>
                <w:szCs w:val="24"/>
              </w:rPr>
              <w:t xml:space="preserve"> </w:t>
            </w:r>
            <w:r w:rsidR="007A5855" w:rsidRPr="00BD2C56">
              <w:rPr>
                <w:rFonts w:cstheme="minorHAnsi"/>
                <w:b/>
                <w:szCs w:val="24"/>
              </w:rPr>
              <w:t>Firms for analysis</w:t>
            </w:r>
          </w:p>
        </w:tc>
        <w:tc>
          <w:tcPr>
            <w:tcW w:w="786" w:type="dxa"/>
            <w:tcBorders>
              <w:top w:val="single" w:sz="4" w:space="0" w:color="auto"/>
              <w:left w:val="nil"/>
              <w:bottom w:val="nil"/>
              <w:right w:val="nil"/>
            </w:tcBorders>
            <w:vAlign w:val="bottom"/>
            <w:hideMark/>
          </w:tcPr>
          <w:p w14:paraId="5ED22524"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22</w:t>
            </w:r>
          </w:p>
        </w:tc>
        <w:tc>
          <w:tcPr>
            <w:tcW w:w="786" w:type="dxa"/>
            <w:tcBorders>
              <w:top w:val="single" w:sz="4" w:space="0" w:color="auto"/>
              <w:left w:val="nil"/>
              <w:bottom w:val="nil"/>
              <w:right w:val="nil"/>
            </w:tcBorders>
            <w:vAlign w:val="bottom"/>
            <w:hideMark/>
          </w:tcPr>
          <w:p w14:paraId="3EE7B889"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17</w:t>
            </w:r>
          </w:p>
        </w:tc>
        <w:tc>
          <w:tcPr>
            <w:tcW w:w="786" w:type="dxa"/>
            <w:tcBorders>
              <w:top w:val="single" w:sz="4" w:space="0" w:color="auto"/>
              <w:left w:val="nil"/>
              <w:bottom w:val="nil"/>
              <w:right w:val="nil"/>
            </w:tcBorders>
            <w:vAlign w:val="bottom"/>
            <w:hideMark/>
          </w:tcPr>
          <w:p w14:paraId="2794BCD0"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31</w:t>
            </w:r>
          </w:p>
        </w:tc>
        <w:tc>
          <w:tcPr>
            <w:tcW w:w="786" w:type="dxa"/>
            <w:tcBorders>
              <w:top w:val="single" w:sz="4" w:space="0" w:color="auto"/>
              <w:left w:val="nil"/>
              <w:bottom w:val="nil"/>
              <w:right w:val="nil"/>
            </w:tcBorders>
            <w:vAlign w:val="bottom"/>
            <w:hideMark/>
          </w:tcPr>
          <w:p w14:paraId="101C4A83"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12</w:t>
            </w:r>
          </w:p>
        </w:tc>
        <w:tc>
          <w:tcPr>
            <w:tcW w:w="786" w:type="dxa"/>
            <w:tcBorders>
              <w:top w:val="single" w:sz="4" w:space="0" w:color="auto"/>
              <w:left w:val="nil"/>
              <w:bottom w:val="nil"/>
              <w:right w:val="nil"/>
            </w:tcBorders>
            <w:vAlign w:val="bottom"/>
            <w:hideMark/>
          </w:tcPr>
          <w:p w14:paraId="286339FD"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38</w:t>
            </w:r>
          </w:p>
        </w:tc>
        <w:tc>
          <w:tcPr>
            <w:tcW w:w="786" w:type="dxa"/>
            <w:tcBorders>
              <w:top w:val="single" w:sz="4" w:space="0" w:color="auto"/>
              <w:left w:val="nil"/>
              <w:bottom w:val="nil"/>
              <w:right w:val="nil"/>
            </w:tcBorders>
            <w:vAlign w:val="bottom"/>
            <w:hideMark/>
          </w:tcPr>
          <w:p w14:paraId="01B473CF"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74</w:t>
            </w:r>
          </w:p>
        </w:tc>
        <w:tc>
          <w:tcPr>
            <w:tcW w:w="786" w:type="dxa"/>
            <w:tcBorders>
              <w:top w:val="single" w:sz="4" w:space="0" w:color="auto"/>
              <w:left w:val="nil"/>
              <w:bottom w:val="nil"/>
              <w:right w:val="nil"/>
            </w:tcBorders>
            <w:vAlign w:val="bottom"/>
            <w:hideMark/>
          </w:tcPr>
          <w:p w14:paraId="02CB77F6"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9</w:t>
            </w:r>
          </w:p>
        </w:tc>
        <w:tc>
          <w:tcPr>
            <w:tcW w:w="786" w:type="dxa"/>
            <w:tcBorders>
              <w:top w:val="single" w:sz="4" w:space="0" w:color="auto"/>
              <w:left w:val="nil"/>
              <w:bottom w:val="nil"/>
              <w:right w:val="nil"/>
            </w:tcBorders>
            <w:vAlign w:val="bottom"/>
            <w:hideMark/>
          </w:tcPr>
          <w:p w14:paraId="52C5CED7"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33</w:t>
            </w:r>
          </w:p>
        </w:tc>
        <w:tc>
          <w:tcPr>
            <w:tcW w:w="786" w:type="dxa"/>
            <w:tcBorders>
              <w:top w:val="single" w:sz="4" w:space="0" w:color="auto"/>
              <w:left w:val="nil"/>
              <w:bottom w:val="nil"/>
              <w:right w:val="nil"/>
            </w:tcBorders>
            <w:vAlign w:val="bottom"/>
            <w:hideMark/>
          </w:tcPr>
          <w:p w14:paraId="099D00F8"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8</w:t>
            </w:r>
          </w:p>
        </w:tc>
        <w:tc>
          <w:tcPr>
            <w:tcW w:w="786" w:type="dxa"/>
            <w:tcBorders>
              <w:top w:val="single" w:sz="4" w:space="0" w:color="auto"/>
              <w:left w:val="nil"/>
              <w:bottom w:val="nil"/>
              <w:right w:val="nil"/>
            </w:tcBorders>
            <w:vAlign w:val="bottom"/>
            <w:hideMark/>
          </w:tcPr>
          <w:p w14:paraId="673AE762"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13</w:t>
            </w:r>
          </w:p>
        </w:tc>
        <w:tc>
          <w:tcPr>
            <w:tcW w:w="787" w:type="dxa"/>
            <w:tcBorders>
              <w:top w:val="single" w:sz="4" w:space="0" w:color="auto"/>
              <w:left w:val="nil"/>
              <w:bottom w:val="nil"/>
              <w:right w:val="nil"/>
            </w:tcBorders>
            <w:vAlign w:val="bottom"/>
            <w:hideMark/>
          </w:tcPr>
          <w:p w14:paraId="612569DB" w14:textId="4AE0508A" w:rsidR="007A5855" w:rsidRPr="00BD2C56" w:rsidRDefault="007A5855" w:rsidP="00D30392">
            <w:pPr>
              <w:spacing w:line="240" w:lineRule="auto"/>
              <w:ind w:firstLine="0"/>
              <w:jc w:val="center"/>
              <w:rPr>
                <w:rFonts w:cstheme="minorHAnsi"/>
                <w:b/>
                <w:szCs w:val="24"/>
              </w:rPr>
            </w:pPr>
            <w:r w:rsidRPr="00BD2C56">
              <w:rPr>
                <w:rFonts w:cstheme="minorHAnsi"/>
                <w:b/>
                <w:szCs w:val="24"/>
              </w:rPr>
              <w:t>257</w:t>
            </w:r>
          </w:p>
        </w:tc>
      </w:tr>
      <w:tr w:rsidR="00443698" w:rsidRPr="00E57A55" w14:paraId="7F038381" w14:textId="77777777" w:rsidTr="00D30392">
        <w:trPr>
          <w:trHeight w:val="302"/>
        </w:trPr>
        <w:tc>
          <w:tcPr>
            <w:tcW w:w="5529" w:type="dxa"/>
            <w:hideMark/>
          </w:tcPr>
          <w:p w14:paraId="01BC9F68" w14:textId="588F9A27" w:rsidR="007A5855" w:rsidRPr="00BD2C56" w:rsidRDefault="00BD647C" w:rsidP="00D30392">
            <w:pPr>
              <w:spacing w:line="240" w:lineRule="auto"/>
              <w:ind w:firstLine="0"/>
              <w:rPr>
                <w:rFonts w:cstheme="minorHAnsi"/>
                <w:szCs w:val="24"/>
              </w:rPr>
            </w:pPr>
            <w:r w:rsidRPr="00BD2C56">
              <w:rPr>
                <w:rFonts w:cstheme="minorHAnsi"/>
                <w:szCs w:val="24"/>
              </w:rPr>
              <w:t xml:space="preserve"> </w:t>
            </w:r>
            <w:r w:rsidR="007A5855" w:rsidRPr="00BD2C56">
              <w:rPr>
                <w:rFonts w:cstheme="minorHAnsi"/>
                <w:szCs w:val="24"/>
              </w:rPr>
              <w:t>Firm-years for analysis</w:t>
            </w:r>
          </w:p>
        </w:tc>
        <w:tc>
          <w:tcPr>
            <w:tcW w:w="786" w:type="dxa"/>
            <w:vAlign w:val="bottom"/>
            <w:hideMark/>
          </w:tcPr>
          <w:p w14:paraId="3C3C0C6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198</w:t>
            </w:r>
          </w:p>
        </w:tc>
        <w:tc>
          <w:tcPr>
            <w:tcW w:w="786" w:type="dxa"/>
            <w:vAlign w:val="bottom"/>
            <w:hideMark/>
          </w:tcPr>
          <w:p w14:paraId="66B4D16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153</w:t>
            </w:r>
          </w:p>
        </w:tc>
        <w:tc>
          <w:tcPr>
            <w:tcW w:w="786" w:type="dxa"/>
            <w:vAlign w:val="bottom"/>
            <w:hideMark/>
          </w:tcPr>
          <w:p w14:paraId="295E219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279</w:t>
            </w:r>
          </w:p>
        </w:tc>
        <w:tc>
          <w:tcPr>
            <w:tcW w:w="786" w:type="dxa"/>
            <w:vAlign w:val="bottom"/>
            <w:hideMark/>
          </w:tcPr>
          <w:p w14:paraId="1B3B89C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108</w:t>
            </w:r>
          </w:p>
        </w:tc>
        <w:tc>
          <w:tcPr>
            <w:tcW w:w="786" w:type="dxa"/>
            <w:vAlign w:val="bottom"/>
            <w:hideMark/>
          </w:tcPr>
          <w:p w14:paraId="56207A2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342</w:t>
            </w:r>
          </w:p>
        </w:tc>
        <w:tc>
          <w:tcPr>
            <w:tcW w:w="786" w:type="dxa"/>
            <w:vAlign w:val="bottom"/>
            <w:hideMark/>
          </w:tcPr>
          <w:p w14:paraId="36FBA14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666</w:t>
            </w:r>
          </w:p>
        </w:tc>
        <w:tc>
          <w:tcPr>
            <w:tcW w:w="786" w:type="dxa"/>
            <w:vAlign w:val="bottom"/>
            <w:hideMark/>
          </w:tcPr>
          <w:p w14:paraId="6E6722F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81</w:t>
            </w:r>
          </w:p>
        </w:tc>
        <w:tc>
          <w:tcPr>
            <w:tcW w:w="786" w:type="dxa"/>
            <w:vAlign w:val="bottom"/>
            <w:hideMark/>
          </w:tcPr>
          <w:p w14:paraId="05B464F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297</w:t>
            </w:r>
          </w:p>
        </w:tc>
        <w:tc>
          <w:tcPr>
            <w:tcW w:w="786" w:type="dxa"/>
            <w:vAlign w:val="bottom"/>
            <w:hideMark/>
          </w:tcPr>
          <w:p w14:paraId="7491793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72</w:t>
            </w:r>
          </w:p>
        </w:tc>
        <w:tc>
          <w:tcPr>
            <w:tcW w:w="786" w:type="dxa"/>
            <w:vAlign w:val="bottom"/>
            <w:hideMark/>
          </w:tcPr>
          <w:p w14:paraId="0BE53DD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117</w:t>
            </w:r>
          </w:p>
        </w:tc>
        <w:tc>
          <w:tcPr>
            <w:tcW w:w="787" w:type="dxa"/>
            <w:vAlign w:val="bottom"/>
            <w:hideMark/>
          </w:tcPr>
          <w:p w14:paraId="1DA28636" w14:textId="6AE3C442" w:rsidR="007A5855" w:rsidRPr="00BD2C56" w:rsidRDefault="007A5855" w:rsidP="00D30392">
            <w:pPr>
              <w:spacing w:line="240" w:lineRule="auto"/>
              <w:ind w:firstLine="0"/>
              <w:jc w:val="center"/>
              <w:rPr>
                <w:rFonts w:cstheme="minorHAnsi"/>
                <w:szCs w:val="24"/>
              </w:rPr>
            </w:pPr>
            <w:r w:rsidRPr="00BD2C56">
              <w:rPr>
                <w:rFonts w:cstheme="minorHAnsi"/>
                <w:szCs w:val="24"/>
              </w:rPr>
              <w:t>2,313</w:t>
            </w:r>
          </w:p>
        </w:tc>
      </w:tr>
      <w:tr w:rsidR="00443698" w:rsidRPr="00E57A55" w14:paraId="3E42847B" w14:textId="77777777" w:rsidTr="00D30392">
        <w:trPr>
          <w:trHeight w:val="302"/>
        </w:trPr>
        <w:tc>
          <w:tcPr>
            <w:tcW w:w="5529" w:type="dxa"/>
          </w:tcPr>
          <w:p w14:paraId="44D8ED6A" w14:textId="77777777" w:rsidR="007A5855" w:rsidRPr="00BD2C56" w:rsidRDefault="007A5855" w:rsidP="00D30392">
            <w:pPr>
              <w:spacing w:line="240" w:lineRule="auto"/>
              <w:ind w:firstLine="0"/>
              <w:rPr>
                <w:rFonts w:cstheme="minorHAnsi"/>
                <w:szCs w:val="24"/>
              </w:rPr>
            </w:pPr>
          </w:p>
        </w:tc>
        <w:tc>
          <w:tcPr>
            <w:tcW w:w="786" w:type="dxa"/>
            <w:vAlign w:val="bottom"/>
          </w:tcPr>
          <w:p w14:paraId="5118D798"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4113C520"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39A3546C"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49EA886D"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4580AB98"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7443B291"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64266866"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307FF77C"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38460F23"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72BF894E" w14:textId="77777777" w:rsidR="007A5855" w:rsidRPr="00BD2C56" w:rsidRDefault="007A5855" w:rsidP="00D30392">
            <w:pPr>
              <w:spacing w:line="240" w:lineRule="auto"/>
              <w:ind w:firstLine="0"/>
              <w:jc w:val="center"/>
              <w:rPr>
                <w:rFonts w:cstheme="minorHAnsi"/>
                <w:szCs w:val="24"/>
              </w:rPr>
            </w:pPr>
          </w:p>
        </w:tc>
        <w:tc>
          <w:tcPr>
            <w:tcW w:w="787" w:type="dxa"/>
            <w:vAlign w:val="bottom"/>
          </w:tcPr>
          <w:p w14:paraId="2FB49846" w14:textId="77777777" w:rsidR="007A5855" w:rsidRPr="00BD2C56" w:rsidRDefault="007A5855" w:rsidP="00D30392">
            <w:pPr>
              <w:spacing w:line="240" w:lineRule="auto"/>
              <w:ind w:firstLine="0"/>
              <w:jc w:val="center"/>
              <w:rPr>
                <w:rFonts w:cstheme="minorHAnsi"/>
                <w:szCs w:val="24"/>
              </w:rPr>
            </w:pPr>
          </w:p>
        </w:tc>
      </w:tr>
      <w:tr w:rsidR="00443698" w:rsidRPr="00E57A55" w14:paraId="33772BB8" w14:textId="77777777" w:rsidTr="00D30392">
        <w:trPr>
          <w:trHeight w:val="302"/>
        </w:trPr>
        <w:tc>
          <w:tcPr>
            <w:tcW w:w="5529" w:type="dxa"/>
            <w:hideMark/>
          </w:tcPr>
          <w:p w14:paraId="18E12E5D" w14:textId="70CE60E4" w:rsidR="007A5855" w:rsidRPr="00BD2C56" w:rsidRDefault="00BD647C" w:rsidP="00D30392">
            <w:pPr>
              <w:spacing w:line="240" w:lineRule="auto"/>
              <w:ind w:firstLine="0"/>
              <w:rPr>
                <w:rFonts w:cstheme="minorHAnsi"/>
                <w:b/>
                <w:szCs w:val="24"/>
              </w:rPr>
            </w:pPr>
            <w:r w:rsidRPr="00BD2C56">
              <w:rPr>
                <w:rFonts w:cstheme="minorHAnsi"/>
                <w:b/>
                <w:szCs w:val="24"/>
              </w:rPr>
              <w:t xml:space="preserve"> </w:t>
            </w:r>
            <w:r w:rsidR="007A5855" w:rsidRPr="00BD2C56">
              <w:rPr>
                <w:rFonts w:cstheme="minorHAnsi"/>
                <w:b/>
                <w:szCs w:val="24"/>
              </w:rPr>
              <w:t>Firm-years with comparable disclosure</w:t>
            </w:r>
          </w:p>
        </w:tc>
        <w:tc>
          <w:tcPr>
            <w:tcW w:w="786" w:type="dxa"/>
            <w:vAlign w:val="bottom"/>
            <w:hideMark/>
          </w:tcPr>
          <w:p w14:paraId="11BC6ACC"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121</w:t>
            </w:r>
          </w:p>
        </w:tc>
        <w:tc>
          <w:tcPr>
            <w:tcW w:w="786" w:type="dxa"/>
            <w:vAlign w:val="bottom"/>
            <w:hideMark/>
          </w:tcPr>
          <w:p w14:paraId="0459D2C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56</w:t>
            </w:r>
          </w:p>
        </w:tc>
        <w:tc>
          <w:tcPr>
            <w:tcW w:w="786" w:type="dxa"/>
            <w:vAlign w:val="bottom"/>
            <w:hideMark/>
          </w:tcPr>
          <w:p w14:paraId="0E91A15C"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218</w:t>
            </w:r>
          </w:p>
        </w:tc>
        <w:tc>
          <w:tcPr>
            <w:tcW w:w="786" w:type="dxa"/>
            <w:vAlign w:val="bottom"/>
            <w:hideMark/>
          </w:tcPr>
          <w:p w14:paraId="03E7FFBF"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69</w:t>
            </w:r>
          </w:p>
        </w:tc>
        <w:tc>
          <w:tcPr>
            <w:tcW w:w="786" w:type="dxa"/>
            <w:vAlign w:val="bottom"/>
            <w:hideMark/>
          </w:tcPr>
          <w:p w14:paraId="764AF42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222</w:t>
            </w:r>
          </w:p>
        </w:tc>
        <w:tc>
          <w:tcPr>
            <w:tcW w:w="786" w:type="dxa"/>
            <w:vAlign w:val="bottom"/>
            <w:hideMark/>
          </w:tcPr>
          <w:p w14:paraId="3484D3EF"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583</w:t>
            </w:r>
          </w:p>
        </w:tc>
        <w:tc>
          <w:tcPr>
            <w:tcW w:w="786" w:type="dxa"/>
            <w:vAlign w:val="bottom"/>
            <w:hideMark/>
          </w:tcPr>
          <w:p w14:paraId="66C33CF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44</w:t>
            </w:r>
          </w:p>
        </w:tc>
        <w:tc>
          <w:tcPr>
            <w:tcW w:w="786" w:type="dxa"/>
            <w:vAlign w:val="bottom"/>
            <w:hideMark/>
          </w:tcPr>
          <w:p w14:paraId="6B075C1F"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187</w:t>
            </w:r>
          </w:p>
        </w:tc>
        <w:tc>
          <w:tcPr>
            <w:tcW w:w="786" w:type="dxa"/>
            <w:vAlign w:val="bottom"/>
            <w:hideMark/>
          </w:tcPr>
          <w:p w14:paraId="1466038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47</w:t>
            </w:r>
          </w:p>
        </w:tc>
        <w:tc>
          <w:tcPr>
            <w:tcW w:w="786" w:type="dxa"/>
            <w:vAlign w:val="bottom"/>
            <w:hideMark/>
          </w:tcPr>
          <w:p w14:paraId="28A22C09"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82</w:t>
            </w:r>
          </w:p>
        </w:tc>
        <w:tc>
          <w:tcPr>
            <w:tcW w:w="787" w:type="dxa"/>
            <w:vAlign w:val="bottom"/>
            <w:hideMark/>
          </w:tcPr>
          <w:p w14:paraId="486A5CCE" w14:textId="11607CEC" w:rsidR="007A5855" w:rsidRPr="00BD2C56" w:rsidRDefault="007A5855" w:rsidP="00D30392">
            <w:pPr>
              <w:spacing w:line="240" w:lineRule="auto"/>
              <w:ind w:firstLine="0"/>
              <w:jc w:val="center"/>
              <w:rPr>
                <w:rFonts w:cstheme="minorHAnsi"/>
                <w:szCs w:val="24"/>
              </w:rPr>
            </w:pPr>
            <w:r w:rsidRPr="00BD2C56">
              <w:rPr>
                <w:rFonts w:cstheme="minorHAnsi"/>
                <w:szCs w:val="24"/>
              </w:rPr>
              <w:t>1,629</w:t>
            </w:r>
          </w:p>
        </w:tc>
      </w:tr>
      <w:tr w:rsidR="00443698" w:rsidRPr="00E57A55" w14:paraId="4902214C" w14:textId="77777777" w:rsidTr="00D30392">
        <w:trPr>
          <w:trHeight w:val="302"/>
        </w:trPr>
        <w:tc>
          <w:tcPr>
            <w:tcW w:w="5529" w:type="dxa"/>
            <w:tcBorders>
              <w:top w:val="nil"/>
              <w:left w:val="nil"/>
              <w:bottom w:val="single" w:sz="4" w:space="0" w:color="auto"/>
              <w:right w:val="nil"/>
            </w:tcBorders>
            <w:hideMark/>
          </w:tcPr>
          <w:p w14:paraId="7DD5065C" w14:textId="77777777" w:rsidR="007A5855" w:rsidRPr="00BD2C56" w:rsidRDefault="007A5855" w:rsidP="00D30392">
            <w:pPr>
              <w:spacing w:line="240" w:lineRule="auto"/>
              <w:ind w:firstLine="0"/>
              <w:rPr>
                <w:rFonts w:cstheme="minorHAnsi"/>
                <w:b/>
                <w:szCs w:val="24"/>
              </w:rPr>
            </w:pPr>
            <w:r w:rsidRPr="00BD2C56">
              <w:rPr>
                <w:rFonts w:cstheme="minorHAnsi"/>
                <w:b/>
                <w:szCs w:val="24"/>
              </w:rPr>
              <w:t xml:space="preserve">   In %</w:t>
            </w:r>
          </w:p>
        </w:tc>
        <w:tc>
          <w:tcPr>
            <w:tcW w:w="786" w:type="dxa"/>
            <w:tcBorders>
              <w:top w:val="nil"/>
              <w:left w:val="nil"/>
              <w:bottom w:val="single" w:sz="4" w:space="0" w:color="auto"/>
              <w:right w:val="nil"/>
            </w:tcBorders>
            <w:vAlign w:val="bottom"/>
            <w:hideMark/>
          </w:tcPr>
          <w:p w14:paraId="7061F36D"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61.1%</w:t>
            </w:r>
          </w:p>
        </w:tc>
        <w:tc>
          <w:tcPr>
            <w:tcW w:w="786" w:type="dxa"/>
            <w:tcBorders>
              <w:top w:val="nil"/>
              <w:left w:val="nil"/>
              <w:bottom w:val="single" w:sz="4" w:space="0" w:color="auto"/>
              <w:right w:val="nil"/>
            </w:tcBorders>
            <w:vAlign w:val="bottom"/>
            <w:hideMark/>
          </w:tcPr>
          <w:p w14:paraId="78C48E1C"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36.6%</w:t>
            </w:r>
          </w:p>
        </w:tc>
        <w:tc>
          <w:tcPr>
            <w:tcW w:w="786" w:type="dxa"/>
            <w:tcBorders>
              <w:top w:val="nil"/>
              <w:left w:val="nil"/>
              <w:bottom w:val="single" w:sz="4" w:space="0" w:color="auto"/>
              <w:right w:val="nil"/>
            </w:tcBorders>
            <w:vAlign w:val="bottom"/>
            <w:hideMark/>
          </w:tcPr>
          <w:p w14:paraId="6003D034"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78.1%</w:t>
            </w:r>
          </w:p>
        </w:tc>
        <w:tc>
          <w:tcPr>
            <w:tcW w:w="786" w:type="dxa"/>
            <w:tcBorders>
              <w:top w:val="nil"/>
              <w:left w:val="nil"/>
              <w:bottom w:val="single" w:sz="4" w:space="0" w:color="auto"/>
              <w:right w:val="nil"/>
            </w:tcBorders>
            <w:vAlign w:val="bottom"/>
            <w:hideMark/>
          </w:tcPr>
          <w:p w14:paraId="0D5755A0"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63.9%</w:t>
            </w:r>
          </w:p>
        </w:tc>
        <w:tc>
          <w:tcPr>
            <w:tcW w:w="786" w:type="dxa"/>
            <w:tcBorders>
              <w:top w:val="nil"/>
              <w:left w:val="nil"/>
              <w:bottom w:val="single" w:sz="4" w:space="0" w:color="auto"/>
              <w:right w:val="nil"/>
            </w:tcBorders>
            <w:vAlign w:val="bottom"/>
            <w:hideMark/>
          </w:tcPr>
          <w:p w14:paraId="6A7CA2D4"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64.9%</w:t>
            </w:r>
          </w:p>
        </w:tc>
        <w:tc>
          <w:tcPr>
            <w:tcW w:w="786" w:type="dxa"/>
            <w:tcBorders>
              <w:top w:val="nil"/>
              <w:left w:val="nil"/>
              <w:bottom w:val="single" w:sz="4" w:space="0" w:color="auto"/>
              <w:right w:val="nil"/>
            </w:tcBorders>
            <w:vAlign w:val="bottom"/>
            <w:hideMark/>
          </w:tcPr>
          <w:p w14:paraId="4A7F98B3"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87.5%</w:t>
            </w:r>
          </w:p>
        </w:tc>
        <w:tc>
          <w:tcPr>
            <w:tcW w:w="786" w:type="dxa"/>
            <w:tcBorders>
              <w:top w:val="nil"/>
              <w:left w:val="nil"/>
              <w:bottom w:val="single" w:sz="4" w:space="0" w:color="auto"/>
              <w:right w:val="nil"/>
            </w:tcBorders>
            <w:vAlign w:val="bottom"/>
            <w:hideMark/>
          </w:tcPr>
          <w:p w14:paraId="1C11E445"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54.3%</w:t>
            </w:r>
          </w:p>
        </w:tc>
        <w:tc>
          <w:tcPr>
            <w:tcW w:w="786" w:type="dxa"/>
            <w:tcBorders>
              <w:top w:val="nil"/>
              <w:left w:val="nil"/>
              <w:bottom w:val="single" w:sz="4" w:space="0" w:color="auto"/>
              <w:right w:val="nil"/>
            </w:tcBorders>
            <w:vAlign w:val="bottom"/>
            <w:hideMark/>
          </w:tcPr>
          <w:p w14:paraId="756EEB5A"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63.0%</w:t>
            </w:r>
          </w:p>
        </w:tc>
        <w:tc>
          <w:tcPr>
            <w:tcW w:w="786" w:type="dxa"/>
            <w:tcBorders>
              <w:top w:val="nil"/>
              <w:left w:val="nil"/>
              <w:bottom w:val="single" w:sz="4" w:space="0" w:color="auto"/>
              <w:right w:val="nil"/>
            </w:tcBorders>
            <w:vAlign w:val="bottom"/>
            <w:hideMark/>
          </w:tcPr>
          <w:p w14:paraId="3B47D60E"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65.3%</w:t>
            </w:r>
          </w:p>
        </w:tc>
        <w:tc>
          <w:tcPr>
            <w:tcW w:w="786" w:type="dxa"/>
            <w:tcBorders>
              <w:top w:val="nil"/>
              <w:left w:val="nil"/>
              <w:bottom w:val="single" w:sz="4" w:space="0" w:color="auto"/>
              <w:right w:val="nil"/>
            </w:tcBorders>
            <w:vAlign w:val="bottom"/>
            <w:hideMark/>
          </w:tcPr>
          <w:p w14:paraId="4DEBA263" w14:textId="77777777" w:rsidR="007A5855" w:rsidRPr="00BD2C56" w:rsidRDefault="007A5855" w:rsidP="00D30392">
            <w:pPr>
              <w:spacing w:line="240" w:lineRule="auto"/>
              <w:ind w:firstLine="0"/>
              <w:jc w:val="center"/>
              <w:rPr>
                <w:rFonts w:cstheme="minorHAnsi"/>
                <w:b/>
                <w:szCs w:val="24"/>
              </w:rPr>
            </w:pPr>
            <w:r w:rsidRPr="00BD2C56">
              <w:rPr>
                <w:rFonts w:cstheme="minorHAnsi"/>
                <w:b/>
                <w:szCs w:val="24"/>
              </w:rPr>
              <w:t>70.1%</w:t>
            </w:r>
          </w:p>
        </w:tc>
        <w:tc>
          <w:tcPr>
            <w:tcW w:w="787" w:type="dxa"/>
            <w:tcBorders>
              <w:top w:val="nil"/>
              <w:left w:val="nil"/>
              <w:bottom w:val="single" w:sz="4" w:space="0" w:color="auto"/>
              <w:right w:val="nil"/>
            </w:tcBorders>
            <w:vAlign w:val="bottom"/>
            <w:hideMark/>
          </w:tcPr>
          <w:p w14:paraId="271418A4" w14:textId="4BF10CFA" w:rsidR="007A5855" w:rsidRPr="00BD2C56" w:rsidRDefault="00F270F6" w:rsidP="00D30392">
            <w:pPr>
              <w:spacing w:line="240" w:lineRule="auto"/>
              <w:ind w:firstLine="0"/>
              <w:jc w:val="center"/>
              <w:rPr>
                <w:rFonts w:cstheme="minorHAnsi"/>
                <w:b/>
                <w:szCs w:val="24"/>
              </w:rPr>
            </w:pPr>
            <w:r w:rsidRPr="00BD2C56">
              <w:rPr>
                <w:rFonts w:cstheme="minorHAnsi"/>
                <w:b/>
                <w:szCs w:val="24"/>
              </w:rPr>
              <w:t>70.4</w:t>
            </w:r>
            <w:r w:rsidR="007A5855" w:rsidRPr="00BD2C56">
              <w:rPr>
                <w:rFonts w:cstheme="minorHAnsi"/>
                <w:b/>
                <w:szCs w:val="24"/>
              </w:rPr>
              <w:t>%</w:t>
            </w:r>
          </w:p>
        </w:tc>
      </w:tr>
      <w:tr w:rsidR="00443698" w:rsidRPr="00E57A55" w14:paraId="53C52227" w14:textId="77777777" w:rsidTr="00D30392">
        <w:trPr>
          <w:trHeight w:val="302"/>
        </w:trPr>
        <w:tc>
          <w:tcPr>
            <w:tcW w:w="5529" w:type="dxa"/>
            <w:tcBorders>
              <w:top w:val="single" w:sz="4" w:space="0" w:color="auto"/>
              <w:left w:val="nil"/>
              <w:bottom w:val="nil"/>
              <w:right w:val="nil"/>
            </w:tcBorders>
            <w:hideMark/>
          </w:tcPr>
          <w:p w14:paraId="71C432A7" w14:textId="6180D28A" w:rsidR="007A5855" w:rsidRPr="00BD2C56" w:rsidRDefault="007A5855" w:rsidP="00D30392">
            <w:pPr>
              <w:spacing w:line="240" w:lineRule="auto"/>
              <w:ind w:firstLine="0"/>
              <w:rPr>
                <w:rFonts w:cstheme="minorHAnsi"/>
                <w:szCs w:val="24"/>
              </w:rPr>
            </w:pPr>
            <w:r w:rsidRPr="00BD2C56">
              <w:rPr>
                <w:rFonts w:cstheme="minorHAnsi"/>
                <w:szCs w:val="24"/>
              </w:rPr>
              <w:t xml:space="preserve">   Home country</w:t>
            </w:r>
            <w:r w:rsidR="00776467" w:rsidRPr="00BD2C56">
              <w:rPr>
                <w:rFonts w:cstheme="minorHAnsi"/>
                <w:szCs w:val="24"/>
              </w:rPr>
              <w:t xml:space="preserve"> shown</w:t>
            </w:r>
          </w:p>
        </w:tc>
        <w:tc>
          <w:tcPr>
            <w:tcW w:w="786" w:type="dxa"/>
            <w:tcBorders>
              <w:top w:val="single" w:sz="4" w:space="0" w:color="auto"/>
              <w:left w:val="nil"/>
              <w:bottom w:val="nil"/>
              <w:right w:val="nil"/>
            </w:tcBorders>
            <w:vAlign w:val="bottom"/>
            <w:hideMark/>
          </w:tcPr>
          <w:p w14:paraId="0ED82CE7"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106</w:t>
            </w:r>
          </w:p>
        </w:tc>
        <w:tc>
          <w:tcPr>
            <w:tcW w:w="786" w:type="dxa"/>
            <w:tcBorders>
              <w:top w:val="single" w:sz="4" w:space="0" w:color="auto"/>
              <w:left w:val="nil"/>
              <w:bottom w:val="nil"/>
              <w:right w:val="nil"/>
            </w:tcBorders>
            <w:vAlign w:val="bottom"/>
            <w:hideMark/>
          </w:tcPr>
          <w:p w14:paraId="163F53B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55</w:t>
            </w:r>
          </w:p>
        </w:tc>
        <w:tc>
          <w:tcPr>
            <w:tcW w:w="786" w:type="dxa"/>
            <w:tcBorders>
              <w:top w:val="single" w:sz="4" w:space="0" w:color="auto"/>
              <w:left w:val="nil"/>
              <w:bottom w:val="nil"/>
              <w:right w:val="nil"/>
            </w:tcBorders>
            <w:vAlign w:val="bottom"/>
            <w:hideMark/>
          </w:tcPr>
          <w:p w14:paraId="7021A0FD"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201</w:t>
            </w:r>
          </w:p>
        </w:tc>
        <w:tc>
          <w:tcPr>
            <w:tcW w:w="786" w:type="dxa"/>
            <w:tcBorders>
              <w:top w:val="single" w:sz="4" w:space="0" w:color="auto"/>
              <w:left w:val="nil"/>
              <w:bottom w:val="nil"/>
              <w:right w:val="nil"/>
            </w:tcBorders>
            <w:vAlign w:val="bottom"/>
            <w:hideMark/>
          </w:tcPr>
          <w:p w14:paraId="5529F79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41</w:t>
            </w:r>
          </w:p>
        </w:tc>
        <w:tc>
          <w:tcPr>
            <w:tcW w:w="786" w:type="dxa"/>
            <w:tcBorders>
              <w:top w:val="single" w:sz="4" w:space="0" w:color="auto"/>
              <w:left w:val="nil"/>
              <w:bottom w:val="nil"/>
              <w:right w:val="nil"/>
            </w:tcBorders>
            <w:vAlign w:val="bottom"/>
            <w:hideMark/>
          </w:tcPr>
          <w:p w14:paraId="460CCC27"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111</w:t>
            </w:r>
          </w:p>
        </w:tc>
        <w:tc>
          <w:tcPr>
            <w:tcW w:w="786" w:type="dxa"/>
            <w:tcBorders>
              <w:top w:val="single" w:sz="4" w:space="0" w:color="auto"/>
              <w:left w:val="nil"/>
              <w:bottom w:val="nil"/>
              <w:right w:val="nil"/>
            </w:tcBorders>
            <w:vAlign w:val="bottom"/>
            <w:hideMark/>
          </w:tcPr>
          <w:p w14:paraId="7400BBA6"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487</w:t>
            </w:r>
          </w:p>
        </w:tc>
        <w:tc>
          <w:tcPr>
            <w:tcW w:w="786" w:type="dxa"/>
            <w:tcBorders>
              <w:top w:val="single" w:sz="4" w:space="0" w:color="auto"/>
              <w:left w:val="nil"/>
              <w:bottom w:val="nil"/>
              <w:right w:val="nil"/>
            </w:tcBorders>
            <w:vAlign w:val="bottom"/>
            <w:hideMark/>
          </w:tcPr>
          <w:p w14:paraId="5B2BB41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32</w:t>
            </w:r>
          </w:p>
        </w:tc>
        <w:tc>
          <w:tcPr>
            <w:tcW w:w="786" w:type="dxa"/>
            <w:tcBorders>
              <w:top w:val="single" w:sz="4" w:space="0" w:color="auto"/>
              <w:left w:val="nil"/>
              <w:bottom w:val="nil"/>
              <w:right w:val="nil"/>
            </w:tcBorders>
            <w:vAlign w:val="bottom"/>
            <w:hideMark/>
          </w:tcPr>
          <w:p w14:paraId="36A86F4F"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136</w:t>
            </w:r>
          </w:p>
        </w:tc>
        <w:tc>
          <w:tcPr>
            <w:tcW w:w="786" w:type="dxa"/>
            <w:tcBorders>
              <w:top w:val="single" w:sz="4" w:space="0" w:color="auto"/>
              <w:left w:val="nil"/>
              <w:bottom w:val="nil"/>
              <w:right w:val="nil"/>
            </w:tcBorders>
            <w:vAlign w:val="bottom"/>
            <w:hideMark/>
          </w:tcPr>
          <w:p w14:paraId="76C2EFD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36</w:t>
            </w:r>
          </w:p>
        </w:tc>
        <w:tc>
          <w:tcPr>
            <w:tcW w:w="786" w:type="dxa"/>
            <w:tcBorders>
              <w:top w:val="single" w:sz="4" w:space="0" w:color="auto"/>
              <w:left w:val="nil"/>
              <w:bottom w:val="nil"/>
              <w:right w:val="nil"/>
            </w:tcBorders>
            <w:vAlign w:val="bottom"/>
            <w:hideMark/>
          </w:tcPr>
          <w:p w14:paraId="2F7798D2"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59</w:t>
            </w:r>
          </w:p>
        </w:tc>
        <w:tc>
          <w:tcPr>
            <w:tcW w:w="787" w:type="dxa"/>
            <w:tcBorders>
              <w:top w:val="single" w:sz="4" w:space="0" w:color="auto"/>
              <w:left w:val="nil"/>
              <w:bottom w:val="nil"/>
              <w:right w:val="nil"/>
            </w:tcBorders>
            <w:vAlign w:val="bottom"/>
            <w:hideMark/>
          </w:tcPr>
          <w:p w14:paraId="1AC00679" w14:textId="61498EDD" w:rsidR="007A5855" w:rsidRPr="00BD2C56" w:rsidRDefault="00F270F6" w:rsidP="00D30392">
            <w:pPr>
              <w:spacing w:line="240" w:lineRule="auto"/>
              <w:ind w:firstLine="0"/>
              <w:jc w:val="center"/>
              <w:rPr>
                <w:rFonts w:cstheme="minorHAnsi"/>
                <w:szCs w:val="24"/>
              </w:rPr>
            </w:pPr>
            <w:r w:rsidRPr="00BD2C56">
              <w:rPr>
                <w:rFonts w:cstheme="minorHAnsi"/>
                <w:szCs w:val="24"/>
              </w:rPr>
              <w:t>1,265</w:t>
            </w:r>
          </w:p>
        </w:tc>
      </w:tr>
      <w:tr w:rsidR="00443698" w:rsidRPr="00E57A55" w14:paraId="470717CA" w14:textId="77777777" w:rsidTr="00D30392">
        <w:trPr>
          <w:trHeight w:val="302"/>
        </w:trPr>
        <w:tc>
          <w:tcPr>
            <w:tcW w:w="5529" w:type="dxa"/>
            <w:hideMark/>
          </w:tcPr>
          <w:p w14:paraId="4CBC15F9"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Euro area</w:t>
            </w:r>
          </w:p>
        </w:tc>
        <w:tc>
          <w:tcPr>
            <w:tcW w:w="786" w:type="dxa"/>
            <w:vAlign w:val="bottom"/>
          </w:tcPr>
          <w:p w14:paraId="66A3C932" w14:textId="78DC229C"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346A77E7" w14:textId="3028A419"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117ECE69"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8</w:t>
            </w:r>
          </w:p>
        </w:tc>
        <w:tc>
          <w:tcPr>
            <w:tcW w:w="786" w:type="dxa"/>
            <w:vAlign w:val="bottom"/>
            <w:hideMark/>
          </w:tcPr>
          <w:p w14:paraId="48C14D6A"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vAlign w:val="bottom"/>
            <w:hideMark/>
          </w:tcPr>
          <w:p w14:paraId="3AC3A8FC"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96</w:t>
            </w:r>
          </w:p>
        </w:tc>
        <w:tc>
          <w:tcPr>
            <w:tcW w:w="786" w:type="dxa"/>
            <w:vAlign w:val="bottom"/>
          </w:tcPr>
          <w:p w14:paraId="7F369E57" w14:textId="222C1C70"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6D6564CA" w14:textId="114BC7DC"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65D89CE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w:t>
            </w:r>
          </w:p>
        </w:tc>
        <w:tc>
          <w:tcPr>
            <w:tcW w:w="786" w:type="dxa"/>
            <w:vAlign w:val="bottom"/>
          </w:tcPr>
          <w:p w14:paraId="42075B8C" w14:textId="233F0E3A"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2F4FF4B5" w14:textId="45118F9A"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7" w:type="dxa"/>
            <w:vAlign w:val="bottom"/>
            <w:hideMark/>
          </w:tcPr>
          <w:p w14:paraId="3EE0897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114</w:t>
            </w:r>
          </w:p>
        </w:tc>
      </w:tr>
      <w:tr w:rsidR="00443698" w:rsidRPr="00E57A55" w14:paraId="5BB069EB" w14:textId="77777777" w:rsidTr="00D30392">
        <w:trPr>
          <w:trHeight w:val="302"/>
        </w:trPr>
        <w:tc>
          <w:tcPr>
            <w:tcW w:w="5529" w:type="dxa"/>
            <w:hideMark/>
          </w:tcPr>
          <w:p w14:paraId="76286DA2"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Main plan in home country</w:t>
            </w:r>
          </w:p>
        </w:tc>
        <w:tc>
          <w:tcPr>
            <w:tcW w:w="786" w:type="dxa"/>
            <w:vAlign w:val="bottom"/>
          </w:tcPr>
          <w:p w14:paraId="0802C41C" w14:textId="2DC55C13"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6D2A1B2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vAlign w:val="bottom"/>
          </w:tcPr>
          <w:p w14:paraId="1F2C842D" w14:textId="4DBEDA31"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09D76FA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7</w:t>
            </w:r>
          </w:p>
        </w:tc>
        <w:tc>
          <w:tcPr>
            <w:tcW w:w="786" w:type="dxa"/>
            <w:vAlign w:val="bottom"/>
            <w:hideMark/>
          </w:tcPr>
          <w:p w14:paraId="28E2B062"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w:t>
            </w:r>
          </w:p>
        </w:tc>
        <w:tc>
          <w:tcPr>
            <w:tcW w:w="786" w:type="dxa"/>
            <w:vAlign w:val="bottom"/>
            <w:hideMark/>
          </w:tcPr>
          <w:p w14:paraId="1B957639"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72</w:t>
            </w:r>
          </w:p>
        </w:tc>
        <w:tc>
          <w:tcPr>
            <w:tcW w:w="786" w:type="dxa"/>
            <w:vAlign w:val="bottom"/>
            <w:hideMark/>
          </w:tcPr>
          <w:p w14:paraId="4FE51B4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w:t>
            </w:r>
          </w:p>
        </w:tc>
        <w:tc>
          <w:tcPr>
            <w:tcW w:w="786" w:type="dxa"/>
            <w:vAlign w:val="bottom"/>
          </w:tcPr>
          <w:p w14:paraId="23548A4D" w14:textId="076A0951"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7D4A6A16" w14:textId="09F415B0"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2AD4BE16"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7</w:t>
            </w:r>
          </w:p>
        </w:tc>
        <w:tc>
          <w:tcPr>
            <w:tcW w:w="787" w:type="dxa"/>
            <w:vAlign w:val="bottom"/>
            <w:hideMark/>
          </w:tcPr>
          <w:p w14:paraId="55E56068" w14:textId="38EE723F" w:rsidR="007A5855" w:rsidRPr="00BD2C56" w:rsidRDefault="00F270F6" w:rsidP="00D30392">
            <w:pPr>
              <w:spacing w:line="240" w:lineRule="auto"/>
              <w:ind w:firstLine="0"/>
              <w:jc w:val="center"/>
              <w:rPr>
                <w:rFonts w:cstheme="minorHAnsi"/>
                <w:szCs w:val="24"/>
              </w:rPr>
            </w:pPr>
            <w:r w:rsidRPr="00BD2C56">
              <w:rPr>
                <w:rFonts w:cstheme="minorHAnsi"/>
                <w:szCs w:val="24"/>
              </w:rPr>
              <w:t>98</w:t>
            </w:r>
          </w:p>
        </w:tc>
      </w:tr>
      <w:tr w:rsidR="00443698" w:rsidRPr="00E57A55" w14:paraId="41B1BF5D" w14:textId="77777777" w:rsidTr="00D30392">
        <w:trPr>
          <w:trHeight w:val="302"/>
        </w:trPr>
        <w:tc>
          <w:tcPr>
            <w:tcW w:w="5529" w:type="dxa"/>
            <w:hideMark/>
          </w:tcPr>
          <w:p w14:paraId="19DC4B0B"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Several rates for different plans</w:t>
            </w:r>
          </w:p>
        </w:tc>
        <w:tc>
          <w:tcPr>
            <w:tcW w:w="786" w:type="dxa"/>
            <w:vAlign w:val="bottom"/>
            <w:hideMark/>
          </w:tcPr>
          <w:p w14:paraId="3337A356"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w:t>
            </w:r>
          </w:p>
        </w:tc>
        <w:tc>
          <w:tcPr>
            <w:tcW w:w="786" w:type="dxa"/>
            <w:vAlign w:val="bottom"/>
          </w:tcPr>
          <w:p w14:paraId="7881F8E0" w14:textId="729CAB51"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7B562B83" w14:textId="7F653E47"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33D034B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w:t>
            </w:r>
          </w:p>
        </w:tc>
        <w:tc>
          <w:tcPr>
            <w:tcW w:w="786" w:type="dxa"/>
            <w:vAlign w:val="bottom"/>
          </w:tcPr>
          <w:p w14:paraId="5583B263" w14:textId="6A1333BC"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385F729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6</w:t>
            </w:r>
          </w:p>
        </w:tc>
        <w:tc>
          <w:tcPr>
            <w:tcW w:w="786" w:type="dxa"/>
            <w:vAlign w:val="bottom"/>
            <w:hideMark/>
          </w:tcPr>
          <w:p w14:paraId="40BC7AB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w:t>
            </w:r>
          </w:p>
        </w:tc>
        <w:tc>
          <w:tcPr>
            <w:tcW w:w="786" w:type="dxa"/>
            <w:vAlign w:val="bottom"/>
            <w:hideMark/>
          </w:tcPr>
          <w:p w14:paraId="19BC0F6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24</w:t>
            </w:r>
          </w:p>
        </w:tc>
        <w:tc>
          <w:tcPr>
            <w:tcW w:w="786" w:type="dxa"/>
            <w:vAlign w:val="bottom"/>
          </w:tcPr>
          <w:p w14:paraId="5EA89FBD" w14:textId="73F0A952"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0604F90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w:t>
            </w:r>
          </w:p>
        </w:tc>
        <w:tc>
          <w:tcPr>
            <w:tcW w:w="787" w:type="dxa"/>
            <w:vAlign w:val="bottom"/>
            <w:hideMark/>
          </w:tcPr>
          <w:p w14:paraId="438ADF9F" w14:textId="795CBA16" w:rsidR="007A5855" w:rsidRPr="00BD2C56" w:rsidRDefault="00F270F6" w:rsidP="00D30392">
            <w:pPr>
              <w:spacing w:line="240" w:lineRule="auto"/>
              <w:ind w:firstLine="0"/>
              <w:jc w:val="center"/>
              <w:rPr>
                <w:rFonts w:cstheme="minorHAnsi"/>
                <w:szCs w:val="24"/>
              </w:rPr>
            </w:pPr>
            <w:r w:rsidRPr="00BD2C56">
              <w:rPr>
                <w:rFonts w:cstheme="minorHAnsi"/>
                <w:szCs w:val="24"/>
              </w:rPr>
              <w:t>41</w:t>
            </w:r>
          </w:p>
        </w:tc>
      </w:tr>
      <w:tr w:rsidR="00443698" w:rsidRPr="00E57A55" w14:paraId="313D8CDC" w14:textId="77777777" w:rsidTr="00D30392">
        <w:trPr>
          <w:trHeight w:val="302"/>
        </w:trPr>
        <w:tc>
          <w:tcPr>
            <w:tcW w:w="5529" w:type="dxa"/>
            <w:hideMark/>
          </w:tcPr>
          <w:p w14:paraId="5B07279A"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Immaterial</w:t>
            </w:r>
          </w:p>
        </w:tc>
        <w:tc>
          <w:tcPr>
            <w:tcW w:w="786" w:type="dxa"/>
            <w:vAlign w:val="bottom"/>
          </w:tcPr>
          <w:p w14:paraId="3C873076" w14:textId="7DB49C91"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295AFFD3" w14:textId="14E76EC0"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7C0BBF99" w14:textId="0D9069D6"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69C24265" w14:textId="7838DF0D"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5C7A1998" w14:textId="38D1EB49"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5334D48E" w14:textId="683C2935"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2CCB1A7D" w14:textId="6705C05A"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06C3EB28" w14:textId="62B11E53"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2521046C"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vAlign w:val="bottom"/>
          </w:tcPr>
          <w:p w14:paraId="7EB3611F" w14:textId="3FE549FE"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7" w:type="dxa"/>
            <w:vAlign w:val="bottom"/>
            <w:hideMark/>
          </w:tcPr>
          <w:p w14:paraId="559787B2" w14:textId="601499BC" w:rsidR="007A5855" w:rsidRPr="00BD2C56" w:rsidRDefault="00F270F6" w:rsidP="00D30392">
            <w:pPr>
              <w:spacing w:line="240" w:lineRule="auto"/>
              <w:ind w:firstLine="0"/>
              <w:jc w:val="center"/>
              <w:rPr>
                <w:rFonts w:cstheme="minorHAnsi"/>
                <w:szCs w:val="24"/>
              </w:rPr>
            </w:pPr>
            <w:r w:rsidRPr="00BD2C56">
              <w:rPr>
                <w:rFonts w:cstheme="minorHAnsi"/>
                <w:szCs w:val="24"/>
              </w:rPr>
              <w:t>1</w:t>
            </w:r>
          </w:p>
        </w:tc>
      </w:tr>
      <w:tr w:rsidR="00443698" w:rsidRPr="00E57A55" w14:paraId="7BC3D517" w14:textId="77777777" w:rsidTr="00D30392">
        <w:trPr>
          <w:trHeight w:val="302"/>
        </w:trPr>
        <w:tc>
          <w:tcPr>
            <w:tcW w:w="5529" w:type="dxa"/>
            <w:hideMark/>
          </w:tcPr>
          <w:p w14:paraId="2151B28F"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Assumption can be made that rate is for home country</w:t>
            </w:r>
          </w:p>
        </w:tc>
        <w:tc>
          <w:tcPr>
            <w:tcW w:w="786" w:type="dxa"/>
            <w:vAlign w:val="bottom"/>
            <w:hideMark/>
          </w:tcPr>
          <w:p w14:paraId="563BDB3C"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8</w:t>
            </w:r>
          </w:p>
        </w:tc>
        <w:tc>
          <w:tcPr>
            <w:tcW w:w="786" w:type="dxa"/>
            <w:vAlign w:val="bottom"/>
          </w:tcPr>
          <w:p w14:paraId="51566AFB" w14:textId="5A546811"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3B02778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w:t>
            </w:r>
          </w:p>
        </w:tc>
        <w:tc>
          <w:tcPr>
            <w:tcW w:w="786" w:type="dxa"/>
            <w:vAlign w:val="bottom"/>
            <w:hideMark/>
          </w:tcPr>
          <w:p w14:paraId="68AFC09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w:t>
            </w:r>
          </w:p>
        </w:tc>
        <w:tc>
          <w:tcPr>
            <w:tcW w:w="786" w:type="dxa"/>
            <w:vAlign w:val="bottom"/>
          </w:tcPr>
          <w:p w14:paraId="397D5A0C" w14:textId="7329495C"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18F4406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17</w:t>
            </w:r>
          </w:p>
        </w:tc>
        <w:tc>
          <w:tcPr>
            <w:tcW w:w="786" w:type="dxa"/>
            <w:vAlign w:val="bottom"/>
            <w:hideMark/>
          </w:tcPr>
          <w:p w14:paraId="6D56575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vAlign w:val="bottom"/>
            <w:hideMark/>
          </w:tcPr>
          <w:p w14:paraId="2460EAB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16</w:t>
            </w:r>
          </w:p>
        </w:tc>
        <w:tc>
          <w:tcPr>
            <w:tcW w:w="786" w:type="dxa"/>
            <w:vAlign w:val="bottom"/>
            <w:hideMark/>
          </w:tcPr>
          <w:p w14:paraId="35182C3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10</w:t>
            </w:r>
          </w:p>
        </w:tc>
        <w:tc>
          <w:tcPr>
            <w:tcW w:w="786" w:type="dxa"/>
            <w:vAlign w:val="bottom"/>
            <w:hideMark/>
          </w:tcPr>
          <w:p w14:paraId="7B642DDC"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w:t>
            </w:r>
          </w:p>
        </w:tc>
        <w:tc>
          <w:tcPr>
            <w:tcW w:w="787" w:type="dxa"/>
            <w:vAlign w:val="bottom"/>
            <w:hideMark/>
          </w:tcPr>
          <w:p w14:paraId="3095BEC2" w14:textId="0F89CBF3" w:rsidR="007A5855" w:rsidRPr="00BD2C56" w:rsidRDefault="00F270F6" w:rsidP="00D30392">
            <w:pPr>
              <w:spacing w:line="240" w:lineRule="auto"/>
              <w:ind w:firstLine="0"/>
              <w:jc w:val="center"/>
              <w:rPr>
                <w:rFonts w:cstheme="minorHAnsi"/>
                <w:szCs w:val="24"/>
              </w:rPr>
            </w:pPr>
            <w:r w:rsidRPr="00BD2C56">
              <w:rPr>
                <w:rFonts w:cstheme="minorHAnsi"/>
                <w:szCs w:val="24"/>
              </w:rPr>
              <w:t>66</w:t>
            </w:r>
          </w:p>
        </w:tc>
      </w:tr>
      <w:tr w:rsidR="00443698" w:rsidRPr="00E57A55" w14:paraId="68372BAE" w14:textId="77777777" w:rsidTr="00D30392">
        <w:trPr>
          <w:trHeight w:val="302"/>
        </w:trPr>
        <w:tc>
          <w:tcPr>
            <w:tcW w:w="5529" w:type="dxa"/>
            <w:hideMark/>
          </w:tcPr>
          <w:p w14:paraId="22D2D189"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Other</w:t>
            </w:r>
          </w:p>
        </w:tc>
        <w:tc>
          <w:tcPr>
            <w:tcW w:w="786" w:type="dxa"/>
            <w:vAlign w:val="bottom"/>
            <w:hideMark/>
          </w:tcPr>
          <w:p w14:paraId="0CBD4A1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w:t>
            </w:r>
          </w:p>
        </w:tc>
        <w:tc>
          <w:tcPr>
            <w:tcW w:w="786" w:type="dxa"/>
            <w:vAlign w:val="bottom"/>
          </w:tcPr>
          <w:p w14:paraId="54D1101A" w14:textId="11F051ED"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4FFAD87B" w14:textId="4B839C2E"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654FC5EA"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15</w:t>
            </w:r>
          </w:p>
        </w:tc>
        <w:tc>
          <w:tcPr>
            <w:tcW w:w="786" w:type="dxa"/>
            <w:vAlign w:val="bottom"/>
            <w:hideMark/>
          </w:tcPr>
          <w:p w14:paraId="40689D0A"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13</w:t>
            </w:r>
          </w:p>
        </w:tc>
        <w:tc>
          <w:tcPr>
            <w:tcW w:w="786" w:type="dxa"/>
            <w:vAlign w:val="bottom"/>
            <w:hideMark/>
          </w:tcPr>
          <w:p w14:paraId="085D6C37"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vAlign w:val="bottom"/>
          </w:tcPr>
          <w:p w14:paraId="030D3CD2" w14:textId="130B7B90"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2DE2F8AA"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w:t>
            </w:r>
          </w:p>
        </w:tc>
        <w:tc>
          <w:tcPr>
            <w:tcW w:w="786" w:type="dxa"/>
            <w:vAlign w:val="bottom"/>
          </w:tcPr>
          <w:p w14:paraId="776A6A53" w14:textId="3A8FF78A"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487DD77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w:t>
            </w:r>
          </w:p>
        </w:tc>
        <w:tc>
          <w:tcPr>
            <w:tcW w:w="787" w:type="dxa"/>
            <w:vAlign w:val="bottom"/>
            <w:hideMark/>
          </w:tcPr>
          <w:p w14:paraId="456253D7" w14:textId="5C5BC3BB" w:rsidR="007A5855" w:rsidRPr="00BD2C56" w:rsidRDefault="00F270F6" w:rsidP="00D30392">
            <w:pPr>
              <w:spacing w:line="240" w:lineRule="auto"/>
              <w:ind w:firstLine="0"/>
              <w:jc w:val="center"/>
              <w:rPr>
                <w:rFonts w:cstheme="minorHAnsi"/>
                <w:szCs w:val="24"/>
              </w:rPr>
            </w:pPr>
            <w:r w:rsidRPr="00BD2C56">
              <w:rPr>
                <w:rFonts w:cstheme="minorHAnsi"/>
                <w:szCs w:val="24"/>
              </w:rPr>
              <w:t>45</w:t>
            </w:r>
          </w:p>
        </w:tc>
      </w:tr>
      <w:tr w:rsidR="00443698" w:rsidRPr="00E57A55" w14:paraId="76FC85E9" w14:textId="77777777" w:rsidTr="00D30392">
        <w:trPr>
          <w:trHeight w:val="302"/>
        </w:trPr>
        <w:tc>
          <w:tcPr>
            <w:tcW w:w="5529" w:type="dxa"/>
          </w:tcPr>
          <w:p w14:paraId="2793A47A" w14:textId="77777777" w:rsidR="007A5855" w:rsidRPr="00BD2C56" w:rsidRDefault="007A5855" w:rsidP="00D30392">
            <w:pPr>
              <w:spacing w:line="240" w:lineRule="auto"/>
              <w:ind w:firstLine="0"/>
              <w:rPr>
                <w:rFonts w:cstheme="minorHAnsi"/>
                <w:szCs w:val="24"/>
              </w:rPr>
            </w:pPr>
          </w:p>
        </w:tc>
        <w:tc>
          <w:tcPr>
            <w:tcW w:w="786" w:type="dxa"/>
            <w:vAlign w:val="bottom"/>
          </w:tcPr>
          <w:p w14:paraId="6619B63B"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0370F471"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7E15229A"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0BDD5C8B"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4633F7DE"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52B8E267"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19D272B2"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3986D202"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04336B2D" w14:textId="77777777" w:rsidR="007A5855" w:rsidRPr="00BD2C56" w:rsidRDefault="007A5855" w:rsidP="00D30392">
            <w:pPr>
              <w:spacing w:line="240" w:lineRule="auto"/>
              <w:ind w:firstLine="0"/>
              <w:jc w:val="center"/>
              <w:rPr>
                <w:rFonts w:cstheme="minorHAnsi"/>
                <w:szCs w:val="24"/>
              </w:rPr>
            </w:pPr>
          </w:p>
        </w:tc>
        <w:tc>
          <w:tcPr>
            <w:tcW w:w="786" w:type="dxa"/>
            <w:vAlign w:val="bottom"/>
          </w:tcPr>
          <w:p w14:paraId="43A345A9" w14:textId="77777777" w:rsidR="007A5855" w:rsidRPr="00BD2C56" w:rsidRDefault="007A5855" w:rsidP="00D30392">
            <w:pPr>
              <w:spacing w:line="240" w:lineRule="auto"/>
              <w:ind w:firstLine="0"/>
              <w:jc w:val="center"/>
              <w:rPr>
                <w:rFonts w:cstheme="minorHAnsi"/>
                <w:szCs w:val="24"/>
              </w:rPr>
            </w:pPr>
          </w:p>
        </w:tc>
        <w:tc>
          <w:tcPr>
            <w:tcW w:w="787" w:type="dxa"/>
            <w:vAlign w:val="bottom"/>
          </w:tcPr>
          <w:p w14:paraId="49CDCB49" w14:textId="77777777" w:rsidR="007A5855" w:rsidRPr="00BD2C56" w:rsidRDefault="007A5855" w:rsidP="00D30392">
            <w:pPr>
              <w:spacing w:line="240" w:lineRule="auto"/>
              <w:ind w:firstLine="0"/>
              <w:jc w:val="center"/>
              <w:rPr>
                <w:rFonts w:cstheme="minorHAnsi"/>
                <w:szCs w:val="24"/>
              </w:rPr>
            </w:pPr>
          </w:p>
        </w:tc>
      </w:tr>
      <w:tr w:rsidR="00443698" w:rsidRPr="00E57A55" w14:paraId="7E7B08F9" w14:textId="77777777" w:rsidTr="00D30392">
        <w:trPr>
          <w:trHeight w:val="302"/>
        </w:trPr>
        <w:tc>
          <w:tcPr>
            <w:tcW w:w="5529" w:type="dxa"/>
            <w:tcBorders>
              <w:top w:val="nil"/>
              <w:left w:val="nil"/>
              <w:bottom w:val="single" w:sz="4" w:space="0" w:color="auto"/>
              <w:right w:val="nil"/>
            </w:tcBorders>
            <w:hideMark/>
          </w:tcPr>
          <w:p w14:paraId="50AA260B" w14:textId="386805C9" w:rsidR="007A5855" w:rsidRPr="00BD2C56" w:rsidRDefault="00BD647C" w:rsidP="00D30392">
            <w:pPr>
              <w:spacing w:line="240" w:lineRule="auto"/>
              <w:ind w:firstLine="0"/>
              <w:rPr>
                <w:rFonts w:cstheme="minorHAnsi"/>
                <w:b/>
                <w:szCs w:val="24"/>
              </w:rPr>
            </w:pPr>
            <w:r w:rsidRPr="00BD2C56">
              <w:rPr>
                <w:rFonts w:cstheme="minorHAnsi"/>
                <w:b/>
                <w:szCs w:val="24"/>
              </w:rPr>
              <w:t xml:space="preserve"> </w:t>
            </w:r>
            <w:r w:rsidR="007A5855" w:rsidRPr="00BD2C56">
              <w:rPr>
                <w:rFonts w:cstheme="minorHAnsi"/>
                <w:b/>
                <w:szCs w:val="24"/>
              </w:rPr>
              <w:t>Firm-years with non-comparable disclosure</w:t>
            </w:r>
          </w:p>
        </w:tc>
        <w:tc>
          <w:tcPr>
            <w:tcW w:w="786" w:type="dxa"/>
            <w:tcBorders>
              <w:top w:val="nil"/>
              <w:left w:val="nil"/>
              <w:bottom w:val="single" w:sz="4" w:space="0" w:color="auto"/>
              <w:right w:val="nil"/>
            </w:tcBorders>
            <w:vAlign w:val="bottom"/>
            <w:hideMark/>
          </w:tcPr>
          <w:p w14:paraId="2A824B2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77</w:t>
            </w:r>
          </w:p>
        </w:tc>
        <w:tc>
          <w:tcPr>
            <w:tcW w:w="786" w:type="dxa"/>
            <w:tcBorders>
              <w:top w:val="nil"/>
              <w:left w:val="nil"/>
              <w:bottom w:val="single" w:sz="4" w:space="0" w:color="auto"/>
              <w:right w:val="nil"/>
            </w:tcBorders>
            <w:vAlign w:val="bottom"/>
            <w:hideMark/>
          </w:tcPr>
          <w:p w14:paraId="6389611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97</w:t>
            </w:r>
          </w:p>
        </w:tc>
        <w:tc>
          <w:tcPr>
            <w:tcW w:w="786" w:type="dxa"/>
            <w:tcBorders>
              <w:top w:val="nil"/>
              <w:left w:val="nil"/>
              <w:bottom w:val="single" w:sz="4" w:space="0" w:color="auto"/>
              <w:right w:val="nil"/>
            </w:tcBorders>
            <w:vAlign w:val="bottom"/>
            <w:hideMark/>
          </w:tcPr>
          <w:p w14:paraId="302EA97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61</w:t>
            </w:r>
          </w:p>
        </w:tc>
        <w:tc>
          <w:tcPr>
            <w:tcW w:w="786" w:type="dxa"/>
            <w:tcBorders>
              <w:top w:val="nil"/>
              <w:left w:val="nil"/>
              <w:bottom w:val="single" w:sz="4" w:space="0" w:color="auto"/>
              <w:right w:val="nil"/>
            </w:tcBorders>
            <w:vAlign w:val="bottom"/>
            <w:hideMark/>
          </w:tcPr>
          <w:p w14:paraId="0928AB2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39</w:t>
            </w:r>
          </w:p>
        </w:tc>
        <w:tc>
          <w:tcPr>
            <w:tcW w:w="786" w:type="dxa"/>
            <w:tcBorders>
              <w:top w:val="nil"/>
              <w:left w:val="nil"/>
              <w:bottom w:val="single" w:sz="4" w:space="0" w:color="auto"/>
              <w:right w:val="nil"/>
            </w:tcBorders>
            <w:vAlign w:val="bottom"/>
            <w:hideMark/>
          </w:tcPr>
          <w:p w14:paraId="7839C37D"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120</w:t>
            </w:r>
          </w:p>
        </w:tc>
        <w:tc>
          <w:tcPr>
            <w:tcW w:w="786" w:type="dxa"/>
            <w:tcBorders>
              <w:top w:val="nil"/>
              <w:left w:val="nil"/>
              <w:bottom w:val="single" w:sz="4" w:space="0" w:color="auto"/>
              <w:right w:val="nil"/>
            </w:tcBorders>
            <w:vAlign w:val="bottom"/>
            <w:hideMark/>
          </w:tcPr>
          <w:p w14:paraId="5B0D7C9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83</w:t>
            </w:r>
          </w:p>
        </w:tc>
        <w:tc>
          <w:tcPr>
            <w:tcW w:w="786" w:type="dxa"/>
            <w:tcBorders>
              <w:top w:val="nil"/>
              <w:left w:val="nil"/>
              <w:bottom w:val="single" w:sz="4" w:space="0" w:color="auto"/>
              <w:right w:val="nil"/>
            </w:tcBorders>
            <w:vAlign w:val="bottom"/>
            <w:hideMark/>
          </w:tcPr>
          <w:p w14:paraId="2F7148C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37</w:t>
            </w:r>
          </w:p>
        </w:tc>
        <w:tc>
          <w:tcPr>
            <w:tcW w:w="786" w:type="dxa"/>
            <w:tcBorders>
              <w:top w:val="nil"/>
              <w:left w:val="nil"/>
              <w:bottom w:val="single" w:sz="4" w:space="0" w:color="auto"/>
              <w:right w:val="nil"/>
            </w:tcBorders>
            <w:vAlign w:val="bottom"/>
            <w:hideMark/>
          </w:tcPr>
          <w:p w14:paraId="2802D729"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110</w:t>
            </w:r>
          </w:p>
        </w:tc>
        <w:tc>
          <w:tcPr>
            <w:tcW w:w="786" w:type="dxa"/>
            <w:tcBorders>
              <w:top w:val="nil"/>
              <w:left w:val="nil"/>
              <w:bottom w:val="single" w:sz="4" w:space="0" w:color="auto"/>
              <w:right w:val="nil"/>
            </w:tcBorders>
            <w:vAlign w:val="bottom"/>
            <w:hideMark/>
          </w:tcPr>
          <w:p w14:paraId="10050EF2"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25</w:t>
            </w:r>
          </w:p>
        </w:tc>
        <w:tc>
          <w:tcPr>
            <w:tcW w:w="786" w:type="dxa"/>
            <w:tcBorders>
              <w:top w:val="nil"/>
              <w:left w:val="nil"/>
              <w:bottom w:val="single" w:sz="4" w:space="0" w:color="auto"/>
              <w:right w:val="nil"/>
            </w:tcBorders>
            <w:vAlign w:val="bottom"/>
            <w:hideMark/>
          </w:tcPr>
          <w:p w14:paraId="2D1B259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35</w:t>
            </w:r>
          </w:p>
        </w:tc>
        <w:tc>
          <w:tcPr>
            <w:tcW w:w="787" w:type="dxa"/>
            <w:tcBorders>
              <w:top w:val="nil"/>
              <w:left w:val="nil"/>
              <w:bottom w:val="single" w:sz="4" w:space="0" w:color="auto"/>
              <w:right w:val="nil"/>
            </w:tcBorders>
            <w:vAlign w:val="bottom"/>
            <w:hideMark/>
          </w:tcPr>
          <w:p w14:paraId="543B355D" w14:textId="44413DDB" w:rsidR="007A5855" w:rsidRPr="00BD2C56" w:rsidRDefault="00F270F6" w:rsidP="00D30392">
            <w:pPr>
              <w:spacing w:line="240" w:lineRule="auto"/>
              <w:ind w:firstLine="0"/>
              <w:jc w:val="center"/>
              <w:rPr>
                <w:rFonts w:cstheme="minorHAnsi"/>
                <w:szCs w:val="24"/>
              </w:rPr>
            </w:pPr>
            <w:r w:rsidRPr="00BD2C56">
              <w:rPr>
                <w:rFonts w:cstheme="minorHAnsi"/>
                <w:szCs w:val="24"/>
              </w:rPr>
              <w:t>684</w:t>
            </w:r>
          </w:p>
        </w:tc>
      </w:tr>
      <w:tr w:rsidR="00443698" w:rsidRPr="00E57A55" w14:paraId="3A8F487F" w14:textId="77777777" w:rsidTr="00D30392">
        <w:trPr>
          <w:trHeight w:val="282"/>
        </w:trPr>
        <w:tc>
          <w:tcPr>
            <w:tcW w:w="5529" w:type="dxa"/>
            <w:tcBorders>
              <w:top w:val="single" w:sz="4" w:space="0" w:color="auto"/>
              <w:left w:val="nil"/>
              <w:bottom w:val="nil"/>
              <w:right w:val="nil"/>
            </w:tcBorders>
            <w:hideMark/>
          </w:tcPr>
          <w:p w14:paraId="511430A4"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No disclosure</w:t>
            </w:r>
          </w:p>
        </w:tc>
        <w:tc>
          <w:tcPr>
            <w:tcW w:w="786" w:type="dxa"/>
            <w:tcBorders>
              <w:top w:val="single" w:sz="4" w:space="0" w:color="auto"/>
              <w:left w:val="nil"/>
              <w:bottom w:val="nil"/>
              <w:right w:val="nil"/>
            </w:tcBorders>
            <w:vAlign w:val="bottom"/>
            <w:hideMark/>
          </w:tcPr>
          <w:p w14:paraId="0E9AEAE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w:t>
            </w:r>
          </w:p>
        </w:tc>
        <w:tc>
          <w:tcPr>
            <w:tcW w:w="786" w:type="dxa"/>
            <w:tcBorders>
              <w:top w:val="single" w:sz="4" w:space="0" w:color="auto"/>
              <w:left w:val="nil"/>
              <w:bottom w:val="nil"/>
              <w:right w:val="nil"/>
            </w:tcBorders>
            <w:vAlign w:val="bottom"/>
          </w:tcPr>
          <w:p w14:paraId="68328C43" w14:textId="401833C3"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top w:val="single" w:sz="4" w:space="0" w:color="auto"/>
              <w:left w:val="nil"/>
              <w:bottom w:val="nil"/>
              <w:right w:val="nil"/>
            </w:tcBorders>
            <w:vAlign w:val="bottom"/>
          </w:tcPr>
          <w:p w14:paraId="71088B2F" w14:textId="7B869661"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top w:val="single" w:sz="4" w:space="0" w:color="auto"/>
              <w:left w:val="nil"/>
              <w:bottom w:val="nil"/>
              <w:right w:val="nil"/>
            </w:tcBorders>
            <w:vAlign w:val="bottom"/>
            <w:hideMark/>
          </w:tcPr>
          <w:p w14:paraId="6FD08E7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10</w:t>
            </w:r>
          </w:p>
        </w:tc>
        <w:tc>
          <w:tcPr>
            <w:tcW w:w="786" w:type="dxa"/>
            <w:tcBorders>
              <w:top w:val="single" w:sz="4" w:space="0" w:color="auto"/>
              <w:left w:val="nil"/>
              <w:bottom w:val="nil"/>
              <w:right w:val="nil"/>
            </w:tcBorders>
            <w:vAlign w:val="bottom"/>
          </w:tcPr>
          <w:p w14:paraId="2EF6904D" w14:textId="7543FF92"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top w:val="single" w:sz="4" w:space="0" w:color="auto"/>
              <w:left w:val="nil"/>
              <w:bottom w:val="nil"/>
              <w:right w:val="nil"/>
            </w:tcBorders>
            <w:vAlign w:val="bottom"/>
            <w:hideMark/>
          </w:tcPr>
          <w:p w14:paraId="440A937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w:t>
            </w:r>
          </w:p>
        </w:tc>
        <w:tc>
          <w:tcPr>
            <w:tcW w:w="786" w:type="dxa"/>
            <w:tcBorders>
              <w:top w:val="single" w:sz="4" w:space="0" w:color="auto"/>
              <w:left w:val="nil"/>
              <w:bottom w:val="nil"/>
              <w:right w:val="nil"/>
            </w:tcBorders>
            <w:vAlign w:val="bottom"/>
            <w:hideMark/>
          </w:tcPr>
          <w:p w14:paraId="64C73C1A"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tcBorders>
              <w:top w:val="single" w:sz="4" w:space="0" w:color="auto"/>
              <w:left w:val="nil"/>
              <w:bottom w:val="nil"/>
              <w:right w:val="nil"/>
            </w:tcBorders>
            <w:vAlign w:val="bottom"/>
            <w:hideMark/>
          </w:tcPr>
          <w:p w14:paraId="4A599A6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60</w:t>
            </w:r>
          </w:p>
        </w:tc>
        <w:tc>
          <w:tcPr>
            <w:tcW w:w="786" w:type="dxa"/>
            <w:tcBorders>
              <w:top w:val="single" w:sz="4" w:space="0" w:color="auto"/>
              <w:left w:val="nil"/>
              <w:bottom w:val="nil"/>
              <w:right w:val="nil"/>
            </w:tcBorders>
            <w:vAlign w:val="bottom"/>
            <w:hideMark/>
          </w:tcPr>
          <w:p w14:paraId="6A85E71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19</w:t>
            </w:r>
          </w:p>
        </w:tc>
        <w:tc>
          <w:tcPr>
            <w:tcW w:w="786" w:type="dxa"/>
            <w:tcBorders>
              <w:top w:val="single" w:sz="4" w:space="0" w:color="auto"/>
              <w:left w:val="nil"/>
              <w:bottom w:val="nil"/>
              <w:right w:val="nil"/>
            </w:tcBorders>
            <w:vAlign w:val="bottom"/>
            <w:hideMark/>
          </w:tcPr>
          <w:p w14:paraId="2DFE5C1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w:t>
            </w:r>
          </w:p>
        </w:tc>
        <w:tc>
          <w:tcPr>
            <w:tcW w:w="787" w:type="dxa"/>
            <w:tcBorders>
              <w:top w:val="single" w:sz="4" w:space="0" w:color="auto"/>
              <w:left w:val="nil"/>
              <w:bottom w:val="nil"/>
              <w:right w:val="nil"/>
            </w:tcBorders>
            <w:vAlign w:val="bottom"/>
            <w:hideMark/>
          </w:tcPr>
          <w:p w14:paraId="252293DD" w14:textId="49B4284C" w:rsidR="007A5855" w:rsidRPr="00BD2C56" w:rsidRDefault="00F270F6" w:rsidP="00D30392">
            <w:pPr>
              <w:spacing w:line="240" w:lineRule="auto"/>
              <w:ind w:firstLine="0"/>
              <w:jc w:val="center"/>
              <w:rPr>
                <w:rFonts w:cstheme="minorHAnsi"/>
                <w:szCs w:val="24"/>
              </w:rPr>
            </w:pPr>
            <w:r w:rsidRPr="00BD2C56">
              <w:rPr>
                <w:rFonts w:cstheme="minorHAnsi"/>
                <w:szCs w:val="24"/>
              </w:rPr>
              <w:t>101</w:t>
            </w:r>
          </w:p>
        </w:tc>
      </w:tr>
      <w:tr w:rsidR="00443698" w:rsidRPr="00E57A55" w14:paraId="2B639322" w14:textId="77777777" w:rsidTr="00D30392">
        <w:trPr>
          <w:trHeight w:val="302"/>
        </w:trPr>
        <w:tc>
          <w:tcPr>
            <w:tcW w:w="5529" w:type="dxa"/>
            <w:hideMark/>
          </w:tcPr>
          <w:p w14:paraId="25DD075B" w14:textId="09B2CCB6" w:rsidR="007A5855" w:rsidRPr="00BD2C56" w:rsidRDefault="00776467" w:rsidP="00D30392">
            <w:pPr>
              <w:spacing w:line="240" w:lineRule="auto"/>
              <w:ind w:firstLine="0"/>
              <w:rPr>
                <w:rFonts w:cstheme="minorHAnsi"/>
                <w:szCs w:val="24"/>
              </w:rPr>
            </w:pPr>
            <w:r w:rsidRPr="00BD2C56">
              <w:rPr>
                <w:rFonts w:cstheme="minorHAnsi"/>
                <w:szCs w:val="24"/>
              </w:rPr>
              <w:t xml:space="preserve">   </w:t>
            </w:r>
            <w:r w:rsidR="00F51CC3" w:rsidRPr="00BD2C56">
              <w:rPr>
                <w:rFonts w:cstheme="minorHAnsi"/>
                <w:szCs w:val="24"/>
              </w:rPr>
              <w:t>R</w:t>
            </w:r>
            <w:r w:rsidR="007A5855" w:rsidRPr="00BD2C56">
              <w:rPr>
                <w:rFonts w:cstheme="minorHAnsi"/>
                <w:szCs w:val="24"/>
              </w:rPr>
              <w:t>ange</w:t>
            </w:r>
          </w:p>
        </w:tc>
        <w:tc>
          <w:tcPr>
            <w:tcW w:w="786" w:type="dxa"/>
            <w:vAlign w:val="bottom"/>
            <w:hideMark/>
          </w:tcPr>
          <w:p w14:paraId="2B6FF20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30</w:t>
            </w:r>
          </w:p>
        </w:tc>
        <w:tc>
          <w:tcPr>
            <w:tcW w:w="786" w:type="dxa"/>
            <w:vAlign w:val="bottom"/>
            <w:hideMark/>
          </w:tcPr>
          <w:p w14:paraId="00A479F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w:t>
            </w:r>
          </w:p>
        </w:tc>
        <w:tc>
          <w:tcPr>
            <w:tcW w:w="786" w:type="dxa"/>
            <w:vAlign w:val="bottom"/>
            <w:hideMark/>
          </w:tcPr>
          <w:p w14:paraId="3D0F97E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w:t>
            </w:r>
          </w:p>
        </w:tc>
        <w:tc>
          <w:tcPr>
            <w:tcW w:w="786" w:type="dxa"/>
            <w:vAlign w:val="bottom"/>
            <w:hideMark/>
          </w:tcPr>
          <w:p w14:paraId="1A42AF3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20</w:t>
            </w:r>
          </w:p>
        </w:tc>
        <w:tc>
          <w:tcPr>
            <w:tcW w:w="786" w:type="dxa"/>
            <w:vAlign w:val="bottom"/>
            <w:hideMark/>
          </w:tcPr>
          <w:p w14:paraId="0B47A87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49</w:t>
            </w:r>
          </w:p>
        </w:tc>
        <w:tc>
          <w:tcPr>
            <w:tcW w:w="786" w:type="dxa"/>
            <w:vAlign w:val="bottom"/>
            <w:hideMark/>
          </w:tcPr>
          <w:p w14:paraId="5716C9E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w:t>
            </w:r>
          </w:p>
        </w:tc>
        <w:tc>
          <w:tcPr>
            <w:tcW w:w="786" w:type="dxa"/>
            <w:vAlign w:val="bottom"/>
            <w:hideMark/>
          </w:tcPr>
          <w:p w14:paraId="204B7EC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24</w:t>
            </w:r>
          </w:p>
        </w:tc>
        <w:tc>
          <w:tcPr>
            <w:tcW w:w="786" w:type="dxa"/>
            <w:vAlign w:val="bottom"/>
            <w:hideMark/>
          </w:tcPr>
          <w:p w14:paraId="0B4A6691"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25</w:t>
            </w:r>
          </w:p>
        </w:tc>
        <w:tc>
          <w:tcPr>
            <w:tcW w:w="786" w:type="dxa"/>
            <w:vAlign w:val="bottom"/>
            <w:hideMark/>
          </w:tcPr>
          <w:p w14:paraId="404D81D9"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6</w:t>
            </w:r>
          </w:p>
        </w:tc>
        <w:tc>
          <w:tcPr>
            <w:tcW w:w="786" w:type="dxa"/>
            <w:vAlign w:val="bottom"/>
            <w:hideMark/>
          </w:tcPr>
          <w:p w14:paraId="787B2C02"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16</w:t>
            </w:r>
          </w:p>
        </w:tc>
        <w:tc>
          <w:tcPr>
            <w:tcW w:w="787" w:type="dxa"/>
            <w:vAlign w:val="bottom"/>
            <w:hideMark/>
          </w:tcPr>
          <w:p w14:paraId="09FC3400" w14:textId="51A4E53D" w:rsidR="007A5855" w:rsidRPr="00BD2C56" w:rsidRDefault="00F270F6" w:rsidP="00D30392">
            <w:pPr>
              <w:spacing w:line="240" w:lineRule="auto"/>
              <w:ind w:firstLine="0"/>
              <w:jc w:val="center"/>
              <w:rPr>
                <w:rFonts w:cstheme="minorHAnsi"/>
                <w:szCs w:val="24"/>
              </w:rPr>
            </w:pPr>
            <w:r w:rsidRPr="00BD2C56">
              <w:rPr>
                <w:rFonts w:cstheme="minorHAnsi"/>
                <w:szCs w:val="24"/>
              </w:rPr>
              <w:t>182</w:t>
            </w:r>
          </w:p>
        </w:tc>
      </w:tr>
      <w:tr w:rsidR="00443698" w:rsidRPr="00E57A55" w14:paraId="54209E6D" w14:textId="77777777" w:rsidTr="00D30392">
        <w:trPr>
          <w:trHeight w:val="302"/>
        </w:trPr>
        <w:tc>
          <w:tcPr>
            <w:tcW w:w="5529" w:type="dxa"/>
            <w:hideMark/>
          </w:tcPr>
          <w:p w14:paraId="2610537D"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Weighted average for all countries</w:t>
            </w:r>
          </w:p>
        </w:tc>
        <w:tc>
          <w:tcPr>
            <w:tcW w:w="786" w:type="dxa"/>
            <w:vAlign w:val="bottom"/>
            <w:hideMark/>
          </w:tcPr>
          <w:p w14:paraId="5B5FAC5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20</w:t>
            </w:r>
          </w:p>
        </w:tc>
        <w:tc>
          <w:tcPr>
            <w:tcW w:w="786" w:type="dxa"/>
            <w:vAlign w:val="bottom"/>
            <w:hideMark/>
          </w:tcPr>
          <w:p w14:paraId="0062E06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90</w:t>
            </w:r>
          </w:p>
        </w:tc>
        <w:tc>
          <w:tcPr>
            <w:tcW w:w="786" w:type="dxa"/>
            <w:vAlign w:val="bottom"/>
            <w:hideMark/>
          </w:tcPr>
          <w:p w14:paraId="1603E5D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39</w:t>
            </w:r>
          </w:p>
        </w:tc>
        <w:tc>
          <w:tcPr>
            <w:tcW w:w="786" w:type="dxa"/>
            <w:vAlign w:val="bottom"/>
            <w:hideMark/>
          </w:tcPr>
          <w:p w14:paraId="2E94D28E"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6" w:type="dxa"/>
            <w:vAlign w:val="bottom"/>
            <w:hideMark/>
          </w:tcPr>
          <w:p w14:paraId="1E5E519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67</w:t>
            </w:r>
          </w:p>
        </w:tc>
        <w:tc>
          <w:tcPr>
            <w:tcW w:w="786" w:type="dxa"/>
            <w:vAlign w:val="bottom"/>
            <w:hideMark/>
          </w:tcPr>
          <w:p w14:paraId="236C52E4"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37</w:t>
            </w:r>
          </w:p>
        </w:tc>
        <w:tc>
          <w:tcPr>
            <w:tcW w:w="786" w:type="dxa"/>
            <w:vAlign w:val="bottom"/>
          </w:tcPr>
          <w:p w14:paraId="0DB4AA2E" w14:textId="4CB0794D"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66F166C6" w14:textId="292A6327"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56009F62" w14:textId="5A2AA363"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70EF4A31" w14:textId="30CAED19"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7" w:type="dxa"/>
            <w:vAlign w:val="bottom"/>
            <w:hideMark/>
          </w:tcPr>
          <w:p w14:paraId="50E09E2A" w14:textId="69A57C98" w:rsidR="007A5855" w:rsidRPr="00BD2C56" w:rsidRDefault="00F270F6" w:rsidP="00D30392">
            <w:pPr>
              <w:spacing w:line="240" w:lineRule="auto"/>
              <w:ind w:firstLine="0"/>
              <w:jc w:val="center"/>
              <w:rPr>
                <w:rFonts w:cstheme="minorHAnsi"/>
                <w:szCs w:val="24"/>
              </w:rPr>
            </w:pPr>
            <w:r w:rsidRPr="00BD2C56">
              <w:rPr>
                <w:rFonts w:cstheme="minorHAnsi"/>
                <w:szCs w:val="24"/>
              </w:rPr>
              <w:t>254</w:t>
            </w:r>
          </w:p>
        </w:tc>
      </w:tr>
      <w:tr w:rsidR="00443698" w:rsidRPr="00E57A55" w14:paraId="71277C98" w14:textId="77777777" w:rsidTr="00D30392">
        <w:trPr>
          <w:trHeight w:val="302"/>
        </w:trPr>
        <w:tc>
          <w:tcPr>
            <w:tcW w:w="5529" w:type="dxa"/>
            <w:hideMark/>
          </w:tcPr>
          <w:p w14:paraId="026AAE64"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Country unclear</w:t>
            </w:r>
          </w:p>
        </w:tc>
        <w:tc>
          <w:tcPr>
            <w:tcW w:w="786" w:type="dxa"/>
            <w:vAlign w:val="bottom"/>
            <w:hideMark/>
          </w:tcPr>
          <w:p w14:paraId="51B0F04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24</w:t>
            </w:r>
          </w:p>
        </w:tc>
        <w:tc>
          <w:tcPr>
            <w:tcW w:w="786" w:type="dxa"/>
            <w:vAlign w:val="bottom"/>
            <w:hideMark/>
          </w:tcPr>
          <w:p w14:paraId="0BFF4F6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w:t>
            </w:r>
          </w:p>
        </w:tc>
        <w:tc>
          <w:tcPr>
            <w:tcW w:w="786" w:type="dxa"/>
            <w:vAlign w:val="bottom"/>
            <w:hideMark/>
          </w:tcPr>
          <w:p w14:paraId="0422FD5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17</w:t>
            </w:r>
          </w:p>
        </w:tc>
        <w:tc>
          <w:tcPr>
            <w:tcW w:w="786" w:type="dxa"/>
            <w:vAlign w:val="bottom"/>
          </w:tcPr>
          <w:p w14:paraId="4D5C91F8" w14:textId="73F6B3A4"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7358C1DD"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4</w:t>
            </w:r>
          </w:p>
        </w:tc>
        <w:tc>
          <w:tcPr>
            <w:tcW w:w="786" w:type="dxa"/>
            <w:vAlign w:val="bottom"/>
            <w:hideMark/>
          </w:tcPr>
          <w:p w14:paraId="2F12354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38</w:t>
            </w:r>
          </w:p>
        </w:tc>
        <w:tc>
          <w:tcPr>
            <w:tcW w:w="786" w:type="dxa"/>
            <w:vAlign w:val="bottom"/>
            <w:hideMark/>
          </w:tcPr>
          <w:p w14:paraId="689266D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12</w:t>
            </w:r>
          </w:p>
        </w:tc>
        <w:tc>
          <w:tcPr>
            <w:tcW w:w="786" w:type="dxa"/>
            <w:vAlign w:val="bottom"/>
            <w:hideMark/>
          </w:tcPr>
          <w:p w14:paraId="537F3618"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11</w:t>
            </w:r>
          </w:p>
        </w:tc>
        <w:tc>
          <w:tcPr>
            <w:tcW w:w="786" w:type="dxa"/>
            <w:vAlign w:val="bottom"/>
          </w:tcPr>
          <w:p w14:paraId="524B0C36" w14:textId="5A56996E"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2420572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3</w:t>
            </w:r>
          </w:p>
        </w:tc>
        <w:tc>
          <w:tcPr>
            <w:tcW w:w="787" w:type="dxa"/>
            <w:vAlign w:val="bottom"/>
            <w:hideMark/>
          </w:tcPr>
          <w:p w14:paraId="5E334D40" w14:textId="4BD3524D" w:rsidR="007A5855" w:rsidRPr="00BD2C56" w:rsidRDefault="00F270F6" w:rsidP="00D30392">
            <w:pPr>
              <w:spacing w:line="240" w:lineRule="auto"/>
              <w:ind w:firstLine="0"/>
              <w:jc w:val="center"/>
              <w:rPr>
                <w:rFonts w:cstheme="minorHAnsi"/>
                <w:szCs w:val="24"/>
              </w:rPr>
            </w:pPr>
            <w:r w:rsidRPr="00BD2C56">
              <w:rPr>
                <w:rFonts w:cstheme="minorHAnsi"/>
                <w:szCs w:val="24"/>
              </w:rPr>
              <w:t>114</w:t>
            </w:r>
          </w:p>
        </w:tc>
      </w:tr>
      <w:tr w:rsidR="00443698" w:rsidRPr="00E57A55" w14:paraId="48C4B8C0" w14:textId="77777777" w:rsidTr="00D30392">
        <w:trPr>
          <w:trHeight w:val="302"/>
        </w:trPr>
        <w:tc>
          <w:tcPr>
            <w:tcW w:w="5529" w:type="dxa"/>
            <w:hideMark/>
          </w:tcPr>
          <w:p w14:paraId="12E3C616"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Other unclear</w:t>
            </w:r>
          </w:p>
        </w:tc>
        <w:tc>
          <w:tcPr>
            <w:tcW w:w="786" w:type="dxa"/>
            <w:vAlign w:val="bottom"/>
          </w:tcPr>
          <w:p w14:paraId="4732FF00" w14:textId="4748FEBB"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0A6D8802" w14:textId="566129BE"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615AEE64" w14:textId="688B47BF"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78785202" w14:textId="424C4F8A"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3AEF1535" w14:textId="04944338"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010D5D1D" w14:textId="46E365E7"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tcPr>
          <w:p w14:paraId="78B9C041" w14:textId="1CC92F5A"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09116997"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9</w:t>
            </w:r>
          </w:p>
        </w:tc>
        <w:tc>
          <w:tcPr>
            <w:tcW w:w="786" w:type="dxa"/>
            <w:vAlign w:val="bottom"/>
          </w:tcPr>
          <w:p w14:paraId="7C0C7B20" w14:textId="6D2A60C4"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vAlign w:val="bottom"/>
            <w:hideMark/>
          </w:tcPr>
          <w:p w14:paraId="05DC8073"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10</w:t>
            </w:r>
          </w:p>
        </w:tc>
        <w:tc>
          <w:tcPr>
            <w:tcW w:w="787" w:type="dxa"/>
            <w:vAlign w:val="bottom"/>
            <w:hideMark/>
          </w:tcPr>
          <w:p w14:paraId="248977C6" w14:textId="0307E662" w:rsidR="007A5855" w:rsidRPr="00BD2C56" w:rsidRDefault="00F270F6" w:rsidP="00D30392">
            <w:pPr>
              <w:spacing w:line="240" w:lineRule="auto"/>
              <w:ind w:firstLine="0"/>
              <w:jc w:val="center"/>
              <w:rPr>
                <w:rFonts w:cstheme="minorHAnsi"/>
                <w:szCs w:val="24"/>
              </w:rPr>
            </w:pPr>
            <w:r w:rsidRPr="00BD2C56">
              <w:rPr>
                <w:rFonts w:cstheme="minorHAnsi"/>
                <w:szCs w:val="24"/>
              </w:rPr>
              <w:t>19</w:t>
            </w:r>
          </w:p>
        </w:tc>
      </w:tr>
      <w:tr w:rsidR="00443698" w:rsidRPr="00E57A55" w14:paraId="022EA56B" w14:textId="77777777" w:rsidTr="00D30392">
        <w:trPr>
          <w:trHeight w:val="302"/>
        </w:trPr>
        <w:tc>
          <w:tcPr>
            <w:tcW w:w="5529" w:type="dxa"/>
            <w:tcBorders>
              <w:bottom w:val="single" w:sz="4" w:space="0" w:color="auto"/>
            </w:tcBorders>
            <w:hideMark/>
          </w:tcPr>
          <w:p w14:paraId="3DF08514" w14:textId="77777777" w:rsidR="007A5855" w:rsidRPr="00BD2C56" w:rsidRDefault="007A5855" w:rsidP="00D30392">
            <w:pPr>
              <w:spacing w:line="240" w:lineRule="auto"/>
              <w:ind w:firstLine="0"/>
              <w:rPr>
                <w:rFonts w:cstheme="minorHAnsi"/>
                <w:szCs w:val="24"/>
              </w:rPr>
            </w:pPr>
            <w:r w:rsidRPr="00BD2C56">
              <w:rPr>
                <w:rFonts w:cstheme="minorHAnsi"/>
                <w:szCs w:val="24"/>
              </w:rPr>
              <w:t xml:space="preserve">   Incomplete</w:t>
            </w:r>
          </w:p>
        </w:tc>
        <w:tc>
          <w:tcPr>
            <w:tcW w:w="786" w:type="dxa"/>
            <w:tcBorders>
              <w:bottom w:val="single" w:sz="4" w:space="0" w:color="auto"/>
            </w:tcBorders>
            <w:vAlign w:val="bottom"/>
          </w:tcPr>
          <w:p w14:paraId="4F2E1640" w14:textId="0DCF2D93"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bottom w:val="single" w:sz="4" w:space="0" w:color="auto"/>
            </w:tcBorders>
            <w:vAlign w:val="bottom"/>
          </w:tcPr>
          <w:p w14:paraId="361861C1" w14:textId="6014294E"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bottom w:val="single" w:sz="4" w:space="0" w:color="auto"/>
            </w:tcBorders>
            <w:vAlign w:val="bottom"/>
          </w:tcPr>
          <w:p w14:paraId="013B2066" w14:textId="00818B6D"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bottom w:val="single" w:sz="4" w:space="0" w:color="auto"/>
            </w:tcBorders>
            <w:vAlign w:val="bottom"/>
            <w:hideMark/>
          </w:tcPr>
          <w:p w14:paraId="54569AF5"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8</w:t>
            </w:r>
          </w:p>
        </w:tc>
        <w:tc>
          <w:tcPr>
            <w:tcW w:w="786" w:type="dxa"/>
            <w:tcBorders>
              <w:bottom w:val="single" w:sz="4" w:space="0" w:color="auto"/>
            </w:tcBorders>
            <w:vAlign w:val="bottom"/>
          </w:tcPr>
          <w:p w14:paraId="198381CC" w14:textId="04CE9245"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bottom w:val="single" w:sz="4" w:space="0" w:color="auto"/>
            </w:tcBorders>
            <w:vAlign w:val="bottom"/>
          </w:tcPr>
          <w:p w14:paraId="6517376A" w14:textId="03CE00FE"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bottom w:val="single" w:sz="4" w:space="0" w:color="auto"/>
            </w:tcBorders>
            <w:vAlign w:val="bottom"/>
          </w:tcPr>
          <w:p w14:paraId="46B5C236" w14:textId="1108B76D"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bottom w:val="single" w:sz="4" w:space="0" w:color="auto"/>
            </w:tcBorders>
            <w:vAlign w:val="bottom"/>
            <w:hideMark/>
          </w:tcPr>
          <w:p w14:paraId="45E87040"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5</w:t>
            </w:r>
          </w:p>
        </w:tc>
        <w:tc>
          <w:tcPr>
            <w:tcW w:w="786" w:type="dxa"/>
            <w:tcBorders>
              <w:bottom w:val="single" w:sz="4" w:space="0" w:color="auto"/>
            </w:tcBorders>
            <w:vAlign w:val="bottom"/>
          </w:tcPr>
          <w:p w14:paraId="012730E7" w14:textId="167193B3" w:rsidR="007A5855" w:rsidRPr="00BD2C56" w:rsidRDefault="009D298C" w:rsidP="00D30392">
            <w:pPr>
              <w:spacing w:line="240" w:lineRule="auto"/>
              <w:ind w:firstLine="0"/>
              <w:jc w:val="center"/>
              <w:rPr>
                <w:rFonts w:cstheme="minorHAnsi"/>
                <w:szCs w:val="24"/>
              </w:rPr>
            </w:pPr>
            <w:r>
              <w:rPr>
                <w:rFonts w:cstheme="minorHAnsi"/>
                <w:szCs w:val="24"/>
              </w:rPr>
              <w:t>-</w:t>
            </w:r>
          </w:p>
        </w:tc>
        <w:tc>
          <w:tcPr>
            <w:tcW w:w="786" w:type="dxa"/>
            <w:tcBorders>
              <w:bottom w:val="single" w:sz="4" w:space="0" w:color="auto"/>
            </w:tcBorders>
            <w:vAlign w:val="bottom"/>
            <w:hideMark/>
          </w:tcPr>
          <w:p w14:paraId="578BC5BD"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w:t>
            </w:r>
          </w:p>
        </w:tc>
        <w:tc>
          <w:tcPr>
            <w:tcW w:w="787" w:type="dxa"/>
            <w:tcBorders>
              <w:bottom w:val="single" w:sz="4" w:space="0" w:color="auto"/>
            </w:tcBorders>
            <w:vAlign w:val="bottom"/>
            <w:hideMark/>
          </w:tcPr>
          <w:p w14:paraId="033422FB" w14:textId="77777777" w:rsidR="007A5855" w:rsidRPr="00BD2C56" w:rsidRDefault="007A5855" w:rsidP="00D30392">
            <w:pPr>
              <w:spacing w:line="240" w:lineRule="auto"/>
              <w:ind w:firstLine="0"/>
              <w:jc w:val="center"/>
              <w:rPr>
                <w:rFonts w:cstheme="minorHAnsi"/>
                <w:szCs w:val="24"/>
              </w:rPr>
            </w:pPr>
            <w:r w:rsidRPr="00BD2C56">
              <w:rPr>
                <w:rFonts w:cstheme="minorHAnsi"/>
                <w:szCs w:val="24"/>
              </w:rPr>
              <w:t>14</w:t>
            </w:r>
          </w:p>
        </w:tc>
      </w:tr>
    </w:tbl>
    <w:p w14:paraId="165740C8" w14:textId="77777777" w:rsidR="00AB00AA" w:rsidRDefault="00AB00AA" w:rsidP="00AB00AA">
      <w:pPr>
        <w:spacing w:line="240" w:lineRule="auto"/>
      </w:pPr>
    </w:p>
    <w:p w14:paraId="6E1E1A23" w14:textId="570E1E74" w:rsidR="005E080F" w:rsidRDefault="00AB00AA" w:rsidP="00D30392">
      <w:pPr>
        <w:spacing w:line="240" w:lineRule="auto"/>
        <w:ind w:firstLine="0"/>
      </w:pPr>
      <w:r w:rsidRPr="00C21D62">
        <w:lastRenderedPageBreak/>
        <w:t xml:space="preserve">Notes: </w:t>
      </w:r>
      <w:r w:rsidR="0013659A">
        <w:t xml:space="preserve">This table is an adapted version of Table 2 in Nobes and Stadler (2017). It reports </w:t>
      </w:r>
      <w:r w:rsidR="00F51CC3">
        <w:t>information on the disclosure quality of pension discount rates per country in the period 2005 to 2013</w:t>
      </w:r>
      <w:r>
        <w:t>.</w:t>
      </w:r>
      <w:r w:rsidR="00F51CC3">
        <w:t xml:space="preserve"> The countries are Australia (AU), Switzerland (CH), Germany (DE), Spain (ES), France (FR), United Kingdom (UK), Hong Kong (HK), Italy (IT), Russia (RU) and South Africa (ZA).</w:t>
      </w:r>
    </w:p>
    <w:p w14:paraId="60927604" w14:textId="77777777" w:rsidR="00C21D62" w:rsidRDefault="00C21D62" w:rsidP="00A57A0B">
      <w:pPr>
        <w:pageBreakBefore/>
        <w:spacing w:line="240" w:lineRule="auto"/>
        <w:ind w:firstLine="0"/>
        <w:jc w:val="center"/>
        <w:rPr>
          <w:b/>
        </w:rPr>
      </w:pPr>
      <w:r>
        <w:rPr>
          <w:b/>
        </w:rPr>
        <w:lastRenderedPageBreak/>
        <w:t>Table 5</w:t>
      </w:r>
    </w:p>
    <w:p w14:paraId="6DC65B8E" w14:textId="56028ECF" w:rsidR="00C21D62" w:rsidRDefault="00C21D62" w:rsidP="00C21D62">
      <w:pPr>
        <w:spacing w:line="240" w:lineRule="auto"/>
        <w:ind w:firstLine="0"/>
        <w:jc w:val="center"/>
        <w:rPr>
          <w:b/>
        </w:rPr>
      </w:pPr>
      <w:r>
        <w:rPr>
          <w:b/>
        </w:rPr>
        <w:t xml:space="preserve">Summary of data problems and </w:t>
      </w:r>
      <w:r w:rsidR="00B31A85">
        <w:rPr>
          <w:b/>
        </w:rPr>
        <w:t xml:space="preserve">potential </w:t>
      </w:r>
      <w:r>
        <w:rPr>
          <w:b/>
        </w:rPr>
        <w:t>solutions</w:t>
      </w:r>
    </w:p>
    <w:p w14:paraId="6DB34A33" w14:textId="77777777" w:rsidR="00C21D62" w:rsidRDefault="00C21D62" w:rsidP="00C21D62">
      <w:pPr>
        <w:spacing w:line="240" w:lineRule="auto"/>
        <w:ind w:firstLine="0"/>
        <w:jc w:val="center"/>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35"/>
        <w:gridCol w:w="2409"/>
        <w:gridCol w:w="8855"/>
      </w:tblGrid>
      <w:tr w:rsidR="002522A2" w14:paraId="1DEED3B7" w14:textId="77777777" w:rsidTr="00F04079">
        <w:tc>
          <w:tcPr>
            <w:tcW w:w="993" w:type="dxa"/>
            <w:tcBorders>
              <w:top w:val="single" w:sz="4" w:space="0" w:color="auto"/>
              <w:bottom w:val="single" w:sz="4" w:space="0" w:color="auto"/>
            </w:tcBorders>
          </w:tcPr>
          <w:p w14:paraId="12326ADC" w14:textId="77777777" w:rsidR="0008243B" w:rsidRPr="00A57A0B" w:rsidRDefault="0008243B" w:rsidP="002E4F89">
            <w:pPr>
              <w:spacing w:line="240" w:lineRule="auto"/>
              <w:ind w:firstLine="0"/>
              <w:jc w:val="center"/>
              <w:rPr>
                <w:b/>
              </w:rPr>
            </w:pPr>
            <w:r w:rsidRPr="00A57A0B">
              <w:rPr>
                <w:b/>
              </w:rPr>
              <w:t>Section</w:t>
            </w:r>
          </w:p>
        </w:tc>
        <w:tc>
          <w:tcPr>
            <w:tcW w:w="1735" w:type="dxa"/>
            <w:tcBorders>
              <w:top w:val="single" w:sz="4" w:space="0" w:color="auto"/>
              <w:bottom w:val="single" w:sz="4" w:space="0" w:color="auto"/>
            </w:tcBorders>
          </w:tcPr>
          <w:p w14:paraId="2E1C06D5" w14:textId="575BCD18" w:rsidR="0008243B" w:rsidRPr="00A57A0B" w:rsidRDefault="0008243B" w:rsidP="00BD2C56">
            <w:pPr>
              <w:spacing w:line="240" w:lineRule="auto"/>
              <w:ind w:firstLine="0"/>
              <w:rPr>
                <w:b/>
              </w:rPr>
            </w:pPr>
            <w:r>
              <w:rPr>
                <w:b/>
              </w:rPr>
              <w:t>Type</w:t>
            </w:r>
            <w:r w:rsidR="00C172A8">
              <w:rPr>
                <w:b/>
              </w:rPr>
              <w:t xml:space="preserve"> of data</w:t>
            </w:r>
          </w:p>
        </w:tc>
        <w:tc>
          <w:tcPr>
            <w:tcW w:w="2409" w:type="dxa"/>
            <w:tcBorders>
              <w:top w:val="single" w:sz="4" w:space="0" w:color="auto"/>
              <w:bottom w:val="single" w:sz="4" w:space="0" w:color="auto"/>
            </w:tcBorders>
          </w:tcPr>
          <w:p w14:paraId="333A35CA" w14:textId="6206F49A" w:rsidR="0008243B" w:rsidRPr="00A57A0B" w:rsidRDefault="0008243B" w:rsidP="00BD2C56">
            <w:pPr>
              <w:spacing w:line="240" w:lineRule="auto"/>
              <w:ind w:firstLine="0"/>
              <w:rPr>
                <w:b/>
                <w:i/>
              </w:rPr>
            </w:pPr>
            <w:r w:rsidRPr="00A57A0B">
              <w:rPr>
                <w:b/>
              </w:rPr>
              <w:t>Problem</w:t>
            </w:r>
          </w:p>
        </w:tc>
        <w:tc>
          <w:tcPr>
            <w:tcW w:w="8855" w:type="dxa"/>
            <w:tcBorders>
              <w:top w:val="single" w:sz="4" w:space="0" w:color="auto"/>
              <w:bottom w:val="single" w:sz="4" w:space="0" w:color="auto"/>
            </w:tcBorders>
          </w:tcPr>
          <w:p w14:paraId="5B2E653E" w14:textId="77777777" w:rsidR="0008243B" w:rsidRPr="00A57A0B" w:rsidRDefault="0008243B" w:rsidP="00BD2C56">
            <w:pPr>
              <w:spacing w:line="240" w:lineRule="auto"/>
              <w:ind w:firstLine="0"/>
              <w:rPr>
                <w:b/>
              </w:rPr>
            </w:pPr>
            <w:r w:rsidRPr="00A57A0B">
              <w:rPr>
                <w:b/>
              </w:rPr>
              <w:t>Possible solutions</w:t>
            </w:r>
          </w:p>
        </w:tc>
      </w:tr>
      <w:tr w:rsidR="002522A2" w14:paraId="4FDA7233" w14:textId="77777777" w:rsidTr="00F04079">
        <w:tc>
          <w:tcPr>
            <w:tcW w:w="993" w:type="dxa"/>
            <w:tcBorders>
              <w:top w:val="single" w:sz="4" w:space="0" w:color="auto"/>
              <w:bottom w:val="single" w:sz="4" w:space="0" w:color="auto"/>
            </w:tcBorders>
          </w:tcPr>
          <w:p w14:paraId="6E3CE54D" w14:textId="77777777" w:rsidR="0008243B" w:rsidRDefault="0008243B" w:rsidP="00BD2C56">
            <w:pPr>
              <w:spacing w:line="240" w:lineRule="auto"/>
              <w:ind w:firstLine="0"/>
              <w:jc w:val="center"/>
            </w:pPr>
            <w:r>
              <w:t>3.2</w:t>
            </w:r>
          </w:p>
        </w:tc>
        <w:tc>
          <w:tcPr>
            <w:tcW w:w="1735" w:type="dxa"/>
            <w:tcBorders>
              <w:top w:val="single" w:sz="4" w:space="0" w:color="auto"/>
              <w:bottom w:val="single" w:sz="4" w:space="0" w:color="auto"/>
            </w:tcBorders>
          </w:tcPr>
          <w:p w14:paraId="79A19DF7" w14:textId="249089EA" w:rsidR="0008243B" w:rsidRDefault="0008243B" w:rsidP="0008243B">
            <w:pPr>
              <w:spacing w:line="240" w:lineRule="auto"/>
              <w:ind w:firstLine="0"/>
            </w:pPr>
            <w:r>
              <w:t>Sample</w:t>
            </w:r>
          </w:p>
        </w:tc>
        <w:tc>
          <w:tcPr>
            <w:tcW w:w="2409" w:type="dxa"/>
            <w:tcBorders>
              <w:top w:val="single" w:sz="4" w:space="0" w:color="auto"/>
              <w:bottom w:val="single" w:sz="4" w:space="0" w:color="auto"/>
            </w:tcBorders>
          </w:tcPr>
          <w:p w14:paraId="71A02A07" w14:textId="1A4FC58B" w:rsidR="0008243B" w:rsidRDefault="0008243B" w:rsidP="0008243B">
            <w:pPr>
              <w:spacing w:line="240" w:lineRule="auto"/>
              <w:ind w:firstLine="0"/>
            </w:pPr>
            <w:r>
              <w:t>Dominance of certain countries</w:t>
            </w:r>
          </w:p>
        </w:tc>
        <w:tc>
          <w:tcPr>
            <w:tcW w:w="8855" w:type="dxa"/>
            <w:tcBorders>
              <w:top w:val="single" w:sz="4" w:space="0" w:color="auto"/>
              <w:bottom w:val="single" w:sz="4" w:space="0" w:color="auto"/>
            </w:tcBorders>
          </w:tcPr>
          <w:p w14:paraId="28794861" w14:textId="2F3C6DE3" w:rsidR="0008243B" w:rsidRPr="0020067D" w:rsidRDefault="0008243B" w:rsidP="00C21D62">
            <w:pPr>
              <w:spacing w:line="240" w:lineRule="auto"/>
              <w:ind w:firstLine="0"/>
            </w:pPr>
            <w:r w:rsidRPr="0020067D">
              <w:t xml:space="preserve">Exclude dominant </w:t>
            </w:r>
            <w:r w:rsidR="00635677">
              <w:t xml:space="preserve">country or </w:t>
            </w:r>
            <w:r w:rsidRPr="0020067D">
              <w:t>countries; include only countries with sufficient observations; use aggregate data by country; use a similar number of observations for each country.</w:t>
            </w:r>
          </w:p>
        </w:tc>
      </w:tr>
      <w:tr w:rsidR="002522A2" w14:paraId="1BA889DE" w14:textId="77777777" w:rsidTr="00F04079">
        <w:tc>
          <w:tcPr>
            <w:tcW w:w="993" w:type="dxa"/>
            <w:tcBorders>
              <w:top w:val="single" w:sz="4" w:space="0" w:color="auto"/>
              <w:bottom w:val="single" w:sz="4" w:space="0" w:color="auto"/>
            </w:tcBorders>
          </w:tcPr>
          <w:p w14:paraId="0A5BFAE1" w14:textId="77777777" w:rsidR="0008243B" w:rsidRDefault="0008243B" w:rsidP="00BD2C56">
            <w:pPr>
              <w:spacing w:line="240" w:lineRule="auto"/>
              <w:ind w:firstLine="0"/>
              <w:jc w:val="center"/>
            </w:pPr>
            <w:r>
              <w:t>3.3</w:t>
            </w:r>
          </w:p>
        </w:tc>
        <w:tc>
          <w:tcPr>
            <w:tcW w:w="1735" w:type="dxa"/>
            <w:tcBorders>
              <w:top w:val="single" w:sz="4" w:space="0" w:color="auto"/>
              <w:bottom w:val="single" w:sz="4" w:space="0" w:color="auto"/>
            </w:tcBorders>
          </w:tcPr>
          <w:p w14:paraId="5BD4A76B" w14:textId="2AA6345A" w:rsidR="0008243B" w:rsidRDefault="0008243B" w:rsidP="00C21D62">
            <w:pPr>
              <w:spacing w:line="240" w:lineRule="auto"/>
              <w:ind w:firstLine="0"/>
            </w:pPr>
            <w:r>
              <w:t>Sample</w:t>
            </w:r>
          </w:p>
        </w:tc>
        <w:tc>
          <w:tcPr>
            <w:tcW w:w="2409" w:type="dxa"/>
            <w:tcBorders>
              <w:top w:val="single" w:sz="4" w:space="0" w:color="auto"/>
              <w:bottom w:val="single" w:sz="4" w:space="0" w:color="auto"/>
            </w:tcBorders>
          </w:tcPr>
          <w:p w14:paraId="6C9D8FAB" w14:textId="64FF41C8" w:rsidR="0008243B" w:rsidRDefault="0008243B" w:rsidP="00C21D62">
            <w:pPr>
              <w:spacing w:line="240" w:lineRule="auto"/>
              <w:ind w:firstLine="0"/>
            </w:pPr>
            <w:r>
              <w:t>Foreign influence</w:t>
            </w:r>
          </w:p>
        </w:tc>
        <w:tc>
          <w:tcPr>
            <w:tcW w:w="8855" w:type="dxa"/>
            <w:tcBorders>
              <w:top w:val="single" w:sz="4" w:space="0" w:color="auto"/>
              <w:bottom w:val="single" w:sz="4" w:space="0" w:color="auto"/>
            </w:tcBorders>
          </w:tcPr>
          <w:p w14:paraId="7FCAA1A7" w14:textId="7EB1EFB2" w:rsidR="0008243B" w:rsidRPr="0020067D" w:rsidRDefault="0008243B" w:rsidP="00C21D62">
            <w:pPr>
              <w:spacing w:line="240" w:lineRule="auto"/>
              <w:ind w:firstLine="0"/>
            </w:pPr>
            <w:r w:rsidRPr="0020067D">
              <w:t xml:space="preserve">Exclude firms </w:t>
            </w:r>
            <w:r w:rsidR="005E5F34" w:rsidRPr="0020067D">
              <w:t>with foreign</w:t>
            </w:r>
            <w:r w:rsidRPr="0020067D">
              <w:t xml:space="preserve"> ISIN; exclude </w:t>
            </w:r>
            <w:r w:rsidR="005E5F34" w:rsidRPr="0020067D">
              <w:t>firms which have their corporate office abroad</w:t>
            </w:r>
            <w:r w:rsidRPr="0020067D">
              <w:t>.</w:t>
            </w:r>
          </w:p>
        </w:tc>
      </w:tr>
      <w:tr w:rsidR="002522A2" w14:paraId="205D8E57" w14:textId="77777777" w:rsidTr="00F04079">
        <w:tc>
          <w:tcPr>
            <w:tcW w:w="993" w:type="dxa"/>
            <w:tcBorders>
              <w:top w:val="single" w:sz="4" w:space="0" w:color="auto"/>
              <w:bottom w:val="single" w:sz="4" w:space="0" w:color="auto"/>
            </w:tcBorders>
          </w:tcPr>
          <w:p w14:paraId="2BBDC96A" w14:textId="77777777" w:rsidR="0008243B" w:rsidRDefault="0008243B" w:rsidP="00BD2C56">
            <w:pPr>
              <w:spacing w:line="240" w:lineRule="auto"/>
              <w:ind w:firstLine="0"/>
              <w:jc w:val="center"/>
            </w:pPr>
            <w:r>
              <w:t>3.4</w:t>
            </w:r>
          </w:p>
        </w:tc>
        <w:tc>
          <w:tcPr>
            <w:tcW w:w="1735" w:type="dxa"/>
            <w:tcBorders>
              <w:top w:val="single" w:sz="4" w:space="0" w:color="auto"/>
              <w:bottom w:val="single" w:sz="4" w:space="0" w:color="auto"/>
            </w:tcBorders>
          </w:tcPr>
          <w:p w14:paraId="72C19646" w14:textId="453323E8" w:rsidR="0008243B" w:rsidRDefault="0008243B" w:rsidP="00C21D62">
            <w:pPr>
              <w:spacing w:line="240" w:lineRule="auto"/>
              <w:ind w:firstLine="0"/>
            </w:pPr>
            <w:r>
              <w:t>Sample</w:t>
            </w:r>
          </w:p>
        </w:tc>
        <w:tc>
          <w:tcPr>
            <w:tcW w:w="2409" w:type="dxa"/>
            <w:tcBorders>
              <w:top w:val="single" w:sz="4" w:space="0" w:color="auto"/>
              <w:bottom w:val="single" w:sz="4" w:space="0" w:color="auto"/>
            </w:tcBorders>
          </w:tcPr>
          <w:p w14:paraId="226A8112" w14:textId="3EDD9906" w:rsidR="0008243B" w:rsidRDefault="0008243B" w:rsidP="00C21D62">
            <w:pPr>
              <w:spacing w:line="240" w:lineRule="auto"/>
              <w:ind w:firstLine="0"/>
            </w:pPr>
            <w:r>
              <w:t>Excluding certain industry sectors</w:t>
            </w:r>
          </w:p>
        </w:tc>
        <w:tc>
          <w:tcPr>
            <w:tcW w:w="8855" w:type="dxa"/>
            <w:tcBorders>
              <w:top w:val="single" w:sz="4" w:space="0" w:color="auto"/>
              <w:bottom w:val="single" w:sz="4" w:space="0" w:color="auto"/>
            </w:tcBorders>
          </w:tcPr>
          <w:p w14:paraId="6AE64E7A" w14:textId="145C4B10" w:rsidR="0008243B" w:rsidRPr="0020067D" w:rsidRDefault="0020067D" w:rsidP="00C21D62">
            <w:pPr>
              <w:spacing w:line="240" w:lineRule="auto"/>
              <w:ind w:firstLine="0"/>
            </w:pPr>
            <w:r w:rsidRPr="0020067D">
              <w:t>Explain why certain industry sectors are excluded.</w:t>
            </w:r>
          </w:p>
        </w:tc>
      </w:tr>
      <w:tr w:rsidR="002522A2" w14:paraId="49DE82A3" w14:textId="77777777" w:rsidTr="00F04079">
        <w:tc>
          <w:tcPr>
            <w:tcW w:w="993" w:type="dxa"/>
            <w:tcBorders>
              <w:top w:val="single" w:sz="4" w:space="0" w:color="auto"/>
              <w:bottom w:val="single" w:sz="4" w:space="0" w:color="auto"/>
            </w:tcBorders>
          </w:tcPr>
          <w:p w14:paraId="402A685C" w14:textId="77777777" w:rsidR="0008243B" w:rsidRDefault="0008243B" w:rsidP="00BD2C56">
            <w:pPr>
              <w:spacing w:line="240" w:lineRule="auto"/>
              <w:ind w:firstLine="0"/>
              <w:jc w:val="center"/>
            </w:pPr>
            <w:r>
              <w:t>4.2</w:t>
            </w:r>
          </w:p>
        </w:tc>
        <w:tc>
          <w:tcPr>
            <w:tcW w:w="1735" w:type="dxa"/>
            <w:tcBorders>
              <w:top w:val="single" w:sz="4" w:space="0" w:color="auto"/>
              <w:bottom w:val="single" w:sz="4" w:space="0" w:color="auto"/>
            </w:tcBorders>
          </w:tcPr>
          <w:p w14:paraId="5EC769B8" w14:textId="55F5527F" w:rsidR="0008243B" w:rsidRDefault="0008243B" w:rsidP="00C21D62">
            <w:pPr>
              <w:spacing w:line="240" w:lineRule="auto"/>
              <w:ind w:firstLine="0"/>
            </w:pPr>
            <w:r>
              <w:t>Variables</w:t>
            </w:r>
          </w:p>
        </w:tc>
        <w:tc>
          <w:tcPr>
            <w:tcW w:w="2409" w:type="dxa"/>
            <w:tcBorders>
              <w:top w:val="single" w:sz="4" w:space="0" w:color="auto"/>
              <w:bottom w:val="single" w:sz="4" w:space="0" w:color="auto"/>
            </w:tcBorders>
          </w:tcPr>
          <w:p w14:paraId="322EC250" w14:textId="6BC5C862" w:rsidR="0008243B" w:rsidRDefault="0008243B" w:rsidP="00C21D62">
            <w:pPr>
              <w:spacing w:line="240" w:lineRule="auto"/>
              <w:ind w:firstLine="0"/>
            </w:pPr>
            <w:r>
              <w:t>International comparability</w:t>
            </w:r>
          </w:p>
        </w:tc>
        <w:tc>
          <w:tcPr>
            <w:tcW w:w="8855" w:type="dxa"/>
            <w:tcBorders>
              <w:top w:val="single" w:sz="4" w:space="0" w:color="auto"/>
              <w:bottom w:val="single" w:sz="4" w:space="0" w:color="auto"/>
            </w:tcBorders>
          </w:tcPr>
          <w:p w14:paraId="46E13C99" w14:textId="7D8AFA00" w:rsidR="0008243B" w:rsidRPr="0020067D" w:rsidRDefault="00C260EE" w:rsidP="0020067D">
            <w:pPr>
              <w:spacing w:line="240" w:lineRule="auto"/>
              <w:ind w:firstLine="0"/>
            </w:pPr>
            <w:r>
              <w:t>D</w:t>
            </w:r>
            <w:r w:rsidR="00446881">
              <w:t>efine variable</w:t>
            </w:r>
            <w:r>
              <w:t>s</w:t>
            </w:r>
            <w:r w:rsidR="00446881">
              <w:t xml:space="preserve"> </w:t>
            </w:r>
            <w:r>
              <w:t>so that</w:t>
            </w:r>
            <w:r w:rsidR="00446881">
              <w:t xml:space="preserve"> non-comparability</w:t>
            </w:r>
            <w:r>
              <w:t xml:space="preserve"> is avoided</w:t>
            </w:r>
            <w:r w:rsidR="00446881">
              <w:t>; or t</w:t>
            </w:r>
            <w:r w:rsidR="00DE066B" w:rsidRPr="0020067D">
              <w:t xml:space="preserve">ransform a </w:t>
            </w:r>
            <w:r w:rsidR="00566648" w:rsidRPr="0020067D">
              <w:t xml:space="preserve">non-comparable </w:t>
            </w:r>
            <w:r w:rsidR="00DE066B" w:rsidRPr="0020067D">
              <w:t>continuous raw</w:t>
            </w:r>
            <w:r w:rsidR="00DE066B" w:rsidRPr="00BD2C56">
              <w:t xml:space="preserve"> variable into a ranked variable</w:t>
            </w:r>
            <w:r w:rsidR="002D2203">
              <w:t xml:space="preserve"> (</w:t>
            </w:r>
            <w:r w:rsidR="00640635" w:rsidRPr="0020067D">
              <w:t xml:space="preserve">e.g. </w:t>
            </w:r>
            <w:r w:rsidR="00DE066B" w:rsidRPr="00BD2C56">
              <w:t xml:space="preserve">using </w:t>
            </w:r>
            <w:r w:rsidR="00640635" w:rsidRPr="0020067D">
              <w:t>deciles</w:t>
            </w:r>
            <w:r w:rsidR="00566648" w:rsidRPr="00BD2C56">
              <w:t xml:space="preserve"> within countries</w:t>
            </w:r>
            <w:r w:rsidR="002D2203">
              <w:t>) or into ‘normal scores’</w:t>
            </w:r>
            <w:r w:rsidR="00640635" w:rsidRPr="0020067D">
              <w:t>.</w:t>
            </w:r>
          </w:p>
        </w:tc>
      </w:tr>
      <w:tr w:rsidR="002522A2" w14:paraId="68E19ED6" w14:textId="77777777" w:rsidTr="00F04079">
        <w:tc>
          <w:tcPr>
            <w:tcW w:w="993" w:type="dxa"/>
            <w:tcBorders>
              <w:top w:val="single" w:sz="4" w:space="0" w:color="auto"/>
              <w:bottom w:val="single" w:sz="4" w:space="0" w:color="auto"/>
            </w:tcBorders>
          </w:tcPr>
          <w:p w14:paraId="784684DF" w14:textId="77777777" w:rsidR="0008243B" w:rsidRDefault="0008243B" w:rsidP="00BD2C56">
            <w:pPr>
              <w:spacing w:line="240" w:lineRule="auto"/>
              <w:ind w:firstLine="0"/>
              <w:jc w:val="center"/>
            </w:pPr>
            <w:r>
              <w:t>4.3</w:t>
            </w:r>
          </w:p>
        </w:tc>
        <w:tc>
          <w:tcPr>
            <w:tcW w:w="1735" w:type="dxa"/>
            <w:tcBorders>
              <w:top w:val="single" w:sz="4" w:space="0" w:color="auto"/>
              <w:bottom w:val="single" w:sz="4" w:space="0" w:color="auto"/>
            </w:tcBorders>
          </w:tcPr>
          <w:p w14:paraId="77A36250" w14:textId="5796261C" w:rsidR="0008243B" w:rsidRDefault="0008243B" w:rsidP="00C21D62">
            <w:pPr>
              <w:spacing w:line="240" w:lineRule="auto"/>
              <w:ind w:firstLine="0"/>
            </w:pPr>
            <w:r>
              <w:t>Variables</w:t>
            </w:r>
          </w:p>
        </w:tc>
        <w:tc>
          <w:tcPr>
            <w:tcW w:w="2409" w:type="dxa"/>
            <w:tcBorders>
              <w:top w:val="single" w:sz="4" w:space="0" w:color="auto"/>
              <w:bottom w:val="single" w:sz="4" w:space="0" w:color="auto"/>
            </w:tcBorders>
          </w:tcPr>
          <w:p w14:paraId="59F04F5D" w14:textId="56B87A50" w:rsidR="0008243B" w:rsidRDefault="002E4F89" w:rsidP="00C21D62">
            <w:pPr>
              <w:spacing w:line="240" w:lineRule="auto"/>
              <w:ind w:firstLine="0"/>
            </w:pPr>
            <w:r>
              <w:t>I</w:t>
            </w:r>
            <w:r w:rsidR="0008243B">
              <w:t>dentify</w:t>
            </w:r>
            <w:r>
              <w:t>ing</w:t>
            </w:r>
            <w:r w:rsidR="0008243B">
              <w:t xml:space="preserve"> sectors</w:t>
            </w:r>
          </w:p>
        </w:tc>
        <w:tc>
          <w:tcPr>
            <w:tcW w:w="8855" w:type="dxa"/>
            <w:tcBorders>
              <w:top w:val="single" w:sz="4" w:space="0" w:color="auto"/>
              <w:bottom w:val="single" w:sz="4" w:space="0" w:color="auto"/>
            </w:tcBorders>
          </w:tcPr>
          <w:p w14:paraId="73218B15" w14:textId="0560EB4E" w:rsidR="0008243B" w:rsidRPr="0020067D" w:rsidRDefault="0008243B" w:rsidP="00C21D62">
            <w:pPr>
              <w:spacing w:line="240" w:lineRule="auto"/>
              <w:ind w:firstLine="0"/>
            </w:pPr>
            <w:r w:rsidRPr="0020067D">
              <w:t>We recommend ICB codes.</w:t>
            </w:r>
          </w:p>
        </w:tc>
      </w:tr>
      <w:tr w:rsidR="002522A2" w14:paraId="2FC2C8EC" w14:textId="77777777" w:rsidTr="00F04079">
        <w:tc>
          <w:tcPr>
            <w:tcW w:w="993" w:type="dxa"/>
            <w:tcBorders>
              <w:top w:val="single" w:sz="4" w:space="0" w:color="auto"/>
              <w:bottom w:val="single" w:sz="4" w:space="0" w:color="auto"/>
            </w:tcBorders>
          </w:tcPr>
          <w:p w14:paraId="32975B79" w14:textId="77777777" w:rsidR="0008243B" w:rsidRDefault="0008243B" w:rsidP="00BD2C56">
            <w:pPr>
              <w:spacing w:line="240" w:lineRule="auto"/>
              <w:ind w:firstLine="0"/>
              <w:jc w:val="center"/>
            </w:pPr>
            <w:r>
              <w:t>4.4</w:t>
            </w:r>
          </w:p>
        </w:tc>
        <w:tc>
          <w:tcPr>
            <w:tcW w:w="1735" w:type="dxa"/>
            <w:tcBorders>
              <w:top w:val="single" w:sz="4" w:space="0" w:color="auto"/>
              <w:bottom w:val="single" w:sz="4" w:space="0" w:color="auto"/>
            </w:tcBorders>
          </w:tcPr>
          <w:p w14:paraId="56777092" w14:textId="3640D42B" w:rsidR="0008243B" w:rsidRDefault="0008243B" w:rsidP="00C21D62">
            <w:pPr>
              <w:spacing w:line="240" w:lineRule="auto"/>
              <w:ind w:firstLine="0"/>
            </w:pPr>
            <w:r>
              <w:t>Variables</w:t>
            </w:r>
          </w:p>
        </w:tc>
        <w:tc>
          <w:tcPr>
            <w:tcW w:w="2409" w:type="dxa"/>
            <w:tcBorders>
              <w:top w:val="single" w:sz="4" w:space="0" w:color="auto"/>
              <w:bottom w:val="single" w:sz="4" w:space="0" w:color="auto"/>
            </w:tcBorders>
          </w:tcPr>
          <w:p w14:paraId="6958356D" w14:textId="75C76F78" w:rsidR="0008243B" w:rsidRDefault="002E4F89" w:rsidP="002E4F89">
            <w:pPr>
              <w:spacing w:line="240" w:lineRule="auto"/>
              <w:ind w:firstLine="0"/>
            </w:pPr>
            <w:r>
              <w:t>E</w:t>
            </w:r>
            <w:r w:rsidR="0008243B">
              <w:t>ndogeneity</w:t>
            </w:r>
          </w:p>
        </w:tc>
        <w:tc>
          <w:tcPr>
            <w:tcW w:w="8855" w:type="dxa"/>
            <w:tcBorders>
              <w:top w:val="single" w:sz="4" w:space="0" w:color="auto"/>
              <w:bottom w:val="single" w:sz="4" w:space="0" w:color="auto"/>
            </w:tcBorders>
          </w:tcPr>
          <w:p w14:paraId="78069659" w14:textId="16547891" w:rsidR="0008243B" w:rsidRPr="0020067D" w:rsidRDefault="0008243B" w:rsidP="00C21D62">
            <w:pPr>
              <w:spacing w:line="240" w:lineRule="auto"/>
              <w:ind w:firstLine="0"/>
            </w:pPr>
            <w:r w:rsidRPr="0020067D">
              <w:t xml:space="preserve">Define </w:t>
            </w:r>
            <w:r w:rsidR="00805287" w:rsidRPr="0020067D">
              <w:t>variables carefully so that endogeneity is avoided.</w:t>
            </w:r>
          </w:p>
        </w:tc>
      </w:tr>
      <w:tr w:rsidR="002522A2" w14:paraId="1102D157" w14:textId="77777777" w:rsidTr="00F04079">
        <w:tc>
          <w:tcPr>
            <w:tcW w:w="993" w:type="dxa"/>
            <w:tcBorders>
              <w:top w:val="single" w:sz="4" w:space="0" w:color="auto"/>
              <w:bottom w:val="single" w:sz="4" w:space="0" w:color="auto"/>
            </w:tcBorders>
          </w:tcPr>
          <w:p w14:paraId="5EA2D17C" w14:textId="77777777" w:rsidR="0008243B" w:rsidRDefault="0008243B" w:rsidP="00BD2C56">
            <w:pPr>
              <w:spacing w:line="240" w:lineRule="auto"/>
              <w:ind w:firstLine="0"/>
              <w:jc w:val="center"/>
            </w:pPr>
            <w:r>
              <w:t>5.2</w:t>
            </w:r>
          </w:p>
        </w:tc>
        <w:tc>
          <w:tcPr>
            <w:tcW w:w="1735" w:type="dxa"/>
            <w:tcBorders>
              <w:top w:val="single" w:sz="4" w:space="0" w:color="auto"/>
              <w:bottom w:val="single" w:sz="4" w:space="0" w:color="auto"/>
            </w:tcBorders>
          </w:tcPr>
          <w:p w14:paraId="41E75401" w14:textId="701840D9" w:rsidR="0008243B" w:rsidRDefault="0008243B" w:rsidP="00C21D62">
            <w:pPr>
              <w:spacing w:line="240" w:lineRule="auto"/>
              <w:ind w:firstLine="0"/>
            </w:pPr>
            <w:r>
              <w:t>Databases</w:t>
            </w:r>
          </w:p>
        </w:tc>
        <w:tc>
          <w:tcPr>
            <w:tcW w:w="2409" w:type="dxa"/>
            <w:tcBorders>
              <w:top w:val="single" w:sz="4" w:space="0" w:color="auto"/>
              <w:bottom w:val="single" w:sz="4" w:space="0" w:color="auto"/>
            </w:tcBorders>
          </w:tcPr>
          <w:p w14:paraId="14BCDADA" w14:textId="5883439A" w:rsidR="0008243B" w:rsidRDefault="0008243B" w:rsidP="002E4F89">
            <w:pPr>
              <w:spacing w:line="240" w:lineRule="auto"/>
              <w:ind w:firstLine="0"/>
            </w:pPr>
            <w:r>
              <w:t>Current data</w:t>
            </w:r>
          </w:p>
        </w:tc>
        <w:tc>
          <w:tcPr>
            <w:tcW w:w="8855" w:type="dxa"/>
            <w:tcBorders>
              <w:top w:val="single" w:sz="4" w:space="0" w:color="auto"/>
              <w:bottom w:val="single" w:sz="4" w:space="0" w:color="auto"/>
            </w:tcBorders>
          </w:tcPr>
          <w:p w14:paraId="2C248B5A" w14:textId="53B32AAC" w:rsidR="0008243B" w:rsidRPr="0020067D" w:rsidRDefault="0008243B" w:rsidP="00A85CA6">
            <w:pPr>
              <w:spacing w:line="240" w:lineRule="auto"/>
              <w:ind w:firstLine="0"/>
            </w:pPr>
            <w:r w:rsidRPr="0020067D">
              <w:t xml:space="preserve">Use other sources </w:t>
            </w:r>
            <w:r w:rsidR="0020067D">
              <w:t xml:space="preserve">such as </w:t>
            </w:r>
            <w:r w:rsidRPr="0020067D">
              <w:t>stock exchanges</w:t>
            </w:r>
            <w:r w:rsidR="00805287" w:rsidRPr="0020067D">
              <w:t>;</w:t>
            </w:r>
            <w:r w:rsidRPr="0020067D">
              <w:t xml:space="preserve"> at least admit the problem.</w:t>
            </w:r>
          </w:p>
        </w:tc>
      </w:tr>
      <w:tr w:rsidR="002522A2" w14:paraId="478B9E13" w14:textId="77777777" w:rsidTr="00F04079">
        <w:tc>
          <w:tcPr>
            <w:tcW w:w="993" w:type="dxa"/>
            <w:tcBorders>
              <w:top w:val="single" w:sz="4" w:space="0" w:color="auto"/>
              <w:bottom w:val="single" w:sz="4" w:space="0" w:color="auto"/>
            </w:tcBorders>
          </w:tcPr>
          <w:p w14:paraId="3425C1AF" w14:textId="77777777" w:rsidR="0008243B" w:rsidRDefault="0008243B" w:rsidP="00BD2C56">
            <w:pPr>
              <w:spacing w:line="240" w:lineRule="auto"/>
              <w:ind w:firstLine="0"/>
              <w:jc w:val="center"/>
            </w:pPr>
            <w:r>
              <w:t>5.3</w:t>
            </w:r>
          </w:p>
        </w:tc>
        <w:tc>
          <w:tcPr>
            <w:tcW w:w="1735" w:type="dxa"/>
            <w:tcBorders>
              <w:top w:val="single" w:sz="4" w:space="0" w:color="auto"/>
              <w:bottom w:val="single" w:sz="4" w:space="0" w:color="auto"/>
            </w:tcBorders>
          </w:tcPr>
          <w:p w14:paraId="0DD4CEB3" w14:textId="07DEC151" w:rsidR="0008243B" w:rsidRDefault="0008243B" w:rsidP="00C21D62">
            <w:pPr>
              <w:spacing w:line="240" w:lineRule="auto"/>
              <w:ind w:firstLine="0"/>
            </w:pPr>
            <w:r>
              <w:t>Databases</w:t>
            </w:r>
          </w:p>
        </w:tc>
        <w:tc>
          <w:tcPr>
            <w:tcW w:w="2409" w:type="dxa"/>
            <w:tcBorders>
              <w:top w:val="single" w:sz="4" w:space="0" w:color="auto"/>
              <w:bottom w:val="single" w:sz="4" w:space="0" w:color="auto"/>
            </w:tcBorders>
          </w:tcPr>
          <w:p w14:paraId="1547E3ED" w14:textId="5DEE222A" w:rsidR="0008243B" w:rsidRDefault="0008243B" w:rsidP="00C21D62">
            <w:pPr>
              <w:spacing w:line="240" w:lineRule="auto"/>
              <w:ind w:firstLine="0"/>
            </w:pPr>
            <w:r>
              <w:t>Misleading data</w:t>
            </w:r>
          </w:p>
        </w:tc>
        <w:tc>
          <w:tcPr>
            <w:tcW w:w="8855" w:type="dxa"/>
            <w:tcBorders>
              <w:top w:val="single" w:sz="4" w:space="0" w:color="auto"/>
              <w:bottom w:val="single" w:sz="4" w:space="0" w:color="auto"/>
            </w:tcBorders>
          </w:tcPr>
          <w:p w14:paraId="01FFA5E3" w14:textId="37CEDA26" w:rsidR="0008243B" w:rsidRPr="0020067D" w:rsidRDefault="00937A1F" w:rsidP="00C21D62">
            <w:pPr>
              <w:spacing w:line="240" w:lineRule="auto"/>
              <w:ind w:firstLine="0"/>
            </w:pPr>
            <w:r w:rsidRPr="00BD2C56">
              <w:t>Do not use misleading data but find alternatives or hand-collect.</w:t>
            </w:r>
          </w:p>
        </w:tc>
      </w:tr>
      <w:tr w:rsidR="002522A2" w14:paraId="211EA0EF" w14:textId="77777777" w:rsidTr="00F04079">
        <w:tc>
          <w:tcPr>
            <w:tcW w:w="993" w:type="dxa"/>
            <w:tcBorders>
              <w:top w:val="single" w:sz="4" w:space="0" w:color="auto"/>
              <w:bottom w:val="single" w:sz="4" w:space="0" w:color="auto"/>
            </w:tcBorders>
          </w:tcPr>
          <w:p w14:paraId="523C29FA" w14:textId="77777777" w:rsidR="0008243B" w:rsidRDefault="0008243B" w:rsidP="00BD2C56">
            <w:pPr>
              <w:spacing w:line="240" w:lineRule="auto"/>
              <w:ind w:firstLine="0"/>
              <w:jc w:val="center"/>
            </w:pPr>
            <w:r>
              <w:t>5.4</w:t>
            </w:r>
          </w:p>
        </w:tc>
        <w:tc>
          <w:tcPr>
            <w:tcW w:w="1735" w:type="dxa"/>
            <w:tcBorders>
              <w:top w:val="single" w:sz="4" w:space="0" w:color="auto"/>
              <w:bottom w:val="single" w:sz="4" w:space="0" w:color="auto"/>
            </w:tcBorders>
          </w:tcPr>
          <w:p w14:paraId="00A57160" w14:textId="07AAE4D8" w:rsidR="0008243B" w:rsidRDefault="0008243B" w:rsidP="00C21D62">
            <w:pPr>
              <w:spacing w:line="240" w:lineRule="auto"/>
              <w:ind w:firstLine="0"/>
            </w:pPr>
            <w:r>
              <w:t>Databases</w:t>
            </w:r>
          </w:p>
        </w:tc>
        <w:tc>
          <w:tcPr>
            <w:tcW w:w="2409" w:type="dxa"/>
            <w:tcBorders>
              <w:top w:val="single" w:sz="4" w:space="0" w:color="auto"/>
              <w:bottom w:val="single" w:sz="4" w:space="0" w:color="auto"/>
            </w:tcBorders>
          </w:tcPr>
          <w:p w14:paraId="07BFDB35" w14:textId="73E66044" w:rsidR="0008243B" w:rsidRDefault="0008243B" w:rsidP="00C21D62">
            <w:pPr>
              <w:spacing w:line="240" w:lineRule="auto"/>
              <w:ind w:firstLine="0"/>
            </w:pPr>
            <w:r>
              <w:t>Missing data</w:t>
            </w:r>
          </w:p>
        </w:tc>
        <w:tc>
          <w:tcPr>
            <w:tcW w:w="8855" w:type="dxa"/>
            <w:tcBorders>
              <w:top w:val="single" w:sz="4" w:space="0" w:color="auto"/>
              <w:bottom w:val="single" w:sz="4" w:space="0" w:color="auto"/>
            </w:tcBorders>
          </w:tcPr>
          <w:p w14:paraId="66493261" w14:textId="29D88AA7" w:rsidR="0008243B" w:rsidRPr="0020067D" w:rsidRDefault="002522A2" w:rsidP="00C21D62">
            <w:pPr>
              <w:spacing w:line="240" w:lineRule="auto"/>
              <w:ind w:firstLine="0"/>
            </w:pPr>
            <w:r w:rsidRPr="00BD2C56">
              <w:t>If data is not disclosed by firms</w:t>
            </w:r>
            <w:r w:rsidR="003603B6">
              <w:t>,</w:t>
            </w:r>
            <w:r w:rsidRPr="00BD2C56">
              <w:t xml:space="preserve"> reflect the problem in the research design</w:t>
            </w:r>
            <w:r w:rsidR="003603B6">
              <w:t>.</w:t>
            </w:r>
            <w:r w:rsidRPr="00BD2C56">
              <w:t xml:space="preserve"> </w:t>
            </w:r>
            <w:r w:rsidR="003603B6">
              <w:t>I</w:t>
            </w:r>
            <w:r w:rsidRPr="00BD2C56">
              <w:t>f data is disclosed by firms but not included in the database</w:t>
            </w:r>
            <w:r w:rsidR="003603B6">
              <w:t>,</w:t>
            </w:r>
            <w:r w:rsidRPr="00BD2C56">
              <w:t xml:space="preserve"> hand-collect.</w:t>
            </w:r>
          </w:p>
        </w:tc>
      </w:tr>
      <w:tr w:rsidR="002522A2" w14:paraId="5FB282BA" w14:textId="77777777" w:rsidTr="00F04079">
        <w:tc>
          <w:tcPr>
            <w:tcW w:w="993" w:type="dxa"/>
            <w:tcBorders>
              <w:top w:val="single" w:sz="4" w:space="0" w:color="auto"/>
              <w:bottom w:val="single" w:sz="4" w:space="0" w:color="auto"/>
            </w:tcBorders>
          </w:tcPr>
          <w:p w14:paraId="2F10C7AB" w14:textId="77777777" w:rsidR="0008243B" w:rsidRDefault="0008243B" w:rsidP="00BD2C56">
            <w:pPr>
              <w:spacing w:line="240" w:lineRule="auto"/>
              <w:ind w:firstLine="0"/>
              <w:jc w:val="center"/>
            </w:pPr>
            <w:r>
              <w:t>5.5</w:t>
            </w:r>
          </w:p>
        </w:tc>
        <w:tc>
          <w:tcPr>
            <w:tcW w:w="1735" w:type="dxa"/>
            <w:tcBorders>
              <w:top w:val="single" w:sz="4" w:space="0" w:color="auto"/>
              <w:bottom w:val="single" w:sz="4" w:space="0" w:color="auto"/>
            </w:tcBorders>
          </w:tcPr>
          <w:p w14:paraId="6EA7A3F1" w14:textId="4219F096" w:rsidR="0008243B" w:rsidRDefault="0008243B" w:rsidP="00C21D62">
            <w:pPr>
              <w:spacing w:line="240" w:lineRule="auto"/>
              <w:ind w:firstLine="0"/>
            </w:pPr>
            <w:r>
              <w:t>Databases</w:t>
            </w:r>
          </w:p>
        </w:tc>
        <w:tc>
          <w:tcPr>
            <w:tcW w:w="2409" w:type="dxa"/>
            <w:tcBorders>
              <w:top w:val="single" w:sz="4" w:space="0" w:color="auto"/>
              <w:bottom w:val="single" w:sz="4" w:space="0" w:color="auto"/>
            </w:tcBorders>
          </w:tcPr>
          <w:p w14:paraId="7B78A2B8" w14:textId="69A88230" w:rsidR="0008243B" w:rsidRDefault="0008243B" w:rsidP="00C21D62">
            <w:pPr>
              <w:spacing w:line="240" w:lineRule="auto"/>
              <w:ind w:firstLine="0"/>
            </w:pPr>
            <w:r>
              <w:t>Erroneous data</w:t>
            </w:r>
          </w:p>
        </w:tc>
        <w:tc>
          <w:tcPr>
            <w:tcW w:w="8855" w:type="dxa"/>
            <w:tcBorders>
              <w:top w:val="single" w:sz="4" w:space="0" w:color="auto"/>
              <w:bottom w:val="single" w:sz="4" w:space="0" w:color="auto"/>
            </w:tcBorders>
          </w:tcPr>
          <w:p w14:paraId="5E0778CF" w14:textId="4E6D9470" w:rsidR="0008243B" w:rsidRPr="0020067D" w:rsidRDefault="0020067D" w:rsidP="009B1FB5">
            <w:pPr>
              <w:spacing w:line="240" w:lineRule="auto"/>
              <w:ind w:firstLine="0"/>
            </w:pPr>
            <w:r>
              <w:t>S</w:t>
            </w:r>
            <w:r w:rsidR="009B1FB5" w:rsidRPr="0020067D">
              <w:t>earch for suspect case</w:t>
            </w:r>
            <w:r w:rsidR="00CC526E" w:rsidRPr="0020067D">
              <w:t>s via descriptive statistics, including</w:t>
            </w:r>
            <w:r w:rsidR="009B1FB5" w:rsidRPr="0020067D">
              <w:t xml:space="preserve"> ratios</w:t>
            </w:r>
            <w:r w:rsidR="0008243B" w:rsidRPr="0020067D">
              <w:t>; winsorise</w:t>
            </w:r>
            <w:r>
              <w:t>; hand-collect</w:t>
            </w:r>
            <w:r w:rsidR="0008243B" w:rsidRPr="0020067D">
              <w:t>.</w:t>
            </w:r>
          </w:p>
        </w:tc>
      </w:tr>
      <w:tr w:rsidR="002522A2" w14:paraId="161C46AC" w14:textId="77777777" w:rsidTr="00F04079">
        <w:tc>
          <w:tcPr>
            <w:tcW w:w="993" w:type="dxa"/>
            <w:tcBorders>
              <w:top w:val="single" w:sz="4" w:space="0" w:color="auto"/>
              <w:bottom w:val="single" w:sz="4" w:space="0" w:color="auto"/>
            </w:tcBorders>
          </w:tcPr>
          <w:p w14:paraId="5E4DF821" w14:textId="77777777" w:rsidR="0008243B" w:rsidRDefault="0008243B" w:rsidP="00BD2C56">
            <w:pPr>
              <w:spacing w:line="240" w:lineRule="auto"/>
              <w:ind w:firstLine="0"/>
              <w:jc w:val="center"/>
            </w:pPr>
            <w:r>
              <w:t>6.2</w:t>
            </w:r>
          </w:p>
        </w:tc>
        <w:tc>
          <w:tcPr>
            <w:tcW w:w="1735" w:type="dxa"/>
            <w:tcBorders>
              <w:top w:val="single" w:sz="4" w:space="0" w:color="auto"/>
              <w:bottom w:val="single" w:sz="4" w:space="0" w:color="auto"/>
            </w:tcBorders>
          </w:tcPr>
          <w:p w14:paraId="08E07AE1" w14:textId="20557C32" w:rsidR="0008243B" w:rsidRDefault="002E4F89" w:rsidP="00A17C63">
            <w:pPr>
              <w:spacing w:line="240" w:lineRule="auto"/>
              <w:ind w:firstLine="0"/>
            </w:pPr>
            <w:r>
              <w:t xml:space="preserve">Hand-collected </w:t>
            </w:r>
          </w:p>
        </w:tc>
        <w:tc>
          <w:tcPr>
            <w:tcW w:w="2409" w:type="dxa"/>
            <w:tcBorders>
              <w:top w:val="single" w:sz="4" w:space="0" w:color="auto"/>
              <w:bottom w:val="single" w:sz="4" w:space="0" w:color="auto"/>
            </w:tcBorders>
          </w:tcPr>
          <w:p w14:paraId="39683E6E" w14:textId="51E35E56" w:rsidR="0008243B" w:rsidRDefault="0008243B" w:rsidP="00C21D62">
            <w:pPr>
              <w:spacing w:line="240" w:lineRule="auto"/>
              <w:ind w:firstLine="0"/>
            </w:pPr>
            <w:r>
              <w:t>Boilerplate disclosures</w:t>
            </w:r>
          </w:p>
        </w:tc>
        <w:tc>
          <w:tcPr>
            <w:tcW w:w="8855" w:type="dxa"/>
            <w:tcBorders>
              <w:top w:val="single" w:sz="4" w:space="0" w:color="auto"/>
              <w:bottom w:val="single" w:sz="4" w:space="0" w:color="auto"/>
            </w:tcBorders>
          </w:tcPr>
          <w:p w14:paraId="6F2FC16C" w14:textId="1AA6E82E" w:rsidR="0008243B" w:rsidRPr="0020067D" w:rsidRDefault="0008243B" w:rsidP="00C21D62">
            <w:pPr>
              <w:spacing w:line="240" w:lineRule="auto"/>
              <w:ind w:firstLine="0"/>
            </w:pPr>
            <w:r w:rsidRPr="0020067D">
              <w:t xml:space="preserve">Examine </w:t>
            </w:r>
            <w:r w:rsidR="00D82920">
              <w:t xml:space="preserve">whether </w:t>
            </w:r>
            <w:r w:rsidRPr="0020067D">
              <w:t>the detailed notes</w:t>
            </w:r>
            <w:r w:rsidR="00D82920">
              <w:t xml:space="preserve"> confirm</w:t>
            </w:r>
            <w:r w:rsidRPr="0020067D">
              <w:t xml:space="preserve"> the summary note on accounting policies.</w:t>
            </w:r>
          </w:p>
        </w:tc>
      </w:tr>
      <w:tr w:rsidR="002522A2" w14:paraId="485087A2" w14:textId="77777777" w:rsidTr="00F04079">
        <w:tc>
          <w:tcPr>
            <w:tcW w:w="993" w:type="dxa"/>
            <w:tcBorders>
              <w:top w:val="single" w:sz="4" w:space="0" w:color="auto"/>
              <w:bottom w:val="single" w:sz="4" w:space="0" w:color="auto"/>
            </w:tcBorders>
          </w:tcPr>
          <w:p w14:paraId="55CFE077" w14:textId="77777777" w:rsidR="0008243B" w:rsidRDefault="0008243B" w:rsidP="00BD2C56">
            <w:pPr>
              <w:spacing w:line="240" w:lineRule="auto"/>
              <w:ind w:firstLine="0"/>
              <w:jc w:val="center"/>
            </w:pPr>
            <w:r>
              <w:t>6.3</w:t>
            </w:r>
          </w:p>
        </w:tc>
        <w:tc>
          <w:tcPr>
            <w:tcW w:w="1735" w:type="dxa"/>
            <w:tcBorders>
              <w:top w:val="single" w:sz="4" w:space="0" w:color="auto"/>
              <w:bottom w:val="single" w:sz="4" w:space="0" w:color="auto"/>
            </w:tcBorders>
          </w:tcPr>
          <w:p w14:paraId="19450036" w14:textId="0A8A55FF" w:rsidR="0008243B" w:rsidRDefault="002E4F89" w:rsidP="00A17C63">
            <w:pPr>
              <w:spacing w:line="240" w:lineRule="auto"/>
              <w:ind w:firstLine="0"/>
            </w:pPr>
            <w:r>
              <w:t xml:space="preserve">Hand-collected </w:t>
            </w:r>
          </w:p>
        </w:tc>
        <w:tc>
          <w:tcPr>
            <w:tcW w:w="2409" w:type="dxa"/>
            <w:tcBorders>
              <w:top w:val="single" w:sz="4" w:space="0" w:color="auto"/>
              <w:bottom w:val="single" w:sz="4" w:space="0" w:color="auto"/>
            </w:tcBorders>
          </w:tcPr>
          <w:p w14:paraId="7F5AEDF4" w14:textId="76936258" w:rsidR="0008243B" w:rsidRDefault="0008243B" w:rsidP="00C21D62">
            <w:pPr>
              <w:spacing w:line="240" w:lineRule="auto"/>
              <w:ind w:firstLine="0"/>
            </w:pPr>
            <w:r>
              <w:t>Non-comparable disclosures</w:t>
            </w:r>
          </w:p>
        </w:tc>
        <w:tc>
          <w:tcPr>
            <w:tcW w:w="8855" w:type="dxa"/>
            <w:tcBorders>
              <w:top w:val="single" w:sz="4" w:space="0" w:color="auto"/>
              <w:bottom w:val="single" w:sz="4" w:space="0" w:color="auto"/>
            </w:tcBorders>
          </w:tcPr>
          <w:p w14:paraId="5E679F20" w14:textId="6DEB6B1B" w:rsidR="0008243B" w:rsidRPr="0020067D" w:rsidRDefault="0008243B" w:rsidP="00C21D62">
            <w:pPr>
              <w:spacing w:line="240" w:lineRule="auto"/>
              <w:ind w:firstLine="0"/>
            </w:pPr>
            <w:r w:rsidRPr="0020067D">
              <w:t>Identify firms with comparable disclosures, and restrict the analysis to those firms</w:t>
            </w:r>
            <w:r w:rsidR="0020067D">
              <w:t>.</w:t>
            </w:r>
          </w:p>
        </w:tc>
      </w:tr>
      <w:tr w:rsidR="002522A2" w14:paraId="3A92C841" w14:textId="77777777" w:rsidTr="00F04079">
        <w:tc>
          <w:tcPr>
            <w:tcW w:w="993" w:type="dxa"/>
            <w:tcBorders>
              <w:top w:val="single" w:sz="4" w:space="0" w:color="auto"/>
              <w:bottom w:val="single" w:sz="4" w:space="0" w:color="auto"/>
            </w:tcBorders>
          </w:tcPr>
          <w:p w14:paraId="5470391A" w14:textId="77777777" w:rsidR="0008243B" w:rsidRDefault="0008243B" w:rsidP="00BD2C56">
            <w:pPr>
              <w:spacing w:line="240" w:lineRule="auto"/>
              <w:ind w:firstLine="0"/>
              <w:jc w:val="center"/>
            </w:pPr>
            <w:r>
              <w:t>6.4</w:t>
            </w:r>
          </w:p>
        </w:tc>
        <w:tc>
          <w:tcPr>
            <w:tcW w:w="1735" w:type="dxa"/>
            <w:tcBorders>
              <w:top w:val="single" w:sz="4" w:space="0" w:color="auto"/>
              <w:bottom w:val="single" w:sz="4" w:space="0" w:color="auto"/>
            </w:tcBorders>
          </w:tcPr>
          <w:p w14:paraId="53DE1BFF" w14:textId="7811C437" w:rsidR="0008243B" w:rsidRDefault="002E4F89" w:rsidP="00A17C63">
            <w:pPr>
              <w:spacing w:line="240" w:lineRule="auto"/>
              <w:ind w:firstLine="0"/>
            </w:pPr>
            <w:r>
              <w:t xml:space="preserve">Hand-collected </w:t>
            </w:r>
          </w:p>
        </w:tc>
        <w:tc>
          <w:tcPr>
            <w:tcW w:w="2409" w:type="dxa"/>
            <w:tcBorders>
              <w:top w:val="single" w:sz="4" w:space="0" w:color="auto"/>
              <w:bottom w:val="single" w:sz="4" w:space="0" w:color="auto"/>
            </w:tcBorders>
          </w:tcPr>
          <w:p w14:paraId="1B739247" w14:textId="6DCF3929" w:rsidR="0008243B" w:rsidRDefault="0008243B" w:rsidP="00C21D62">
            <w:pPr>
              <w:spacing w:line="240" w:lineRule="auto"/>
              <w:ind w:firstLine="0"/>
            </w:pPr>
            <w:r>
              <w:t>Potentially misleading disclosures</w:t>
            </w:r>
          </w:p>
        </w:tc>
        <w:tc>
          <w:tcPr>
            <w:tcW w:w="8855" w:type="dxa"/>
            <w:tcBorders>
              <w:top w:val="single" w:sz="4" w:space="0" w:color="auto"/>
              <w:bottom w:val="single" w:sz="4" w:space="0" w:color="auto"/>
            </w:tcBorders>
          </w:tcPr>
          <w:p w14:paraId="3BBF725A" w14:textId="41D0BE4C" w:rsidR="0008243B" w:rsidRPr="0020067D" w:rsidRDefault="0008243B" w:rsidP="009B1FB5">
            <w:pPr>
              <w:spacing w:line="240" w:lineRule="auto"/>
              <w:ind w:firstLine="0"/>
            </w:pPr>
            <w:r w:rsidRPr="0020067D">
              <w:t>Carefully read the notes rather than using rapid word searches</w:t>
            </w:r>
            <w:r w:rsidR="0020067D">
              <w:t>.</w:t>
            </w:r>
          </w:p>
        </w:tc>
      </w:tr>
      <w:tr w:rsidR="000E0A90" w14:paraId="5B017FC2" w14:textId="77777777" w:rsidTr="00F04079">
        <w:tc>
          <w:tcPr>
            <w:tcW w:w="993" w:type="dxa"/>
            <w:tcBorders>
              <w:top w:val="single" w:sz="4" w:space="0" w:color="auto"/>
              <w:bottom w:val="single" w:sz="4" w:space="0" w:color="auto"/>
            </w:tcBorders>
          </w:tcPr>
          <w:p w14:paraId="2211DCA2" w14:textId="317254E0" w:rsidR="000E0A90" w:rsidRDefault="008719B8" w:rsidP="00BD2C56">
            <w:pPr>
              <w:spacing w:line="240" w:lineRule="auto"/>
              <w:ind w:firstLine="0"/>
              <w:jc w:val="center"/>
            </w:pPr>
            <w:r>
              <w:t>6.5</w:t>
            </w:r>
          </w:p>
        </w:tc>
        <w:tc>
          <w:tcPr>
            <w:tcW w:w="1735" w:type="dxa"/>
            <w:tcBorders>
              <w:top w:val="single" w:sz="4" w:space="0" w:color="auto"/>
              <w:bottom w:val="single" w:sz="4" w:space="0" w:color="auto"/>
            </w:tcBorders>
          </w:tcPr>
          <w:p w14:paraId="2249F9BC" w14:textId="0A2ED2E5" w:rsidR="000E0A90" w:rsidRDefault="008719B8" w:rsidP="00A17C63">
            <w:pPr>
              <w:spacing w:line="240" w:lineRule="auto"/>
              <w:ind w:firstLine="0"/>
            </w:pPr>
            <w:r>
              <w:t>Hand-collected</w:t>
            </w:r>
          </w:p>
        </w:tc>
        <w:tc>
          <w:tcPr>
            <w:tcW w:w="2409" w:type="dxa"/>
            <w:tcBorders>
              <w:top w:val="single" w:sz="4" w:space="0" w:color="auto"/>
              <w:bottom w:val="single" w:sz="4" w:space="0" w:color="auto"/>
            </w:tcBorders>
          </w:tcPr>
          <w:p w14:paraId="0AFE74B2" w14:textId="415D538A" w:rsidR="000E0A90" w:rsidRDefault="008719B8" w:rsidP="00C21D62">
            <w:pPr>
              <w:spacing w:line="240" w:lineRule="auto"/>
              <w:ind w:firstLine="0"/>
            </w:pPr>
            <w:r>
              <w:t>Exceptions in standards</w:t>
            </w:r>
          </w:p>
        </w:tc>
        <w:tc>
          <w:tcPr>
            <w:tcW w:w="8855" w:type="dxa"/>
            <w:tcBorders>
              <w:top w:val="single" w:sz="4" w:space="0" w:color="auto"/>
              <w:bottom w:val="single" w:sz="4" w:space="0" w:color="auto"/>
            </w:tcBorders>
          </w:tcPr>
          <w:p w14:paraId="5ECF8A82" w14:textId="57A5CC0F" w:rsidR="000E0A90" w:rsidRPr="0020067D" w:rsidRDefault="00961528" w:rsidP="00961528">
            <w:pPr>
              <w:spacing w:line="240" w:lineRule="auto"/>
              <w:ind w:firstLine="0"/>
            </w:pPr>
            <w:r>
              <w:t xml:space="preserve">Exclude </w:t>
            </w:r>
            <w:r w:rsidR="005F2DDF">
              <w:t>data based on exceptions in standards</w:t>
            </w:r>
            <w:r>
              <w:t>.</w:t>
            </w:r>
          </w:p>
        </w:tc>
      </w:tr>
      <w:tr w:rsidR="002522A2" w14:paraId="23DFBB34" w14:textId="77777777" w:rsidTr="00F04079">
        <w:tc>
          <w:tcPr>
            <w:tcW w:w="993" w:type="dxa"/>
            <w:tcBorders>
              <w:top w:val="single" w:sz="4" w:space="0" w:color="auto"/>
              <w:bottom w:val="single" w:sz="4" w:space="0" w:color="auto"/>
            </w:tcBorders>
          </w:tcPr>
          <w:p w14:paraId="2C192C1F" w14:textId="62B62478" w:rsidR="0008243B" w:rsidRDefault="0008243B" w:rsidP="00BD2C56">
            <w:pPr>
              <w:spacing w:line="240" w:lineRule="auto"/>
              <w:ind w:firstLine="0"/>
              <w:jc w:val="center"/>
            </w:pPr>
            <w:r>
              <w:lastRenderedPageBreak/>
              <w:t>6.</w:t>
            </w:r>
            <w:r w:rsidR="000E0A90">
              <w:t>6</w:t>
            </w:r>
          </w:p>
        </w:tc>
        <w:tc>
          <w:tcPr>
            <w:tcW w:w="1735" w:type="dxa"/>
            <w:tcBorders>
              <w:top w:val="single" w:sz="4" w:space="0" w:color="auto"/>
              <w:bottom w:val="single" w:sz="4" w:space="0" w:color="auto"/>
            </w:tcBorders>
          </w:tcPr>
          <w:p w14:paraId="0AFEEA3E" w14:textId="5CA1751B" w:rsidR="0008243B" w:rsidRDefault="002E4F89" w:rsidP="00A17C63">
            <w:pPr>
              <w:spacing w:line="240" w:lineRule="auto"/>
              <w:ind w:firstLine="0"/>
            </w:pPr>
            <w:r>
              <w:t xml:space="preserve">Hand-collected </w:t>
            </w:r>
          </w:p>
        </w:tc>
        <w:tc>
          <w:tcPr>
            <w:tcW w:w="2409" w:type="dxa"/>
            <w:tcBorders>
              <w:top w:val="single" w:sz="4" w:space="0" w:color="auto"/>
              <w:bottom w:val="single" w:sz="4" w:space="0" w:color="auto"/>
            </w:tcBorders>
          </w:tcPr>
          <w:p w14:paraId="12154B2A" w14:textId="5B6C2519" w:rsidR="0008243B" w:rsidRDefault="002E4F89" w:rsidP="00C21D62">
            <w:pPr>
              <w:spacing w:line="240" w:lineRule="auto"/>
              <w:ind w:firstLine="0"/>
            </w:pPr>
            <w:r>
              <w:t>Translation p</w:t>
            </w:r>
            <w:r w:rsidR="0008243B">
              <w:t>roblems</w:t>
            </w:r>
          </w:p>
        </w:tc>
        <w:tc>
          <w:tcPr>
            <w:tcW w:w="8855" w:type="dxa"/>
            <w:tcBorders>
              <w:top w:val="single" w:sz="4" w:space="0" w:color="auto"/>
              <w:bottom w:val="single" w:sz="4" w:space="0" w:color="auto"/>
            </w:tcBorders>
          </w:tcPr>
          <w:p w14:paraId="55F1448D" w14:textId="3BD2C6D3" w:rsidR="0008243B" w:rsidRPr="0020067D" w:rsidRDefault="0008243B" w:rsidP="00C21D62">
            <w:pPr>
              <w:spacing w:line="240" w:lineRule="auto"/>
              <w:ind w:firstLine="0"/>
            </w:pPr>
            <w:r w:rsidRPr="0020067D">
              <w:t>Carefully read notes, being aware of great variety of terminology used.</w:t>
            </w:r>
          </w:p>
        </w:tc>
      </w:tr>
    </w:tbl>
    <w:p w14:paraId="07CCF602" w14:textId="75952270" w:rsidR="009B1FB5" w:rsidRPr="00416FDC" w:rsidRDefault="009B1FB5" w:rsidP="0020067D">
      <w:pPr>
        <w:ind w:firstLine="0"/>
      </w:pPr>
    </w:p>
    <w:sectPr w:rsidR="009B1FB5" w:rsidRPr="00416FDC" w:rsidSect="000767D1">
      <w:pgSz w:w="16838" w:h="11906" w:orient="landscape" w:code="9"/>
      <w:pgMar w:top="1440" w:right="1440" w:bottom="180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bes, Chris" w:date="2018-09-14T14:11:00Z" w:initials="NC">
    <w:p w14:paraId="166B3440" w14:textId="645CD5CC" w:rsidR="00774679" w:rsidRDefault="00774679">
      <w:pPr>
        <w:pStyle w:val="CommentText"/>
      </w:pPr>
      <w:r>
        <w:rPr>
          <w:rStyle w:val="CommentReference"/>
        </w:rPr>
        <w:annotationRef/>
      </w:r>
      <w:r>
        <w:t>perhaps not a ‘plan’ because it is a government-imposed obligation which is not usually funded.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B34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9C694" w16cid:durableId="1EA91638"/>
  <w16cid:commentId w16cid:paraId="2A60B886" w16cid:durableId="1EA918D5"/>
  <w16cid:commentId w16cid:paraId="56241A7A" w16cid:durableId="1EA9163B"/>
  <w16cid:commentId w16cid:paraId="35C6C6F3" w16cid:durableId="1EA9163C"/>
  <w16cid:commentId w16cid:paraId="24D82B99" w16cid:durableId="1EA9163D"/>
  <w16cid:commentId w16cid:paraId="40AAAA92" w16cid:durableId="1EA9163E"/>
  <w16cid:commentId w16cid:paraId="4D0522CB" w16cid:durableId="1EA9163F"/>
  <w16cid:commentId w16cid:paraId="69EA8BE3" w16cid:durableId="1EA91640"/>
  <w16cid:commentId w16cid:paraId="59F3EA5A" w16cid:durableId="1EA916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0CD4" w14:textId="77777777" w:rsidR="00BC06DE" w:rsidRDefault="00BC06DE" w:rsidP="00D25990">
      <w:pPr>
        <w:spacing w:line="240" w:lineRule="auto"/>
      </w:pPr>
      <w:r>
        <w:separator/>
      </w:r>
    </w:p>
  </w:endnote>
  <w:endnote w:type="continuationSeparator" w:id="0">
    <w:p w14:paraId="49FAAF3A" w14:textId="77777777" w:rsidR="00BC06DE" w:rsidRDefault="00BC06DE" w:rsidP="00D25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00"/>
    <w:family w:val="auto"/>
    <w:notTrueType/>
    <w:pitch w:val="default"/>
    <w:sig w:usb0="00000001" w:usb1="08070000" w:usb2="00000010" w:usb3="00000000" w:csb0="00020001" w:csb1="00000000"/>
  </w:font>
  <w:font w:name="AdvTimes-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BAC7" w14:textId="77777777" w:rsidR="00BC06DE" w:rsidRDefault="00BC06DE" w:rsidP="00D25990">
      <w:pPr>
        <w:spacing w:line="240" w:lineRule="auto"/>
      </w:pPr>
      <w:r>
        <w:separator/>
      </w:r>
    </w:p>
  </w:footnote>
  <w:footnote w:type="continuationSeparator" w:id="0">
    <w:p w14:paraId="0EE8FF16" w14:textId="77777777" w:rsidR="00BC06DE" w:rsidRDefault="00BC06DE" w:rsidP="00D25990">
      <w:pPr>
        <w:spacing w:line="240" w:lineRule="auto"/>
      </w:pPr>
      <w:r>
        <w:continuationSeparator/>
      </w:r>
    </w:p>
  </w:footnote>
  <w:footnote w:id="1">
    <w:p w14:paraId="3FE520CF" w14:textId="2568EE62" w:rsidR="00BC06DE" w:rsidRDefault="00BC06DE" w:rsidP="009B4D7F">
      <w:pPr>
        <w:pStyle w:val="FootnoteText"/>
        <w:ind w:firstLine="0"/>
      </w:pPr>
      <w:r>
        <w:rPr>
          <w:rStyle w:val="FootnoteReference"/>
        </w:rPr>
        <w:footnoteRef/>
      </w:r>
      <w:r>
        <w:t xml:space="preserve"> When following this approach, it might also be necessary to include interaction terms</w:t>
      </w:r>
      <w:r>
        <w:rPr>
          <w:rStyle w:val="CommentReference"/>
        </w:rPr>
        <w:annotationRef/>
      </w:r>
      <w:r>
        <w:t xml:space="preserve"> of the dummy and any variables of interest.</w:t>
      </w:r>
    </w:p>
  </w:footnote>
  <w:footnote w:id="2">
    <w:p w14:paraId="2F003248" w14:textId="2DE8AA32" w:rsidR="00BC06DE" w:rsidRDefault="00BC06DE" w:rsidP="00BD2C56">
      <w:pPr>
        <w:pStyle w:val="FootnoteText"/>
        <w:ind w:firstLine="0"/>
      </w:pPr>
      <w:r>
        <w:rPr>
          <w:rStyle w:val="FootnoteReference"/>
        </w:rPr>
        <w:footnoteRef/>
      </w:r>
      <w:r>
        <w:t xml:space="preserve"> Now Spark New Zealand.</w:t>
      </w:r>
    </w:p>
  </w:footnote>
  <w:footnote w:id="3">
    <w:p w14:paraId="349ADF01" w14:textId="77777777" w:rsidR="00BC06DE" w:rsidRPr="007F0A25" w:rsidRDefault="00BC06DE" w:rsidP="00A02BC3">
      <w:pPr>
        <w:pStyle w:val="FootnoteText"/>
        <w:ind w:firstLine="0"/>
        <w:rPr>
          <w:lang w:val="en-AU"/>
        </w:rPr>
      </w:pPr>
      <w:r>
        <w:rPr>
          <w:rStyle w:val="FootnoteReference"/>
        </w:rPr>
        <w:footnoteRef/>
      </w:r>
      <w:r>
        <w:t xml:space="preserve"> </w:t>
      </w:r>
      <w:r>
        <w:rPr>
          <w:lang w:val="en-AU"/>
        </w:rPr>
        <w:t>The heading was prohibited by a revision of IAS 1 in 2003 and by an Accounting Standards Update (2015-01) from the Financial Accounting Standards Board in 2015.</w:t>
      </w:r>
    </w:p>
  </w:footnote>
  <w:footnote w:id="4">
    <w:p w14:paraId="346A023B" w14:textId="47A6F021" w:rsidR="00BC06DE" w:rsidRPr="00D4148A" w:rsidRDefault="00BC06DE" w:rsidP="00A02BC3">
      <w:pPr>
        <w:pStyle w:val="FootnoteText"/>
        <w:ind w:firstLine="0"/>
        <w:rPr>
          <w:lang w:val="en-AU"/>
        </w:rPr>
      </w:pPr>
      <w:r>
        <w:rPr>
          <w:rStyle w:val="FootnoteReference"/>
        </w:rPr>
        <w:footnoteRef/>
      </w:r>
      <w:r>
        <w:t xml:space="preserve"> </w:t>
      </w:r>
      <w:r>
        <w:rPr>
          <w:lang w:val="en-AU"/>
        </w:rPr>
        <w:t>This includes French, Italian, Japanese and Spanish GAAPs.</w:t>
      </w:r>
    </w:p>
  </w:footnote>
  <w:footnote w:id="5">
    <w:p w14:paraId="61E4553E" w14:textId="4F0B429C" w:rsidR="00BC06DE" w:rsidRDefault="00BC06DE" w:rsidP="00A02BC3">
      <w:pPr>
        <w:pStyle w:val="FootnoteText"/>
        <w:ind w:firstLine="0"/>
      </w:pPr>
      <w:r>
        <w:rPr>
          <w:rStyle w:val="FootnoteReference"/>
        </w:rPr>
        <w:footnoteRef/>
      </w:r>
      <w:r>
        <w:t xml:space="preserve"> To take the first two Japanese firms (alphabetically) in the list of those which have adopted IFRS: (i) Anritsu shows a net extraordinary loss equal to 19.7% of income before taxes in its reconciliation to IFRS in 2012, and (ii) Asahi Glass shows a net extraordinary loss of 25.6% of income before taxes.</w:t>
      </w:r>
    </w:p>
  </w:footnote>
  <w:footnote w:id="6">
    <w:p w14:paraId="0FA71420" w14:textId="5EA419A9" w:rsidR="00BC06DE" w:rsidRDefault="00BC06DE" w:rsidP="00A02BC3">
      <w:pPr>
        <w:pStyle w:val="FootnoteText"/>
        <w:ind w:firstLine="0"/>
      </w:pPr>
      <w:r>
        <w:rPr>
          <w:rStyle w:val="FootnoteReference"/>
        </w:rPr>
        <w:footnoteRef/>
      </w:r>
      <w:r>
        <w:t xml:space="preserve"> As examples, the 2005 income statement of the Spanish firm, Iberia, shows net extraordinary income of 82.3% of pre-tax income, and the 2014 income statement of the French firm, Alstom, shows a ‘Non recurring’ loss of 5.3% of net profit. Italian listed parent companies now use IFRS, but (to take an example from the last year before the adoption of IFRS for this purpose) the FIAT parent income statement of 2005 shows extraordinary income equal to 223.3% of net income before tax.</w:t>
      </w:r>
    </w:p>
  </w:footnote>
  <w:footnote w:id="7">
    <w:p w14:paraId="1708A292" w14:textId="3452538F" w:rsidR="00C13E3C" w:rsidRDefault="00C13E3C" w:rsidP="004C0F13">
      <w:pPr>
        <w:pStyle w:val="FootnoteText"/>
        <w:ind w:firstLine="0"/>
      </w:pPr>
      <w:r>
        <w:rPr>
          <w:rStyle w:val="FootnoteReference"/>
        </w:rPr>
        <w:footnoteRef/>
      </w:r>
      <w:r>
        <w:t xml:space="preserve"> 2004 Annual Report of Iberia, p. 120; 2004 Annual Report of </w:t>
      </w:r>
      <w:r w:rsidR="00FC3117">
        <w:t>Telef</w:t>
      </w:r>
      <w:r w:rsidR="00FC3117">
        <w:rPr>
          <w:rFonts w:cstheme="minorHAnsi"/>
        </w:rPr>
        <w:t>ó</w:t>
      </w:r>
      <w:r w:rsidR="00FC3117">
        <w:t xml:space="preserve">nica, p. 173 (this is the net amount of loss which was not ‘ordinary’); </w:t>
      </w:r>
      <w:r>
        <w:t>and 2005 Annual Report of Santander, p. 271.</w:t>
      </w:r>
    </w:p>
  </w:footnote>
  <w:footnote w:id="8">
    <w:p w14:paraId="74B269FA" w14:textId="77777777" w:rsidR="00BC06DE" w:rsidRDefault="00BC06DE" w:rsidP="006C2574">
      <w:pPr>
        <w:pStyle w:val="FootnoteText"/>
        <w:ind w:firstLine="0"/>
      </w:pPr>
      <w:r>
        <w:rPr>
          <w:rStyle w:val="FootnoteReference"/>
        </w:rPr>
        <w:footnoteRef/>
      </w:r>
      <w:r>
        <w:t xml:space="preserve"> The following example comes from Stadler and Nobes (2014, footnote 16). Those researchers also discuss GICS codes.</w:t>
      </w:r>
    </w:p>
  </w:footnote>
  <w:footnote w:id="9">
    <w:p w14:paraId="7B989FC4" w14:textId="7E073ACD" w:rsidR="00BC06DE" w:rsidRDefault="00BC06DE" w:rsidP="006C2574">
      <w:pPr>
        <w:pStyle w:val="FootnoteText"/>
        <w:ind w:firstLine="0"/>
      </w:pPr>
      <w:r>
        <w:rPr>
          <w:rStyle w:val="FootnoteReference"/>
        </w:rPr>
        <w:footnoteRef/>
      </w:r>
      <w:r>
        <w:t xml:space="preserve"> IFRS contains no substantial guidance on accounting for exploration costs (see IFRS 6). Also, many non-US oil and gas firms are listed in the US and/or present statements in US dollars.</w:t>
      </w:r>
    </w:p>
  </w:footnote>
  <w:footnote w:id="10">
    <w:p w14:paraId="387C4714" w14:textId="77777777" w:rsidR="00BC06DE" w:rsidRDefault="00BC06DE" w:rsidP="00E607AF">
      <w:pPr>
        <w:pStyle w:val="FootnoteText"/>
        <w:ind w:firstLine="0"/>
      </w:pPr>
      <w:r>
        <w:rPr>
          <w:rStyle w:val="FootnoteReference"/>
        </w:rPr>
        <w:footnoteRef/>
      </w:r>
      <w:r>
        <w:t xml:space="preserve"> Specifically, we downloaded ICB codes from Worldscope on 28.10.2011 and 7.2.2017.</w:t>
      </w:r>
    </w:p>
  </w:footnote>
  <w:footnote w:id="11">
    <w:p w14:paraId="12BF8D54" w14:textId="77777777" w:rsidR="00BC06DE" w:rsidRDefault="00BC06DE" w:rsidP="00E607AF">
      <w:pPr>
        <w:pStyle w:val="FootnoteText"/>
        <w:ind w:firstLine="0"/>
      </w:pPr>
      <w:r>
        <w:rPr>
          <w:rStyle w:val="FootnoteReference"/>
        </w:rPr>
        <w:footnoteRef/>
      </w:r>
      <w:r>
        <w:t xml:space="preserve"> ICB codes have four hierarchical levels: industry, supersector, sector and subsector. Industry is the highest level and is based on the first digit of the code.</w:t>
      </w:r>
    </w:p>
  </w:footnote>
  <w:footnote w:id="12">
    <w:p w14:paraId="7684820A" w14:textId="540F91ED" w:rsidR="00774679" w:rsidRDefault="00774679" w:rsidP="004C0F13">
      <w:pPr>
        <w:pStyle w:val="FootnoteText"/>
        <w:ind w:firstLine="0"/>
      </w:pPr>
      <w:r>
        <w:rPr>
          <w:rStyle w:val="FootnoteReference"/>
        </w:rPr>
        <w:footnoteRef/>
      </w:r>
      <w:r>
        <w:t xml:space="preserve"> I am most grateful to Erlend Kvaal (Norwegian Business School) for assistance on this matter.</w:t>
      </w:r>
    </w:p>
  </w:footnote>
  <w:footnote w:id="13">
    <w:p w14:paraId="7E2BD887" w14:textId="2611BE80" w:rsidR="00BC06DE" w:rsidRDefault="00BC06DE" w:rsidP="00BD2C56">
      <w:pPr>
        <w:pStyle w:val="FootnoteText"/>
        <w:ind w:firstLine="0"/>
      </w:pPr>
      <w:r>
        <w:rPr>
          <w:rStyle w:val="FootnoteReference"/>
        </w:rPr>
        <w:footnoteRef/>
      </w:r>
      <w:r>
        <w:t xml:space="preserve"> We use the terms used before the amendment of IAS 19 in 2011.</w:t>
      </w:r>
    </w:p>
  </w:footnote>
  <w:footnote w:id="14">
    <w:p w14:paraId="42283334" w14:textId="67D88A85" w:rsidR="00BC06DE" w:rsidRDefault="00BC06DE" w:rsidP="00D30392">
      <w:pPr>
        <w:pStyle w:val="FootnoteText"/>
        <w:ind w:firstLine="0"/>
      </w:pPr>
      <w:r>
        <w:rPr>
          <w:rStyle w:val="FootnoteReference"/>
        </w:rPr>
        <w:footnoteRef/>
      </w:r>
      <w:r>
        <w:t xml:space="preserve"> The sample for this analysis includes all firms that were members of the HDAX equity index of the German Stock Exchange at any time during the sample period. The HDAX comprises most of the largest German firms. It started in 1994 with an index composition of 100 firms (DAX</w:t>
      </w:r>
      <w:r>
        <w:noBreakHyphen/>
        <w:t>30 and MDAX</w:t>
      </w:r>
      <w:r>
        <w:noBreakHyphen/>
        <w:t>70) and increased to 110 firms on 23 March 2003 (DAX</w:t>
      </w:r>
      <w:r>
        <w:noBreakHyphen/>
        <w:t>30, TecDAX</w:t>
      </w:r>
      <w:r>
        <w:noBreakHyphen/>
        <w:t>30 and MDAX</w:t>
      </w:r>
      <w:r>
        <w:noBreakHyphen/>
        <w:t>50). We only analyse firm-years where IFRS or US GAAP was used.</w:t>
      </w:r>
    </w:p>
  </w:footnote>
  <w:footnote w:id="15">
    <w:p w14:paraId="733A8B71" w14:textId="77777777" w:rsidR="00BC06DE" w:rsidRPr="00BC4CB9" w:rsidRDefault="00BC06DE" w:rsidP="00A02BC3">
      <w:pPr>
        <w:pStyle w:val="FootnoteText"/>
        <w:ind w:firstLine="0"/>
        <w:rPr>
          <w:lang w:val="en-AU"/>
        </w:rPr>
      </w:pPr>
      <w:r>
        <w:rPr>
          <w:rStyle w:val="FootnoteReference"/>
        </w:rPr>
        <w:footnoteRef/>
      </w:r>
      <w:r>
        <w:t xml:space="preserve"> </w:t>
      </w:r>
      <w:r>
        <w:rPr>
          <w:lang w:val="en-AU"/>
        </w:rPr>
        <w:t>This example is drawn from Nobes and Stadler (2013, Appendix C2).</w:t>
      </w:r>
    </w:p>
  </w:footnote>
  <w:footnote w:id="16">
    <w:p w14:paraId="28047380" w14:textId="4F22DE74" w:rsidR="00BC06DE" w:rsidRDefault="00BC06DE" w:rsidP="00A02BC3">
      <w:pPr>
        <w:pStyle w:val="FootnoteText"/>
        <w:ind w:firstLine="0"/>
      </w:pPr>
      <w:r>
        <w:rPr>
          <w:rStyle w:val="FootnoteReference"/>
        </w:rPr>
        <w:footnoteRef/>
      </w:r>
      <w:r>
        <w:t xml:space="preserve"> This summary is extracted from a non-academic report published as Nobes and Stadler (2017). Table 4 contains extracts of data from a table in that report.</w:t>
      </w:r>
    </w:p>
  </w:footnote>
  <w:footnote w:id="17">
    <w:p w14:paraId="4DCFBC4F" w14:textId="6A57063D" w:rsidR="00BC06DE" w:rsidRPr="003873E7" w:rsidRDefault="00BC06DE" w:rsidP="00A02BC3">
      <w:pPr>
        <w:pStyle w:val="FootnoteText"/>
        <w:ind w:firstLine="0"/>
        <w:rPr>
          <w:lang w:val="en-AU"/>
        </w:rPr>
      </w:pPr>
      <w:r>
        <w:rPr>
          <w:rStyle w:val="FootnoteReference"/>
        </w:rPr>
        <w:footnoteRef/>
      </w:r>
      <w:r>
        <w:t xml:space="preserve"> Some of the non-disclosure may have been because pensions were immaterial, but then we wonder why those firms disclosed the existence of pension plans or why they did not disclose that pensions were immaterial, as a few firms have done.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564299"/>
      <w:docPartObj>
        <w:docPartGallery w:val="Page Numbers (Top of Page)"/>
        <w:docPartUnique/>
      </w:docPartObj>
    </w:sdtPr>
    <w:sdtEndPr>
      <w:rPr>
        <w:noProof/>
      </w:rPr>
    </w:sdtEndPr>
    <w:sdtContent>
      <w:p w14:paraId="471F91FB" w14:textId="4F7C9E25" w:rsidR="00BC06DE" w:rsidRDefault="00BC06DE">
        <w:pPr>
          <w:pStyle w:val="Header"/>
          <w:jc w:val="right"/>
        </w:pPr>
        <w:r>
          <w:fldChar w:fldCharType="begin"/>
        </w:r>
        <w:r>
          <w:instrText xml:space="preserve"> PAGE   \* MERGEFORMAT </w:instrText>
        </w:r>
        <w:r>
          <w:fldChar w:fldCharType="separate"/>
        </w:r>
        <w:r w:rsidR="004C0F13">
          <w:rPr>
            <w:noProof/>
          </w:rPr>
          <w:t>2</w:t>
        </w:r>
        <w:r>
          <w:rPr>
            <w:noProof/>
          </w:rPr>
          <w:fldChar w:fldCharType="end"/>
        </w:r>
      </w:p>
    </w:sdtContent>
  </w:sdt>
  <w:p w14:paraId="21302586" w14:textId="77777777" w:rsidR="00BC06DE" w:rsidRDefault="00BC0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95881"/>
      <w:docPartObj>
        <w:docPartGallery w:val="Page Numbers (Top of Page)"/>
        <w:docPartUnique/>
      </w:docPartObj>
    </w:sdtPr>
    <w:sdtEndPr>
      <w:rPr>
        <w:noProof/>
      </w:rPr>
    </w:sdtEndPr>
    <w:sdtContent>
      <w:p w14:paraId="7D4A88D3" w14:textId="554F0906" w:rsidR="00BC06DE" w:rsidRDefault="00BC06DE">
        <w:pPr>
          <w:pStyle w:val="Header"/>
          <w:jc w:val="right"/>
        </w:pPr>
        <w:r>
          <w:fldChar w:fldCharType="begin"/>
        </w:r>
        <w:r>
          <w:instrText xml:space="preserve"> PAGE   \* MERGEFORMAT </w:instrText>
        </w:r>
        <w:r>
          <w:fldChar w:fldCharType="separate"/>
        </w:r>
        <w:r w:rsidR="004C0F13">
          <w:rPr>
            <w:noProof/>
          </w:rPr>
          <w:t>1</w:t>
        </w:r>
        <w:r>
          <w:rPr>
            <w:noProof/>
          </w:rPr>
          <w:fldChar w:fldCharType="end"/>
        </w:r>
      </w:p>
    </w:sdtContent>
  </w:sdt>
  <w:p w14:paraId="4CD79028" w14:textId="77777777" w:rsidR="00BC06DE" w:rsidRDefault="00BC0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550DE"/>
    <w:multiLevelType w:val="hybridMultilevel"/>
    <w:tmpl w:val="138C5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327A0"/>
    <w:multiLevelType w:val="hybridMultilevel"/>
    <w:tmpl w:val="59AE0070"/>
    <w:lvl w:ilvl="0" w:tplc="0068F2D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B645AE"/>
    <w:multiLevelType w:val="hybridMultilevel"/>
    <w:tmpl w:val="02888CDA"/>
    <w:lvl w:ilvl="0" w:tplc="68481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bes, Chris">
    <w15:presenceInfo w15:providerId="AD" w15:userId="S-1-5-21-2032091107-1257326781-829235722-100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72"/>
    <w:rsid w:val="00001775"/>
    <w:rsid w:val="00003833"/>
    <w:rsid w:val="00004D73"/>
    <w:rsid w:val="0000749A"/>
    <w:rsid w:val="00011EB8"/>
    <w:rsid w:val="00013C9E"/>
    <w:rsid w:val="00014EA0"/>
    <w:rsid w:val="000165EA"/>
    <w:rsid w:val="00017231"/>
    <w:rsid w:val="000174F3"/>
    <w:rsid w:val="0002043D"/>
    <w:rsid w:val="00021478"/>
    <w:rsid w:val="00023237"/>
    <w:rsid w:val="00023537"/>
    <w:rsid w:val="00024387"/>
    <w:rsid w:val="00050D80"/>
    <w:rsid w:val="00052240"/>
    <w:rsid w:val="00057553"/>
    <w:rsid w:val="0006144F"/>
    <w:rsid w:val="00066670"/>
    <w:rsid w:val="00071178"/>
    <w:rsid w:val="00071527"/>
    <w:rsid w:val="00074871"/>
    <w:rsid w:val="000763BB"/>
    <w:rsid w:val="000767D1"/>
    <w:rsid w:val="0008136A"/>
    <w:rsid w:val="0008243B"/>
    <w:rsid w:val="000844BB"/>
    <w:rsid w:val="00087566"/>
    <w:rsid w:val="00087DF9"/>
    <w:rsid w:val="0009080A"/>
    <w:rsid w:val="00096884"/>
    <w:rsid w:val="000A1717"/>
    <w:rsid w:val="000A2EC4"/>
    <w:rsid w:val="000A4D65"/>
    <w:rsid w:val="000A5827"/>
    <w:rsid w:val="000B41ED"/>
    <w:rsid w:val="000B4D69"/>
    <w:rsid w:val="000B6EF7"/>
    <w:rsid w:val="000C3787"/>
    <w:rsid w:val="000C5BBA"/>
    <w:rsid w:val="000C6A4F"/>
    <w:rsid w:val="000C79DD"/>
    <w:rsid w:val="000D10F8"/>
    <w:rsid w:val="000D45C7"/>
    <w:rsid w:val="000D660D"/>
    <w:rsid w:val="000E0196"/>
    <w:rsid w:val="000E0A90"/>
    <w:rsid w:val="000E196E"/>
    <w:rsid w:val="000E1A78"/>
    <w:rsid w:val="000E3E0C"/>
    <w:rsid w:val="000E5540"/>
    <w:rsid w:val="000F1C19"/>
    <w:rsid w:val="000F2F9F"/>
    <w:rsid w:val="000F46C5"/>
    <w:rsid w:val="000F53CB"/>
    <w:rsid w:val="0010124B"/>
    <w:rsid w:val="00101483"/>
    <w:rsid w:val="00101923"/>
    <w:rsid w:val="001036E8"/>
    <w:rsid w:val="001054C3"/>
    <w:rsid w:val="00105DC9"/>
    <w:rsid w:val="00107860"/>
    <w:rsid w:val="0011266F"/>
    <w:rsid w:val="00114CDB"/>
    <w:rsid w:val="00121E84"/>
    <w:rsid w:val="00122E1E"/>
    <w:rsid w:val="00124ECC"/>
    <w:rsid w:val="0013659A"/>
    <w:rsid w:val="00141B5C"/>
    <w:rsid w:val="00146191"/>
    <w:rsid w:val="001463CC"/>
    <w:rsid w:val="00153328"/>
    <w:rsid w:val="00163D36"/>
    <w:rsid w:val="00164ACB"/>
    <w:rsid w:val="00164DF8"/>
    <w:rsid w:val="00165A2E"/>
    <w:rsid w:val="00170746"/>
    <w:rsid w:val="00170800"/>
    <w:rsid w:val="0017783F"/>
    <w:rsid w:val="001801D4"/>
    <w:rsid w:val="0018057B"/>
    <w:rsid w:val="00185790"/>
    <w:rsid w:val="00187392"/>
    <w:rsid w:val="001920A2"/>
    <w:rsid w:val="00193C75"/>
    <w:rsid w:val="00194F7F"/>
    <w:rsid w:val="001A0863"/>
    <w:rsid w:val="001A1E69"/>
    <w:rsid w:val="001A24F8"/>
    <w:rsid w:val="001A2913"/>
    <w:rsid w:val="001A2F44"/>
    <w:rsid w:val="001A3E77"/>
    <w:rsid w:val="001A750F"/>
    <w:rsid w:val="001B1A96"/>
    <w:rsid w:val="001B1D91"/>
    <w:rsid w:val="001B4927"/>
    <w:rsid w:val="001B6506"/>
    <w:rsid w:val="001C27B5"/>
    <w:rsid w:val="001C5A7D"/>
    <w:rsid w:val="001D2AD2"/>
    <w:rsid w:val="001D39B6"/>
    <w:rsid w:val="001D7211"/>
    <w:rsid w:val="001E39A4"/>
    <w:rsid w:val="001E6180"/>
    <w:rsid w:val="001F6122"/>
    <w:rsid w:val="0020067D"/>
    <w:rsid w:val="002016E2"/>
    <w:rsid w:val="0020191E"/>
    <w:rsid w:val="00201CF2"/>
    <w:rsid w:val="0020377C"/>
    <w:rsid w:val="002040F7"/>
    <w:rsid w:val="00204479"/>
    <w:rsid w:val="002068F7"/>
    <w:rsid w:val="0021256D"/>
    <w:rsid w:val="00215BAB"/>
    <w:rsid w:val="002235D2"/>
    <w:rsid w:val="0023090E"/>
    <w:rsid w:val="00230A94"/>
    <w:rsid w:val="00230E34"/>
    <w:rsid w:val="0023344D"/>
    <w:rsid w:val="002359FE"/>
    <w:rsid w:val="00237618"/>
    <w:rsid w:val="00237A3E"/>
    <w:rsid w:val="00237EF9"/>
    <w:rsid w:val="00240C48"/>
    <w:rsid w:val="002522A2"/>
    <w:rsid w:val="00255BA5"/>
    <w:rsid w:val="00257A0C"/>
    <w:rsid w:val="002612AB"/>
    <w:rsid w:val="0026325C"/>
    <w:rsid w:val="00263824"/>
    <w:rsid w:val="002659EE"/>
    <w:rsid w:val="00270A3A"/>
    <w:rsid w:val="00270C03"/>
    <w:rsid w:val="00275B56"/>
    <w:rsid w:val="002853BC"/>
    <w:rsid w:val="00292D30"/>
    <w:rsid w:val="002949DB"/>
    <w:rsid w:val="00294CA3"/>
    <w:rsid w:val="00294E62"/>
    <w:rsid w:val="0029520C"/>
    <w:rsid w:val="00296E43"/>
    <w:rsid w:val="002970CE"/>
    <w:rsid w:val="002A0CED"/>
    <w:rsid w:val="002A22D1"/>
    <w:rsid w:val="002A33F5"/>
    <w:rsid w:val="002A3F8E"/>
    <w:rsid w:val="002A4D3F"/>
    <w:rsid w:val="002B5E32"/>
    <w:rsid w:val="002C0FDE"/>
    <w:rsid w:val="002C18A8"/>
    <w:rsid w:val="002C2DE3"/>
    <w:rsid w:val="002C6696"/>
    <w:rsid w:val="002D2203"/>
    <w:rsid w:val="002D780B"/>
    <w:rsid w:val="002E05DE"/>
    <w:rsid w:val="002E385B"/>
    <w:rsid w:val="002E4F89"/>
    <w:rsid w:val="002E5084"/>
    <w:rsid w:val="002E7A5C"/>
    <w:rsid w:val="002F2C1D"/>
    <w:rsid w:val="002F5F15"/>
    <w:rsid w:val="00300E71"/>
    <w:rsid w:val="003011CA"/>
    <w:rsid w:val="003018E5"/>
    <w:rsid w:val="003046F1"/>
    <w:rsid w:val="0031373C"/>
    <w:rsid w:val="003155AF"/>
    <w:rsid w:val="00316EE0"/>
    <w:rsid w:val="00317E5A"/>
    <w:rsid w:val="00320256"/>
    <w:rsid w:val="00327382"/>
    <w:rsid w:val="0032750C"/>
    <w:rsid w:val="0033262D"/>
    <w:rsid w:val="0033660A"/>
    <w:rsid w:val="00341D9B"/>
    <w:rsid w:val="0034258D"/>
    <w:rsid w:val="0035015F"/>
    <w:rsid w:val="00352F20"/>
    <w:rsid w:val="00354E44"/>
    <w:rsid w:val="00355D64"/>
    <w:rsid w:val="003561E8"/>
    <w:rsid w:val="003603B6"/>
    <w:rsid w:val="00360AF5"/>
    <w:rsid w:val="00362402"/>
    <w:rsid w:val="00364018"/>
    <w:rsid w:val="003663B4"/>
    <w:rsid w:val="00371105"/>
    <w:rsid w:val="00375BC2"/>
    <w:rsid w:val="00382A17"/>
    <w:rsid w:val="00382E8F"/>
    <w:rsid w:val="003840D9"/>
    <w:rsid w:val="003841AA"/>
    <w:rsid w:val="0038437A"/>
    <w:rsid w:val="003873E7"/>
    <w:rsid w:val="00392046"/>
    <w:rsid w:val="003946E4"/>
    <w:rsid w:val="00394990"/>
    <w:rsid w:val="00394B94"/>
    <w:rsid w:val="003A048F"/>
    <w:rsid w:val="003A0EC1"/>
    <w:rsid w:val="003A1DEB"/>
    <w:rsid w:val="003A2CA0"/>
    <w:rsid w:val="003A3325"/>
    <w:rsid w:val="003A4D8E"/>
    <w:rsid w:val="003A50CE"/>
    <w:rsid w:val="003A69B8"/>
    <w:rsid w:val="003B2533"/>
    <w:rsid w:val="003B3423"/>
    <w:rsid w:val="003B37FA"/>
    <w:rsid w:val="003B5057"/>
    <w:rsid w:val="003B7CFC"/>
    <w:rsid w:val="003C06A9"/>
    <w:rsid w:val="003C542C"/>
    <w:rsid w:val="003C6DAC"/>
    <w:rsid w:val="003D63DE"/>
    <w:rsid w:val="003E013B"/>
    <w:rsid w:val="003E17E9"/>
    <w:rsid w:val="003E52B9"/>
    <w:rsid w:val="003F0E0D"/>
    <w:rsid w:val="003F4C5E"/>
    <w:rsid w:val="003F4F88"/>
    <w:rsid w:val="003F6A72"/>
    <w:rsid w:val="003F7C1B"/>
    <w:rsid w:val="00400E6F"/>
    <w:rsid w:val="0040132C"/>
    <w:rsid w:val="0041065F"/>
    <w:rsid w:val="00410ECE"/>
    <w:rsid w:val="00411616"/>
    <w:rsid w:val="00416FDC"/>
    <w:rsid w:val="00420582"/>
    <w:rsid w:val="00431383"/>
    <w:rsid w:val="00431682"/>
    <w:rsid w:val="0043204F"/>
    <w:rsid w:val="004345E7"/>
    <w:rsid w:val="00436360"/>
    <w:rsid w:val="004406F5"/>
    <w:rsid w:val="004410E9"/>
    <w:rsid w:val="00443013"/>
    <w:rsid w:val="00443698"/>
    <w:rsid w:val="00443979"/>
    <w:rsid w:val="004447A1"/>
    <w:rsid w:val="00446881"/>
    <w:rsid w:val="0045574D"/>
    <w:rsid w:val="00457027"/>
    <w:rsid w:val="00460BAE"/>
    <w:rsid w:val="00461FDD"/>
    <w:rsid w:val="0046218F"/>
    <w:rsid w:val="00464DEE"/>
    <w:rsid w:val="0046654F"/>
    <w:rsid w:val="00472759"/>
    <w:rsid w:val="00477C3A"/>
    <w:rsid w:val="00483550"/>
    <w:rsid w:val="004854E7"/>
    <w:rsid w:val="00485EA4"/>
    <w:rsid w:val="00486263"/>
    <w:rsid w:val="00490F24"/>
    <w:rsid w:val="00495F98"/>
    <w:rsid w:val="004A4116"/>
    <w:rsid w:val="004B0A3D"/>
    <w:rsid w:val="004B2F50"/>
    <w:rsid w:val="004B4249"/>
    <w:rsid w:val="004B546C"/>
    <w:rsid w:val="004B6CCE"/>
    <w:rsid w:val="004B770B"/>
    <w:rsid w:val="004C0F13"/>
    <w:rsid w:val="004C1A08"/>
    <w:rsid w:val="004C373A"/>
    <w:rsid w:val="004C42F6"/>
    <w:rsid w:val="004C4C22"/>
    <w:rsid w:val="004C5422"/>
    <w:rsid w:val="004C6709"/>
    <w:rsid w:val="004C7981"/>
    <w:rsid w:val="004D0F2C"/>
    <w:rsid w:val="004D2F92"/>
    <w:rsid w:val="004E2E18"/>
    <w:rsid w:val="004E3D02"/>
    <w:rsid w:val="004E4513"/>
    <w:rsid w:val="004E4EF9"/>
    <w:rsid w:val="004E50C4"/>
    <w:rsid w:val="004E5A60"/>
    <w:rsid w:val="004E6D7A"/>
    <w:rsid w:val="004E6D99"/>
    <w:rsid w:val="004E7695"/>
    <w:rsid w:val="004F2A98"/>
    <w:rsid w:val="004F2EAB"/>
    <w:rsid w:val="004F701A"/>
    <w:rsid w:val="005016CC"/>
    <w:rsid w:val="00501718"/>
    <w:rsid w:val="0050430D"/>
    <w:rsid w:val="00507C80"/>
    <w:rsid w:val="0052269F"/>
    <w:rsid w:val="0052628D"/>
    <w:rsid w:val="00527C6F"/>
    <w:rsid w:val="00533071"/>
    <w:rsid w:val="005360D6"/>
    <w:rsid w:val="00537154"/>
    <w:rsid w:val="005443D9"/>
    <w:rsid w:val="00546D64"/>
    <w:rsid w:val="00547CE5"/>
    <w:rsid w:val="00550CF5"/>
    <w:rsid w:val="00554229"/>
    <w:rsid w:val="00555E0E"/>
    <w:rsid w:val="00561B75"/>
    <w:rsid w:val="005628E1"/>
    <w:rsid w:val="00563A56"/>
    <w:rsid w:val="00563DA3"/>
    <w:rsid w:val="00566591"/>
    <w:rsid w:val="00566648"/>
    <w:rsid w:val="00567246"/>
    <w:rsid w:val="005707AF"/>
    <w:rsid w:val="005752FF"/>
    <w:rsid w:val="00581777"/>
    <w:rsid w:val="0058236F"/>
    <w:rsid w:val="0058536B"/>
    <w:rsid w:val="00587B92"/>
    <w:rsid w:val="005904B3"/>
    <w:rsid w:val="0059080D"/>
    <w:rsid w:val="0059213E"/>
    <w:rsid w:val="00593B74"/>
    <w:rsid w:val="005940CE"/>
    <w:rsid w:val="005952CC"/>
    <w:rsid w:val="0059553F"/>
    <w:rsid w:val="005977EB"/>
    <w:rsid w:val="005A2480"/>
    <w:rsid w:val="005A6873"/>
    <w:rsid w:val="005B7B01"/>
    <w:rsid w:val="005C1B51"/>
    <w:rsid w:val="005C3DC3"/>
    <w:rsid w:val="005C5800"/>
    <w:rsid w:val="005D736F"/>
    <w:rsid w:val="005E080F"/>
    <w:rsid w:val="005E1126"/>
    <w:rsid w:val="005E352A"/>
    <w:rsid w:val="005E47C2"/>
    <w:rsid w:val="005E5003"/>
    <w:rsid w:val="005E5F34"/>
    <w:rsid w:val="005F277A"/>
    <w:rsid w:val="005F2DDF"/>
    <w:rsid w:val="005F492B"/>
    <w:rsid w:val="005F5545"/>
    <w:rsid w:val="005F7E8E"/>
    <w:rsid w:val="0060509C"/>
    <w:rsid w:val="006066B3"/>
    <w:rsid w:val="00612733"/>
    <w:rsid w:val="00612D77"/>
    <w:rsid w:val="00613D05"/>
    <w:rsid w:val="00615D08"/>
    <w:rsid w:val="00621DDA"/>
    <w:rsid w:val="006222D8"/>
    <w:rsid w:val="0062289F"/>
    <w:rsid w:val="0062387F"/>
    <w:rsid w:val="006341B9"/>
    <w:rsid w:val="006341CB"/>
    <w:rsid w:val="00635677"/>
    <w:rsid w:val="00640222"/>
    <w:rsid w:val="00640635"/>
    <w:rsid w:val="00640E28"/>
    <w:rsid w:val="00642B9E"/>
    <w:rsid w:val="0064334F"/>
    <w:rsid w:val="00646880"/>
    <w:rsid w:val="00647EC5"/>
    <w:rsid w:val="00650865"/>
    <w:rsid w:val="0065449A"/>
    <w:rsid w:val="00657D20"/>
    <w:rsid w:val="006637A2"/>
    <w:rsid w:val="006660DF"/>
    <w:rsid w:val="006668A7"/>
    <w:rsid w:val="006679E7"/>
    <w:rsid w:val="006705C1"/>
    <w:rsid w:val="00670901"/>
    <w:rsid w:val="00672A41"/>
    <w:rsid w:val="00674FD7"/>
    <w:rsid w:val="00676645"/>
    <w:rsid w:val="00681298"/>
    <w:rsid w:val="00681792"/>
    <w:rsid w:val="00682832"/>
    <w:rsid w:val="00684523"/>
    <w:rsid w:val="00695AAB"/>
    <w:rsid w:val="00697BD1"/>
    <w:rsid w:val="006A1015"/>
    <w:rsid w:val="006A222F"/>
    <w:rsid w:val="006B731A"/>
    <w:rsid w:val="006B7E24"/>
    <w:rsid w:val="006C11F2"/>
    <w:rsid w:val="006C2574"/>
    <w:rsid w:val="006C291A"/>
    <w:rsid w:val="006C3540"/>
    <w:rsid w:val="006C73BF"/>
    <w:rsid w:val="006C75A8"/>
    <w:rsid w:val="006C7BCD"/>
    <w:rsid w:val="006D18A6"/>
    <w:rsid w:val="006D242D"/>
    <w:rsid w:val="006D248E"/>
    <w:rsid w:val="006D3FD0"/>
    <w:rsid w:val="006D576E"/>
    <w:rsid w:val="006D604A"/>
    <w:rsid w:val="006E22B6"/>
    <w:rsid w:val="006E4317"/>
    <w:rsid w:val="006E5E47"/>
    <w:rsid w:val="006E63FA"/>
    <w:rsid w:val="006E7A34"/>
    <w:rsid w:val="006F4935"/>
    <w:rsid w:val="006F7CC6"/>
    <w:rsid w:val="00706CF8"/>
    <w:rsid w:val="00706F4B"/>
    <w:rsid w:val="00707774"/>
    <w:rsid w:val="00707FF9"/>
    <w:rsid w:val="00710045"/>
    <w:rsid w:val="007200CA"/>
    <w:rsid w:val="007202A6"/>
    <w:rsid w:val="00722FCD"/>
    <w:rsid w:val="00724A3A"/>
    <w:rsid w:val="00724C23"/>
    <w:rsid w:val="0073004C"/>
    <w:rsid w:val="00730C0F"/>
    <w:rsid w:val="0073136C"/>
    <w:rsid w:val="00732992"/>
    <w:rsid w:val="00733F0E"/>
    <w:rsid w:val="00734C9A"/>
    <w:rsid w:val="00736A98"/>
    <w:rsid w:val="00737108"/>
    <w:rsid w:val="00740F1F"/>
    <w:rsid w:val="00742B59"/>
    <w:rsid w:val="00743900"/>
    <w:rsid w:val="00744678"/>
    <w:rsid w:val="00746703"/>
    <w:rsid w:val="0075087A"/>
    <w:rsid w:val="00751EF6"/>
    <w:rsid w:val="00751FB1"/>
    <w:rsid w:val="00755C78"/>
    <w:rsid w:val="0075624F"/>
    <w:rsid w:val="00760ED5"/>
    <w:rsid w:val="00764DD6"/>
    <w:rsid w:val="00767ABF"/>
    <w:rsid w:val="007734B7"/>
    <w:rsid w:val="00773BA2"/>
    <w:rsid w:val="00774679"/>
    <w:rsid w:val="00774FD1"/>
    <w:rsid w:val="0077524F"/>
    <w:rsid w:val="00775B68"/>
    <w:rsid w:val="00776467"/>
    <w:rsid w:val="00780645"/>
    <w:rsid w:val="007810AF"/>
    <w:rsid w:val="0078405F"/>
    <w:rsid w:val="00784132"/>
    <w:rsid w:val="00784A1A"/>
    <w:rsid w:val="00793682"/>
    <w:rsid w:val="007946A3"/>
    <w:rsid w:val="00796371"/>
    <w:rsid w:val="007A29A0"/>
    <w:rsid w:val="007A2EE4"/>
    <w:rsid w:val="007A5052"/>
    <w:rsid w:val="007A5855"/>
    <w:rsid w:val="007B1B92"/>
    <w:rsid w:val="007B44DA"/>
    <w:rsid w:val="007B5832"/>
    <w:rsid w:val="007C072B"/>
    <w:rsid w:val="007C1C91"/>
    <w:rsid w:val="007C2561"/>
    <w:rsid w:val="007C3888"/>
    <w:rsid w:val="007C706A"/>
    <w:rsid w:val="007C76A9"/>
    <w:rsid w:val="007D1A3C"/>
    <w:rsid w:val="007D3D48"/>
    <w:rsid w:val="007D7196"/>
    <w:rsid w:val="007D7ADF"/>
    <w:rsid w:val="007E3462"/>
    <w:rsid w:val="007E517B"/>
    <w:rsid w:val="007E592D"/>
    <w:rsid w:val="007E7845"/>
    <w:rsid w:val="007E793B"/>
    <w:rsid w:val="007E7C9F"/>
    <w:rsid w:val="007E7FBB"/>
    <w:rsid w:val="007F0A25"/>
    <w:rsid w:val="007F1543"/>
    <w:rsid w:val="007F2E04"/>
    <w:rsid w:val="007F539C"/>
    <w:rsid w:val="007F65F0"/>
    <w:rsid w:val="007F6676"/>
    <w:rsid w:val="00803A08"/>
    <w:rsid w:val="008051DB"/>
    <w:rsid w:val="00805287"/>
    <w:rsid w:val="008057ED"/>
    <w:rsid w:val="00806411"/>
    <w:rsid w:val="0080672A"/>
    <w:rsid w:val="00810685"/>
    <w:rsid w:val="00812DAB"/>
    <w:rsid w:val="00816CE9"/>
    <w:rsid w:val="00822C61"/>
    <w:rsid w:val="008259ED"/>
    <w:rsid w:val="00826B0F"/>
    <w:rsid w:val="00827221"/>
    <w:rsid w:val="00827BD3"/>
    <w:rsid w:val="00830465"/>
    <w:rsid w:val="00830D87"/>
    <w:rsid w:val="0083165F"/>
    <w:rsid w:val="00831A4D"/>
    <w:rsid w:val="008331B3"/>
    <w:rsid w:val="00837049"/>
    <w:rsid w:val="00842692"/>
    <w:rsid w:val="00846FF8"/>
    <w:rsid w:val="008518CF"/>
    <w:rsid w:val="00852A73"/>
    <w:rsid w:val="00855A1A"/>
    <w:rsid w:val="00856096"/>
    <w:rsid w:val="00856C99"/>
    <w:rsid w:val="00860F6D"/>
    <w:rsid w:val="00861ADB"/>
    <w:rsid w:val="00864C0C"/>
    <w:rsid w:val="00864C45"/>
    <w:rsid w:val="008719B8"/>
    <w:rsid w:val="00872E63"/>
    <w:rsid w:val="008732CA"/>
    <w:rsid w:val="00873BE4"/>
    <w:rsid w:val="00881EA6"/>
    <w:rsid w:val="0088228C"/>
    <w:rsid w:val="00890321"/>
    <w:rsid w:val="0089032D"/>
    <w:rsid w:val="008916C3"/>
    <w:rsid w:val="00893EC7"/>
    <w:rsid w:val="00893EE8"/>
    <w:rsid w:val="0089489B"/>
    <w:rsid w:val="0089604D"/>
    <w:rsid w:val="008972D3"/>
    <w:rsid w:val="00897B38"/>
    <w:rsid w:val="008A001B"/>
    <w:rsid w:val="008A1715"/>
    <w:rsid w:val="008A38DA"/>
    <w:rsid w:val="008A3958"/>
    <w:rsid w:val="008A5A22"/>
    <w:rsid w:val="008A7249"/>
    <w:rsid w:val="008B064F"/>
    <w:rsid w:val="008B3301"/>
    <w:rsid w:val="008B38E3"/>
    <w:rsid w:val="008B7256"/>
    <w:rsid w:val="008B77DA"/>
    <w:rsid w:val="008D3EEE"/>
    <w:rsid w:val="008D59BC"/>
    <w:rsid w:val="008F4441"/>
    <w:rsid w:val="008F5AB4"/>
    <w:rsid w:val="008F6AD9"/>
    <w:rsid w:val="008F7D71"/>
    <w:rsid w:val="00900218"/>
    <w:rsid w:val="00902A74"/>
    <w:rsid w:val="00904C9E"/>
    <w:rsid w:val="00906C9C"/>
    <w:rsid w:val="00907F63"/>
    <w:rsid w:val="00910775"/>
    <w:rsid w:val="009120F9"/>
    <w:rsid w:val="00913ECC"/>
    <w:rsid w:val="009166A9"/>
    <w:rsid w:val="0091706C"/>
    <w:rsid w:val="00920891"/>
    <w:rsid w:val="00920D5C"/>
    <w:rsid w:val="0092681F"/>
    <w:rsid w:val="0093007D"/>
    <w:rsid w:val="009311DD"/>
    <w:rsid w:val="00931D16"/>
    <w:rsid w:val="009327CF"/>
    <w:rsid w:val="0093579C"/>
    <w:rsid w:val="0093757D"/>
    <w:rsid w:val="00937A1F"/>
    <w:rsid w:val="00940CEA"/>
    <w:rsid w:val="00942DB0"/>
    <w:rsid w:val="00943C4D"/>
    <w:rsid w:val="009448AB"/>
    <w:rsid w:val="00955621"/>
    <w:rsid w:val="00955711"/>
    <w:rsid w:val="0095679B"/>
    <w:rsid w:val="00956F55"/>
    <w:rsid w:val="00957533"/>
    <w:rsid w:val="00961528"/>
    <w:rsid w:val="00962E78"/>
    <w:rsid w:val="00971BD4"/>
    <w:rsid w:val="00972A3C"/>
    <w:rsid w:val="0097373E"/>
    <w:rsid w:val="009763AA"/>
    <w:rsid w:val="009776C9"/>
    <w:rsid w:val="00977AAF"/>
    <w:rsid w:val="0098173A"/>
    <w:rsid w:val="00983700"/>
    <w:rsid w:val="00990A47"/>
    <w:rsid w:val="009916C3"/>
    <w:rsid w:val="00992530"/>
    <w:rsid w:val="00992604"/>
    <w:rsid w:val="0099490C"/>
    <w:rsid w:val="00997E94"/>
    <w:rsid w:val="009A0443"/>
    <w:rsid w:val="009A18F9"/>
    <w:rsid w:val="009A2519"/>
    <w:rsid w:val="009A629B"/>
    <w:rsid w:val="009A6C9C"/>
    <w:rsid w:val="009B1FB5"/>
    <w:rsid w:val="009B4D7F"/>
    <w:rsid w:val="009B561B"/>
    <w:rsid w:val="009B6EAE"/>
    <w:rsid w:val="009C19DA"/>
    <w:rsid w:val="009C2F58"/>
    <w:rsid w:val="009D0B2F"/>
    <w:rsid w:val="009D298C"/>
    <w:rsid w:val="009D315F"/>
    <w:rsid w:val="009D358F"/>
    <w:rsid w:val="009D6EBE"/>
    <w:rsid w:val="009E00FE"/>
    <w:rsid w:val="009E2272"/>
    <w:rsid w:val="009E4F13"/>
    <w:rsid w:val="009E663B"/>
    <w:rsid w:val="009E6852"/>
    <w:rsid w:val="009F01BA"/>
    <w:rsid w:val="009F5032"/>
    <w:rsid w:val="00A000E6"/>
    <w:rsid w:val="00A02BC3"/>
    <w:rsid w:val="00A0318C"/>
    <w:rsid w:val="00A0653B"/>
    <w:rsid w:val="00A1529C"/>
    <w:rsid w:val="00A17178"/>
    <w:rsid w:val="00A17C63"/>
    <w:rsid w:val="00A230A9"/>
    <w:rsid w:val="00A24891"/>
    <w:rsid w:val="00A26713"/>
    <w:rsid w:val="00A34577"/>
    <w:rsid w:val="00A435E9"/>
    <w:rsid w:val="00A448B0"/>
    <w:rsid w:val="00A45BE1"/>
    <w:rsid w:val="00A45BE9"/>
    <w:rsid w:val="00A5049C"/>
    <w:rsid w:val="00A51D76"/>
    <w:rsid w:val="00A57A0B"/>
    <w:rsid w:val="00A63BBD"/>
    <w:rsid w:val="00A64FD2"/>
    <w:rsid w:val="00A6743B"/>
    <w:rsid w:val="00A72A3F"/>
    <w:rsid w:val="00A74EFC"/>
    <w:rsid w:val="00A7595B"/>
    <w:rsid w:val="00A85CA6"/>
    <w:rsid w:val="00A9414C"/>
    <w:rsid w:val="00A96A22"/>
    <w:rsid w:val="00A96AE6"/>
    <w:rsid w:val="00A97393"/>
    <w:rsid w:val="00A97A6B"/>
    <w:rsid w:val="00AA0111"/>
    <w:rsid w:val="00AA0AF2"/>
    <w:rsid w:val="00AB00AA"/>
    <w:rsid w:val="00AB09D9"/>
    <w:rsid w:val="00AB51E1"/>
    <w:rsid w:val="00AC0FD6"/>
    <w:rsid w:val="00AC5C35"/>
    <w:rsid w:val="00AC6DA0"/>
    <w:rsid w:val="00AC7EA5"/>
    <w:rsid w:val="00AD1809"/>
    <w:rsid w:val="00AD2818"/>
    <w:rsid w:val="00AD7F9B"/>
    <w:rsid w:val="00AE0394"/>
    <w:rsid w:val="00AE36FE"/>
    <w:rsid w:val="00AF02A0"/>
    <w:rsid w:val="00AF0F53"/>
    <w:rsid w:val="00AF35CB"/>
    <w:rsid w:val="00AF35D9"/>
    <w:rsid w:val="00AF3839"/>
    <w:rsid w:val="00AF743D"/>
    <w:rsid w:val="00B003A1"/>
    <w:rsid w:val="00B041A2"/>
    <w:rsid w:val="00B052CA"/>
    <w:rsid w:val="00B06798"/>
    <w:rsid w:val="00B0782A"/>
    <w:rsid w:val="00B134BC"/>
    <w:rsid w:val="00B135F7"/>
    <w:rsid w:val="00B1555D"/>
    <w:rsid w:val="00B15A20"/>
    <w:rsid w:val="00B161E1"/>
    <w:rsid w:val="00B16950"/>
    <w:rsid w:val="00B22274"/>
    <w:rsid w:val="00B224A8"/>
    <w:rsid w:val="00B24D6E"/>
    <w:rsid w:val="00B262CA"/>
    <w:rsid w:val="00B2679B"/>
    <w:rsid w:val="00B27B49"/>
    <w:rsid w:val="00B31A85"/>
    <w:rsid w:val="00B33760"/>
    <w:rsid w:val="00B37C35"/>
    <w:rsid w:val="00B44CB8"/>
    <w:rsid w:val="00B46258"/>
    <w:rsid w:val="00B507ED"/>
    <w:rsid w:val="00B531F5"/>
    <w:rsid w:val="00B53399"/>
    <w:rsid w:val="00B57B9B"/>
    <w:rsid w:val="00B62B70"/>
    <w:rsid w:val="00B63D41"/>
    <w:rsid w:val="00B64977"/>
    <w:rsid w:val="00B66007"/>
    <w:rsid w:val="00B735DA"/>
    <w:rsid w:val="00B74184"/>
    <w:rsid w:val="00B802A0"/>
    <w:rsid w:val="00B80F23"/>
    <w:rsid w:val="00B81450"/>
    <w:rsid w:val="00B817C7"/>
    <w:rsid w:val="00B83B66"/>
    <w:rsid w:val="00B90A4F"/>
    <w:rsid w:val="00B912E5"/>
    <w:rsid w:val="00B916D0"/>
    <w:rsid w:val="00B91D9D"/>
    <w:rsid w:val="00B926D4"/>
    <w:rsid w:val="00B9787E"/>
    <w:rsid w:val="00BA06A6"/>
    <w:rsid w:val="00BA21B8"/>
    <w:rsid w:val="00BA4A5F"/>
    <w:rsid w:val="00BA6353"/>
    <w:rsid w:val="00BB0C40"/>
    <w:rsid w:val="00BB4E3E"/>
    <w:rsid w:val="00BB5723"/>
    <w:rsid w:val="00BB786A"/>
    <w:rsid w:val="00BC06DE"/>
    <w:rsid w:val="00BC2DA8"/>
    <w:rsid w:val="00BC37B9"/>
    <w:rsid w:val="00BC4CB9"/>
    <w:rsid w:val="00BC5E67"/>
    <w:rsid w:val="00BC63F0"/>
    <w:rsid w:val="00BC6B28"/>
    <w:rsid w:val="00BD2C56"/>
    <w:rsid w:val="00BD326B"/>
    <w:rsid w:val="00BD5A81"/>
    <w:rsid w:val="00BD5DF4"/>
    <w:rsid w:val="00BD6390"/>
    <w:rsid w:val="00BD647C"/>
    <w:rsid w:val="00BE2CF8"/>
    <w:rsid w:val="00BF18DF"/>
    <w:rsid w:val="00BF407A"/>
    <w:rsid w:val="00BF545E"/>
    <w:rsid w:val="00BF6C66"/>
    <w:rsid w:val="00C11558"/>
    <w:rsid w:val="00C13E3C"/>
    <w:rsid w:val="00C172A8"/>
    <w:rsid w:val="00C17E20"/>
    <w:rsid w:val="00C20526"/>
    <w:rsid w:val="00C21D62"/>
    <w:rsid w:val="00C225D4"/>
    <w:rsid w:val="00C2519F"/>
    <w:rsid w:val="00C259D9"/>
    <w:rsid w:val="00C260EE"/>
    <w:rsid w:val="00C30A86"/>
    <w:rsid w:val="00C3164A"/>
    <w:rsid w:val="00C31D75"/>
    <w:rsid w:val="00C41AD4"/>
    <w:rsid w:val="00C45EAE"/>
    <w:rsid w:val="00C50E79"/>
    <w:rsid w:val="00C57D91"/>
    <w:rsid w:val="00C63378"/>
    <w:rsid w:val="00C7034E"/>
    <w:rsid w:val="00C731E3"/>
    <w:rsid w:val="00C73647"/>
    <w:rsid w:val="00C77C0E"/>
    <w:rsid w:val="00C8195E"/>
    <w:rsid w:val="00C83181"/>
    <w:rsid w:val="00C8559F"/>
    <w:rsid w:val="00C92C05"/>
    <w:rsid w:val="00C93ECF"/>
    <w:rsid w:val="00C94853"/>
    <w:rsid w:val="00C965B7"/>
    <w:rsid w:val="00CA099C"/>
    <w:rsid w:val="00CA132E"/>
    <w:rsid w:val="00CA5BF4"/>
    <w:rsid w:val="00CA7DF3"/>
    <w:rsid w:val="00CB095C"/>
    <w:rsid w:val="00CB25BA"/>
    <w:rsid w:val="00CB6258"/>
    <w:rsid w:val="00CB72C5"/>
    <w:rsid w:val="00CC35FB"/>
    <w:rsid w:val="00CC42BD"/>
    <w:rsid w:val="00CC4A16"/>
    <w:rsid w:val="00CC526E"/>
    <w:rsid w:val="00CC6190"/>
    <w:rsid w:val="00CC6281"/>
    <w:rsid w:val="00CC7ABE"/>
    <w:rsid w:val="00CD446C"/>
    <w:rsid w:val="00CE0C01"/>
    <w:rsid w:val="00CE19CD"/>
    <w:rsid w:val="00CE4477"/>
    <w:rsid w:val="00CE4C67"/>
    <w:rsid w:val="00CE6AEA"/>
    <w:rsid w:val="00CF08B5"/>
    <w:rsid w:val="00CF12B9"/>
    <w:rsid w:val="00CF4A02"/>
    <w:rsid w:val="00CF7AB7"/>
    <w:rsid w:val="00D01646"/>
    <w:rsid w:val="00D01B3F"/>
    <w:rsid w:val="00D01E92"/>
    <w:rsid w:val="00D0422C"/>
    <w:rsid w:val="00D10DAD"/>
    <w:rsid w:val="00D1204C"/>
    <w:rsid w:val="00D12901"/>
    <w:rsid w:val="00D16429"/>
    <w:rsid w:val="00D20666"/>
    <w:rsid w:val="00D235C9"/>
    <w:rsid w:val="00D23E4F"/>
    <w:rsid w:val="00D24B66"/>
    <w:rsid w:val="00D25990"/>
    <w:rsid w:val="00D27216"/>
    <w:rsid w:val="00D27686"/>
    <w:rsid w:val="00D30392"/>
    <w:rsid w:val="00D4148A"/>
    <w:rsid w:val="00D440D6"/>
    <w:rsid w:val="00D54560"/>
    <w:rsid w:val="00D547DD"/>
    <w:rsid w:val="00D605A7"/>
    <w:rsid w:val="00D62672"/>
    <w:rsid w:val="00D65C63"/>
    <w:rsid w:val="00D667EF"/>
    <w:rsid w:val="00D71D0C"/>
    <w:rsid w:val="00D72E83"/>
    <w:rsid w:val="00D82920"/>
    <w:rsid w:val="00D9092B"/>
    <w:rsid w:val="00D93B1F"/>
    <w:rsid w:val="00D93BDE"/>
    <w:rsid w:val="00D94D27"/>
    <w:rsid w:val="00D95BF3"/>
    <w:rsid w:val="00DA04F7"/>
    <w:rsid w:val="00DA4461"/>
    <w:rsid w:val="00DA48CC"/>
    <w:rsid w:val="00DA5BBE"/>
    <w:rsid w:val="00DA6054"/>
    <w:rsid w:val="00DA6F23"/>
    <w:rsid w:val="00DA7021"/>
    <w:rsid w:val="00DB1873"/>
    <w:rsid w:val="00DB3597"/>
    <w:rsid w:val="00DB4B39"/>
    <w:rsid w:val="00DB7B0A"/>
    <w:rsid w:val="00DC7B45"/>
    <w:rsid w:val="00DD3634"/>
    <w:rsid w:val="00DD4346"/>
    <w:rsid w:val="00DD4D5C"/>
    <w:rsid w:val="00DD5D31"/>
    <w:rsid w:val="00DD628B"/>
    <w:rsid w:val="00DE066B"/>
    <w:rsid w:val="00DE4F41"/>
    <w:rsid w:val="00DF3B69"/>
    <w:rsid w:val="00DF4B52"/>
    <w:rsid w:val="00DF71F6"/>
    <w:rsid w:val="00E031AF"/>
    <w:rsid w:val="00E04BA8"/>
    <w:rsid w:val="00E104F0"/>
    <w:rsid w:val="00E12409"/>
    <w:rsid w:val="00E13A44"/>
    <w:rsid w:val="00E25F9F"/>
    <w:rsid w:val="00E260A3"/>
    <w:rsid w:val="00E27559"/>
    <w:rsid w:val="00E32E12"/>
    <w:rsid w:val="00E379BC"/>
    <w:rsid w:val="00E41121"/>
    <w:rsid w:val="00E43FFC"/>
    <w:rsid w:val="00E453B6"/>
    <w:rsid w:val="00E472BE"/>
    <w:rsid w:val="00E47CA0"/>
    <w:rsid w:val="00E53DDB"/>
    <w:rsid w:val="00E57A55"/>
    <w:rsid w:val="00E607AF"/>
    <w:rsid w:val="00E63D1A"/>
    <w:rsid w:val="00E63F51"/>
    <w:rsid w:val="00E64414"/>
    <w:rsid w:val="00E668C4"/>
    <w:rsid w:val="00E74FD4"/>
    <w:rsid w:val="00E81B5F"/>
    <w:rsid w:val="00E82F5A"/>
    <w:rsid w:val="00E8445A"/>
    <w:rsid w:val="00E86308"/>
    <w:rsid w:val="00E91D92"/>
    <w:rsid w:val="00E9383A"/>
    <w:rsid w:val="00E95AFA"/>
    <w:rsid w:val="00EA3317"/>
    <w:rsid w:val="00EA4483"/>
    <w:rsid w:val="00EA4748"/>
    <w:rsid w:val="00EA4881"/>
    <w:rsid w:val="00EB0223"/>
    <w:rsid w:val="00EB124A"/>
    <w:rsid w:val="00EB186E"/>
    <w:rsid w:val="00EB7E70"/>
    <w:rsid w:val="00EC031B"/>
    <w:rsid w:val="00EC1B23"/>
    <w:rsid w:val="00EC76CB"/>
    <w:rsid w:val="00ED1C3E"/>
    <w:rsid w:val="00ED4791"/>
    <w:rsid w:val="00ED6C92"/>
    <w:rsid w:val="00ED7C06"/>
    <w:rsid w:val="00EE0B78"/>
    <w:rsid w:val="00EE0BA9"/>
    <w:rsid w:val="00EE22CE"/>
    <w:rsid w:val="00EE48B1"/>
    <w:rsid w:val="00EE6C5C"/>
    <w:rsid w:val="00EE745B"/>
    <w:rsid w:val="00EF5851"/>
    <w:rsid w:val="00F01D4A"/>
    <w:rsid w:val="00F04079"/>
    <w:rsid w:val="00F0524F"/>
    <w:rsid w:val="00F100BF"/>
    <w:rsid w:val="00F141EF"/>
    <w:rsid w:val="00F25C2C"/>
    <w:rsid w:val="00F270F6"/>
    <w:rsid w:val="00F279B0"/>
    <w:rsid w:val="00F30E3F"/>
    <w:rsid w:val="00F31453"/>
    <w:rsid w:val="00F337FD"/>
    <w:rsid w:val="00F33B7E"/>
    <w:rsid w:val="00F446CD"/>
    <w:rsid w:val="00F447CB"/>
    <w:rsid w:val="00F50848"/>
    <w:rsid w:val="00F51CC3"/>
    <w:rsid w:val="00F5283C"/>
    <w:rsid w:val="00F531C6"/>
    <w:rsid w:val="00F54A2E"/>
    <w:rsid w:val="00F55980"/>
    <w:rsid w:val="00F57BBB"/>
    <w:rsid w:val="00F625B3"/>
    <w:rsid w:val="00F66450"/>
    <w:rsid w:val="00F71B82"/>
    <w:rsid w:val="00F739C3"/>
    <w:rsid w:val="00F75388"/>
    <w:rsid w:val="00F7631C"/>
    <w:rsid w:val="00F76C6F"/>
    <w:rsid w:val="00F81C33"/>
    <w:rsid w:val="00F8245E"/>
    <w:rsid w:val="00F826AF"/>
    <w:rsid w:val="00F83DE6"/>
    <w:rsid w:val="00F84E0F"/>
    <w:rsid w:val="00F86A35"/>
    <w:rsid w:val="00F9260D"/>
    <w:rsid w:val="00F9312F"/>
    <w:rsid w:val="00F948AD"/>
    <w:rsid w:val="00F96079"/>
    <w:rsid w:val="00F97E69"/>
    <w:rsid w:val="00FA05F5"/>
    <w:rsid w:val="00FA28AD"/>
    <w:rsid w:val="00FA6F89"/>
    <w:rsid w:val="00FA746D"/>
    <w:rsid w:val="00FA7B5F"/>
    <w:rsid w:val="00FB0477"/>
    <w:rsid w:val="00FB09AF"/>
    <w:rsid w:val="00FB5C0E"/>
    <w:rsid w:val="00FB6791"/>
    <w:rsid w:val="00FC3117"/>
    <w:rsid w:val="00FC333A"/>
    <w:rsid w:val="00FC6BB4"/>
    <w:rsid w:val="00FD058F"/>
    <w:rsid w:val="00FD1B52"/>
    <w:rsid w:val="00FD444D"/>
    <w:rsid w:val="00FD48E9"/>
    <w:rsid w:val="00FE0EEA"/>
    <w:rsid w:val="00FE1BFB"/>
    <w:rsid w:val="00FE3DF7"/>
    <w:rsid w:val="00FE3E0F"/>
    <w:rsid w:val="00FE4676"/>
    <w:rsid w:val="00FE7615"/>
    <w:rsid w:val="00FF2CA3"/>
    <w:rsid w:val="00FF36BA"/>
    <w:rsid w:val="00FF4C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0F4FA"/>
  <w15:docId w15:val="{90B6CB09-E1D8-43BA-A8E5-7C85F68B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03"/>
    <w:pPr>
      <w:spacing w:after="0" w:line="480" w:lineRule="auto"/>
      <w:ind w:firstLine="720"/>
    </w:pPr>
  </w:style>
  <w:style w:type="paragraph" w:styleId="Heading1">
    <w:name w:val="heading 1"/>
    <w:basedOn w:val="Normal"/>
    <w:next w:val="Normal"/>
    <w:link w:val="Heading1Char"/>
    <w:uiPriority w:val="9"/>
    <w:qFormat/>
    <w:rsid w:val="005E5003"/>
    <w:pPr>
      <w:keepNext/>
      <w:keepLines/>
      <w:spacing w:before="120"/>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E5003"/>
    <w:pPr>
      <w:keepNext/>
      <w:keepLines/>
      <w:spacing w:before="120"/>
      <w:ind w:firstLine="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990"/>
    <w:pPr>
      <w:tabs>
        <w:tab w:val="center" w:pos="4513"/>
        <w:tab w:val="right" w:pos="9026"/>
      </w:tabs>
      <w:spacing w:line="240" w:lineRule="auto"/>
    </w:pPr>
  </w:style>
  <w:style w:type="character" w:customStyle="1" w:styleId="HeaderChar">
    <w:name w:val="Header Char"/>
    <w:basedOn w:val="DefaultParagraphFont"/>
    <w:link w:val="Header"/>
    <w:uiPriority w:val="99"/>
    <w:rsid w:val="00D25990"/>
  </w:style>
  <w:style w:type="paragraph" w:styleId="Footer">
    <w:name w:val="footer"/>
    <w:basedOn w:val="Normal"/>
    <w:link w:val="FooterChar"/>
    <w:uiPriority w:val="99"/>
    <w:unhideWhenUsed/>
    <w:rsid w:val="00D25990"/>
    <w:pPr>
      <w:tabs>
        <w:tab w:val="center" w:pos="4513"/>
        <w:tab w:val="right" w:pos="9026"/>
      </w:tabs>
      <w:spacing w:line="240" w:lineRule="auto"/>
    </w:pPr>
  </w:style>
  <w:style w:type="character" w:customStyle="1" w:styleId="FooterChar">
    <w:name w:val="Footer Char"/>
    <w:basedOn w:val="DefaultParagraphFont"/>
    <w:link w:val="Footer"/>
    <w:uiPriority w:val="99"/>
    <w:rsid w:val="00D25990"/>
  </w:style>
  <w:style w:type="paragraph" w:styleId="BalloonText">
    <w:name w:val="Balloon Text"/>
    <w:basedOn w:val="Normal"/>
    <w:link w:val="BalloonTextChar"/>
    <w:uiPriority w:val="99"/>
    <w:semiHidden/>
    <w:unhideWhenUsed/>
    <w:rsid w:val="00736A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98"/>
    <w:rPr>
      <w:rFonts w:ascii="Tahoma" w:hAnsi="Tahoma" w:cs="Tahoma"/>
      <w:sz w:val="16"/>
      <w:szCs w:val="16"/>
    </w:rPr>
  </w:style>
  <w:style w:type="character" w:styleId="CommentReference">
    <w:name w:val="annotation reference"/>
    <w:basedOn w:val="DefaultParagraphFont"/>
    <w:uiPriority w:val="99"/>
    <w:semiHidden/>
    <w:unhideWhenUsed/>
    <w:rsid w:val="00736A98"/>
    <w:rPr>
      <w:sz w:val="16"/>
      <w:szCs w:val="16"/>
    </w:rPr>
  </w:style>
  <w:style w:type="paragraph" w:styleId="CommentText">
    <w:name w:val="annotation text"/>
    <w:basedOn w:val="Normal"/>
    <w:link w:val="CommentTextChar"/>
    <w:uiPriority w:val="99"/>
    <w:unhideWhenUsed/>
    <w:rsid w:val="00736A98"/>
    <w:pPr>
      <w:spacing w:line="240" w:lineRule="auto"/>
    </w:pPr>
    <w:rPr>
      <w:sz w:val="20"/>
      <w:szCs w:val="20"/>
    </w:rPr>
  </w:style>
  <w:style w:type="character" w:customStyle="1" w:styleId="CommentTextChar">
    <w:name w:val="Comment Text Char"/>
    <w:basedOn w:val="DefaultParagraphFont"/>
    <w:link w:val="CommentText"/>
    <w:uiPriority w:val="99"/>
    <w:rsid w:val="00736A98"/>
    <w:rPr>
      <w:sz w:val="20"/>
      <w:szCs w:val="20"/>
    </w:rPr>
  </w:style>
  <w:style w:type="paragraph" w:styleId="CommentSubject">
    <w:name w:val="annotation subject"/>
    <w:basedOn w:val="CommentText"/>
    <w:next w:val="CommentText"/>
    <w:link w:val="CommentSubjectChar"/>
    <w:uiPriority w:val="99"/>
    <w:semiHidden/>
    <w:unhideWhenUsed/>
    <w:rsid w:val="00736A98"/>
    <w:rPr>
      <w:b/>
      <w:bCs/>
    </w:rPr>
  </w:style>
  <w:style w:type="character" w:customStyle="1" w:styleId="CommentSubjectChar">
    <w:name w:val="Comment Subject Char"/>
    <w:basedOn w:val="CommentTextChar"/>
    <w:link w:val="CommentSubject"/>
    <w:uiPriority w:val="99"/>
    <w:semiHidden/>
    <w:rsid w:val="00736A98"/>
    <w:rPr>
      <w:b/>
      <w:bCs/>
      <w:sz w:val="20"/>
      <w:szCs w:val="20"/>
    </w:rPr>
  </w:style>
  <w:style w:type="paragraph" w:customStyle="1" w:styleId="References">
    <w:name w:val="_ References"/>
    <w:basedOn w:val="Normal"/>
    <w:qFormat/>
    <w:rsid w:val="009C2F58"/>
    <w:pPr>
      <w:spacing w:after="120" w:line="240" w:lineRule="auto"/>
      <w:ind w:left="567" w:hanging="567"/>
    </w:pPr>
    <w:rPr>
      <w:szCs w:val="24"/>
      <w:lang w:val="en-US"/>
    </w:rPr>
  </w:style>
  <w:style w:type="paragraph" w:styleId="FootnoteText">
    <w:name w:val="footnote text"/>
    <w:basedOn w:val="Normal"/>
    <w:link w:val="FootnoteTextChar"/>
    <w:uiPriority w:val="99"/>
    <w:unhideWhenUsed/>
    <w:rsid w:val="007F0A25"/>
    <w:pPr>
      <w:spacing w:line="240" w:lineRule="auto"/>
    </w:pPr>
    <w:rPr>
      <w:sz w:val="20"/>
      <w:szCs w:val="20"/>
    </w:rPr>
  </w:style>
  <w:style w:type="character" w:customStyle="1" w:styleId="FootnoteTextChar">
    <w:name w:val="Footnote Text Char"/>
    <w:basedOn w:val="DefaultParagraphFont"/>
    <w:link w:val="FootnoteText"/>
    <w:uiPriority w:val="99"/>
    <w:rsid w:val="007F0A25"/>
    <w:rPr>
      <w:sz w:val="20"/>
      <w:szCs w:val="20"/>
    </w:rPr>
  </w:style>
  <w:style w:type="character" w:styleId="FootnoteReference">
    <w:name w:val="footnote reference"/>
    <w:basedOn w:val="DefaultParagraphFont"/>
    <w:semiHidden/>
    <w:unhideWhenUsed/>
    <w:rsid w:val="007F0A25"/>
    <w:rPr>
      <w:vertAlign w:val="superscript"/>
    </w:rPr>
  </w:style>
  <w:style w:type="paragraph" w:styleId="ListParagraph">
    <w:name w:val="List Paragraph"/>
    <w:basedOn w:val="Normal"/>
    <w:uiPriority w:val="34"/>
    <w:qFormat/>
    <w:rsid w:val="00F33B7E"/>
    <w:pPr>
      <w:ind w:left="720"/>
      <w:contextualSpacing/>
    </w:pPr>
  </w:style>
  <w:style w:type="paragraph" w:customStyle="1" w:styleId="ReferencesFurtherreading">
    <w:name w:val="References/Further reading"/>
    <w:basedOn w:val="Normal"/>
    <w:link w:val="ReferencesFurtherreadingChar"/>
    <w:uiPriority w:val="99"/>
    <w:rsid w:val="00CE19CD"/>
    <w:pPr>
      <w:ind w:left="397" w:hanging="397"/>
    </w:pPr>
    <w:rPr>
      <w:rFonts w:ascii="Times New Roman" w:eastAsia="Times New Roman" w:hAnsi="Times New Roman" w:cs="Times New Roman"/>
      <w:sz w:val="22"/>
      <w:szCs w:val="20"/>
      <w:lang w:val="en-US"/>
    </w:rPr>
  </w:style>
  <w:style w:type="character" w:customStyle="1" w:styleId="ReferencesFurtherreadingChar">
    <w:name w:val="References/Further reading Char"/>
    <w:basedOn w:val="DefaultParagraphFont"/>
    <w:link w:val="ReferencesFurtherreading"/>
    <w:uiPriority w:val="99"/>
    <w:locked/>
    <w:rsid w:val="00CE19CD"/>
    <w:rPr>
      <w:rFonts w:ascii="Times New Roman" w:eastAsia="Times New Roman" w:hAnsi="Times New Roman" w:cs="Times New Roman"/>
      <w:sz w:val="22"/>
      <w:szCs w:val="20"/>
      <w:lang w:val="en-US"/>
    </w:rPr>
  </w:style>
  <w:style w:type="paragraph" w:styleId="Revision">
    <w:name w:val="Revision"/>
    <w:hidden/>
    <w:uiPriority w:val="99"/>
    <w:semiHidden/>
    <w:rsid w:val="0029520C"/>
    <w:pPr>
      <w:spacing w:after="0" w:line="240" w:lineRule="auto"/>
    </w:pPr>
  </w:style>
  <w:style w:type="paragraph" w:styleId="Caption">
    <w:name w:val="caption"/>
    <w:basedOn w:val="Normal"/>
    <w:next w:val="Normal"/>
    <w:semiHidden/>
    <w:unhideWhenUsed/>
    <w:qFormat/>
    <w:rsid w:val="007A5855"/>
    <w:pPr>
      <w:pageBreakBefore/>
      <w:spacing w:line="240" w:lineRule="auto"/>
      <w:jc w:val="center"/>
    </w:pPr>
    <w:rPr>
      <w:rFonts w:ascii="Calibri" w:eastAsia="SimSun" w:hAnsi="Calibri" w:cs="Times New Roman"/>
      <w:b/>
      <w:bCs/>
      <w:szCs w:val="20"/>
      <w:lang w:val="en-US" w:eastAsia="de-DE"/>
    </w:rPr>
  </w:style>
  <w:style w:type="table" w:styleId="TableGrid">
    <w:name w:val="Table Grid"/>
    <w:basedOn w:val="TableNormal"/>
    <w:uiPriority w:val="59"/>
    <w:rsid w:val="0007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5003"/>
    <w:rPr>
      <w:rFonts w:eastAsiaTheme="majorEastAsia" w:cstheme="majorBidi"/>
      <w:b/>
      <w:bCs/>
      <w:szCs w:val="28"/>
    </w:rPr>
  </w:style>
  <w:style w:type="character" w:customStyle="1" w:styleId="Heading2Char">
    <w:name w:val="Heading 2 Char"/>
    <w:basedOn w:val="DefaultParagraphFont"/>
    <w:link w:val="Heading2"/>
    <w:uiPriority w:val="9"/>
    <w:rsid w:val="005E5003"/>
    <w:rPr>
      <w:rFonts w:eastAsiaTheme="majorEastAsia" w:cstheme="majorBidi"/>
      <w:bCs/>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18343">
      <w:bodyDiv w:val="1"/>
      <w:marLeft w:val="0"/>
      <w:marRight w:val="0"/>
      <w:marTop w:val="0"/>
      <w:marBottom w:val="0"/>
      <w:divBdr>
        <w:top w:val="none" w:sz="0" w:space="0" w:color="auto"/>
        <w:left w:val="none" w:sz="0" w:space="0" w:color="auto"/>
        <w:bottom w:val="none" w:sz="0" w:space="0" w:color="auto"/>
        <w:right w:val="none" w:sz="0" w:space="0" w:color="auto"/>
      </w:divBdr>
    </w:div>
    <w:div w:id="20059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280B-5B24-44A1-835A-0EB7E7DF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9145</Words>
  <Characters>52127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Wright</dc:creator>
  <cp:lastModifiedBy>Nobes, Chris</cp:lastModifiedBy>
  <cp:revision>3</cp:revision>
  <cp:lastPrinted>2018-06-24T16:04:00Z</cp:lastPrinted>
  <dcterms:created xsi:type="dcterms:W3CDTF">2018-09-25T09:03:00Z</dcterms:created>
  <dcterms:modified xsi:type="dcterms:W3CDTF">2018-09-25T09:08:00Z</dcterms:modified>
</cp:coreProperties>
</file>