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C7463" w14:textId="1A1FD82A" w:rsidR="002A03E3" w:rsidRDefault="00A43BF2" w:rsidP="00365B74">
      <w:pPr>
        <w:jc w:val="both"/>
        <w:rPr>
          <w:b/>
        </w:rPr>
      </w:pPr>
      <w:bookmarkStart w:id="0" w:name="_Hlk485128896"/>
      <w:bookmarkStart w:id="1" w:name="_Hlk489918239"/>
      <w:bookmarkStart w:id="2" w:name="_GoBack"/>
      <w:bookmarkEnd w:id="0"/>
      <w:bookmarkEnd w:id="2"/>
      <w:r w:rsidRPr="0085401A">
        <w:rPr>
          <w:b/>
        </w:rPr>
        <w:t>Diurnal, seasonal, and annual trends</w:t>
      </w:r>
      <w:r w:rsidR="00815F6E">
        <w:rPr>
          <w:b/>
        </w:rPr>
        <w:t xml:space="preserve"> in </w:t>
      </w:r>
      <w:r w:rsidR="00373EFE">
        <w:rPr>
          <w:b/>
        </w:rPr>
        <w:t>tropospheric</w:t>
      </w:r>
      <w:r w:rsidR="00815F6E">
        <w:rPr>
          <w:b/>
        </w:rPr>
        <w:t xml:space="preserve"> CO in </w:t>
      </w:r>
      <w:r w:rsidRPr="0085401A">
        <w:rPr>
          <w:b/>
        </w:rPr>
        <w:t>Sout</w:t>
      </w:r>
      <w:r w:rsidR="00365B74" w:rsidRPr="0085401A">
        <w:rPr>
          <w:b/>
        </w:rPr>
        <w:t>h</w:t>
      </w:r>
      <w:r w:rsidRPr="0085401A">
        <w:rPr>
          <w:b/>
        </w:rPr>
        <w:t>west London during 2000-201</w:t>
      </w:r>
      <w:r w:rsidR="008B1B22">
        <w:rPr>
          <w:b/>
        </w:rPr>
        <w:t>5:</w:t>
      </w:r>
      <w:r w:rsidRPr="0085401A">
        <w:t xml:space="preserve"> </w:t>
      </w:r>
      <w:r w:rsidRPr="0085401A">
        <w:rPr>
          <w:b/>
        </w:rPr>
        <w:t xml:space="preserve">Wind sector analysis and comparisons with </w:t>
      </w:r>
      <w:r w:rsidR="00373EFE" w:rsidRPr="0085401A">
        <w:rPr>
          <w:b/>
        </w:rPr>
        <w:t xml:space="preserve">urban </w:t>
      </w:r>
      <w:r w:rsidRPr="0085401A">
        <w:rPr>
          <w:b/>
        </w:rPr>
        <w:t xml:space="preserve">and </w:t>
      </w:r>
      <w:r w:rsidR="00373EFE" w:rsidRPr="0085401A">
        <w:rPr>
          <w:b/>
        </w:rPr>
        <w:t>remote</w:t>
      </w:r>
      <w:r w:rsidR="009D7151" w:rsidRPr="009D7151">
        <w:rPr>
          <w:b/>
        </w:rPr>
        <w:t xml:space="preserve"> </w:t>
      </w:r>
      <w:r w:rsidR="009D7151" w:rsidRPr="0085401A">
        <w:rPr>
          <w:b/>
        </w:rPr>
        <w:t>sites</w:t>
      </w:r>
    </w:p>
    <w:bookmarkEnd w:id="1"/>
    <w:p w14:paraId="05BC7464" w14:textId="46DA8640" w:rsidR="002A03E3" w:rsidRDefault="00E7716B" w:rsidP="00365B74">
      <w:pPr>
        <w:pStyle w:val="ListParagraph"/>
        <w:spacing w:line="360" w:lineRule="auto"/>
        <w:ind w:left="0"/>
        <w:jc w:val="both"/>
        <w:rPr>
          <w:rFonts w:cs="Arial"/>
          <w:sz w:val="22"/>
        </w:rPr>
      </w:pPr>
      <w:r w:rsidRPr="00FD123A">
        <w:rPr>
          <w:rFonts w:cs="Arial"/>
          <w:sz w:val="22"/>
        </w:rPr>
        <w:t xml:space="preserve">Iván </w:t>
      </w:r>
      <w:r w:rsidR="00A47560" w:rsidRPr="00FD123A">
        <w:rPr>
          <w:rFonts w:cs="Arial"/>
          <w:sz w:val="22"/>
        </w:rPr>
        <w:t>Y. Hernández-Paniagua</w:t>
      </w:r>
      <w:r w:rsidR="007421F3">
        <w:rPr>
          <w:rFonts w:cs="Arial"/>
          <w:sz w:val="22"/>
          <w:vertAlign w:val="superscript"/>
        </w:rPr>
        <w:t>1,2,3</w:t>
      </w:r>
      <w:r w:rsidR="00A47560" w:rsidRPr="00FD123A">
        <w:rPr>
          <w:rFonts w:cs="Arial"/>
          <w:sz w:val="22"/>
        </w:rPr>
        <w:t>,</w:t>
      </w:r>
      <w:r w:rsidR="00A47560" w:rsidRPr="00FD123A">
        <w:rPr>
          <w:rFonts w:cs="Arial"/>
          <w:sz w:val="22"/>
          <w:vertAlign w:val="superscript"/>
        </w:rPr>
        <w:t xml:space="preserve"> </w:t>
      </w:r>
      <w:r w:rsidRPr="00FD123A">
        <w:rPr>
          <w:rFonts w:cs="Arial"/>
          <w:sz w:val="22"/>
        </w:rPr>
        <w:t>David Lowry</w:t>
      </w:r>
      <w:r w:rsidR="00CA455A" w:rsidRPr="00FD123A">
        <w:rPr>
          <w:rFonts w:cs="Arial"/>
          <w:sz w:val="22"/>
          <w:vertAlign w:val="superscript"/>
        </w:rPr>
        <w:t>1</w:t>
      </w:r>
      <w:r w:rsidRPr="00FD123A">
        <w:rPr>
          <w:rFonts w:cs="Arial"/>
          <w:sz w:val="22"/>
        </w:rPr>
        <w:t xml:space="preserve">, </w:t>
      </w:r>
      <w:r w:rsidR="007B5EE5" w:rsidRPr="00FD123A">
        <w:rPr>
          <w:rFonts w:cs="Arial"/>
          <w:sz w:val="22"/>
        </w:rPr>
        <w:t>K</w:t>
      </w:r>
      <w:r w:rsidRPr="00FD123A">
        <w:rPr>
          <w:rFonts w:cs="Arial"/>
          <w:sz w:val="22"/>
        </w:rPr>
        <w:t xml:space="preserve">evin </w:t>
      </w:r>
      <w:r w:rsidR="007B5EE5" w:rsidRPr="00FD123A">
        <w:rPr>
          <w:rFonts w:cs="Arial"/>
          <w:sz w:val="22"/>
        </w:rPr>
        <w:t>C. Clemitshaw</w:t>
      </w:r>
      <w:r w:rsidR="00CA455A" w:rsidRPr="00FD123A">
        <w:rPr>
          <w:rFonts w:cs="Arial"/>
          <w:sz w:val="22"/>
          <w:vertAlign w:val="superscript"/>
        </w:rPr>
        <w:t>1</w:t>
      </w:r>
      <w:r w:rsidR="007B5EE5" w:rsidRPr="00FD123A">
        <w:rPr>
          <w:rFonts w:cs="Arial"/>
          <w:sz w:val="22"/>
        </w:rPr>
        <w:t>,</w:t>
      </w:r>
      <w:r w:rsidR="007B5EE5" w:rsidRPr="00FD123A">
        <w:rPr>
          <w:rFonts w:cs="Arial"/>
          <w:sz w:val="22"/>
          <w:vertAlign w:val="superscript"/>
        </w:rPr>
        <w:t xml:space="preserve"> </w:t>
      </w:r>
      <w:r w:rsidR="00F047AF" w:rsidRPr="003267AD">
        <w:rPr>
          <w:rFonts w:cs="Arial"/>
          <w:sz w:val="22"/>
        </w:rPr>
        <w:t>Paul I. Palmer</w:t>
      </w:r>
      <w:r w:rsidR="000247A1">
        <w:rPr>
          <w:rFonts w:cs="Arial"/>
          <w:sz w:val="22"/>
          <w:vertAlign w:val="superscript"/>
        </w:rPr>
        <w:t>4</w:t>
      </w:r>
      <w:r w:rsidR="00F047AF">
        <w:rPr>
          <w:rFonts w:cs="Arial"/>
          <w:sz w:val="22"/>
        </w:rPr>
        <w:t>, Alberto Mendoza</w:t>
      </w:r>
      <w:r w:rsidR="000247A1">
        <w:rPr>
          <w:rFonts w:cs="Arial"/>
          <w:sz w:val="22"/>
          <w:vertAlign w:val="superscript"/>
        </w:rPr>
        <w:t>3</w:t>
      </w:r>
      <w:r w:rsidR="00F047AF">
        <w:rPr>
          <w:rFonts w:cs="Arial"/>
          <w:sz w:val="22"/>
        </w:rPr>
        <w:t>,</w:t>
      </w:r>
      <w:r w:rsidR="00F047AF" w:rsidRPr="00FD123A">
        <w:rPr>
          <w:rFonts w:cs="Arial"/>
          <w:sz w:val="22"/>
          <w:vertAlign w:val="superscript"/>
        </w:rPr>
        <w:t xml:space="preserve"> </w:t>
      </w:r>
      <w:r w:rsidR="00A47560" w:rsidRPr="00FD123A">
        <w:rPr>
          <w:rFonts w:cs="Arial"/>
          <w:sz w:val="22"/>
        </w:rPr>
        <w:t>R</w:t>
      </w:r>
      <w:r w:rsidR="00F37B96" w:rsidRPr="00FD123A">
        <w:rPr>
          <w:rFonts w:cs="Arial"/>
          <w:sz w:val="22"/>
        </w:rPr>
        <w:t xml:space="preserve">ebecca </w:t>
      </w:r>
      <w:r w:rsidR="00A47560" w:rsidRPr="00FD123A">
        <w:rPr>
          <w:rFonts w:cs="Arial"/>
          <w:sz w:val="22"/>
        </w:rPr>
        <w:t>E. Fisher</w:t>
      </w:r>
      <w:r w:rsidR="00CA455A" w:rsidRPr="00FD123A">
        <w:rPr>
          <w:rFonts w:cs="Arial"/>
          <w:sz w:val="22"/>
          <w:vertAlign w:val="superscript"/>
        </w:rPr>
        <w:t>1</w:t>
      </w:r>
      <w:r w:rsidR="00F37B96" w:rsidRPr="00FD123A">
        <w:rPr>
          <w:rFonts w:cs="Arial"/>
          <w:sz w:val="22"/>
        </w:rPr>
        <w:t xml:space="preserve">, James </w:t>
      </w:r>
      <w:r w:rsidR="00660C0A" w:rsidRPr="00FD123A">
        <w:rPr>
          <w:rFonts w:cs="Arial"/>
          <w:sz w:val="22"/>
        </w:rPr>
        <w:t>L. France</w:t>
      </w:r>
      <w:r w:rsidR="004C4433" w:rsidRPr="00575A8A">
        <w:rPr>
          <w:rFonts w:cs="Arial"/>
          <w:sz w:val="22"/>
          <w:vertAlign w:val="superscript"/>
        </w:rPr>
        <w:t>1,</w:t>
      </w:r>
      <w:r w:rsidR="00FC5075">
        <w:rPr>
          <w:rFonts w:cs="Arial"/>
          <w:sz w:val="22"/>
          <w:vertAlign w:val="superscript"/>
        </w:rPr>
        <w:t>5</w:t>
      </w:r>
      <w:r w:rsidR="000247A1">
        <w:rPr>
          <w:rFonts w:cs="Arial"/>
          <w:sz w:val="22"/>
          <w:vertAlign w:val="superscript"/>
        </w:rPr>
        <w:t>,6</w:t>
      </w:r>
      <w:r w:rsidR="00660C0A" w:rsidRPr="00FD123A">
        <w:rPr>
          <w:rFonts w:cs="Arial"/>
          <w:sz w:val="22"/>
        </w:rPr>
        <w:t xml:space="preserve">, </w:t>
      </w:r>
      <w:r w:rsidR="000247A1">
        <w:rPr>
          <w:rFonts w:cs="Arial"/>
          <w:sz w:val="22"/>
        </w:rPr>
        <w:t>Simon O'Doherty</w:t>
      </w:r>
      <w:r w:rsidR="000247A1">
        <w:rPr>
          <w:rFonts w:cs="Arial"/>
          <w:sz w:val="22"/>
          <w:vertAlign w:val="superscript"/>
        </w:rPr>
        <w:t>7</w:t>
      </w:r>
      <w:r w:rsidR="000247A1" w:rsidRPr="00132933">
        <w:rPr>
          <w:rFonts w:cs="Arial"/>
          <w:sz w:val="22"/>
        </w:rPr>
        <w:t>,</w:t>
      </w:r>
      <w:r w:rsidR="000247A1">
        <w:rPr>
          <w:rFonts w:cs="Arial"/>
          <w:sz w:val="22"/>
          <w:vertAlign w:val="superscript"/>
        </w:rPr>
        <w:t xml:space="preserve"> </w:t>
      </w:r>
      <w:r w:rsidR="00660C0A" w:rsidRPr="00FD123A">
        <w:rPr>
          <w:rFonts w:cs="Arial"/>
          <w:sz w:val="22"/>
        </w:rPr>
        <w:t>M. Lanoisellé</w:t>
      </w:r>
      <w:r w:rsidR="00CA455A" w:rsidRPr="00FD123A">
        <w:rPr>
          <w:rFonts w:cs="Arial"/>
          <w:sz w:val="22"/>
          <w:vertAlign w:val="superscript"/>
        </w:rPr>
        <w:t>1</w:t>
      </w:r>
      <w:r w:rsidR="007421F3">
        <w:rPr>
          <w:rFonts w:cs="Arial"/>
          <w:sz w:val="22"/>
        </w:rPr>
        <w:t xml:space="preserve"> </w:t>
      </w:r>
      <w:r w:rsidR="00F37B96" w:rsidRPr="00FD123A">
        <w:rPr>
          <w:rFonts w:cs="Arial"/>
          <w:sz w:val="22"/>
        </w:rPr>
        <w:t xml:space="preserve">and Euan </w:t>
      </w:r>
      <w:r w:rsidR="00A47560" w:rsidRPr="00FD123A">
        <w:rPr>
          <w:rFonts w:cs="Arial"/>
          <w:sz w:val="22"/>
        </w:rPr>
        <w:t>G. Nisbet</w:t>
      </w:r>
      <w:r w:rsidR="00CA455A" w:rsidRPr="00FD123A">
        <w:rPr>
          <w:rFonts w:cs="Arial"/>
          <w:sz w:val="22"/>
          <w:vertAlign w:val="superscript"/>
        </w:rPr>
        <w:t>1</w:t>
      </w:r>
      <w:r w:rsidR="00A47560" w:rsidRPr="00FD123A">
        <w:rPr>
          <w:rFonts w:cs="Arial"/>
          <w:sz w:val="22"/>
        </w:rPr>
        <w:t>*</w:t>
      </w:r>
      <w:r w:rsidR="00E86177">
        <w:rPr>
          <w:rFonts w:cs="Arial"/>
          <w:sz w:val="22"/>
        </w:rPr>
        <w:t xml:space="preserve">  </w:t>
      </w:r>
    </w:p>
    <w:p w14:paraId="7DD272DD" w14:textId="77777777" w:rsidR="00803DBE" w:rsidRPr="00FD123A" w:rsidRDefault="00803DBE" w:rsidP="00365B74">
      <w:pPr>
        <w:pStyle w:val="ListParagraph"/>
        <w:spacing w:line="360" w:lineRule="auto"/>
        <w:ind w:left="0"/>
        <w:jc w:val="both"/>
        <w:rPr>
          <w:rFonts w:cs="Arial"/>
          <w:sz w:val="22"/>
        </w:rPr>
      </w:pPr>
    </w:p>
    <w:p w14:paraId="05BC7465" w14:textId="7C99EBCE" w:rsidR="001F4BA3" w:rsidRDefault="00CA455A">
      <w:pPr>
        <w:pStyle w:val="ListParagraph"/>
        <w:spacing w:line="360" w:lineRule="auto"/>
        <w:ind w:left="0"/>
        <w:jc w:val="both"/>
        <w:rPr>
          <w:rFonts w:eastAsia="Times New Roman" w:cs="Arial"/>
          <w:sz w:val="22"/>
          <w:lang w:val="en-US"/>
        </w:rPr>
      </w:pPr>
      <w:r w:rsidRPr="00FD123A">
        <w:rPr>
          <w:rFonts w:cs="Arial"/>
          <w:sz w:val="22"/>
          <w:vertAlign w:val="superscript"/>
        </w:rPr>
        <w:t>1</w:t>
      </w:r>
      <w:r w:rsidR="00A47560" w:rsidRPr="00FD123A">
        <w:rPr>
          <w:rFonts w:eastAsia="Times New Roman" w:cs="Arial"/>
          <w:sz w:val="22"/>
          <w:lang w:val="en-US"/>
        </w:rPr>
        <w:t xml:space="preserve">Department of Earth Sciences, Royal Holloway, University of London, </w:t>
      </w:r>
      <w:proofErr w:type="spellStart"/>
      <w:r w:rsidR="00A47560" w:rsidRPr="00FD123A">
        <w:rPr>
          <w:rFonts w:eastAsia="Times New Roman" w:cs="Arial"/>
          <w:sz w:val="22"/>
          <w:lang w:val="en-US"/>
        </w:rPr>
        <w:t>Egham</w:t>
      </w:r>
      <w:proofErr w:type="spellEnd"/>
      <w:r w:rsidR="00A47560" w:rsidRPr="00FD123A">
        <w:rPr>
          <w:rFonts w:eastAsia="Times New Roman" w:cs="Arial"/>
          <w:sz w:val="22"/>
          <w:lang w:val="en-US"/>
        </w:rPr>
        <w:t>, Surrey, TW20 0EX, United Kingdom.</w:t>
      </w:r>
      <w:r w:rsidRPr="00FD123A">
        <w:rPr>
          <w:rFonts w:eastAsia="Times New Roman" w:cs="Arial"/>
          <w:sz w:val="22"/>
          <w:lang w:val="en-US"/>
        </w:rPr>
        <w:t xml:space="preserve"> </w:t>
      </w:r>
    </w:p>
    <w:p w14:paraId="79B08510" w14:textId="398373E5" w:rsidR="007421F3" w:rsidRPr="00FC5075" w:rsidRDefault="007421F3">
      <w:pPr>
        <w:pStyle w:val="ListParagraph"/>
        <w:spacing w:line="360" w:lineRule="auto"/>
        <w:ind w:left="0"/>
        <w:jc w:val="both"/>
        <w:rPr>
          <w:rFonts w:eastAsia="Times New Roman" w:cs="Arial"/>
          <w:sz w:val="22"/>
          <w:lang w:val="es-MX"/>
        </w:rPr>
      </w:pPr>
      <w:r w:rsidRPr="00FC5075">
        <w:rPr>
          <w:rFonts w:cs="Arial"/>
          <w:sz w:val="22"/>
          <w:vertAlign w:val="superscript"/>
          <w:lang w:val="es-MX"/>
        </w:rPr>
        <w:t>2</w:t>
      </w:r>
      <w:r w:rsidR="002D022F" w:rsidRPr="00FC5075">
        <w:rPr>
          <w:rFonts w:cs="Arial"/>
          <w:sz w:val="22"/>
          <w:lang w:val="es-MX"/>
        </w:rPr>
        <w:t>Centro de Ciencias de la Atmósfera, Universidad Nacional Autónoma de México, México</w:t>
      </w:r>
      <w:r w:rsidR="00016564" w:rsidRPr="00FC5075">
        <w:rPr>
          <w:rFonts w:cs="Arial"/>
          <w:sz w:val="22"/>
          <w:lang w:val="es-MX"/>
        </w:rPr>
        <w:t>.</w:t>
      </w:r>
    </w:p>
    <w:p w14:paraId="05BC7466" w14:textId="7DC62281" w:rsidR="001F4BA3" w:rsidRPr="00FC5075" w:rsidRDefault="007421F3">
      <w:pPr>
        <w:pStyle w:val="ListParagraph"/>
        <w:spacing w:line="360" w:lineRule="auto"/>
        <w:ind w:left="0"/>
        <w:jc w:val="both"/>
        <w:rPr>
          <w:rFonts w:eastAsia="Times New Roman" w:cs="Arial"/>
          <w:sz w:val="22"/>
        </w:rPr>
      </w:pPr>
      <w:r w:rsidRPr="00FC5075">
        <w:rPr>
          <w:rFonts w:cs="Arial"/>
          <w:sz w:val="22"/>
          <w:vertAlign w:val="superscript"/>
          <w:lang w:val="es-MX"/>
        </w:rPr>
        <w:t>3</w:t>
      </w:r>
      <w:r w:rsidR="00365B74" w:rsidRPr="00FC5075">
        <w:rPr>
          <w:rFonts w:cs="Arial"/>
          <w:sz w:val="22"/>
          <w:lang w:val="es-MX"/>
        </w:rPr>
        <w:t xml:space="preserve">Escuela de Ingeniería y Ciencias, </w:t>
      </w:r>
      <w:proofErr w:type="spellStart"/>
      <w:r w:rsidR="00365B74" w:rsidRPr="00FC5075">
        <w:rPr>
          <w:rFonts w:cs="Arial"/>
          <w:sz w:val="22"/>
          <w:lang w:val="es-MX"/>
        </w:rPr>
        <w:t>Tecnol</w:t>
      </w:r>
      <w:r w:rsidR="00B36C47" w:rsidRPr="00FC5075">
        <w:rPr>
          <w:rFonts w:cs="Arial"/>
          <w:sz w:val="22"/>
          <w:lang w:val="es-MX"/>
        </w:rPr>
        <w:t>o</w:t>
      </w:r>
      <w:r w:rsidR="00365B74" w:rsidRPr="00FC5075">
        <w:rPr>
          <w:rFonts w:cs="Arial"/>
          <w:sz w:val="22"/>
          <w:lang w:val="es-MX"/>
        </w:rPr>
        <w:t>gico</w:t>
      </w:r>
      <w:proofErr w:type="spellEnd"/>
      <w:r w:rsidR="00365B74" w:rsidRPr="00FC5075">
        <w:rPr>
          <w:rFonts w:cs="Arial"/>
          <w:sz w:val="22"/>
          <w:lang w:val="es-MX"/>
        </w:rPr>
        <w:t xml:space="preserve"> de Monterrey, Av. </w:t>
      </w:r>
      <w:r w:rsidR="00365B74" w:rsidRPr="00FC5075">
        <w:rPr>
          <w:rFonts w:cs="Arial"/>
          <w:sz w:val="22"/>
        </w:rPr>
        <w:t xml:space="preserve">Eugenio Garza </w:t>
      </w:r>
      <w:proofErr w:type="spellStart"/>
      <w:r w:rsidR="00365B74" w:rsidRPr="00FC5075">
        <w:rPr>
          <w:rFonts w:cs="Arial"/>
          <w:sz w:val="22"/>
        </w:rPr>
        <w:t>Sada</w:t>
      </w:r>
      <w:proofErr w:type="spellEnd"/>
      <w:r w:rsidR="00365B74" w:rsidRPr="00FC5075">
        <w:rPr>
          <w:rFonts w:cs="Arial"/>
          <w:sz w:val="22"/>
        </w:rPr>
        <w:t xml:space="preserve"> 2501, Monterrey, Nuevo León, México, C.P. 64849.</w:t>
      </w:r>
    </w:p>
    <w:p w14:paraId="41D15F35" w14:textId="485D2BFA" w:rsidR="000247A1" w:rsidRPr="00FC5075" w:rsidRDefault="000247A1">
      <w:pPr>
        <w:pStyle w:val="ListParagraph"/>
        <w:spacing w:after="0" w:line="360" w:lineRule="auto"/>
        <w:ind w:left="0"/>
        <w:jc w:val="both"/>
        <w:rPr>
          <w:rFonts w:eastAsia="Times New Roman" w:cs="Arial"/>
          <w:sz w:val="22"/>
        </w:rPr>
      </w:pPr>
      <w:r>
        <w:rPr>
          <w:rFonts w:eastAsia="Times New Roman" w:cs="Arial"/>
          <w:sz w:val="22"/>
          <w:vertAlign w:val="superscript"/>
        </w:rPr>
        <w:t>4</w:t>
      </w:r>
      <w:r w:rsidRPr="00FC5075">
        <w:rPr>
          <w:rFonts w:cs="Arial"/>
          <w:sz w:val="22"/>
        </w:rPr>
        <w:t xml:space="preserve">School of </w:t>
      </w:r>
      <w:proofErr w:type="spellStart"/>
      <w:r w:rsidRPr="00FC5075">
        <w:rPr>
          <w:rFonts w:cs="Arial"/>
          <w:sz w:val="22"/>
        </w:rPr>
        <w:t>GeoSciences</w:t>
      </w:r>
      <w:proofErr w:type="spellEnd"/>
      <w:r w:rsidRPr="00FC5075">
        <w:rPr>
          <w:sz w:val="22"/>
        </w:rPr>
        <w:t xml:space="preserve">, </w:t>
      </w:r>
      <w:r w:rsidRPr="00FC5075">
        <w:rPr>
          <w:rFonts w:cs="Arial"/>
          <w:sz w:val="22"/>
        </w:rPr>
        <w:t>University of Edinburgh</w:t>
      </w:r>
      <w:r w:rsidRPr="00FC5075">
        <w:rPr>
          <w:sz w:val="22"/>
        </w:rPr>
        <w:t xml:space="preserve">, </w:t>
      </w:r>
      <w:r w:rsidRPr="00FC5075">
        <w:rPr>
          <w:rFonts w:cs="Arial"/>
          <w:sz w:val="22"/>
        </w:rPr>
        <w:t>Alexander Crum Brown Road</w:t>
      </w:r>
      <w:r w:rsidRPr="00FC5075">
        <w:rPr>
          <w:sz w:val="22"/>
        </w:rPr>
        <w:t xml:space="preserve">, </w:t>
      </w:r>
      <w:r w:rsidRPr="00FC5075">
        <w:rPr>
          <w:rFonts w:cs="Arial"/>
          <w:sz w:val="22"/>
        </w:rPr>
        <w:t>Edinburgh, EH9 3FF, United Kingdom.</w:t>
      </w:r>
    </w:p>
    <w:p w14:paraId="3EA3AC75" w14:textId="396CF0C9" w:rsidR="00F065A7" w:rsidRPr="00FC5075" w:rsidRDefault="000247A1">
      <w:pPr>
        <w:pStyle w:val="ListParagraph"/>
        <w:spacing w:line="360" w:lineRule="auto"/>
        <w:ind w:left="0"/>
        <w:jc w:val="both"/>
        <w:rPr>
          <w:rFonts w:eastAsia="Times New Roman" w:cs="Arial"/>
          <w:sz w:val="22"/>
        </w:rPr>
      </w:pPr>
      <w:r>
        <w:rPr>
          <w:rFonts w:eastAsia="Times New Roman" w:cs="Arial"/>
          <w:sz w:val="22"/>
          <w:vertAlign w:val="superscript"/>
        </w:rPr>
        <w:t>5</w:t>
      </w:r>
      <w:r w:rsidR="00B643CF" w:rsidRPr="00FC5075">
        <w:rPr>
          <w:rFonts w:eastAsia="Times New Roman" w:cs="Arial"/>
          <w:sz w:val="22"/>
        </w:rPr>
        <w:t xml:space="preserve">School of Environmental Sciences, University of East Anglia, Norwich NR4 7TJ, United Kingdom. </w:t>
      </w:r>
    </w:p>
    <w:p w14:paraId="01049F59" w14:textId="6B83B1EC" w:rsidR="00FC5075" w:rsidRPr="00FC5075" w:rsidRDefault="000247A1">
      <w:pPr>
        <w:pStyle w:val="ListParagraph"/>
        <w:spacing w:after="0" w:line="360" w:lineRule="auto"/>
        <w:ind w:left="0"/>
        <w:jc w:val="both"/>
        <w:rPr>
          <w:rFonts w:eastAsia="Times New Roman" w:cs="Arial"/>
          <w:sz w:val="22"/>
          <w:lang w:eastAsia="en-GB"/>
        </w:rPr>
      </w:pPr>
      <w:r>
        <w:rPr>
          <w:rFonts w:eastAsia="Times New Roman" w:cs="Arial"/>
          <w:sz w:val="22"/>
          <w:vertAlign w:val="superscript"/>
        </w:rPr>
        <w:t>6</w:t>
      </w:r>
      <w:r w:rsidR="00FC5075" w:rsidRPr="00FC5075">
        <w:rPr>
          <w:rFonts w:eastAsia="Times New Roman" w:cs="Arial"/>
          <w:sz w:val="22"/>
          <w:lang w:eastAsia="en-GB"/>
        </w:rPr>
        <w:t>British Antarctic Survey, High Cross, Cambridge, UK, CB3 0ET.</w:t>
      </w:r>
    </w:p>
    <w:p w14:paraId="76005FE2" w14:textId="1D33AFDE" w:rsidR="00B1732F" w:rsidRPr="00FC5075" w:rsidRDefault="00FC5075">
      <w:pPr>
        <w:spacing w:after="0" w:line="360" w:lineRule="auto"/>
        <w:jc w:val="both"/>
        <w:rPr>
          <w:rFonts w:eastAsia="Times New Roman" w:cs="Arial"/>
          <w:lang w:eastAsia="en-GB"/>
        </w:rPr>
      </w:pPr>
      <w:r w:rsidRPr="00FC5075">
        <w:rPr>
          <w:rFonts w:eastAsia="Times New Roman" w:cs="Arial"/>
          <w:vertAlign w:val="superscript"/>
          <w:lang w:eastAsia="en-GB"/>
        </w:rPr>
        <w:t>7</w:t>
      </w:r>
      <w:r w:rsidR="00F065A7" w:rsidRPr="00FC5075">
        <w:rPr>
          <w:rFonts w:eastAsia="Times New Roman" w:cs="Arial"/>
        </w:rPr>
        <w:t xml:space="preserve">School of Chemistry, University of Bristol, </w:t>
      </w:r>
      <w:proofErr w:type="spellStart"/>
      <w:r w:rsidR="00F065A7" w:rsidRPr="00FC5075">
        <w:rPr>
          <w:rFonts w:eastAsia="Times New Roman" w:cs="Arial"/>
          <w:lang w:eastAsia="en-GB"/>
        </w:rPr>
        <w:t>Cantock's</w:t>
      </w:r>
      <w:proofErr w:type="spellEnd"/>
      <w:r w:rsidR="00F065A7" w:rsidRPr="00FC5075">
        <w:rPr>
          <w:rFonts w:eastAsia="Times New Roman" w:cs="Arial"/>
          <w:lang w:eastAsia="en-GB"/>
        </w:rPr>
        <w:t xml:space="preserve"> Close, </w:t>
      </w:r>
      <w:r w:rsidR="00B1732F" w:rsidRPr="00FC5075">
        <w:rPr>
          <w:rFonts w:eastAsia="Times New Roman" w:cs="Arial"/>
          <w:lang w:eastAsia="en-GB"/>
        </w:rPr>
        <w:t>Bristol</w:t>
      </w:r>
      <w:r w:rsidR="00F065A7" w:rsidRPr="00FC5075">
        <w:rPr>
          <w:rFonts w:eastAsia="Times New Roman" w:cs="Arial"/>
          <w:lang w:eastAsia="en-GB"/>
        </w:rPr>
        <w:t xml:space="preserve">, </w:t>
      </w:r>
      <w:r w:rsidR="00F065A7" w:rsidRPr="00FC5075">
        <w:rPr>
          <w:rFonts w:cs="Arial"/>
        </w:rPr>
        <w:t>BS8 1TS</w:t>
      </w:r>
      <w:r w:rsidR="00F065A7" w:rsidRPr="00FC5075">
        <w:rPr>
          <w:rFonts w:eastAsia="Times New Roman" w:cs="Arial"/>
          <w:lang w:eastAsia="en-GB"/>
        </w:rPr>
        <w:t xml:space="preserve">, </w:t>
      </w:r>
      <w:r w:rsidR="00B1732F" w:rsidRPr="00FC5075">
        <w:rPr>
          <w:rFonts w:eastAsia="Times New Roman" w:cs="Arial"/>
          <w:lang w:eastAsia="en-GB"/>
        </w:rPr>
        <w:t>United Kingdom</w:t>
      </w:r>
      <w:r w:rsidR="006509B1">
        <w:rPr>
          <w:rFonts w:eastAsia="Times New Roman" w:cs="Arial"/>
          <w:lang w:eastAsia="en-GB"/>
        </w:rPr>
        <w:t>.</w:t>
      </w:r>
    </w:p>
    <w:p w14:paraId="5D4BCB73" w14:textId="180BB0EA" w:rsidR="004C4433" w:rsidRPr="00B1732F" w:rsidRDefault="004C4433" w:rsidP="00E41E78">
      <w:pPr>
        <w:spacing w:after="0" w:line="360" w:lineRule="auto"/>
        <w:jc w:val="both"/>
        <w:rPr>
          <w:rFonts w:ascii="Times New Roman" w:eastAsia="Times New Roman" w:hAnsi="Times New Roman" w:cs="Times New Roman"/>
          <w:sz w:val="24"/>
          <w:szCs w:val="24"/>
          <w:lang w:eastAsia="en-GB"/>
        </w:rPr>
      </w:pPr>
    </w:p>
    <w:p w14:paraId="05BC7468" w14:textId="77777777" w:rsidR="001F4BA3" w:rsidRPr="00FD123A" w:rsidRDefault="00A47560">
      <w:pPr>
        <w:pStyle w:val="ListParagraph"/>
        <w:spacing w:line="360" w:lineRule="auto"/>
        <w:ind w:left="0"/>
        <w:jc w:val="both"/>
        <w:rPr>
          <w:rFonts w:eastAsia="Times New Roman" w:cs="Arial"/>
          <w:sz w:val="22"/>
        </w:rPr>
      </w:pPr>
      <w:r w:rsidRPr="00FD123A">
        <w:rPr>
          <w:rFonts w:cs="Arial"/>
          <w:sz w:val="22"/>
        </w:rPr>
        <w:t>*Corresponding author</w:t>
      </w:r>
      <w:r w:rsidRPr="00FD123A">
        <w:rPr>
          <w:rFonts w:eastAsia="Times New Roman" w:cs="Arial"/>
          <w:sz w:val="22"/>
        </w:rPr>
        <w:t xml:space="preserve">: </w:t>
      </w:r>
      <w:r w:rsidR="00F93810" w:rsidRPr="00FD123A">
        <w:rPr>
          <w:rFonts w:eastAsia="Times New Roman" w:cs="Arial"/>
          <w:sz w:val="22"/>
        </w:rPr>
        <w:t>e.nisbet@es.rhul.ac.uk</w:t>
      </w:r>
      <w:r w:rsidRPr="00FD123A">
        <w:rPr>
          <w:rFonts w:eastAsia="Times New Roman" w:cs="Arial"/>
          <w:sz w:val="22"/>
        </w:rPr>
        <w:t>.</w:t>
      </w:r>
    </w:p>
    <w:p w14:paraId="05BC7469" w14:textId="77777777" w:rsidR="00F93810" w:rsidRDefault="00F93810" w:rsidP="009B3089">
      <w:pPr>
        <w:pStyle w:val="ListParagraph"/>
        <w:spacing w:after="0" w:line="360" w:lineRule="auto"/>
        <w:ind w:left="0"/>
        <w:rPr>
          <w:rFonts w:eastAsia="Times New Roman" w:cs="Arial"/>
          <w:sz w:val="22"/>
        </w:rPr>
      </w:pPr>
    </w:p>
    <w:p w14:paraId="05BC746A" w14:textId="77777777" w:rsidR="009E5D18" w:rsidRPr="009F411A" w:rsidRDefault="009E5D18" w:rsidP="0078109F">
      <w:pPr>
        <w:pStyle w:val="ListParagraph"/>
        <w:spacing w:after="0" w:line="360" w:lineRule="auto"/>
        <w:ind w:left="0"/>
        <w:jc w:val="both"/>
        <w:rPr>
          <w:rFonts w:eastAsia="Times New Roman" w:cs="Arial"/>
          <w:b/>
          <w:sz w:val="22"/>
        </w:rPr>
      </w:pPr>
      <w:r w:rsidRPr="009F411A">
        <w:rPr>
          <w:rFonts w:eastAsia="Times New Roman" w:cs="Arial"/>
          <w:b/>
          <w:sz w:val="22"/>
        </w:rPr>
        <w:t>Highlights</w:t>
      </w:r>
    </w:p>
    <w:p w14:paraId="05BC746B" w14:textId="1728EE69" w:rsidR="009E5D18" w:rsidRDefault="009A6D9C" w:rsidP="0078109F">
      <w:pPr>
        <w:pStyle w:val="ListParagraph"/>
        <w:spacing w:after="0" w:line="360" w:lineRule="auto"/>
        <w:ind w:left="0"/>
        <w:jc w:val="both"/>
        <w:rPr>
          <w:rFonts w:eastAsia="Times New Roman" w:cs="Arial"/>
          <w:sz w:val="22"/>
        </w:rPr>
      </w:pPr>
      <w:r>
        <w:rPr>
          <w:rFonts w:eastAsia="Times New Roman" w:cs="Arial"/>
          <w:sz w:val="22"/>
        </w:rPr>
        <w:t>1.</w:t>
      </w:r>
      <w:r w:rsidR="004367FF">
        <w:rPr>
          <w:rFonts w:eastAsia="Times New Roman" w:cs="Arial"/>
          <w:sz w:val="22"/>
        </w:rPr>
        <w:t xml:space="preserve"> CO data recorded </w:t>
      </w:r>
      <w:r w:rsidR="00B4080D">
        <w:rPr>
          <w:rFonts w:eastAsia="Times New Roman" w:cs="Arial"/>
          <w:sz w:val="22"/>
        </w:rPr>
        <w:t xml:space="preserve">at Egham (EGH) </w:t>
      </w:r>
      <w:r w:rsidR="004367FF">
        <w:rPr>
          <w:rFonts w:eastAsia="Times New Roman" w:cs="Arial"/>
          <w:sz w:val="22"/>
        </w:rPr>
        <w:t>in Southwest London during 2000-201</w:t>
      </w:r>
      <w:r w:rsidR="00494DE0">
        <w:rPr>
          <w:rFonts w:eastAsia="Times New Roman" w:cs="Arial"/>
          <w:sz w:val="22"/>
        </w:rPr>
        <w:t>5</w:t>
      </w:r>
      <w:r w:rsidR="004367FF">
        <w:rPr>
          <w:rFonts w:eastAsia="Times New Roman" w:cs="Arial"/>
          <w:sz w:val="22"/>
        </w:rPr>
        <w:t xml:space="preserve"> were</w:t>
      </w:r>
      <w:r w:rsidR="002C58B5">
        <w:rPr>
          <w:rFonts w:eastAsia="Times New Roman" w:cs="Arial"/>
          <w:sz w:val="22"/>
        </w:rPr>
        <w:t xml:space="preserve"> </w:t>
      </w:r>
      <w:r w:rsidR="004367FF">
        <w:rPr>
          <w:rFonts w:eastAsia="Times New Roman" w:cs="Arial"/>
          <w:sz w:val="22"/>
        </w:rPr>
        <w:t>analysed.</w:t>
      </w:r>
    </w:p>
    <w:p w14:paraId="05BC746C" w14:textId="2953D6E3" w:rsidR="009A6D9C" w:rsidRPr="00E13329" w:rsidRDefault="009A6D9C" w:rsidP="0078109F">
      <w:pPr>
        <w:pStyle w:val="ListParagraph"/>
        <w:spacing w:after="0" w:line="360" w:lineRule="auto"/>
        <w:ind w:left="0"/>
        <w:jc w:val="both"/>
        <w:rPr>
          <w:rFonts w:eastAsia="Times New Roman" w:cs="Arial"/>
          <w:sz w:val="22"/>
        </w:rPr>
      </w:pPr>
      <w:r w:rsidRPr="00E13329">
        <w:rPr>
          <w:rFonts w:eastAsia="Times New Roman" w:cs="Arial"/>
          <w:sz w:val="22"/>
        </w:rPr>
        <w:t>2.</w:t>
      </w:r>
      <w:r w:rsidR="0050115E">
        <w:rPr>
          <w:rFonts w:eastAsia="Times New Roman" w:cs="Arial"/>
          <w:sz w:val="22"/>
        </w:rPr>
        <w:t xml:space="preserve"> CO</w:t>
      </w:r>
      <w:r w:rsidR="00297D6B">
        <w:rPr>
          <w:rFonts w:eastAsia="Times New Roman" w:cs="Arial"/>
          <w:sz w:val="22"/>
        </w:rPr>
        <w:t xml:space="preserve"> </w:t>
      </w:r>
      <w:r w:rsidR="00477D2C" w:rsidRPr="00E13329">
        <w:rPr>
          <w:rFonts w:eastAsia="Times New Roman" w:cs="Arial"/>
          <w:sz w:val="22"/>
        </w:rPr>
        <w:t>varies on time scales ranging from minutes to inter-annual and annual cycles.</w:t>
      </w:r>
    </w:p>
    <w:p w14:paraId="05BC746D" w14:textId="43480AF8" w:rsidR="009A6D9C" w:rsidRPr="00E13329" w:rsidRDefault="009A6D9C" w:rsidP="0078109F">
      <w:pPr>
        <w:pStyle w:val="ListParagraph"/>
        <w:spacing w:after="0" w:line="360" w:lineRule="auto"/>
        <w:ind w:left="0"/>
        <w:jc w:val="both"/>
        <w:rPr>
          <w:rFonts w:eastAsia="Times New Roman" w:cs="Arial"/>
          <w:sz w:val="22"/>
        </w:rPr>
      </w:pPr>
      <w:r w:rsidRPr="00E13329">
        <w:rPr>
          <w:rFonts w:eastAsia="Times New Roman" w:cs="Arial"/>
          <w:sz w:val="22"/>
        </w:rPr>
        <w:t>3.</w:t>
      </w:r>
      <w:r w:rsidR="0050115E">
        <w:rPr>
          <w:rFonts w:eastAsia="Times New Roman" w:cs="Arial"/>
          <w:sz w:val="22"/>
        </w:rPr>
        <w:t xml:space="preserve"> CO</w:t>
      </w:r>
      <w:r w:rsidR="005B5DC5" w:rsidRPr="00E13329">
        <w:rPr>
          <w:rFonts w:eastAsia="Times New Roman" w:cs="Arial"/>
          <w:sz w:val="22"/>
        </w:rPr>
        <w:t xml:space="preserve"> declined more slowly </w:t>
      </w:r>
      <w:r w:rsidR="009823DA" w:rsidRPr="00E13329">
        <w:rPr>
          <w:rFonts w:eastAsia="Times New Roman" w:cs="Arial"/>
          <w:sz w:val="22"/>
        </w:rPr>
        <w:t>tha</w:t>
      </w:r>
      <w:r w:rsidR="00EB0257" w:rsidRPr="00E13329">
        <w:rPr>
          <w:rFonts w:eastAsia="Times New Roman" w:cs="Arial"/>
          <w:sz w:val="22"/>
        </w:rPr>
        <w:t>n</w:t>
      </w:r>
      <w:r w:rsidR="009823DA" w:rsidRPr="00E13329">
        <w:rPr>
          <w:rFonts w:eastAsia="Times New Roman" w:cs="Arial"/>
          <w:sz w:val="22"/>
        </w:rPr>
        <w:t xml:space="preserve"> in Central London.</w:t>
      </w:r>
    </w:p>
    <w:p w14:paraId="05BC746E" w14:textId="0775892A" w:rsidR="009A6D9C" w:rsidRPr="00DD15C0" w:rsidRDefault="009A6D9C" w:rsidP="0078109F">
      <w:pPr>
        <w:pStyle w:val="ListParagraph"/>
        <w:spacing w:after="0" w:line="360" w:lineRule="auto"/>
        <w:ind w:left="0"/>
        <w:jc w:val="both"/>
        <w:rPr>
          <w:rFonts w:eastAsia="Times New Roman" w:cs="Arial"/>
          <w:sz w:val="22"/>
        </w:rPr>
      </w:pPr>
      <w:r w:rsidRPr="00E13329">
        <w:rPr>
          <w:rFonts w:eastAsia="Times New Roman" w:cs="Arial"/>
          <w:sz w:val="22"/>
        </w:rPr>
        <w:t>4.</w:t>
      </w:r>
      <w:r w:rsidR="000D316A">
        <w:rPr>
          <w:rFonts w:eastAsia="Times New Roman" w:cs="Arial"/>
          <w:sz w:val="22"/>
        </w:rPr>
        <w:t xml:space="preserve"> </w:t>
      </w:r>
      <w:r w:rsidR="009823DA" w:rsidRPr="00DD15C0">
        <w:rPr>
          <w:rFonts w:eastAsia="Times New Roman" w:cs="Arial"/>
          <w:sz w:val="22"/>
        </w:rPr>
        <w:t xml:space="preserve">The largest decline rates were observed for </w:t>
      </w:r>
      <w:r w:rsidR="00E13329" w:rsidRPr="00DD15C0">
        <w:rPr>
          <w:rFonts w:eastAsia="Times New Roman" w:cs="Arial"/>
          <w:sz w:val="22"/>
        </w:rPr>
        <w:t>the calm and E</w:t>
      </w:r>
      <w:r w:rsidR="00623103">
        <w:rPr>
          <w:rFonts w:eastAsia="Times New Roman" w:cs="Arial"/>
          <w:sz w:val="22"/>
        </w:rPr>
        <w:t>astern</w:t>
      </w:r>
      <w:r w:rsidR="00E13329" w:rsidRPr="00DD15C0">
        <w:rPr>
          <w:rFonts w:eastAsia="Times New Roman" w:cs="Arial"/>
          <w:sz w:val="22"/>
        </w:rPr>
        <w:t xml:space="preserve"> wind sectors</w:t>
      </w:r>
      <w:r w:rsidR="009823DA" w:rsidRPr="00DD15C0">
        <w:rPr>
          <w:rFonts w:eastAsia="Times New Roman" w:cs="Arial"/>
          <w:sz w:val="22"/>
        </w:rPr>
        <w:t>.</w:t>
      </w:r>
    </w:p>
    <w:p w14:paraId="05BC746F" w14:textId="29734750" w:rsidR="00D23A05" w:rsidRPr="00DD15C0" w:rsidRDefault="000D316A" w:rsidP="0078109F">
      <w:pPr>
        <w:pStyle w:val="ListParagraph"/>
        <w:spacing w:after="0" w:line="360" w:lineRule="auto"/>
        <w:ind w:left="0"/>
        <w:jc w:val="both"/>
        <w:rPr>
          <w:rFonts w:eastAsia="Times New Roman" w:cs="Arial"/>
          <w:sz w:val="22"/>
        </w:rPr>
      </w:pPr>
      <w:r w:rsidRPr="00DD15C0">
        <w:rPr>
          <w:rFonts w:eastAsia="Times New Roman" w:cs="Arial"/>
          <w:sz w:val="22"/>
        </w:rPr>
        <w:t xml:space="preserve">5. </w:t>
      </w:r>
      <w:r w:rsidRPr="00DD15C0">
        <w:rPr>
          <w:sz w:val="22"/>
        </w:rPr>
        <w:t>The assessment of CO/CO</w:t>
      </w:r>
      <w:r w:rsidRPr="00DD15C0">
        <w:rPr>
          <w:sz w:val="22"/>
          <w:vertAlign w:val="subscript"/>
        </w:rPr>
        <w:t>2</w:t>
      </w:r>
      <w:r w:rsidRPr="00DD15C0">
        <w:rPr>
          <w:sz w:val="22"/>
        </w:rPr>
        <w:t xml:space="preserve"> residuals confirmed a clear decline in CO during periods of increased vehicle traffic from 2000 to 2015.</w:t>
      </w:r>
    </w:p>
    <w:p w14:paraId="05BC7470" w14:textId="77777777" w:rsidR="009A6D9C" w:rsidRDefault="009A6D9C" w:rsidP="009B3089">
      <w:pPr>
        <w:pStyle w:val="ListParagraph"/>
        <w:spacing w:after="0" w:line="360" w:lineRule="auto"/>
        <w:ind w:left="0"/>
        <w:rPr>
          <w:rFonts w:eastAsia="Times New Roman" w:cs="Arial"/>
          <w:sz w:val="22"/>
        </w:rPr>
      </w:pPr>
    </w:p>
    <w:p w14:paraId="05BC7471" w14:textId="77777777" w:rsidR="00A47560" w:rsidRPr="00A50CAD" w:rsidRDefault="00A160A1" w:rsidP="009B3089">
      <w:pPr>
        <w:spacing w:after="0" w:line="360" w:lineRule="auto"/>
        <w:rPr>
          <w:b/>
        </w:rPr>
      </w:pPr>
      <w:r w:rsidRPr="00A50CAD">
        <w:rPr>
          <w:b/>
        </w:rPr>
        <w:t>Abstract</w:t>
      </w:r>
    </w:p>
    <w:p w14:paraId="5809666F" w14:textId="416922B2" w:rsidR="00C420D2" w:rsidRDefault="004304CD" w:rsidP="00C420D2">
      <w:pPr>
        <w:spacing w:after="0" w:line="360" w:lineRule="auto"/>
        <w:jc w:val="both"/>
        <w:rPr>
          <w:rFonts w:cs="Arial"/>
        </w:rPr>
      </w:pPr>
      <w:r>
        <w:t>A</w:t>
      </w:r>
      <w:r w:rsidR="00C420D2">
        <w:t>mbient CO</w:t>
      </w:r>
      <w:r>
        <w:t xml:space="preserve"> and meteorological parameters</w:t>
      </w:r>
      <w:r w:rsidR="00C420D2">
        <w:t xml:space="preserve"> </w:t>
      </w:r>
      <w:r>
        <w:t xml:space="preserve">have been measured at the Egham (EGH) semi-rural site in SW London between </w:t>
      </w:r>
      <w:r w:rsidR="00C420D2">
        <w:t xml:space="preserve">2000 </w:t>
      </w:r>
      <w:r>
        <w:t xml:space="preserve">and </w:t>
      </w:r>
      <w:r w:rsidR="00C420D2">
        <w:t xml:space="preserve">2015 </w:t>
      </w:r>
      <w:r>
        <w:t>allowing</w:t>
      </w:r>
      <w:r w:rsidR="00C75389">
        <w:t xml:space="preserve"> </w:t>
      </w:r>
      <w:r w:rsidR="00C420D2">
        <w:t xml:space="preserve">wind sector </w:t>
      </w:r>
      <w:r w:rsidR="00C75389">
        <w:t xml:space="preserve">analysis </w:t>
      </w:r>
      <w:r w:rsidR="00C420D2">
        <w:t xml:space="preserve">of diurnal and seasonal cycles, and </w:t>
      </w:r>
      <w:r w:rsidR="00C75389">
        <w:t xml:space="preserve">interpretation of </w:t>
      </w:r>
      <w:r w:rsidR="00C420D2">
        <w:t xml:space="preserve">long-term trends. </w:t>
      </w:r>
      <w:bookmarkStart w:id="3" w:name="_Hlk489918303"/>
      <w:r w:rsidR="00C420D2">
        <w:rPr>
          <w:rFonts w:cs="Arial"/>
        </w:rPr>
        <w:t xml:space="preserve">CO daily </w:t>
      </w:r>
      <w:r w:rsidR="00C75389">
        <w:rPr>
          <w:rFonts w:cs="Arial"/>
        </w:rPr>
        <w:t xml:space="preserve">amplitudes </w:t>
      </w:r>
      <w:r w:rsidR="00C420D2">
        <w:rPr>
          <w:rFonts w:cs="Arial"/>
        </w:rPr>
        <w:t xml:space="preserve">are used as a proxy for anthropogenic emissions. At EGH, morning and evening peaks in CO arise from the dominant contribution of road transport sources. </w:t>
      </w:r>
      <w:r w:rsidR="00C75389">
        <w:rPr>
          <w:rFonts w:cs="Arial"/>
        </w:rPr>
        <w:t xml:space="preserve">Smaller </w:t>
      </w:r>
      <w:r w:rsidR="00C420D2">
        <w:rPr>
          <w:rFonts w:cs="Arial"/>
        </w:rPr>
        <w:t>amplitudes are observed during mornings and weekends than during evenings and weekdays due to the stability of the night-</w:t>
      </w:r>
      <w:r w:rsidR="00C420D2">
        <w:rPr>
          <w:rFonts w:cs="Arial"/>
        </w:rPr>
        <w:lastRenderedPageBreak/>
        <w:t xml:space="preserve">time planetary boundary layer. A wavelet transform revealed that the dominant mode of CO variability is the annual cycle, with an apparent winter maxima likely due to increased CO emissions from domestic heating with summer minima ascribed to enhanced dispersion. </w:t>
      </w:r>
    </w:p>
    <w:bookmarkEnd w:id="3"/>
    <w:p w14:paraId="7BABA7D5" w14:textId="77777777" w:rsidR="00C420D2" w:rsidRDefault="00C420D2" w:rsidP="00C420D2">
      <w:pPr>
        <w:spacing w:after="0" w:line="360" w:lineRule="auto"/>
        <w:jc w:val="both"/>
        <w:rPr>
          <w:rFonts w:cs="Arial"/>
        </w:rPr>
      </w:pPr>
    </w:p>
    <w:p w14:paraId="03528BB8" w14:textId="2EC8C1BA" w:rsidR="00C420D2" w:rsidRDefault="00C75389" w:rsidP="00C420D2">
      <w:pPr>
        <w:spacing w:after="0" w:line="360" w:lineRule="auto"/>
        <w:jc w:val="both"/>
      </w:pPr>
      <w:bookmarkStart w:id="4" w:name="_Hlk489918316"/>
      <w:r>
        <w:t xml:space="preserve">Successful CO mitigation measures over the last 25 years have seen a change from the dominance of local diurnal sources to a site measuring close to Atlantic background levels in summer months. </w:t>
      </w:r>
      <w:r w:rsidR="00C420D2">
        <w:t xml:space="preserve">The EGH </w:t>
      </w:r>
      <w:r>
        <w:t xml:space="preserve">CO </w:t>
      </w:r>
      <w:r w:rsidR="00C420D2">
        <w:t xml:space="preserve">record shows the highest levels in the early 2000s, with levels in E and calm winds comparable to those recorded at background stations in Greater London. </w:t>
      </w:r>
      <w:r w:rsidR="00C420D2" w:rsidRPr="0078109F">
        <w:t>However, s</w:t>
      </w:r>
      <w:r w:rsidR="00C420D2" w:rsidRPr="0078109F">
        <w:rPr>
          <w:rFonts w:cs="Arial"/>
        </w:rPr>
        <w:t xml:space="preserve">ince 2012, </w:t>
      </w:r>
      <w:r w:rsidR="00140B65" w:rsidRPr="0078109F">
        <w:rPr>
          <w:rFonts w:cs="Arial"/>
        </w:rPr>
        <w:t>levels in</w:t>
      </w:r>
      <w:r w:rsidR="00140B65" w:rsidRPr="0078109F">
        <w:rPr>
          <w:rFonts w:eastAsia="Calibri" w:cs="Arial"/>
        </w:rPr>
        <w:t xml:space="preserve"> S-SW sector </w:t>
      </w:r>
      <w:r w:rsidR="002C58B5" w:rsidRPr="0078109F">
        <w:rPr>
          <w:rFonts w:eastAsia="Calibri" w:cs="Arial"/>
        </w:rPr>
        <w:t xml:space="preserve">have become more </w:t>
      </w:r>
      <w:r w:rsidR="00140B65" w:rsidRPr="0078109F">
        <w:rPr>
          <w:rFonts w:eastAsia="Calibri" w:cs="Arial"/>
        </w:rPr>
        <w:t>comparable with M</w:t>
      </w:r>
      <w:r w:rsidR="002C58B5" w:rsidRPr="0078109F">
        <w:rPr>
          <w:rFonts w:eastAsia="Calibri" w:cs="Arial"/>
        </w:rPr>
        <w:t>ace Head</w:t>
      </w:r>
      <w:r w:rsidR="00140B65" w:rsidRPr="0078109F">
        <w:rPr>
          <w:rFonts w:eastAsia="Calibri" w:cs="Arial"/>
        </w:rPr>
        <w:t xml:space="preserve"> background except during rush-hour periods</w:t>
      </w:r>
      <w:r w:rsidR="00140B65" w:rsidRPr="0078109F">
        <w:t>.</w:t>
      </w:r>
      <w:r w:rsidR="00140B65">
        <w:t xml:space="preserve"> </w:t>
      </w:r>
      <w:r w:rsidR="00C420D2">
        <w:rPr>
          <w:rFonts w:cs="Arial"/>
        </w:rPr>
        <w:t xml:space="preserve">Marked declines in CO are observed during 2000-2008 for the NE, E, SE </w:t>
      </w:r>
      <w:r w:rsidR="00375B16">
        <w:rPr>
          <w:rFonts w:cs="Arial"/>
        </w:rPr>
        <w:t xml:space="preserve">(London) </w:t>
      </w:r>
      <w:r w:rsidR="00C420D2">
        <w:rPr>
          <w:rFonts w:cs="Arial"/>
        </w:rPr>
        <w:t xml:space="preserve">and calm wind sectors, with the </w:t>
      </w:r>
      <w:r w:rsidR="003B4ADB">
        <w:rPr>
          <w:rFonts w:cs="Arial"/>
        </w:rPr>
        <w:t xml:space="preserve">smallest </w:t>
      </w:r>
      <w:r w:rsidR="00C420D2">
        <w:rPr>
          <w:rFonts w:cs="Arial"/>
        </w:rPr>
        <w:t xml:space="preserve">declines observed for the S, SW and W </w:t>
      </w:r>
      <w:r w:rsidR="00375B16">
        <w:rPr>
          <w:rFonts w:cs="Arial"/>
        </w:rPr>
        <w:t xml:space="preserve">(background) </w:t>
      </w:r>
      <w:r w:rsidR="00C420D2">
        <w:rPr>
          <w:rFonts w:cs="Arial"/>
        </w:rPr>
        <w:t xml:space="preserve">sectors. For the majority of wind sectors, the decline in CO is less noticeable since 2008, with an apparent stabilisation for NE, E and SE after 2009. The EGH CO data record exhibits a similar but slower exponential decay than do CO data recorded at selected monitoring sites in urban areas in SE England. </w:t>
      </w:r>
      <w:r w:rsidR="00C420D2">
        <w:t>CO/CO</w:t>
      </w:r>
      <w:r w:rsidR="00C420D2">
        <w:rPr>
          <w:vertAlign w:val="subscript"/>
        </w:rPr>
        <w:t>2</w:t>
      </w:r>
      <w:r w:rsidR="00C420D2">
        <w:t xml:space="preserve"> residuals determined using a 1 h window data in the diurnal cycle demonstrate a clear decline in CO from 2000 to 2015 during </w:t>
      </w:r>
      <w:r w:rsidR="00375B16">
        <w:t xml:space="preserve">daily </w:t>
      </w:r>
      <w:r w:rsidR="00C420D2">
        <w:t>periods of increased vehicle traffic, which is consistent with a sustained reduction in CO emissions from the road transport sector.</w:t>
      </w:r>
    </w:p>
    <w:bookmarkEnd w:id="4"/>
    <w:p w14:paraId="1B7248C0" w14:textId="77777777" w:rsidR="0055392F" w:rsidRPr="00C249A0" w:rsidRDefault="0055392F" w:rsidP="009F411A">
      <w:pPr>
        <w:spacing w:after="0" w:line="360" w:lineRule="auto"/>
      </w:pPr>
    </w:p>
    <w:p w14:paraId="05BC7477" w14:textId="0901AA19" w:rsidR="009B3089" w:rsidRPr="009B3089" w:rsidRDefault="009B3089" w:rsidP="009F411A">
      <w:pPr>
        <w:spacing w:after="0" w:line="360" w:lineRule="auto"/>
        <w:rPr>
          <w:rFonts w:eastAsia="Times New Roman" w:cs="Arial"/>
          <w:b/>
        </w:rPr>
      </w:pPr>
      <w:r w:rsidRPr="009B3089">
        <w:rPr>
          <w:rFonts w:eastAsia="Times New Roman" w:cs="Arial"/>
          <w:b/>
        </w:rPr>
        <w:t>Keywords</w:t>
      </w:r>
    </w:p>
    <w:p w14:paraId="05BC7478" w14:textId="08E3D1FD" w:rsidR="009B3089" w:rsidRDefault="00CA498C" w:rsidP="009B3089">
      <w:pPr>
        <w:spacing w:after="0" w:line="360" w:lineRule="auto"/>
      </w:pPr>
      <w:r>
        <w:t xml:space="preserve">Combustion </w:t>
      </w:r>
      <w:r w:rsidR="00CF1753">
        <w:t xml:space="preserve">emission </w:t>
      </w:r>
      <w:r>
        <w:t xml:space="preserve">ratio, </w:t>
      </w:r>
      <w:r w:rsidR="003E20D0">
        <w:t>exponential decay</w:t>
      </w:r>
      <w:r w:rsidR="009B3089">
        <w:t>,</w:t>
      </w:r>
      <w:r>
        <w:t xml:space="preserve"> </w:t>
      </w:r>
      <w:r w:rsidR="003E20D0">
        <w:t xml:space="preserve">road transport, </w:t>
      </w:r>
      <w:r>
        <w:t>spectral analysis</w:t>
      </w:r>
      <w:r w:rsidR="00373EFE">
        <w:t>.</w:t>
      </w:r>
      <w:r w:rsidR="00815F6E">
        <w:t xml:space="preserve"> </w:t>
      </w:r>
    </w:p>
    <w:p w14:paraId="05BC7479" w14:textId="77777777" w:rsidR="009B3089" w:rsidRPr="00A50CAD" w:rsidRDefault="009B3089" w:rsidP="009B3089">
      <w:pPr>
        <w:spacing w:after="0" w:line="360" w:lineRule="auto"/>
      </w:pPr>
    </w:p>
    <w:p w14:paraId="05BC747A" w14:textId="77777777" w:rsidR="00044085" w:rsidRPr="00A50CAD" w:rsidRDefault="00A160A1" w:rsidP="009B3089">
      <w:pPr>
        <w:pStyle w:val="ListParagraph"/>
        <w:numPr>
          <w:ilvl w:val="0"/>
          <w:numId w:val="1"/>
        </w:numPr>
        <w:spacing w:after="0" w:line="360" w:lineRule="auto"/>
        <w:ind w:left="360"/>
        <w:rPr>
          <w:b/>
          <w:sz w:val="22"/>
        </w:rPr>
      </w:pPr>
      <w:r w:rsidRPr="00A50CAD">
        <w:rPr>
          <w:b/>
          <w:sz w:val="22"/>
        </w:rPr>
        <w:t>Introduction</w:t>
      </w:r>
    </w:p>
    <w:p w14:paraId="05BC747B" w14:textId="7BE518B8" w:rsidR="001F59A4" w:rsidRPr="009A0BFC" w:rsidRDefault="005B4B75" w:rsidP="001F59A4">
      <w:pPr>
        <w:spacing w:after="0" w:line="360" w:lineRule="auto"/>
        <w:jc w:val="both"/>
        <w:rPr>
          <w:rFonts w:cs="Arial"/>
        </w:rPr>
      </w:pPr>
      <w:r w:rsidRPr="00644C07">
        <w:rPr>
          <w:rFonts w:cs="Arial"/>
        </w:rPr>
        <w:t xml:space="preserve">CO is </w:t>
      </w:r>
      <w:r w:rsidR="00F64CE4" w:rsidRPr="00644C07">
        <w:rPr>
          <w:rFonts w:cs="Arial"/>
        </w:rPr>
        <w:t>emitted in</w:t>
      </w:r>
      <w:r w:rsidR="001F59A4" w:rsidRPr="00644C07">
        <w:rPr>
          <w:rFonts w:cs="Arial"/>
        </w:rPr>
        <w:t xml:space="preserve">to the </w:t>
      </w:r>
      <w:r w:rsidR="00EC0209" w:rsidRPr="00644C07">
        <w:rPr>
          <w:rFonts w:cs="Arial"/>
        </w:rPr>
        <w:t>trop</w:t>
      </w:r>
      <w:r w:rsidR="001F59A4" w:rsidRPr="00644C07">
        <w:rPr>
          <w:rFonts w:cs="Arial"/>
        </w:rPr>
        <w:t xml:space="preserve">osphere </w:t>
      </w:r>
      <w:r w:rsidR="002F1F3F" w:rsidRPr="00644C07">
        <w:rPr>
          <w:rFonts w:cs="Arial"/>
        </w:rPr>
        <w:t xml:space="preserve">primarily </w:t>
      </w:r>
      <w:r w:rsidR="00782238" w:rsidRPr="003267AD">
        <w:rPr>
          <w:rFonts w:cs="Arial"/>
        </w:rPr>
        <w:t>as a product</w:t>
      </w:r>
      <w:r w:rsidR="001F59A4" w:rsidRPr="003267AD">
        <w:rPr>
          <w:rFonts w:cs="Arial"/>
        </w:rPr>
        <w:t xml:space="preserve"> of</w:t>
      </w:r>
      <w:r w:rsidR="001F59A4" w:rsidRPr="00644C07">
        <w:rPr>
          <w:rFonts w:cs="Arial"/>
        </w:rPr>
        <w:t xml:space="preserve"> incomplete combustion processes</w:t>
      </w:r>
      <w:r w:rsidR="009B3AC3" w:rsidRPr="00644C07">
        <w:rPr>
          <w:rFonts w:cs="Arial"/>
        </w:rPr>
        <w:t xml:space="preserve">, including </w:t>
      </w:r>
      <w:r w:rsidR="00F64CE4" w:rsidRPr="00644C07">
        <w:rPr>
          <w:rFonts w:cs="Arial"/>
        </w:rPr>
        <w:t xml:space="preserve">burning of </w:t>
      </w:r>
      <w:r w:rsidR="009B3AC3" w:rsidRPr="00644C07">
        <w:rPr>
          <w:rFonts w:cs="Arial"/>
        </w:rPr>
        <w:t>fossil fuel</w:t>
      </w:r>
      <w:r w:rsidR="00F64CE4" w:rsidRPr="00644C07">
        <w:rPr>
          <w:rFonts w:cs="Arial"/>
        </w:rPr>
        <w:t xml:space="preserve">s, </w:t>
      </w:r>
      <w:r w:rsidR="009B3AC3" w:rsidRPr="00644C07">
        <w:rPr>
          <w:rFonts w:cs="Arial"/>
        </w:rPr>
        <w:t>bio</w:t>
      </w:r>
      <w:r w:rsidR="00EC0209" w:rsidRPr="00644C07">
        <w:rPr>
          <w:rFonts w:cs="Arial"/>
        </w:rPr>
        <w:t>-</w:t>
      </w:r>
      <w:r w:rsidR="009B3AC3" w:rsidRPr="00644C07">
        <w:rPr>
          <w:rFonts w:cs="Arial"/>
        </w:rPr>
        <w:t>fuel</w:t>
      </w:r>
      <w:r w:rsidR="00F64CE4" w:rsidRPr="00644C07">
        <w:rPr>
          <w:rFonts w:cs="Arial"/>
        </w:rPr>
        <w:t xml:space="preserve">s, </w:t>
      </w:r>
      <w:r w:rsidR="00D804AA" w:rsidRPr="00644C07">
        <w:rPr>
          <w:rFonts w:cs="Arial"/>
        </w:rPr>
        <w:t xml:space="preserve">and </w:t>
      </w:r>
      <w:r w:rsidR="009B3AC3" w:rsidRPr="00644C07">
        <w:rPr>
          <w:rFonts w:cs="Arial"/>
        </w:rPr>
        <w:t>agricultural biomass</w:t>
      </w:r>
      <w:r w:rsidR="00F64CE4" w:rsidRPr="00644C07">
        <w:rPr>
          <w:rFonts w:cs="Arial"/>
        </w:rPr>
        <w:t xml:space="preserve"> (</w:t>
      </w:r>
      <w:proofErr w:type="spellStart"/>
      <w:r w:rsidR="0085401A" w:rsidRPr="00644C07">
        <w:rPr>
          <w:rFonts w:eastAsia="Times New Roman" w:cs="Arial"/>
          <w:lang w:eastAsia="en-GB"/>
        </w:rPr>
        <w:t>Fortems-Cheiney</w:t>
      </w:r>
      <w:proofErr w:type="spellEnd"/>
      <w:r w:rsidR="0085401A" w:rsidRPr="00644C07">
        <w:rPr>
          <w:rFonts w:eastAsia="Times New Roman" w:cs="Arial"/>
          <w:lang w:eastAsia="en-GB"/>
        </w:rPr>
        <w:t xml:space="preserve"> et al., 2011; </w:t>
      </w:r>
      <w:r w:rsidR="00F64CE4" w:rsidRPr="00644C07">
        <w:rPr>
          <w:rFonts w:cs="Arial"/>
        </w:rPr>
        <w:t>Worden et al., 2013). I</w:t>
      </w:r>
      <w:r w:rsidR="0073395F">
        <w:rPr>
          <w:rFonts w:cs="Arial"/>
        </w:rPr>
        <w:t>n the troposphere, CO</w:t>
      </w:r>
      <w:r w:rsidR="00F64CE4" w:rsidRPr="00644C07">
        <w:rPr>
          <w:rFonts w:cs="Arial"/>
        </w:rPr>
        <w:t xml:space="preserve"> </w:t>
      </w:r>
      <w:r w:rsidR="0073395F">
        <w:rPr>
          <w:rFonts w:cs="Arial"/>
        </w:rPr>
        <w:t>is</w:t>
      </w:r>
      <w:r w:rsidR="00F64CE4" w:rsidRPr="00644C07">
        <w:rPr>
          <w:rFonts w:cs="Arial"/>
        </w:rPr>
        <w:t xml:space="preserve"> formed </w:t>
      </w:r>
      <w:r w:rsidR="007730CD">
        <w:rPr>
          <w:rFonts w:cs="Arial"/>
        </w:rPr>
        <w:t>by</w:t>
      </w:r>
      <w:r w:rsidR="00F64CE4" w:rsidRPr="00644C07">
        <w:rPr>
          <w:rFonts w:cs="Arial"/>
        </w:rPr>
        <w:t xml:space="preserve"> the oxidation of volatile organic compounds (VOCs</w:t>
      </w:r>
      <w:r w:rsidR="00EC0209" w:rsidRPr="00644C07">
        <w:rPr>
          <w:rFonts w:cs="Arial"/>
        </w:rPr>
        <w:t>)</w:t>
      </w:r>
      <w:r w:rsidR="001F6635">
        <w:rPr>
          <w:rFonts w:cs="Arial"/>
        </w:rPr>
        <w:t>,</w:t>
      </w:r>
      <w:r w:rsidR="00F64CE4" w:rsidRPr="00644C07">
        <w:rPr>
          <w:rFonts w:cs="Arial"/>
        </w:rPr>
        <w:t xml:space="preserve"> and </w:t>
      </w:r>
      <w:r w:rsidRPr="00644C07">
        <w:rPr>
          <w:rFonts w:cs="Arial"/>
        </w:rPr>
        <w:t xml:space="preserve">plays a central </w:t>
      </w:r>
      <w:r w:rsidRPr="009C5A8B">
        <w:rPr>
          <w:rFonts w:cs="Arial"/>
        </w:rPr>
        <w:t>role in tropospheric chemistry</w:t>
      </w:r>
      <w:r w:rsidRPr="00644C07">
        <w:rPr>
          <w:rFonts w:cs="Arial"/>
        </w:rPr>
        <w:t xml:space="preserve"> via its reaction with the OH radical </w:t>
      </w:r>
      <w:r w:rsidR="00EC0209" w:rsidRPr="00644C07">
        <w:rPr>
          <w:rFonts w:cs="Arial"/>
        </w:rPr>
        <w:t>to form CO</w:t>
      </w:r>
      <w:r w:rsidR="00A43BF2" w:rsidRPr="00644C07">
        <w:rPr>
          <w:rFonts w:cs="Arial"/>
          <w:vertAlign w:val="subscript"/>
        </w:rPr>
        <w:t>2</w:t>
      </w:r>
      <w:r w:rsidR="00EC0209" w:rsidRPr="00644C07">
        <w:rPr>
          <w:rFonts w:cs="Arial"/>
        </w:rPr>
        <w:t xml:space="preserve"> </w:t>
      </w:r>
      <w:r w:rsidRPr="00644C07">
        <w:rPr>
          <w:rFonts w:cs="Arial"/>
        </w:rPr>
        <w:t>(</w:t>
      </w:r>
      <w:r w:rsidR="00A43BF2" w:rsidRPr="00644C07">
        <w:rPr>
          <w:rFonts w:cs="Arial"/>
        </w:rPr>
        <w:t xml:space="preserve">Waibel et al., 1999; </w:t>
      </w:r>
      <w:r w:rsidR="00EA0825" w:rsidRPr="00644C07">
        <w:t>Bergamasch</w:t>
      </w:r>
      <w:r w:rsidR="00815F6E">
        <w:t>i</w:t>
      </w:r>
      <w:r w:rsidR="00EA0825" w:rsidRPr="00644C07">
        <w:t xml:space="preserve"> et al., 2000</w:t>
      </w:r>
      <w:r w:rsidR="00EA0825" w:rsidRPr="009A0BFC">
        <w:t xml:space="preserve">; </w:t>
      </w:r>
      <w:r w:rsidR="00A43BF2" w:rsidRPr="009A0BFC">
        <w:rPr>
          <w:rFonts w:cs="Arial"/>
        </w:rPr>
        <w:t xml:space="preserve">Jenkin and </w:t>
      </w:r>
      <w:proofErr w:type="spellStart"/>
      <w:r w:rsidR="00A43BF2" w:rsidRPr="009A0BFC">
        <w:rPr>
          <w:rFonts w:cs="Arial"/>
        </w:rPr>
        <w:t>Clemitshaw</w:t>
      </w:r>
      <w:proofErr w:type="spellEnd"/>
      <w:r w:rsidR="00A43BF2" w:rsidRPr="009A0BFC">
        <w:rPr>
          <w:rFonts w:cs="Arial"/>
        </w:rPr>
        <w:t>, 2000</w:t>
      </w:r>
      <w:r w:rsidRPr="009A0BFC">
        <w:rPr>
          <w:rFonts w:cs="Arial"/>
        </w:rPr>
        <w:t xml:space="preserve">). </w:t>
      </w:r>
      <w:r w:rsidR="00375B16">
        <w:rPr>
          <w:rFonts w:cs="Arial"/>
        </w:rPr>
        <w:t xml:space="preserve">Reduction in global </w:t>
      </w:r>
      <w:r w:rsidR="00EC0209" w:rsidRPr="009C5A8B">
        <w:rPr>
          <w:rFonts w:cs="Arial"/>
        </w:rPr>
        <w:t>CO may</w:t>
      </w:r>
      <w:r w:rsidR="00375B16">
        <w:rPr>
          <w:rFonts w:cs="Arial"/>
        </w:rPr>
        <w:t xml:space="preserve"> </w:t>
      </w:r>
      <w:r w:rsidR="00F64CE4" w:rsidRPr="009C5A8B">
        <w:rPr>
          <w:rFonts w:cs="Arial"/>
        </w:rPr>
        <w:t xml:space="preserve">indirectly </w:t>
      </w:r>
      <w:r w:rsidR="002F1F3F" w:rsidRPr="009C5A8B">
        <w:rPr>
          <w:rFonts w:cs="Arial"/>
        </w:rPr>
        <w:t xml:space="preserve">affect </w:t>
      </w:r>
      <w:r w:rsidR="00A16490" w:rsidRPr="009C5A8B">
        <w:rPr>
          <w:rFonts w:cs="Arial"/>
        </w:rPr>
        <w:t xml:space="preserve">the </w:t>
      </w:r>
      <w:r w:rsidR="002F1F3F" w:rsidRPr="009C5A8B">
        <w:rPr>
          <w:rFonts w:cs="Arial"/>
        </w:rPr>
        <w:t xml:space="preserve">climate </w:t>
      </w:r>
      <w:r w:rsidRPr="009C5A8B">
        <w:rPr>
          <w:rFonts w:cs="Arial"/>
        </w:rPr>
        <w:t xml:space="preserve">by changing </w:t>
      </w:r>
      <w:r w:rsidR="00F64CE4" w:rsidRPr="009C5A8B">
        <w:rPr>
          <w:rFonts w:cs="Arial"/>
        </w:rPr>
        <w:t>the atmospheric life</w:t>
      </w:r>
      <w:r w:rsidR="002F1F3F" w:rsidRPr="009C5A8B">
        <w:rPr>
          <w:rFonts w:cs="Arial"/>
        </w:rPr>
        <w:t>-</w:t>
      </w:r>
      <w:r w:rsidR="00F64CE4" w:rsidRPr="009C5A8B">
        <w:rPr>
          <w:rFonts w:cs="Arial"/>
        </w:rPr>
        <w:t>time of</w:t>
      </w:r>
      <w:r w:rsidR="0018351B">
        <w:rPr>
          <w:rFonts w:cs="Arial"/>
        </w:rPr>
        <w:t xml:space="preserve"> </w:t>
      </w:r>
      <w:r w:rsidR="002F1F3F" w:rsidRPr="009A0BFC">
        <w:rPr>
          <w:rFonts w:cs="Arial"/>
        </w:rPr>
        <w:t>CH</w:t>
      </w:r>
      <w:r w:rsidR="00A43BF2" w:rsidRPr="009A0BFC">
        <w:rPr>
          <w:rFonts w:cs="Arial"/>
          <w:vertAlign w:val="subscript"/>
        </w:rPr>
        <w:t>4</w:t>
      </w:r>
      <w:r w:rsidR="00375B16">
        <w:rPr>
          <w:rFonts w:cs="Arial"/>
        </w:rPr>
        <w:t xml:space="preserve">, which </w:t>
      </w:r>
      <w:r w:rsidR="00375B16" w:rsidRPr="009A0BFC">
        <w:rPr>
          <w:rFonts w:cs="Arial"/>
        </w:rPr>
        <w:t xml:space="preserve">is also oxidised via reaction with </w:t>
      </w:r>
      <w:r w:rsidR="00375B16" w:rsidRPr="009C5A8B">
        <w:rPr>
          <w:rFonts w:cs="Arial"/>
        </w:rPr>
        <w:t xml:space="preserve">OH </w:t>
      </w:r>
      <w:r w:rsidR="006D4787" w:rsidRPr="009A0BFC">
        <w:rPr>
          <w:rFonts w:cs="Arial"/>
        </w:rPr>
        <w:t>(IPCC, 2013)</w:t>
      </w:r>
      <w:r w:rsidRPr="009A0BFC">
        <w:rPr>
          <w:rFonts w:cs="Arial"/>
        </w:rPr>
        <w:t xml:space="preserve">. </w:t>
      </w:r>
      <w:r w:rsidR="00A16490">
        <w:rPr>
          <w:rFonts w:cs="Arial"/>
        </w:rPr>
        <w:t xml:space="preserve">The </w:t>
      </w:r>
      <w:r w:rsidR="00A16490" w:rsidRPr="009A0BFC">
        <w:rPr>
          <w:rFonts w:cs="Arial"/>
        </w:rPr>
        <w:t xml:space="preserve">global budget </w:t>
      </w:r>
      <w:r w:rsidR="00A16490">
        <w:rPr>
          <w:rFonts w:cs="Arial"/>
        </w:rPr>
        <w:t xml:space="preserve">for CO is </w:t>
      </w:r>
      <w:r w:rsidR="006C49DE" w:rsidRPr="009A0BFC">
        <w:rPr>
          <w:rFonts w:cs="Arial"/>
        </w:rPr>
        <w:t xml:space="preserve">estimated between </w:t>
      </w:r>
      <w:r w:rsidR="0049244C" w:rsidRPr="009A0BFC">
        <w:rPr>
          <w:rFonts w:cs="Arial"/>
        </w:rPr>
        <w:t>2.</w:t>
      </w:r>
      <w:r w:rsidR="00CE6813" w:rsidRPr="009A0BFC">
        <w:rPr>
          <w:rFonts w:cs="Arial"/>
        </w:rPr>
        <w:t>2-</w:t>
      </w:r>
      <w:r w:rsidR="0049244C" w:rsidRPr="009A0BFC">
        <w:rPr>
          <w:rFonts w:cs="Arial"/>
        </w:rPr>
        <w:t xml:space="preserve">2.5 </w:t>
      </w:r>
      <w:proofErr w:type="spellStart"/>
      <w:r w:rsidR="0049244C" w:rsidRPr="009A0BFC">
        <w:rPr>
          <w:rFonts w:cs="Arial"/>
        </w:rPr>
        <w:t>PgC</w:t>
      </w:r>
      <w:proofErr w:type="spellEnd"/>
      <w:r w:rsidR="00233496" w:rsidRPr="009A0BFC">
        <w:rPr>
          <w:rFonts w:cs="Arial"/>
        </w:rPr>
        <w:t xml:space="preserve"> yr</w:t>
      </w:r>
      <w:r w:rsidR="00233496" w:rsidRPr="00EC5B46">
        <w:rPr>
          <w:rFonts w:cs="Arial"/>
          <w:vertAlign w:val="superscript"/>
        </w:rPr>
        <w:t>-1</w:t>
      </w:r>
      <w:r w:rsidR="00385DE0" w:rsidRPr="009A0BFC">
        <w:rPr>
          <w:rFonts w:cs="Arial"/>
        </w:rPr>
        <w:t>,</w:t>
      </w:r>
      <w:r w:rsidR="0049244C" w:rsidRPr="009A0BFC">
        <w:rPr>
          <w:rFonts w:cs="Arial"/>
        </w:rPr>
        <w:t xml:space="preserve"> </w:t>
      </w:r>
      <w:r w:rsidR="00A45046">
        <w:rPr>
          <w:rFonts w:cs="Arial"/>
        </w:rPr>
        <w:t>with around</w:t>
      </w:r>
      <w:r w:rsidR="00D804AA" w:rsidRPr="009A0BFC">
        <w:rPr>
          <w:rFonts w:cs="Arial"/>
        </w:rPr>
        <w:t xml:space="preserve"> </w:t>
      </w:r>
      <w:r w:rsidR="00EC0209" w:rsidRPr="009A0BFC">
        <w:rPr>
          <w:rFonts w:cs="Arial"/>
        </w:rPr>
        <w:t>65%</w:t>
      </w:r>
      <w:r w:rsidR="00D804AA" w:rsidRPr="009A0BFC">
        <w:rPr>
          <w:rFonts w:cs="Arial"/>
        </w:rPr>
        <w:t xml:space="preserve"> </w:t>
      </w:r>
      <w:r w:rsidR="00815F6E">
        <w:rPr>
          <w:rFonts w:cs="Arial"/>
        </w:rPr>
        <w:t>of</w:t>
      </w:r>
      <w:r w:rsidR="00D804AA" w:rsidRPr="009A0BFC">
        <w:rPr>
          <w:rFonts w:cs="Arial"/>
        </w:rPr>
        <w:t xml:space="preserve"> </w:t>
      </w:r>
      <w:r w:rsidR="00276E73" w:rsidRPr="009A0BFC">
        <w:rPr>
          <w:rFonts w:cs="Arial"/>
        </w:rPr>
        <w:t>anthropogenic</w:t>
      </w:r>
      <w:r w:rsidR="000F0AA8">
        <w:rPr>
          <w:rFonts w:cs="Arial"/>
        </w:rPr>
        <w:t xml:space="preserve"> origin</w:t>
      </w:r>
      <w:r w:rsidR="00A45046">
        <w:rPr>
          <w:rFonts w:cs="Arial"/>
        </w:rPr>
        <w:t xml:space="preserve">. </w:t>
      </w:r>
      <w:r w:rsidR="00230D5A">
        <w:rPr>
          <w:rFonts w:cs="Arial"/>
        </w:rPr>
        <w:t>A</w:t>
      </w:r>
      <w:r w:rsidR="00D804AA" w:rsidRPr="009A0BFC">
        <w:rPr>
          <w:rFonts w:cs="Arial"/>
        </w:rPr>
        <w:t xml:space="preserve">nnual </w:t>
      </w:r>
      <w:r w:rsidR="000F0AA8">
        <w:rPr>
          <w:rFonts w:cs="Arial"/>
        </w:rPr>
        <w:t xml:space="preserve">CO </w:t>
      </w:r>
      <w:r w:rsidR="00447FA6">
        <w:rPr>
          <w:rFonts w:cs="Arial"/>
        </w:rPr>
        <w:t>emissions</w:t>
      </w:r>
      <w:r w:rsidR="00447FA6" w:rsidRPr="009A0BFC">
        <w:rPr>
          <w:rFonts w:cs="Arial"/>
        </w:rPr>
        <w:t xml:space="preserve"> </w:t>
      </w:r>
      <w:r w:rsidR="00230D5A">
        <w:rPr>
          <w:rFonts w:cs="Arial"/>
        </w:rPr>
        <w:t xml:space="preserve">are estimated </w:t>
      </w:r>
      <w:r w:rsidR="00447FA6">
        <w:rPr>
          <w:rFonts w:cs="Arial"/>
        </w:rPr>
        <w:t>between</w:t>
      </w:r>
      <w:r w:rsidR="00D804AA" w:rsidRPr="009A0BFC">
        <w:rPr>
          <w:rFonts w:cs="Arial"/>
        </w:rPr>
        <w:t xml:space="preserve"> </w:t>
      </w:r>
      <w:r w:rsidR="004633C3">
        <w:rPr>
          <w:rFonts w:cs="Arial"/>
        </w:rPr>
        <w:t>500</w:t>
      </w:r>
      <w:r w:rsidR="00A47266">
        <w:rPr>
          <w:rFonts w:cs="Arial"/>
        </w:rPr>
        <w:t xml:space="preserve"> and </w:t>
      </w:r>
      <w:r w:rsidR="00E07F31">
        <w:rPr>
          <w:rFonts w:cs="Arial"/>
        </w:rPr>
        <w:t>750</w:t>
      </w:r>
      <w:r w:rsidR="00D804AA" w:rsidRPr="009A0BFC">
        <w:rPr>
          <w:rFonts w:cs="Arial"/>
        </w:rPr>
        <w:t xml:space="preserve"> </w:t>
      </w:r>
      <w:proofErr w:type="spellStart"/>
      <w:r w:rsidR="00D804AA" w:rsidRPr="009A0BFC">
        <w:rPr>
          <w:rFonts w:cs="Arial"/>
        </w:rPr>
        <w:t>Tg</w:t>
      </w:r>
      <w:proofErr w:type="spellEnd"/>
      <w:r w:rsidR="00D804AA" w:rsidRPr="009A0BFC">
        <w:rPr>
          <w:rFonts w:cs="Arial"/>
        </w:rPr>
        <w:t xml:space="preserve"> from large-scale biomass burning</w:t>
      </w:r>
      <w:r w:rsidR="00973A46" w:rsidRPr="009A0BFC">
        <w:rPr>
          <w:rFonts w:cs="Arial"/>
        </w:rPr>
        <w:t xml:space="preserve">, </w:t>
      </w:r>
      <w:r w:rsidR="00E07F31">
        <w:rPr>
          <w:rFonts w:cs="Arial"/>
        </w:rPr>
        <w:t>between 50</w:t>
      </w:r>
      <w:r w:rsidR="00235C74">
        <w:rPr>
          <w:rFonts w:cs="Arial"/>
        </w:rPr>
        <w:t xml:space="preserve">0 and </w:t>
      </w:r>
      <w:r w:rsidR="00D804AA" w:rsidRPr="009A0BFC">
        <w:rPr>
          <w:rFonts w:cs="Arial"/>
        </w:rPr>
        <w:t xml:space="preserve">650 </w:t>
      </w:r>
      <w:proofErr w:type="spellStart"/>
      <w:r w:rsidR="00D804AA" w:rsidRPr="009A0BFC">
        <w:rPr>
          <w:rFonts w:cs="Arial"/>
        </w:rPr>
        <w:t>Tg</w:t>
      </w:r>
      <w:proofErr w:type="spellEnd"/>
      <w:r w:rsidR="00D804AA" w:rsidRPr="009A0BFC">
        <w:rPr>
          <w:rFonts w:cs="Arial"/>
        </w:rPr>
        <w:t xml:space="preserve"> from </w:t>
      </w:r>
      <w:r w:rsidR="00765975" w:rsidRPr="009A0BFC">
        <w:rPr>
          <w:rFonts w:cs="Arial"/>
        </w:rPr>
        <w:t>fossil</w:t>
      </w:r>
      <w:r w:rsidR="00235C74">
        <w:rPr>
          <w:rFonts w:cs="Arial"/>
        </w:rPr>
        <w:t xml:space="preserve"> </w:t>
      </w:r>
      <w:r w:rsidR="00765975" w:rsidRPr="009A0BFC">
        <w:rPr>
          <w:rFonts w:cs="Arial"/>
        </w:rPr>
        <w:t>and domestic</w:t>
      </w:r>
      <w:r w:rsidR="00235C74">
        <w:rPr>
          <w:rFonts w:cs="Arial"/>
        </w:rPr>
        <w:t xml:space="preserve"> </w:t>
      </w:r>
      <w:r w:rsidR="00765975" w:rsidRPr="009A0BFC">
        <w:rPr>
          <w:rFonts w:cs="Arial"/>
        </w:rPr>
        <w:t>fuel burning</w:t>
      </w:r>
      <w:r w:rsidR="00D804AA" w:rsidRPr="009A0BFC">
        <w:rPr>
          <w:rFonts w:cs="Arial"/>
        </w:rPr>
        <w:t xml:space="preserve">, </w:t>
      </w:r>
      <w:r w:rsidR="00E07F31">
        <w:rPr>
          <w:rFonts w:cs="Arial"/>
        </w:rPr>
        <w:t>between 700-</w:t>
      </w:r>
      <w:r w:rsidR="00D804AA" w:rsidRPr="009A0BFC">
        <w:rPr>
          <w:rFonts w:cs="Arial"/>
        </w:rPr>
        <w:t xml:space="preserve">800 </w:t>
      </w:r>
      <w:proofErr w:type="spellStart"/>
      <w:r w:rsidR="00D804AA" w:rsidRPr="009A0BFC">
        <w:rPr>
          <w:rFonts w:cs="Arial"/>
        </w:rPr>
        <w:t>Tg</w:t>
      </w:r>
      <w:proofErr w:type="spellEnd"/>
      <w:r w:rsidR="00D804AA" w:rsidRPr="009A0BFC">
        <w:rPr>
          <w:rFonts w:cs="Arial"/>
        </w:rPr>
        <w:t xml:space="preserve"> from </w:t>
      </w:r>
      <w:r w:rsidR="00853026" w:rsidRPr="009A0BFC">
        <w:rPr>
          <w:rFonts w:cs="Arial"/>
        </w:rPr>
        <w:t>CH</w:t>
      </w:r>
      <w:r w:rsidR="00A43BF2" w:rsidRPr="009A0BFC">
        <w:rPr>
          <w:rFonts w:cs="Arial"/>
          <w:vertAlign w:val="subscript"/>
        </w:rPr>
        <w:t>4</w:t>
      </w:r>
      <w:r w:rsidR="00853026" w:rsidRPr="009A0BFC">
        <w:rPr>
          <w:rFonts w:cs="Arial"/>
        </w:rPr>
        <w:t xml:space="preserve"> oxidation</w:t>
      </w:r>
      <w:r w:rsidR="00914C33" w:rsidRPr="009A0BFC">
        <w:rPr>
          <w:rFonts w:cs="Arial"/>
        </w:rPr>
        <w:t xml:space="preserve"> </w:t>
      </w:r>
      <w:r w:rsidR="00E07F31">
        <w:rPr>
          <w:rFonts w:cs="Arial"/>
        </w:rPr>
        <w:t xml:space="preserve">and around 100 </w:t>
      </w:r>
      <w:proofErr w:type="spellStart"/>
      <w:r w:rsidR="00E07F31">
        <w:rPr>
          <w:rFonts w:cs="Arial"/>
        </w:rPr>
        <w:t>Tg</w:t>
      </w:r>
      <w:proofErr w:type="spellEnd"/>
      <w:r w:rsidR="00E07F31">
        <w:rPr>
          <w:rFonts w:cs="Arial"/>
        </w:rPr>
        <w:t xml:space="preserve"> from natural sources </w:t>
      </w:r>
      <w:r w:rsidR="00044085" w:rsidRPr="009A0BFC">
        <w:rPr>
          <w:rFonts w:cs="Arial"/>
        </w:rPr>
        <w:t>(</w:t>
      </w:r>
      <w:proofErr w:type="spellStart"/>
      <w:r w:rsidR="00A47266">
        <w:rPr>
          <w:rFonts w:cs="Arial"/>
        </w:rPr>
        <w:t>Bergamasschi</w:t>
      </w:r>
      <w:proofErr w:type="spellEnd"/>
      <w:r w:rsidR="00A47266">
        <w:rPr>
          <w:rFonts w:cs="Arial"/>
        </w:rPr>
        <w:t xml:space="preserve"> et al., 2000; </w:t>
      </w:r>
      <w:r w:rsidR="00914C33" w:rsidRPr="009A0BFC">
        <w:rPr>
          <w:rFonts w:cs="Arial"/>
        </w:rPr>
        <w:t xml:space="preserve">Holloway et al., 2000; Duncan et al., </w:t>
      </w:r>
      <w:r w:rsidR="00914C33" w:rsidRPr="008072DF">
        <w:rPr>
          <w:rFonts w:cs="Arial"/>
        </w:rPr>
        <w:t xml:space="preserve">2007; </w:t>
      </w:r>
      <w:r w:rsidR="005D2BB6" w:rsidRPr="008072DF">
        <w:rPr>
          <w:rFonts w:cs="Arial"/>
        </w:rPr>
        <w:t xml:space="preserve">IPCC, 2007; </w:t>
      </w:r>
      <w:r w:rsidR="00A43BF2" w:rsidRPr="008072DF">
        <w:rPr>
          <w:rFonts w:cs="Arial"/>
        </w:rPr>
        <w:t>Lin</w:t>
      </w:r>
      <w:r w:rsidR="00A43BF2" w:rsidRPr="009A0BFC">
        <w:rPr>
          <w:rFonts w:cs="Arial"/>
        </w:rPr>
        <w:t xml:space="preserve"> et al., 2008</w:t>
      </w:r>
      <w:r w:rsidR="00A43BF2" w:rsidRPr="00EC5B46">
        <w:rPr>
          <w:rFonts w:cs="Arial"/>
        </w:rPr>
        <w:t>).</w:t>
      </w:r>
    </w:p>
    <w:p w14:paraId="05BC747C" w14:textId="77777777" w:rsidR="001F59A4" w:rsidRDefault="001F59A4" w:rsidP="001F59A4">
      <w:pPr>
        <w:spacing w:after="0" w:line="360" w:lineRule="auto"/>
        <w:jc w:val="both"/>
        <w:rPr>
          <w:rFonts w:cs="Arial"/>
        </w:rPr>
      </w:pPr>
    </w:p>
    <w:p w14:paraId="0A1F6B31" w14:textId="57793466" w:rsidR="0069295F" w:rsidRDefault="00494DE0" w:rsidP="00494DE0">
      <w:pPr>
        <w:spacing w:after="0" w:line="360" w:lineRule="auto"/>
        <w:jc w:val="both"/>
      </w:pPr>
      <w:r w:rsidRPr="004F60B8">
        <w:lastRenderedPageBreak/>
        <w:t xml:space="preserve">CO </w:t>
      </w:r>
      <w:r w:rsidR="00737314" w:rsidRPr="004F60B8">
        <w:rPr>
          <w:rFonts w:cs="Arial"/>
        </w:rPr>
        <w:t>has a</w:t>
      </w:r>
      <w:r w:rsidR="009559A1" w:rsidRPr="004F60B8">
        <w:rPr>
          <w:rFonts w:cs="Arial"/>
        </w:rPr>
        <w:t>n average</w:t>
      </w:r>
      <w:r w:rsidR="00737314" w:rsidRPr="004F60B8">
        <w:rPr>
          <w:rFonts w:cs="Arial"/>
        </w:rPr>
        <w:t xml:space="preserve"> life-time </w:t>
      </w:r>
      <w:r w:rsidR="009559A1" w:rsidRPr="004F60B8">
        <w:rPr>
          <w:rFonts w:cs="Arial"/>
        </w:rPr>
        <w:t xml:space="preserve">in </w:t>
      </w:r>
      <w:r w:rsidR="006C5DB9" w:rsidRPr="004F60B8">
        <w:rPr>
          <w:rFonts w:cs="Arial"/>
        </w:rPr>
        <w:t xml:space="preserve">the </w:t>
      </w:r>
      <w:r w:rsidR="009559A1" w:rsidRPr="004F60B8">
        <w:rPr>
          <w:rFonts w:cs="Arial"/>
        </w:rPr>
        <w:t xml:space="preserve">troposphere of around 2 months, although it is </w:t>
      </w:r>
      <w:r w:rsidR="00737314" w:rsidRPr="004F60B8">
        <w:rPr>
          <w:rFonts w:cs="Arial"/>
        </w:rPr>
        <w:t>season</w:t>
      </w:r>
      <w:r w:rsidR="00BE14EA" w:rsidRPr="004F60B8">
        <w:rPr>
          <w:rFonts w:cs="Arial"/>
        </w:rPr>
        <w:t>al</w:t>
      </w:r>
      <w:r w:rsidR="005B5DC5" w:rsidRPr="004F60B8">
        <w:rPr>
          <w:rFonts w:cs="Arial"/>
        </w:rPr>
        <w:t>ly</w:t>
      </w:r>
      <w:r w:rsidR="00737314" w:rsidRPr="004F60B8">
        <w:rPr>
          <w:rFonts w:cs="Arial"/>
        </w:rPr>
        <w:t xml:space="preserve"> dependent, </w:t>
      </w:r>
      <w:r w:rsidR="009559A1" w:rsidRPr="004F60B8">
        <w:rPr>
          <w:rFonts w:cs="Arial"/>
        </w:rPr>
        <w:t xml:space="preserve">and may </w:t>
      </w:r>
      <w:r w:rsidR="00737314" w:rsidRPr="004F60B8">
        <w:rPr>
          <w:rFonts w:cs="Arial"/>
        </w:rPr>
        <w:t>rang</w:t>
      </w:r>
      <w:r w:rsidR="009559A1" w:rsidRPr="004F60B8">
        <w:rPr>
          <w:rFonts w:cs="Arial"/>
        </w:rPr>
        <w:t>e</w:t>
      </w:r>
      <w:r w:rsidR="00737314" w:rsidRPr="004F60B8">
        <w:rPr>
          <w:rFonts w:cs="Arial"/>
        </w:rPr>
        <w:t xml:space="preserve"> from </w:t>
      </w:r>
      <w:r w:rsidR="009559A1" w:rsidRPr="004F60B8">
        <w:rPr>
          <w:rFonts w:cs="Arial"/>
        </w:rPr>
        <w:t>10-</w:t>
      </w:r>
      <w:r w:rsidR="00737314" w:rsidRPr="004F60B8">
        <w:rPr>
          <w:rFonts w:cs="Arial"/>
        </w:rPr>
        <w:t xml:space="preserve">30 </w:t>
      </w:r>
      <w:r w:rsidR="008B1B22" w:rsidRPr="004F60B8">
        <w:rPr>
          <w:rFonts w:cs="Arial"/>
        </w:rPr>
        <w:t xml:space="preserve">days </w:t>
      </w:r>
      <w:r w:rsidR="009559A1" w:rsidRPr="004F60B8">
        <w:rPr>
          <w:rFonts w:cs="Arial"/>
        </w:rPr>
        <w:t>in tropical regions during summer</w:t>
      </w:r>
      <w:r w:rsidR="008B1B22" w:rsidRPr="004F60B8">
        <w:rPr>
          <w:rFonts w:cs="Arial"/>
        </w:rPr>
        <w:t>,</w:t>
      </w:r>
      <w:r w:rsidR="009559A1" w:rsidRPr="004F60B8">
        <w:rPr>
          <w:rFonts w:cs="Arial"/>
        </w:rPr>
        <w:t xml:space="preserve"> </w:t>
      </w:r>
      <w:r w:rsidR="00737314" w:rsidRPr="004F60B8">
        <w:rPr>
          <w:rFonts w:cs="Arial"/>
        </w:rPr>
        <w:t>to 90</w:t>
      </w:r>
      <w:r w:rsidR="009559A1" w:rsidRPr="004F60B8">
        <w:rPr>
          <w:rFonts w:cs="Arial"/>
        </w:rPr>
        <w:t xml:space="preserve"> days and </w:t>
      </w:r>
      <w:r w:rsidR="005B5DC5" w:rsidRPr="004F60B8">
        <w:rPr>
          <w:rFonts w:cs="Arial"/>
        </w:rPr>
        <w:t xml:space="preserve">almost 12 months </w:t>
      </w:r>
      <w:r w:rsidR="009559A1" w:rsidRPr="004F60B8">
        <w:rPr>
          <w:rFonts w:cs="Arial"/>
        </w:rPr>
        <w:t>in high northern latitudes (</w:t>
      </w:r>
      <w:proofErr w:type="spellStart"/>
      <w:r w:rsidR="00737314" w:rsidRPr="004F60B8">
        <w:rPr>
          <w:rFonts w:cs="Arial"/>
        </w:rPr>
        <w:t>Novelli</w:t>
      </w:r>
      <w:proofErr w:type="spellEnd"/>
      <w:r w:rsidR="00737314" w:rsidRPr="004F60B8">
        <w:rPr>
          <w:rFonts w:cs="Arial"/>
        </w:rPr>
        <w:t xml:space="preserve"> et al., 1998; </w:t>
      </w:r>
      <w:r w:rsidR="009559A1" w:rsidRPr="006D7914">
        <w:rPr>
          <w:rFonts w:cs="Arial"/>
        </w:rPr>
        <w:t>Staudt et al., 2001;</w:t>
      </w:r>
      <w:r w:rsidR="009559A1" w:rsidRPr="004F60B8">
        <w:rPr>
          <w:rFonts w:cs="Arial"/>
        </w:rPr>
        <w:t xml:space="preserve"> </w:t>
      </w:r>
      <w:r w:rsidR="00737314" w:rsidRPr="004F60B8">
        <w:rPr>
          <w:rFonts w:cs="Arial"/>
        </w:rPr>
        <w:t>Zhang et al., 20</w:t>
      </w:r>
      <w:r w:rsidR="00A30659">
        <w:rPr>
          <w:rFonts w:cs="Arial"/>
        </w:rPr>
        <w:t>1</w:t>
      </w:r>
      <w:r w:rsidR="00737314" w:rsidRPr="004F60B8">
        <w:rPr>
          <w:rFonts w:cs="Arial"/>
        </w:rPr>
        <w:t xml:space="preserve">1). </w:t>
      </w:r>
      <w:r w:rsidR="00165678" w:rsidRPr="004F60B8">
        <w:rPr>
          <w:rFonts w:cs="Arial"/>
        </w:rPr>
        <w:t>The</w:t>
      </w:r>
      <w:r w:rsidR="00165678" w:rsidRPr="004F60B8">
        <w:t xml:space="preserve"> hemispheric imbalance </w:t>
      </w:r>
      <w:r w:rsidR="00D453E5" w:rsidRPr="004F60B8">
        <w:t xml:space="preserve">of higher CO mixing ratios in the Northern Hemisphere (NH) </w:t>
      </w:r>
      <w:r w:rsidR="00165678" w:rsidRPr="004F60B8">
        <w:t xml:space="preserve">results in spatial and temporal variations, which can be </w:t>
      </w:r>
      <w:r w:rsidR="005B5DC5" w:rsidRPr="004F60B8">
        <w:t>compound</w:t>
      </w:r>
      <w:r w:rsidR="00165678" w:rsidRPr="004F60B8">
        <w:t xml:space="preserve">ed by </w:t>
      </w:r>
      <w:r w:rsidR="009559A1" w:rsidRPr="004F60B8">
        <w:t>changes in combustion emissions, long-range transport and natural events</w:t>
      </w:r>
      <w:r w:rsidR="00777C33" w:rsidRPr="004F60B8">
        <w:t xml:space="preserve"> </w:t>
      </w:r>
      <w:r w:rsidR="004F60B8" w:rsidRPr="004F60B8">
        <w:t xml:space="preserve">such </w:t>
      </w:r>
      <w:r w:rsidR="00777C33" w:rsidRPr="004F60B8">
        <w:t xml:space="preserve">as wildfires. </w:t>
      </w:r>
      <w:r w:rsidR="00165678" w:rsidRPr="004F60B8">
        <w:t>For example,</w:t>
      </w:r>
      <w:r w:rsidR="009559A1" w:rsidRPr="004F60B8" w:rsidDel="00CE2767">
        <w:t xml:space="preserve"> </w:t>
      </w:r>
      <w:r w:rsidR="00165678" w:rsidRPr="004F60B8">
        <w:t>d</w:t>
      </w:r>
      <w:r w:rsidRPr="004F60B8">
        <w:t>ata recorded at background and marine sites</w:t>
      </w:r>
      <w:r w:rsidR="00E964C8" w:rsidRPr="004F60B8">
        <w:t xml:space="preserve"> </w:t>
      </w:r>
      <w:r w:rsidR="00D453E5" w:rsidRPr="004F60B8">
        <w:t xml:space="preserve">at mid-northern </w:t>
      </w:r>
      <w:r w:rsidR="00D453E5" w:rsidRPr="00235C74">
        <w:t xml:space="preserve">latitudes </w:t>
      </w:r>
      <w:r w:rsidR="0091391A" w:rsidRPr="00235C74">
        <w:t>exhibit</w:t>
      </w:r>
      <w:r w:rsidR="0091391A">
        <w:t xml:space="preserve"> </w:t>
      </w:r>
      <w:r w:rsidR="00714C39" w:rsidRPr="004F60B8">
        <w:t>stronger seasonality</w:t>
      </w:r>
      <w:r w:rsidR="00E964C8" w:rsidRPr="004F60B8">
        <w:t xml:space="preserve"> </w:t>
      </w:r>
      <w:r w:rsidR="00D453E5" w:rsidRPr="004F60B8">
        <w:t>(large seasonal amplitude</w:t>
      </w:r>
      <w:r w:rsidR="0018351B">
        <w:t xml:space="preserve"> values</w:t>
      </w:r>
      <w:r w:rsidR="00D453E5" w:rsidRPr="004F60B8">
        <w:t>, AV</w:t>
      </w:r>
      <w:r w:rsidR="00D453E5" w:rsidRPr="00EC5B46">
        <w:rPr>
          <w:vertAlign w:val="subscript"/>
        </w:rPr>
        <w:t>s</w:t>
      </w:r>
      <w:r w:rsidR="00D453E5" w:rsidRPr="00235C74">
        <w:t xml:space="preserve">) than at sites in the </w:t>
      </w:r>
      <w:r w:rsidR="005B5DC5" w:rsidRPr="00235C74">
        <w:t>S</w:t>
      </w:r>
      <w:r w:rsidR="00D453E5" w:rsidRPr="00235C74">
        <w:t xml:space="preserve">outhern </w:t>
      </w:r>
      <w:r w:rsidR="005B5DC5" w:rsidRPr="00235C74">
        <w:t>H</w:t>
      </w:r>
      <w:r w:rsidR="00D453E5" w:rsidRPr="00235C74">
        <w:t xml:space="preserve">emisphere </w:t>
      </w:r>
      <w:r w:rsidR="005B5DC5" w:rsidRPr="00235C74">
        <w:t xml:space="preserve">(SH) </w:t>
      </w:r>
      <w:r w:rsidRPr="00235C74">
        <w:t>(Derwent et al</w:t>
      </w:r>
      <w:r w:rsidR="00235C74" w:rsidRPr="00235C74">
        <w:t xml:space="preserve">., 1998; </w:t>
      </w:r>
      <w:proofErr w:type="spellStart"/>
      <w:r w:rsidR="00235C74" w:rsidRPr="00235C74">
        <w:t>Novelli</w:t>
      </w:r>
      <w:proofErr w:type="spellEnd"/>
      <w:r w:rsidR="00235C74" w:rsidRPr="00235C74">
        <w:t xml:space="preserve"> et al., 1998).</w:t>
      </w:r>
      <w:r w:rsidR="0091391A" w:rsidRPr="00235C74">
        <w:t xml:space="preserve"> T</w:t>
      </w:r>
      <w:r w:rsidR="00777C33" w:rsidRPr="00235C74">
        <w:t xml:space="preserve">he highest concentrations </w:t>
      </w:r>
      <w:r w:rsidR="00392BC2" w:rsidRPr="00235C74">
        <w:t xml:space="preserve">of CO </w:t>
      </w:r>
      <w:r w:rsidR="0091391A" w:rsidRPr="00235C74">
        <w:t xml:space="preserve">are </w:t>
      </w:r>
      <w:r w:rsidR="00777C33" w:rsidRPr="00235C74">
        <w:t xml:space="preserve">observed </w:t>
      </w:r>
      <w:r w:rsidR="00392BC2" w:rsidRPr="00235C74">
        <w:t>ty</w:t>
      </w:r>
      <w:r w:rsidR="0091391A" w:rsidRPr="00235C74">
        <w:t xml:space="preserve">pically </w:t>
      </w:r>
      <w:r w:rsidR="00777C33" w:rsidRPr="00235C74">
        <w:t>close to combustion sources</w:t>
      </w:r>
      <w:r w:rsidR="00F55195" w:rsidRPr="00235C74">
        <w:t xml:space="preserve"> (</w:t>
      </w:r>
      <w:proofErr w:type="spellStart"/>
      <w:r w:rsidR="00F55195" w:rsidRPr="00235C74">
        <w:t>Yurganov</w:t>
      </w:r>
      <w:proofErr w:type="spellEnd"/>
      <w:r w:rsidR="00F55195" w:rsidRPr="00235C74">
        <w:t xml:space="preserve"> et al, 2010)</w:t>
      </w:r>
      <w:r w:rsidR="0091391A" w:rsidRPr="00235C74">
        <w:t>, and therefore</w:t>
      </w:r>
      <w:r w:rsidR="007D4F01" w:rsidRPr="00235C74">
        <w:t xml:space="preserve"> CO can be used as </w:t>
      </w:r>
      <w:r w:rsidR="0091391A" w:rsidRPr="00235C74">
        <w:t xml:space="preserve">a </w:t>
      </w:r>
      <w:r w:rsidR="007D4F01" w:rsidRPr="00235C74">
        <w:t xml:space="preserve">proxy </w:t>
      </w:r>
      <w:r w:rsidR="0091391A" w:rsidRPr="00235C74">
        <w:t xml:space="preserve">for </w:t>
      </w:r>
      <w:r w:rsidR="007D4F01" w:rsidRPr="00235C74">
        <w:t>local and regional air pollution, fossil fuel and biomass burning (</w:t>
      </w:r>
      <w:r w:rsidR="0049183D" w:rsidRPr="00235C74">
        <w:t>Edwards et al., 2006).</w:t>
      </w:r>
    </w:p>
    <w:p w14:paraId="320A4290" w14:textId="77777777" w:rsidR="0069295F" w:rsidRDefault="0069295F" w:rsidP="00494DE0">
      <w:pPr>
        <w:spacing w:after="0" w:line="360" w:lineRule="auto"/>
        <w:jc w:val="both"/>
      </w:pPr>
    </w:p>
    <w:p w14:paraId="4245009D" w14:textId="2AE7EAA6" w:rsidR="00097ED3" w:rsidRDefault="00D9303F" w:rsidP="00661D94">
      <w:pPr>
        <w:spacing w:after="0" w:line="360" w:lineRule="auto"/>
        <w:jc w:val="both"/>
        <w:rPr>
          <w:rFonts w:cs="Arial"/>
        </w:rPr>
      </w:pPr>
      <w:r w:rsidRPr="004F60B8">
        <w:t xml:space="preserve">During the last century, the </w:t>
      </w:r>
      <w:r w:rsidR="005B5DC5" w:rsidRPr="004F60B8">
        <w:t xml:space="preserve">atmospheric </w:t>
      </w:r>
      <w:r w:rsidRPr="00235C74">
        <w:t xml:space="preserve">burden </w:t>
      </w:r>
      <w:r w:rsidR="0091391A" w:rsidRPr="00235C74">
        <w:t xml:space="preserve">of CO </w:t>
      </w:r>
      <w:r w:rsidRPr="00235C74">
        <w:t>varied</w:t>
      </w:r>
      <w:r w:rsidRPr="004F60B8">
        <w:t xml:space="preserve"> significantly between decades. For instance, </w:t>
      </w:r>
      <w:r w:rsidR="009074B3" w:rsidRPr="004F60B8">
        <w:rPr>
          <w:rFonts w:cs="Arial"/>
        </w:rPr>
        <w:t xml:space="preserve">industrialisation </w:t>
      </w:r>
      <w:r w:rsidR="008500E9" w:rsidRPr="004F60B8">
        <w:rPr>
          <w:rFonts w:cs="Arial"/>
        </w:rPr>
        <w:t xml:space="preserve">in western nations </w:t>
      </w:r>
      <w:r w:rsidR="00CB41E9" w:rsidRPr="004F60B8">
        <w:rPr>
          <w:rFonts w:cs="Arial"/>
        </w:rPr>
        <w:t>during 1950</w:t>
      </w:r>
      <w:r w:rsidR="00F062B3" w:rsidRPr="004F60B8">
        <w:rPr>
          <w:rFonts w:cs="Arial"/>
        </w:rPr>
        <w:t>-</w:t>
      </w:r>
      <w:r w:rsidR="00CB41E9" w:rsidRPr="004F60B8">
        <w:rPr>
          <w:rFonts w:cs="Arial"/>
        </w:rPr>
        <w:t>19</w:t>
      </w:r>
      <w:r w:rsidR="003F594B" w:rsidRPr="004F60B8">
        <w:rPr>
          <w:rFonts w:cs="Arial"/>
        </w:rPr>
        <w:t>8</w:t>
      </w:r>
      <w:r w:rsidRPr="004F60B8">
        <w:rPr>
          <w:rFonts w:cs="Arial"/>
        </w:rPr>
        <w:t>0</w:t>
      </w:r>
      <w:r w:rsidR="008500E9" w:rsidRPr="004F60B8">
        <w:rPr>
          <w:rFonts w:cs="Arial"/>
        </w:rPr>
        <w:t xml:space="preserve"> </w:t>
      </w:r>
      <w:r w:rsidR="00DF47AC" w:rsidRPr="004F60B8">
        <w:rPr>
          <w:rFonts w:cs="Arial"/>
        </w:rPr>
        <w:t>resulted in a</w:t>
      </w:r>
      <w:r w:rsidR="002B3C6D" w:rsidRPr="004F60B8">
        <w:rPr>
          <w:rFonts w:cs="Arial"/>
        </w:rPr>
        <w:t>n average</w:t>
      </w:r>
      <w:r w:rsidR="00DF47AC" w:rsidRPr="004F60B8">
        <w:rPr>
          <w:rFonts w:cs="Arial"/>
        </w:rPr>
        <w:t xml:space="preserve"> global growth </w:t>
      </w:r>
      <w:r w:rsidR="00024EF6" w:rsidRPr="004F60B8">
        <w:rPr>
          <w:rFonts w:cs="Arial"/>
        </w:rPr>
        <w:t xml:space="preserve">rate </w:t>
      </w:r>
      <w:r w:rsidR="00DF47AC" w:rsidRPr="004F60B8">
        <w:rPr>
          <w:rFonts w:cs="Arial"/>
        </w:rPr>
        <w:t xml:space="preserve">of </w:t>
      </w:r>
      <w:r w:rsidRPr="004F60B8">
        <w:rPr>
          <w:rFonts w:cs="Arial"/>
        </w:rPr>
        <w:t>around ~1</w:t>
      </w:r>
      <w:r w:rsidR="00750871">
        <w:rPr>
          <w:rFonts w:cs="Arial"/>
        </w:rPr>
        <w:t xml:space="preserve"> </w:t>
      </w:r>
      <w:r w:rsidRPr="004F60B8">
        <w:rPr>
          <w:rFonts w:cs="Arial"/>
        </w:rPr>
        <w:t>% CO yr</w:t>
      </w:r>
      <w:r w:rsidRPr="004F60B8">
        <w:rPr>
          <w:rFonts w:cs="Arial"/>
          <w:vertAlign w:val="superscript"/>
        </w:rPr>
        <w:t>-1</w:t>
      </w:r>
      <w:r w:rsidRPr="004F60B8">
        <w:rPr>
          <w:rFonts w:cs="Arial"/>
        </w:rPr>
        <w:t xml:space="preserve"> (1-2 ppb CO yr</w:t>
      </w:r>
      <w:r w:rsidRPr="004F60B8">
        <w:rPr>
          <w:rFonts w:cs="Arial"/>
          <w:vertAlign w:val="superscript"/>
        </w:rPr>
        <w:t>-1</w:t>
      </w:r>
      <w:r w:rsidRPr="004F60B8">
        <w:rPr>
          <w:rFonts w:cs="Arial"/>
        </w:rPr>
        <w:t xml:space="preserve">) due to increased </w:t>
      </w:r>
      <w:r w:rsidR="00DF47AC" w:rsidRPr="004F60B8">
        <w:rPr>
          <w:rFonts w:cs="Arial"/>
        </w:rPr>
        <w:t xml:space="preserve">fossil fuel </w:t>
      </w:r>
      <w:r w:rsidR="00DF47AC" w:rsidRPr="00235C74">
        <w:rPr>
          <w:rFonts w:cs="Arial"/>
        </w:rPr>
        <w:t xml:space="preserve">combustion </w:t>
      </w:r>
      <w:r w:rsidR="00044085" w:rsidRPr="00235C74">
        <w:rPr>
          <w:rFonts w:cs="Arial"/>
        </w:rPr>
        <w:t>(</w:t>
      </w:r>
      <w:r w:rsidR="00A43BF2" w:rsidRPr="00235C74">
        <w:rPr>
          <w:rFonts w:cs="Arial"/>
        </w:rPr>
        <w:t xml:space="preserve">Zander et al., 1989; </w:t>
      </w:r>
      <w:proofErr w:type="spellStart"/>
      <w:r w:rsidR="00A43BF2" w:rsidRPr="00235C74">
        <w:rPr>
          <w:rFonts w:cs="Arial"/>
        </w:rPr>
        <w:t>Yurganov</w:t>
      </w:r>
      <w:proofErr w:type="spellEnd"/>
      <w:r w:rsidR="00A43BF2" w:rsidRPr="00235C74">
        <w:rPr>
          <w:rFonts w:cs="Arial"/>
        </w:rPr>
        <w:t xml:space="preserve"> et al., 1999</w:t>
      </w:r>
      <w:r w:rsidR="00044085" w:rsidRPr="00235C74">
        <w:rPr>
          <w:rFonts w:cs="Arial"/>
        </w:rPr>
        <w:t xml:space="preserve">). </w:t>
      </w:r>
      <w:r w:rsidR="008C6925" w:rsidRPr="00235C74">
        <w:rPr>
          <w:rFonts w:cs="Arial"/>
        </w:rPr>
        <w:t>S</w:t>
      </w:r>
      <w:r w:rsidR="00D61DCF" w:rsidRPr="00235C74">
        <w:rPr>
          <w:rFonts w:cs="Arial"/>
        </w:rPr>
        <w:t>ince the 1990s</w:t>
      </w:r>
      <w:r w:rsidR="00044085" w:rsidRPr="00235C74">
        <w:rPr>
          <w:rFonts w:cs="Arial"/>
        </w:rPr>
        <w:t xml:space="preserve">, </w:t>
      </w:r>
      <w:r w:rsidR="003D07AC" w:rsidRPr="00235C74">
        <w:rPr>
          <w:rFonts w:cs="Arial"/>
        </w:rPr>
        <w:t xml:space="preserve">the introduction of policies </w:t>
      </w:r>
      <w:r w:rsidR="0091391A" w:rsidRPr="00235C74">
        <w:rPr>
          <w:rFonts w:cs="Arial"/>
        </w:rPr>
        <w:t>to control CO emissions from</w:t>
      </w:r>
      <w:r w:rsidR="003D07AC" w:rsidRPr="00235C74">
        <w:rPr>
          <w:rFonts w:cs="Arial"/>
        </w:rPr>
        <w:t xml:space="preserve"> </w:t>
      </w:r>
      <w:r w:rsidR="005B5DC5" w:rsidRPr="00235C74">
        <w:rPr>
          <w:rFonts w:cs="Arial"/>
        </w:rPr>
        <w:t xml:space="preserve">vehicular </w:t>
      </w:r>
      <w:r w:rsidR="003D07AC" w:rsidRPr="00235C74">
        <w:rPr>
          <w:rFonts w:cs="Arial"/>
        </w:rPr>
        <w:t xml:space="preserve">sources </w:t>
      </w:r>
      <w:r w:rsidR="00FB68F1" w:rsidRPr="00235C74">
        <w:rPr>
          <w:rFonts w:cs="Arial"/>
        </w:rPr>
        <w:t>in</w:t>
      </w:r>
      <w:r w:rsidR="00BB72FB" w:rsidRPr="00235C74">
        <w:rPr>
          <w:rFonts w:cs="Arial"/>
        </w:rPr>
        <w:t xml:space="preserve"> Europe</w:t>
      </w:r>
      <w:r w:rsidR="008C6925" w:rsidRPr="00235C74">
        <w:rPr>
          <w:rFonts w:cs="Arial"/>
        </w:rPr>
        <w:t xml:space="preserve"> and North</w:t>
      </w:r>
      <w:r w:rsidR="00BB72FB" w:rsidRPr="00235C74">
        <w:rPr>
          <w:rFonts w:cs="Arial"/>
        </w:rPr>
        <w:t xml:space="preserve"> America</w:t>
      </w:r>
      <w:r w:rsidR="009D1CFD" w:rsidRPr="00235C74">
        <w:rPr>
          <w:rFonts w:cs="Arial"/>
        </w:rPr>
        <w:t xml:space="preserve"> </w:t>
      </w:r>
      <w:r w:rsidR="003D07AC" w:rsidRPr="00235C74">
        <w:rPr>
          <w:rFonts w:cs="Arial"/>
        </w:rPr>
        <w:t xml:space="preserve">have </w:t>
      </w:r>
      <w:r w:rsidR="0091391A" w:rsidRPr="00235C74">
        <w:rPr>
          <w:rFonts w:cs="Arial"/>
        </w:rPr>
        <w:t>decreased</w:t>
      </w:r>
      <w:r w:rsidR="009D1CFD" w:rsidRPr="00235C74">
        <w:rPr>
          <w:rFonts w:cs="Arial"/>
        </w:rPr>
        <w:t xml:space="preserve"> </w:t>
      </w:r>
      <w:r w:rsidR="00A234F5" w:rsidRPr="00235C74">
        <w:rPr>
          <w:rFonts w:cs="Arial"/>
        </w:rPr>
        <w:t xml:space="preserve">ambient </w:t>
      </w:r>
      <w:r w:rsidR="00FB68F1" w:rsidRPr="00235C74">
        <w:rPr>
          <w:rFonts w:cs="Arial"/>
        </w:rPr>
        <w:t xml:space="preserve">CO </w:t>
      </w:r>
      <w:r w:rsidR="0091391A" w:rsidRPr="00235C74">
        <w:rPr>
          <w:rFonts w:cs="Arial"/>
        </w:rPr>
        <w:t xml:space="preserve">by </w:t>
      </w:r>
      <w:r w:rsidR="00FB68F1" w:rsidRPr="00235C74">
        <w:rPr>
          <w:rFonts w:cs="Arial"/>
        </w:rPr>
        <w:t xml:space="preserve">between </w:t>
      </w:r>
      <w:r w:rsidR="00024EF6" w:rsidRPr="00235C74">
        <w:rPr>
          <w:rFonts w:cs="Arial"/>
        </w:rPr>
        <w:t>10-50</w:t>
      </w:r>
      <w:r w:rsidR="00750871" w:rsidRPr="00235C74">
        <w:rPr>
          <w:rFonts w:cs="Arial"/>
        </w:rPr>
        <w:t xml:space="preserve"> </w:t>
      </w:r>
      <w:r w:rsidR="00024EF6" w:rsidRPr="00235C74">
        <w:rPr>
          <w:rFonts w:cs="Arial"/>
        </w:rPr>
        <w:t xml:space="preserve">% </w:t>
      </w:r>
      <w:r w:rsidR="00E37C52" w:rsidRPr="00235C74">
        <w:rPr>
          <w:rFonts w:cs="Arial"/>
        </w:rPr>
        <w:t>in urban areas</w:t>
      </w:r>
      <w:r w:rsidR="003D07AC" w:rsidRPr="00235C74">
        <w:rPr>
          <w:rFonts w:cs="Arial"/>
        </w:rPr>
        <w:t xml:space="preserve"> (</w:t>
      </w:r>
      <w:proofErr w:type="spellStart"/>
      <w:r w:rsidR="003D07AC" w:rsidRPr="00235C74">
        <w:rPr>
          <w:rFonts w:cs="Arial"/>
        </w:rPr>
        <w:t>Kuebler</w:t>
      </w:r>
      <w:proofErr w:type="spellEnd"/>
      <w:r w:rsidR="003D07AC" w:rsidRPr="00235C74">
        <w:rPr>
          <w:rFonts w:cs="Arial"/>
        </w:rPr>
        <w:t xml:space="preserve"> et al., 2001; </w:t>
      </w:r>
      <w:proofErr w:type="spellStart"/>
      <w:r w:rsidR="003D07AC" w:rsidRPr="00235C74">
        <w:rPr>
          <w:rFonts w:cs="Arial"/>
        </w:rPr>
        <w:t>Bigi</w:t>
      </w:r>
      <w:proofErr w:type="spellEnd"/>
      <w:r w:rsidR="003D07AC" w:rsidRPr="00235C74">
        <w:rPr>
          <w:rFonts w:cs="Arial"/>
        </w:rPr>
        <w:t xml:space="preserve"> and Harrison, 2010; </w:t>
      </w:r>
      <w:r w:rsidR="006E18C5" w:rsidRPr="00235C74">
        <w:rPr>
          <w:rFonts w:cs="Arial"/>
        </w:rPr>
        <w:t xml:space="preserve">von </w:t>
      </w:r>
      <w:proofErr w:type="spellStart"/>
      <w:r w:rsidR="003D07AC" w:rsidRPr="00235C74">
        <w:rPr>
          <w:rFonts w:cs="Arial"/>
        </w:rPr>
        <w:t>Schneidemesser</w:t>
      </w:r>
      <w:proofErr w:type="spellEnd"/>
      <w:r w:rsidR="003D07AC" w:rsidRPr="00235C74">
        <w:rPr>
          <w:rFonts w:cs="Arial"/>
        </w:rPr>
        <w:t xml:space="preserve"> et al., 2010), while</w:t>
      </w:r>
      <w:r w:rsidR="00E43B78" w:rsidRPr="00235C74">
        <w:rPr>
          <w:rFonts w:cs="Arial"/>
        </w:rPr>
        <w:t xml:space="preserve"> </w:t>
      </w:r>
      <w:r w:rsidR="003D07AC" w:rsidRPr="00235C74">
        <w:rPr>
          <w:rFonts w:cs="Arial"/>
        </w:rPr>
        <w:t xml:space="preserve">rural and semi-rural areas </w:t>
      </w:r>
      <w:r w:rsidR="00A34851" w:rsidRPr="00235C74">
        <w:rPr>
          <w:rFonts w:cs="Arial"/>
        </w:rPr>
        <w:t>experienced reductions</w:t>
      </w:r>
      <w:r w:rsidR="00E37C52" w:rsidRPr="00235C74">
        <w:rPr>
          <w:rFonts w:cs="Arial"/>
        </w:rPr>
        <w:t xml:space="preserve"> of 5-25</w:t>
      </w:r>
      <w:r w:rsidR="00750871" w:rsidRPr="00235C74">
        <w:rPr>
          <w:rFonts w:cs="Arial"/>
        </w:rPr>
        <w:t xml:space="preserve"> </w:t>
      </w:r>
      <w:r w:rsidR="00E37C52" w:rsidRPr="00235C74">
        <w:rPr>
          <w:rFonts w:cs="Arial"/>
        </w:rPr>
        <w:t>% (0.1-10</w:t>
      </w:r>
      <w:r w:rsidR="00E37C52" w:rsidRPr="004F60B8">
        <w:rPr>
          <w:rFonts w:cs="Arial"/>
        </w:rPr>
        <w:t xml:space="preserve"> ppb CO yr</w:t>
      </w:r>
      <w:r w:rsidR="00E37C52" w:rsidRPr="004F60B8">
        <w:rPr>
          <w:rFonts w:cs="Arial"/>
          <w:vertAlign w:val="superscript"/>
        </w:rPr>
        <w:t>-1</w:t>
      </w:r>
      <w:r w:rsidR="00E37C52" w:rsidRPr="004F60B8">
        <w:rPr>
          <w:rFonts w:cs="Arial"/>
        </w:rPr>
        <w:t xml:space="preserve">) </w:t>
      </w:r>
      <w:r w:rsidR="00102809" w:rsidRPr="004F60B8">
        <w:rPr>
          <w:rFonts w:cs="Arial"/>
        </w:rPr>
        <w:t>(</w:t>
      </w:r>
      <w:r w:rsidR="00A43BF2" w:rsidRPr="004F60B8">
        <w:rPr>
          <w:rFonts w:cs="Arial"/>
        </w:rPr>
        <w:t xml:space="preserve">Simmonds et al., 1997; Lin et al., 2008; </w:t>
      </w:r>
      <w:r w:rsidR="00196B54" w:rsidRPr="004F60B8">
        <w:rPr>
          <w:rFonts w:cs="Arial"/>
        </w:rPr>
        <w:t>Worden et al., 2013</w:t>
      </w:r>
      <w:r w:rsidR="00A75FAC" w:rsidRPr="004F60B8">
        <w:rPr>
          <w:rFonts w:cs="Arial"/>
        </w:rPr>
        <w:t>; Kumar et al., 2013</w:t>
      </w:r>
      <w:r w:rsidR="00A43BF2" w:rsidRPr="004F60B8">
        <w:rPr>
          <w:rFonts w:cs="Arial"/>
        </w:rPr>
        <w:t>).</w:t>
      </w:r>
      <w:r w:rsidR="00E37C52" w:rsidRPr="004F60B8">
        <w:rPr>
          <w:rFonts w:cs="Arial"/>
        </w:rPr>
        <w:t xml:space="preserve"> </w:t>
      </w:r>
      <w:r w:rsidR="00EA1C29" w:rsidRPr="004F60B8">
        <w:rPr>
          <w:rFonts w:cs="Arial"/>
        </w:rPr>
        <w:t xml:space="preserve">By contrast, </w:t>
      </w:r>
      <w:r w:rsidR="00A34851" w:rsidRPr="008A77AB">
        <w:rPr>
          <w:rFonts w:cs="Arial"/>
        </w:rPr>
        <w:t xml:space="preserve">rapid </w:t>
      </w:r>
      <w:r w:rsidR="00942BB2" w:rsidRPr="008A77AB">
        <w:rPr>
          <w:rFonts w:cs="Arial"/>
        </w:rPr>
        <w:t xml:space="preserve">economic development of </w:t>
      </w:r>
      <w:r w:rsidR="00EA1C29" w:rsidRPr="008A77AB">
        <w:rPr>
          <w:rFonts w:cs="Arial"/>
        </w:rPr>
        <w:t>Asia</w:t>
      </w:r>
      <w:r w:rsidR="00942BB2" w:rsidRPr="008A77AB">
        <w:rPr>
          <w:rFonts w:cs="Arial"/>
        </w:rPr>
        <w:t>n</w:t>
      </w:r>
      <w:r w:rsidR="00EA1C29" w:rsidRPr="008A77AB">
        <w:rPr>
          <w:rFonts w:cs="Arial"/>
        </w:rPr>
        <w:t xml:space="preserve"> </w:t>
      </w:r>
      <w:r w:rsidR="00942BB2" w:rsidRPr="008A77AB">
        <w:rPr>
          <w:rFonts w:cs="Arial"/>
        </w:rPr>
        <w:t xml:space="preserve">nations </w:t>
      </w:r>
      <w:r w:rsidR="005B5DC5" w:rsidRPr="008A77AB">
        <w:rPr>
          <w:rFonts w:cs="Arial"/>
        </w:rPr>
        <w:t xml:space="preserve">since the 1990s </w:t>
      </w:r>
      <w:r w:rsidR="00942BB2" w:rsidRPr="008A77AB">
        <w:rPr>
          <w:rFonts w:cs="Arial"/>
        </w:rPr>
        <w:t xml:space="preserve">has </w:t>
      </w:r>
      <w:r w:rsidR="00A34851" w:rsidRPr="008A77AB">
        <w:rPr>
          <w:rFonts w:cs="Arial"/>
        </w:rPr>
        <w:t xml:space="preserve">greatly </w:t>
      </w:r>
      <w:r w:rsidR="00E37C52" w:rsidRPr="008A77AB">
        <w:rPr>
          <w:rFonts w:cs="Arial"/>
        </w:rPr>
        <w:t>increas</w:t>
      </w:r>
      <w:r w:rsidR="00A34851" w:rsidRPr="008A77AB">
        <w:rPr>
          <w:rFonts w:cs="Arial"/>
        </w:rPr>
        <w:t>ed</w:t>
      </w:r>
      <w:r w:rsidR="00EA1C29" w:rsidRPr="008A77AB">
        <w:rPr>
          <w:rFonts w:cs="Arial"/>
        </w:rPr>
        <w:t xml:space="preserve"> CO </w:t>
      </w:r>
      <w:r w:rsidR="00942BB2" w:rsidRPr="008A77AB">
        <w:rPr>
          <w:rFonts w:cs="Arial"/>
        </w:rPr>
        <w:t>emissions,</w:t>
      </w:r>
      <w:r w:rsidR="00EA1C29" w:rsidRPr="008A77AB">
        <w:rPr>
          <w:rFonts w:cs="Arial"/>
        </w:rPr>
        <w:t xml:space="preserve"> which </w:t>
      </w:r>
      <w:r w:rsidR="00A34851" w:rsidRPr="008A77AB">
        <w:rPr>
          <w:rFonts w:cs="Arial"/>
        </w:rPr>
        <w:t>compensate</w:t>
      </w:r>
      <w:r w:rsidR="00EA1C29" w:rsidRPr="008A77AB">
        <w:rPr>
          <w:rFonts w:cs="Arial"/>
        </w:rPr>
        <w:t xml:space="preserve"> </w:t>
      </w:r>
      <w:r w:rsidR="00EA3E49" w:rsidRPr="008A77AB">
        <w:rPr>
          <w:rFonts w:cs="Arial"/>
        </w:rPr>
        <w:t xml:space="preserve">globally </w:t>
      </w:r>
      <w:r w:rsidR="00DF2952" w:rsidRPr="008A77AB">
        <w:rPr>
          <w:rFonts w:cs="Arial"/>
        </w:rPr>
        <w:t xml:space="preserve">for </w:t>
      </w:r>
      <w:r w:rsidR="00942BB2" w:rsidRPr="008A77AB">
        <w:rPr>
          <w:rFonts w:cs="Arial"/>
        </w:rPr>
        <w:t>emissions</w:t>
      </w:r>
      <w:r w:rsidR="00375B16">
        <w:rPr>
          <w:rFonts w:cs="Arial"/>
        </w:rPr>
        <w:t xml:space="preserve"> reduction</w:t>
      </w:r>
      <w:r w:rsidR="00942BB2" w:rsidRPr="008A77AB">
        <w:rPr>
          <w:rFonts w:cs="Arial"/>
        </w:rPr>
        <w:t xml:space="preserve"> in </w:t>
      </w:r>
      <w:r w:rsidR="00A34851" w:rsidRPr="008A77AB">
        <w:rPr>
          <w:rFonts w:cs="Arial"/>
        </w:rPr>
        <w:t>Europe and North America</w:t>
      </w:r>
      <w:r w:rsidR="00942BB2" w:rsidRPr="008A77AB">
        <w:rPr>
          <w:rFonts w:cs="Arial"/>
        </w:rPr>
        <w:t xml:space="preserve"> </w:t>
      </w:r>
      <w:r w:rsidR="00A323E6" w:rsidRPr="008A77AB">
        <w:rPr>
          <w:rFonts w:cs="Arial"/>
        </w:rPr>
        <w:t>(</w:t>
      </w:r>
      <w:r w:rsidR="00C27198" w:rsidRPr="008A77AB">
        <w:rPr>
          <w:rFonts w:cs="Arial"/>
        </w:rPr>
        <w:t>Kumar et al., 2013</w:t>
      </w:r>
      <w:r w:rsidR="00A323E6" w:rsidRPr="008A77AB">
        <w:rPr>
          <w:rFonts w:cs="Arial"/>
        </w:rPr>
        <w:t>)</w:t>
      </w:r>
      <w:r w:rsidR="00942BB2" w:rsidRPr="008A77AB">
        <w:rPr>
          <w:rFonts w:cs="Arial"/>
        </w:rPr>
        <w:t>.</w:t>
      </w:r>
    </w:p>
    <w:p w14:paraId="05BC747D" w14:textId="1ACC28CA" w:rsidR="00044085" w:rsidRPr="00CB5E78" w:rsidRDefault="00044085" w:rsidP="00661D94">
      <w:pPr>
        <w:spacing w:after="0" w:line="360" w:lineRule="auto"/>
        <w:jc w:val="both"/>
        <w:rPr>
          <w:rFonts w:cs="Arial"/>
        </w:rPr>
      </w:pPr>
    </w:p>
    <w:p w14:paraId="5060AB25" w14:textId="1F6120F6" w:rsidR="00CD4FA9" w:rsidRDefault="00722C62" w:rsidP="00EC5B46">
      <w:pPr>
        <w:spacing w:after="0" w:line="360" w:lineRule="auto"/>
        <w:jc w:val="both"/>
      </w:pPr>
      <w:r w:rsidRPr="008A77AB">
        <w:rPr>
          <w:rFonts w:cs="Arial"/>
        </w:rPr>
        <w:t>CO</w:t>
      </w:r>
      <w:r w:rsidRPr="008A77AB" w:rsidDel="00DB59C0">
        <w:t xml:space="preserve"> </w:t>
      </w:r>
      <w:r w:rsidRPr="008A77AB">
        <w:t>e</w:t>
      </w:r>
      <w:r w:rsidR="00033733" w:rsidRPr="008A77AB">
        <w:t>missions</w:t>
      </w:r>
      <w:r w:rsidR="00375B16">
        <w:rPr>
          <w:rFonts w:cs="Arial"/>
        </w:rPr>
        <w:t xml:space="preserve"> i</w:t>
      </w:r>
      <w:r w:rsidR="00375B16" w:rsidRPr="008A77AB">
        <w:rPr>
          <w:rFonts w:cs="Arial"/>
        </w:rPr>
        <w:t xml:space="preserve">n England </w:t>
      </w:r>
      <w:r w:rsidR="007F63C8" w:rsidRPr="008A77AB">
        <w:t xml:space="preserve">decreased </w:t>
      </w:r>
      <w:r w:rsidR="00375B16">
        <w:t xml:space="preserve">by </w:t>
      </w:r>
      <w:r w:rsidR="00CA171F" w:rsidRPr="008A77AB">
        <w:t>around 7</w:t>
      </w:r>
      <w:r w:rsidRPr="008A77AB">
        <w:t>5</w:t>
      </w:r>
      <w:r w:rsidR="00750871" w:rsidRPr="008A77AB">
        <w:t xml:space="preserve"> </w:t>
      </w:r>
      <w:r w:rsidR="00CA171F" w:rsidRPr="008A77AB">
        <w:t>% during 1990</w:t>
      </w:r>
      <w:r w:rsidR="00033733" w:rsidRPr="008A77AB">
        <w:t>-201</w:t>
      </w:r>
      <w:r w:rsidRPr="008A77AB">
        <w:t>4</w:t>
      </w:r>
      <w:r w:rsidR="00A43BF2" w:rsidRPr="008A77AB">
        <w:t>,</w:t>
      </w:r>
      <w:r w:rsidR="00033733" w:rsidRPr="008A77AB">
        <w:t xml:space="preserve"> </w:t>
      </w:r>
      <w:r w:rsidR="000A3F0A" w:rsidRPr="008A77AB">
        <w:t xml:space="preserve">driven </w:t>
      </w:r>
      <w:r w:rsidR="00A34851" w:rsidRPr="008A77AB">
        <w:t xml:space="preserve">mostly </w:t>
      </w:r>
      <w:r w:rsidR="000A3F0A" w:rsidRPr="008A77AB">
        <w:t>by</w:t>
      </w:r>
      <w:r w:rsidR="005C2014" w:rsidRPr="008A77AB">
        <w:t xml:space="preserve"> changes in </w:t>
      </w:r>
      <w:r w:rsidR="00DE20AA" w:rsidRPr="008A77AB">
        <w:t>road transport</w:t>
      </w:r>
      <w:r w:rsidR="00BD6AEE" w:rsidRPr="008A77AB">
        <w:t xml:space="preserve"> (NAEI, 2016).</w:t>
      </w:r>
      <w:r w:rsidR="00033733" w:rsidRPr="008A77AB">
        <w:t xml:space="preserve"> </w:t>
      </w:r>
      <w:r w:rsidR="00BD6AEE" w:rsidRPr="008A77AB">
        <w:t xml:space="preserve">The major benchmark was </w:t>
      </w:r>
      <w:r w:rsidR="00033733" w:rsidRPr="008A77AB">
        <w:t>the requirement for new petrol cars to be fitted with th</w:t>
      </w:r>
      <w:r w:rsidR="009853A9">
        <w:t>r</w:t>
      </w:r>
      <w:r w:rsidR="00033733" w:rsidRPr="008A77AB">
        <w:t>ee-way catalysts since 1989</w:t>
      </w:r>
      <w:r w:rsidR="002F33E4" w:rsidRPr="008A77AB">
        <w:t xml:space="preserve">, and the switch </w:t>
      </w:r>
      <w:r w:rsidR="00D076C9" w:rsidRPr="008A77AB">
        <w:t xml:space="preserve">in fuel </w:t>
      </w:r>
      <w:r w:rsidR="002F33E4" w:rsidRPr="008A77AB">
        <w:t>from petrol to diesel</w:t>
      </w:r>
      <w:r w:rsidR="00033733" w:rsidRPr="008A77AB">
        <w:t xml:space="preserve">. </w:t>
      </w:r>
      <w:r w:rsidR="00437AA1" w:rsidRPr="008A77AB">
        <w:t>D</w:t>
      </w:r>
      <w:r w:rsidR="009C0383" w:rsidRPr="008A77AB">
        <w:t xml:space="preserve">ata recorded </w:t>
      </w:r>
      <w:r w:rsidR="00DF2952" w:rsidRPr="008A77AB">
        <w:t xml:space="preserve">within </w:t>
      </w:r>
      <w:r w:rsidR="009C0383" w:rsidRPr="008A77AB">
        <w:t xml:space="preserve">the London Air Quality Network (LAQN) </w:t>
      </w:r>
      <w:r w:rsidR="00F45D9B" w:rsidRPr="008A77AB">
        <w:t xml:space="preserve">in </w:t>
      </w:r>
      <w:r w:rsidR="004B1C2D" w:rsidRPr="008A77AB">
        <w:t>Greater London</w:t>
      </w:r>
      <w:r w:rsidR="00A34851" w:rsidRPr="008A77AB">
        <w:t xml:space="preserve"> show</w:t>
      </w:r>
      <w:r w:rsidR="004B1C2D" w:rsidRPr="008A77AB">
        <w:t xml:space="preserve"> </w:t>
      </w:r>
      <w:r w:rsidR="00437AA1" w:rsidRPr="008A77AB">
        <w:t>a marked decline in</w:t>
      </w:r>
      <w:r w:rsidR="004B1C2D" w:rsidRPr="008A77AB">
        <w:t xml:space="preserve"> </w:t>
      </w:r>
      <w:r w:rsidR="00437AA1" w:rsidRPr="008A77AB">
        <w:t xml:space="preserve">ambient </w:t>
      </w:r>
      <w:r w:rsidR="004B1C2D" w:rsidRPr="008A77AB">
        <w:t>CO</w:t>
      </w:r>
      <w:r w:rsidR="00437AA1" w:rsidRPr="008A77AB">
        <w:t>, which confirms the inventory trends</w:t>
      </w:r>
      <w:r w:rsidR="004B1C2D" w:rsidRPr="008A77AB">
        <w:t xml:space="preserve"> </w:t>
      </w:r>
      <w:r w:rsidR="00A43BF2" w:rsidRPr="008A77AB">
        <w:t>(LAQN, 201</w:t>
      </w:r>
      <w:r w:rsidR="00437AA1" w:rsidRPr="008A77AB">
        <w:t>6</w:t>
      </w:r>
      <w:r w:rsidR="00A43BF2" w:rsidRPr="008A77AB">
        <w:t xml:space="preserve">). </w:t>
      </w:r>
      <w:r w:rsidR="009A0BFC" w:rsidRPr="008A77AB">
        <w:t>For instance,</w:t>
      </w:r>
      <w:r w:rsidR="00F43E1F" w:rsidRPr="008A77AB">
        <w:t xml:space="preserve"> </w:t>
      </w:r>
      <w:r w:rsidR="009A0BFC" w:rsidRPr="008A77AB">
        <w:t xml:space="preserve">von </w:t>
      </w:r>
      <w:proofErr w:type="spellStart"/>
      <w:r w:rsidR="009A0BFC" w:rsidRPr="008A77AB">
        <w:t>Schneidemesser</w:t>
      </w:r>
      <w:proofErr w:type="spellEnd"/>
      <w:r w:rsidR="009A0BFC" w:rsidRPr="008A77AB">
        <w:t xml:space="preserve"> et al. (2010) </w:t>
      </w:r>
      <w:r w:rsidR="00A34851" w:rsidRPr="008A77AB">
        <w:t xml:space="preserve">reported a decline in CO at the </w:t>
      </w:r>
      <w:r w:rsidR="00DA762E" w:rsidRPr="008A77AB">
        <w:t>LAQN Marylebone Road</w:t>
      </w:r>
      <w:r w:rsidR="00A34851" w:rsidRPr="008A77AB">
        <w:t xml:space="preserve"> site </w:t>
      </w:r>
      <w:r w:rsidR="00DA762E" w:rsidRPr="008A77AB">
        <w:t>during 1998-2008</w:t>
      </w:r>
      <w:r w:rsidR="00A34851" w:rsidRPr="008A77AB">
        <w:t xml:space="preserve"> </w:t>
      </w:r>
      <w:r w:rsidR="009A341F" w:rsidRPr="008A77AB">
        <w:t>of 12</w:t>
      </w:r>
      <w:r w:rsidR="00750871" w:rsidRPr="008A77AB">
        <w:t xml:space="preserve"> </w:t>
      </w:r>
      <w:r w:rsidR="009A341F" w:rsidRPr="008A77AB">
        <w:t>% yr</w:t>
      </w:r>
      <w:r w:rsidR="009A341F" w:rsidRPr="008A77AB">
        <w:rPr>
          <w:rFonts w:eastAsiaTheme="majorEastAsia"/>
          <w:b/>
          <w:bCs/>
          <w:szCs w:val="26"/>
          <w:vertAlign w:val="superscript"/>
        </w:rPr>
        <w:t>-1</w:t>
      </w:r>
      <w:r w:rsidR="00F42F43" w:rsidRPr="008A77AB">
        <w:t>, fr</w:t>
      </w:r>
      <w:r w:rsidR="00A43BF2" w:rsidRPr="008A77AB">
        <w:t>om 1.6 to 0.53 ppm CO</w:t>
      </w:r>
      <w:r w:rsidR="00F42F43" w:rsidRPr="008A77AB">
        <w:t xml:space="preserve">. </w:t>
      </w:r>
      <w:r w:rsidR="005623F0" w:rsidRPr="008A77AB">
        <w:t xml:space="preserve">At the </w:t>
      </w:r>
      <w:r w:rsidR="00F45D9B" w:rsidRPr="008A77AB">
        <w:t xml:space="preserve">LAQN </w:t>
      </w:r>
      <w:r w:rsidR="005623F0" w:rsidRPr="008A77AB">
        <w:t xml:space="preserve">North Kensington site, </w:t>
      </w:r>
      <w:proofErr w:type="spellStart"/>
      <w:r w:rsidR="00F42F43" w:rsidRPr="008A77AB">
        <w:t>Bigi</w:t>
      </w:r>
      <w:proofErr w:type="spellEnd"/>
      <w:r w:rsidR="00F42F43" w:rsidRPr="008A77AB">
        <w:t xml:space="preserve"> and Harrison (2010) observed </w:t>
      </w:r>
      <w:r w:rsidR="000872DA" w:rsidRPr="008A77AB">
        <w:t xml:space="preserve">a </w:t>
      </w:r>
      <w:r w:rsidR="00F45D9B" w:rsidRPr="008A77AB">
        <w:t xml:space="preserve">smaller </w:t>
      </w:r>
      <w:r w:rsidR="00F42F43" w:rsidRPr="008A77AB">
        <w:t xml:space="preserve">decline </w:t>
      </w:r>
      <w:r w:rsidR="001F522C" w:rsidRPr="008A77AB">
        <w:t>of around 3</w:t>
      </w:r>
      <w:r w:rsidR="00750871" w:rsidRPr="008A77AB">
        <w:t xml:space="preserve"> </w:t>
      </w:r>
      <w:r w:rsidR="00E2579F" w:rsidRPr="008A77AB">
        <w:t xml:space="preserve">% </w:t>
      </w:r>
      <w:r w:rsidR="001F522C" w:rsidRPr="008A77AB">
        <w:t>yr</w:t>
      </w:r>
      <w:r w:rsidR="001F522C" w:rsidRPr="008A77AB">
        <w:rPr>
          <w:rFonts w:eastAsiaTheme="majorEastAsia"/>
          <w:b/>
          <w:bCs/>
          <w:szCs w:val="26"/>
          <w:vertAlign w:val="superscript"/>
        </w:rPr>
        <w:t xml:space="preserve">-1 </w:t>
      </w:r>
      <w:r w:rsidR="00F42F43" w:rsidRPr="008A77AB">
        <w:t xml:space="preserve">in CO </w:t>
      </w:r>
      <w:r w:rsidR="001F522C" w:rsidRPr="008A77AB">
        <w:t>during</w:t>
      </w:r>
      <w:r w:rsidR="005C7A74" w:rsidRPr="008A77AB">
        <w:t xml:space="preserve"> 1996</w:t>
      </w:r>
      <w:r w:rsidR="001F522C" w:rsidRPr="008A77AB">
        <w:t>-</w:t>
      </w:r>
      <w:r w:rsidR="005C7A74" w:rsidRPr="008A77AB">
        <w:t>2008</w:t>
      </w:r>
      <w:r w:rsidR="004C2476" w:rsidRPr="008A77AB">
        <w:t>.</w:t>
      </w:r>
      <w:r w:rsidR="00030D21" w:rsidRPr="008A77AB">
        <w:t xml:space="preserve"> </w:t>
      </w:r>
      <w:r w:rsidR="00BA0DC4" w:rsidRPr="008A77AB">
        <w:t xml:space="preserve">More recently, </w:t>
      </w:r>
      <w:r w:rsidR="00892942" w:rsidRPr="008A77AB">
        <w:t xml:space="preserve">Lowry et al. (2016) </w:t>
      </w:r>
      <w:r w:rsidR="004E7DA0" w:rsidRPr="008A77AB">
        <w:t>reported</w:t>
      </w:r>
      <w:r w:rsidR="009A498C" w:rsidRPr="008A77AB">
        <w:t xml:space="preserve"> a marked decline in </w:t>
      </w:r>
      <w:r w:rsidR="00CD4FA9" w:rsidRPr="008A77AB">
        <w:t>CO</w:t>
      </w:r>
      <w:r w:rsidR="0018401A" w:rsidRPr="008A77AB">
        <w:t xml:space="preserve"> levels during 1997-2014</w:t>
      </w:r>
      <w:r w:rsidR="00F15400" w:rsidRPr="008A77AB">
        <w:t>,</w:t>
      </w:r>
      <w:r w:rsidR="0018401A" w:rsidRPr="008A77AB">
        <w:t xml:space="preserve"> for</w:t>
      </w:r>
      <w:r w:rsidR="00CD4FA9" w:rsidRPr="008A77AB">
        <w:t xml:space="preserve"> air masses </w:t>
      </w:r>
      <w:r w:rsidR="0018401A" w:rsidRPr="008A77AB">
        <w:t xml:space="preserve">arriving at the </w:t>
      </w:r>
      <w:r w:rsidR="00A61FAF" w:rsidRPr="008A77AB">
        <w:t>semi-rural</w:t>
      </w:r>
      <w:r w:rsidR="00901DB5" w:rsidRPr="008A77AB">
        <w:t xml:space="preserve"> </w:t>
      </w:r>
      <w:r w:rsidR="0018401A" w:rsidRPr="008A77AB">
        <w:t>E</w:t>
      </w:r>
      <w:r w:rsidR="00750871" w:rsidRPr="008A77AB">
        <w:t>gham</w:t>
      </w:r>
      <w:r w:rsidR="0018401A" w:rsidRPr="008A77AB">
        <w:t xml:space="preserve"> site</w:t>
      </w:r>
      <w:r w:rsidR="00750871" w:rsidRPr="008A77AB">
        <w:t xml:space="preserve"> (EGH)</w:t>
      </w:r>
      <w:r w:rsidR="0018401A" w:rsidRPr="008A77AB">
        <w:t xml:space="preserve"> </w:t>
      </w:r>
      <w:r w:rsidR="00F45D9B" w:rsidRPr="008A77AB">
        <w:t xml:space="preserve">having passed </w:t>
      </w:r>
      <w:r w:rsidR="00BA0DC4" w:rsidRPr="008A77AB">
        <w:t xml:space="preserve">over </w:t>
      </w:r>
      <w:r w:rsidR="00CD4FA9" w:rsidRPr="008A77AB">
        <w:t>Greater London,</w:t>
      </w:r>
      <w:r w:rsidR="009A498C" w:rsidRPr="008A77AB">
        <w:t xml:space="preserve"> which was</w:t>
      </w:r>
      <w:r w:rsidR="009A498C">
        <w:t xml:space="preserve"> ascribed to the adoption of stringent control emissions.</w:t>
      </w:r>
    </w:p>
    <w:p w14:paraId="05BC7481" w14:textId="77777777" w:rsidR="00033B73" w:rsidRDefault="00033B73" w:rsidP="004706F4"/>
    <w:p w14:paraId="257B0B2B" w14:textId="6F3F385A" w:rsidR="005C13C1" w:rsidRPr="00176F6F" w:rsidRDefault="00F15400" w:rsidP="00EC5B46">
      <w:pPr>
        <w:spacing w:after="0" w:line="360" w:lineRule="auto"/>
        <w:jc w:val="both"/>
      </w:pPr>
      <w:r w:rsidRPr="003D62AF">
        <w:lastRenderedPageBreak/>
        <w:t xml:space="preserve">Nevertheless, </w:t>
      </w:r>
      <w:r w:rsidR="006C03C8">
        <w:t xml:space="preserve">road </w:t>
      </w:r>
      <w:r w:rsidRPr="003D62AF">
        <w:t xml:space="preserve">transport </w:t>
      </w:r>
      <w:r w:rsidRPr="00371DC0">
        <w:t xml:space="preserve">sources </w:t>
      </w:r>
      <w:r w:rsidR="00BA0DC4" w:rsidRPr="00371DC0">
        <w:t xml:space="preserve">remain </w:t>
      </w:r>
      <w:r w:rsidR="008D2D40" w:rsidRPr="00371DC0">
        <w:t>a major</w:t>
      </w:r>
      <w:r w:rsidRPr="00371DC0">
        <w:t xml:space="preserve"> drive</w:t>
      </w:r>
      <w:r w:rsidR="008D2D40" w:rsidRPr="00371DC0">
        <w:t>r</w:t>
      </w:r>
      <w:r w:rsidRPr="00371DC0">
        <w:t xml:space="preserve"> </w:t>
      </w:r>
      <w:r w:rsidR="008D2D40" w:rsidRPr="00371DC0">
        <w:t>of</w:t>
      </w:r>
      <w:r w:rsidRPr="00371DC0">
        <w:t xml:space="preserve"> </w:t>
      </w:r>
      <w:r w:rsidR="000E1616" w:rsidRPr="00371DC0">
        <w:t>diurnal variations</w:t>
      </w:r>
      <w:r w:rsidR="00B9657A" w:rsidRPr="00371DC0">
        <w:t xml:space="preserve"> </w:t>
      </w:r>
      <w:r w:rsidRPr="00371DC0">
        <w:t>of CO</w:t>
      </w:r>
      <w:r w:rsidR="00790C6A" w:rsidRPr="00371DC0">
        <w:t xml:space="preserve"> in the London area</w:t>
      </w:r>
      <w:r w:rsidR="0023159C" w:rsidRPr="00371DC0">
        <w:t xml:space="preserve"> (NAEI, 2016)</w:t>
      </w:r>
      <w:r w:rsidR="00A90577" w:rsidRPr="00371DC0">
        <w:t xml:space="preserve">. </w:t>
      </w:r>
      <w:r w:rsidR="00EE1C4C" w:rsidRPr="00371DC0">
        <w:t>Worldwide, average CO</w:t>
      </w:r>
      <w:r w:rsidR="00E72D1B" w:rsidRPr="00371DC0">
        <w:t xml:space="preserve"> d</w:t>
      </w:r>
      <w:r w:rsidR="003B3BEC" w:rsidRPr="00371DC0">
        <w:t xml:space="preserve">iurnal cycles </w:t>
      </w:r>
      <w:r w:rsidR="00175BCB" w:rsidRPr="00371DC0">
        <w:t xml:space="preserve">typically </w:t>
      </w:r>
      <w:r w:rsidR="00BA0DC4" w:rsidRPr="00371DC0">
        <w:t xml:space="preserve">show morning and </w:t>
      </w:r>
      <w:r w:rsidR="003B3BEC" w:rsidRPr="00371DC0">
        <w:t>evening peak</w:t>
      </w:r>
      <w:r w:rsidR="00BA0DC4" w:rsidRPr="00371DC0">
        <w:t>s</w:t>
      </w:r>
      <w:r w:rsidR="00175BCB" w:rsidRPr="00371DC0">
        <w:t>,</w:t>
      </w:r>
      <w:r w:rsidR="003B3BEC" w:rsidRPr="00371DC0">
        <w:t xml:space="preserve"> </w:t>
      </w:r>
      <w:r w:rsidR="008D1430" w:rsidRPr="00371DC0">
        <w:t xml:space="preserve">with </w:t>
      </w:r>
      <w:r w:rsidR="00737496" w:rsidRPr="00371DC0">
        <w:t xml:space="preserve">a </w:t>
      </w:r>
      <w:r w:rsidR="008D1430" w:rsidRPr="00371DC0">
        <w:t xml:space="preserve">delay </w:t>
      </w:r>
      <w:r w:rsidR="00175BCB" w:rsidRPr="00371DC0">
        <w:t>of 1-3</w:t>
      </w:r>
      <w:r w:rsidR="00442930" w:rsidRPr="00371DC0">
        <w:t xml:space="preserve"> h</w:t>
      </w:r>
      <w:r w:rsidR="00175BCB" w:rsidRPr="00371DC0">
        <w:t xml:space="preserve"> from</w:t>
      </w:r>
      <w:r w:rsidR="008D1430">
        <w:t xml:space="preserve"> the rush-period</w:t>
      </w:r>
      <w:r w:rsidR="003875AD">
        <w:t xml:space="preserve">. </w:t>
      </w:r>
      <w:r w:rsidR="00737496">
        <w:t>For instance, withi</w:t>
      </w:r>
      <w:r w:rsidR="006F5BA7">
        <w:t>n urban and sub-urban areas</w:t>
      </w:r>
      <w:r w:rsidR="00737496">
        <w:t xml:space="preserve"> of Beijing (Xu et </w:t>
      </w:r>
      <w:r w:rsidR="00737496" w:rsidRPr="00371DC0">
        <w:t xml:space="preserve">al., </w:t>
      </w:r>
      <w:r w:rsidR="00272BB3" w:rsidRPr="00371DC0">
        <w:t>2011</w:t>
      </w:r>
      <w:r w:rsidR="00737496" w:rsidRPr="00371DC0">
        <w:t>),</w:t>
      </w:r>
      <w:r w:rsidR="006F5BA7" w:rsidRPr="00371DC0">
        <w:t xml:space="preserve"> </w:t>
      </w:r>
      <w:r w:rsidR="00737496" w:rsidRPr="00371DC0">
        <w:t>Mexico</w:t>
      </w:r>
      <w:r w:rsidR="00737496">
        <w:t xml:space="preserve"> City (Stephens et al., 2008), Seoul (Nguyen et al., 2010) and London (</w:t>
      </w:r>
      <w:proofErr w:type="spellStart"/>
      <w:r w:rsidR="00737496">
        <w:t>Bigi</w:t>
      </w:r>
      <w:proofErr w:type="spellEnd"/>
      <w:r w:rsidR="00737496">
        <w:t xml:space="preserve"> and Harrison, 2010), </w:t>
      </w:r>
      <w:r w:rsidR="006F5BA7">
        <w:t>t</w:t>
      </w:r>
      <w:r w:rsidR="003875AD">
        <w:t>he morning peak no</w:t>
      </w:r>
      <w:r w:rsidR="003875AD" w:rsidRPr="004F60B8">
        <w:t xml:space="preserve">rmally occurs </w:t>
      </w:r>
      <w:r w:rsidR="00F45D9B" w:rsidRPr="004F60B8">
        <w:t xml:space="preserve">around </w:t>
      </w:r>
      <w:r w:rsidR="006F5BA7" w:rsidRPr="004F60B8">
        <w:t>08:00-</w:t>
      </w:r>
      <w:r w:rsidR="003875AD" w:rsidRPr="004F60B8">
        <w:t xml:space="preserve">09:00 </w:t>
      </w:r>
      <w:r w:rsidR="00737496" w:rsidRPr="004F60B8">
        <w:t>local time.</w:t>
      </w:r>
      <w:r w:rsidR="00020D3E" w:rsidRPr="004F60B8">
        <w:t xml:space="preserve"> </w:t>
      </w:r>
      <w:r w:rsidR="00791F2C" w:rsidRPr="00371DC0">
        <w:t xml:space="preserve">Ambient </w:t>
      </w:r>
      <w:r w:rsidR="00421B8F" w:rsidRPr="00371DC0">
        <w:t>CO</w:t>
      </w:r>
      <w:r w:rsidR="00855123" w:rsidRPr="00371DC0">
        <w:t xml:space="preserve"> decrease</w:t>
      </w:r>
      <w:r w:rsidR="0018351B">
        <w:t>s</w:t>
      </w:r>
      <w:r w:rsidR="00791F2C" w:rsidRPr="00371DC0">
        <w:t xml:space="preserve"> by mid-day</w:t>
      </w:r>
      <w:r w:rsidR="00421B8F" w:rsidRPr="00371DC0">
        <w:t xml:space="preserve"> </w:t>
      </w:r>
      <w:r w:rsidR="00855123" w:rsidRPr="00371DC0">
        <w:t xml:space="preserve">due to reduced </w:t>
      </w:r>
      <w:r w:rsidR="00421B8F" w:rsidRPr="00371DC0">
        <w:t>emissions and the growth of the planetary boundary layer</w:t>
      </w:r>
      <w:r w:rsidR="003C3DC8" w:rsidRPr="00371DC0">
        <w:t xml:space="preserve"> (PBL)</w:t>
      </w:r>
      <w:r w:rsidR="00421B8F" w:rsidRPr="00371DC0">
        <w:t xml:space="preserve"> (Shaw et al., 2007)</w:t>
      </w:r>
      <w:r w:rsidR="003226F1" w:rsidRPr="00371DC0">
        <w:t xml:space="preserve">. </w:t>
      </w:r>
      <w:r w:rsidR="00855123" w:rsidRPr="00371DC0">
        <w:t xml:space="preserve">Reduced fossil fuel combustion in the road transport sector during weekends leads to lower levels of CO than during weekdays </w:t>
      </w:r>
      <w:r w:rsidR="002577C5" w:rsidRPr="00371DC0">
        <w:t>(</w:t>
      </w:r>
      <w:r w:rsidR="00E44877" w:rsidRPr="00371DC0">
        <w:t xml:space="preserve">Stephens et al., 2008; </w:t>
      </w:r>
      <w:r w:rsidR="002577C5" w:rsidRPr="00371DC0">
        <w:t>Grant et al., 2010</w:t>
      </w:r>
      <w:r w:rsidR="00901B50" w:rsidRPr="00371DC0">
        <w:t>b</w:t>
      </w:r>
      <w:r w:rsidR="002577C5" w:rsidRPr="00371DC0">
        <w:t>)</w:t>
      </w:r>
      <w:r w:rsidR="00C55CF9" w:rsidRPr="00371DC0">
        <w:t>.</w:t>
      </w:r>
      <w:r w:rsidR="002577C5" w:rsidRPr="00371DC0">
        <w:t xml:space="preserve"> </w:t>
      </w:r>
      <w:r w:rsidR="005B2FD5" w:rsidRPr="00371DC0">
        <w:t xml:space="preserve">However, diurnal </w:t>
      </w:r>
      <w:r w:rsidR="00855123" w:rsidRPr="00371DC0">
        <w:t xml:space="preserve">profiles of </w:t>
      </w:r>
      <w:r w:rsidR="005B2FD5" w:rsidRPr="00371DC0">
        <w:t xml:space="preserve">CO </w:t>
      </w:r>
      <w:r w:rsidR="00855123" w:rsidRPr="00371DC0">
        <w:t xml:space="preserve">are </w:t>
      </w:r>
      <w:r w:rsidR="005B2FD5" w:rsidRPr="00371DC0">
        <w:t>also affected by s</w:t>
      </w:r>
      <w:r w:rsidR="006239E1" w:rsidRPr="00371DC0">
        <w:t>easonal</w:t>
      </w:r>
      <w:r w:rsidR="005B2FD5" w:rsidRPr="00371DC0">
        <w:t xml:space="preserve"> changes of </w:t>
      </w:r>
      <w:r w:rsidR="00855123" w:rsidRPr="00371DC0">
        <w:t xml:space="preserve">emissions from </w:t>
      </w:r>
      <w:r w:rsidR="005C13C1" w:rsidRPr="00371DC0">
        <w:t xml:space="preserve">residential heating </w:t>
      </w:r>
      <w:r w:rsidR="005B2FD5" w:rsidRPr="00371DC0">
        <w:t xml:space="preserve">and </w:t>
      </w:r>
      <w:r w:rsidR="00855123" w:rsidRPr="00371DC0">
        <w:t>energy-production</w:t>
      </w:r>
      <w:r w:rsidR="003C3DC8" w:rsidRPr="00371DC0">
        <w:t>, variation</w:t>
      </w:r>
      <w:r w:rsidR="00FB5DD9" w:rsidRPr="00371DC0">
        <w:t>s</w:t>
      </w:r>
      <w:r w:rsidR="003C3DC8" w:rsidRPr="00371DC0">
        <w:t xml:space="preserve"> in the </w:t>
      </w:r>
      <w:r w:rsidR="00FB058D" w:rsidRPr="00371DC0">
        <w:t>development of the PBL</w:t>
      </w:r>
      <w:r w:rsidR="00855123" w:rsidRPr="00371DC0">
        <w:t xml:space="preserve">, </w:t>
      </w:r>
      <w:r w:rsidR="003C3DC8" w:rsidRPr="00371DC0">
        <w:t>and</w:t>
      </w:r>
      <w:r w:rsidR="00AF09C2" w:rsidRPr="00371DC0">
        <w:t xml:space="preserve"> </w:t>
      </w:r>
      <w:r w:rsidR="00855123" w:rsidRPr="00371DC0">
        <w:t xml:space="preserve">changes in </w:t>
      </w:r>
      <w:r w:rsidR="003C3DC8" w:rsidRPr="00371DC0">
        <w:t xml:space="preserve">wind </w:t>
      </w:r>
      <w:r w:rsidR="00F45D9B" w:rsidRPr="00371DC0">
        <w:t>direction and speed</w:t>
      </w:r>
      <w:r w:rsidR="003C3DC8" w:rsidRPr="00371DC0">
        <w:t xml:space="preserve"> </w:t>
      </w:r>
      <w:r w:rsidR="00EA7B11" w:rsidRPr="00371DC0">
        <w:t>(</w:t>
      </w:r>
      <w:proofErr w:type="spellStart"/>
      <w:r w:rsidR="00C83B6B" w:rsidRPr="00371DC0">
        <w:t>Helfter</w:t>
      </w:r>
      <w:proofErr w:type="spellEnd"/>
      <w:r w:rsidR="00C83B6B" w:rsidRPr="00371DC0">
        <w:t xml:space="preserve"> et al., 2011</w:t>
      </w:r>
      <w:r w:rsidR="00AF09C2" w:rsidRPr="00371DC0">
        <w:t>; Hernández-Paniagua et al., 2015</w:t>
      </w:r>
      <w:r w:rsidR="00EA7B11" w:rsidRPr="00371DC0">
        <w:t>).</w:t>
      </w:r>
      <w:r w:rsidR="00FE5964" w:rsidRPr="00176F6F">
        <w:t xml:space="preserve"> </w:t>
      </w:r>
    </w:p>
    <w:p w14:paraId="68E50CBF" w14:textId="77777777" w:rsidR="005C13C1" w:rsidRPr="00176F6F" w:rsidRDefault="005C13C1" w:rsidP="00EC5B46">
      <w:pPr>
        <w:spacing w:after="0" w:line="360" w:lineRule="auto"/>
        <w:jc w:val="both"/>
      </w:pPr>
    </w:p>
    <w:p w14:paraId="05BC7489" w14:textId="41E4E2A2" w:rsidR="00033B73" w:rsidRPr="008B185A" w:rsidRDefault="00887F8B">
      <w:pPr>
        <w:pStyle w:val="ListParagraph"/>
        <w:spacing w:after="0" w:line="360" w:lineRule="auto"/>
        <w:ind w:left="0"/>
        <w:jc w:val="both"/>
        <w:rPr>
          <w:rFonts w:cs="Arial"/>
          <w:sz w:val="22"/>
        </w:rPr>
      </w:pPr>
      <w:r w:rsidRPr="00E6562E">
        <w:rPr>
          <w:sz w:val="22"/>
        </w:rPr>
        <w:t xml:space="preserve">Long-term trends in </w:t>
      </w:r>
      <w:r w:rsidR="00402E4D" w:rsidRPr="00E6562E">
        <w:rPr>
          <w:sz w:val="22"/>
        </w:rPr>
        <w:t>tropospheric</w:t>
      </w:r>
      <w:r w:rsidRPr="00E6562E">
        <w:rPr>
          <w:sz w:val="22"/>
        </w:rPr>
        <w:t xml:space="preserve"> CO have been studied extensively worldwide. However, to dat</w:t>
      </w:r>
      <w:r w:rsidR="005D0AC4" w:rsidRPr="00E6562E">
        <w:rPr>
          <w:sz w:val="22"/>
        </w:rPr>
        <w:t>e</w:t>
      </w:r>
      <w:r w:rsidRPr="00E6562E">
        <w:rPr>
          <w:sz w:val="22"/>
        </w:rPr>
        <w:t xml:space="preserve">, few studies have addressed diurnal, seasonal and annual variations at a site with </w:t>
      </w:r>
      <w:r w:rsidR="00AA7AB1" w:rsidRPr="00E6562E">
        <w:rPr>
          <w:sz w:val="22"/>
        </w:rPr>
        <w:t xml:space="preserve">contributions from </w:t>
      </w:r>
      <w:r w:rsidRPr="00E6562E">
        <w:rPr>
          <w:sz w:val="22"/>
        </w:rPr>
        <w:t xml:space="preserve">local and regional </w:t>
      </w:r>
      <w:r w:rsidR="00AA7AB1" w:rsidRPr="00E6562E">
        <w:rPr>
          <w:sz w:val="22"/>
        </w:rPr>
        <w:t>sources</w:t>
      </w:r>
      <w:r w:rsidR="00601C22" w:rsidRPr="00E6562E">
        <w:rPr>
          <w:sz w:val="22"/>
        </w:rPr>
        <w:t xml:space="preserve"> of CO</w:t>
      </w:r>
      <w:r w:rsidRPr="00E6562E">
        <w:rPr>
          <w:sz w:val="22"/>
        </w:rPr>
        <w:t>.</w:t>
      </w:r>
      <w:r w:rsidR="009B69FA" w:rsidRPr="00E6562E">
        <w:rPr>
          <w:sz w:val="22"/>
        </w:rPr>
        <w:t xml:space="preserve"> </w:t>
      </w:r>
      <w:r w:rsidR="00033B73" w:rsidRPr="00E6562E">
        <w:rPr>
          <w:rFonts w:cs="Arial"/>
          <w:sz w:val="22"/>
        </w:rPr>
        <w:t>This study presents 1</w:t>
      </w:r>
      <w:r w:rsidR="009B69FA" w:rsidRPr="00E6562E">
        <w:rPr>
          <w:rFonts w:cs="Arial"/>
          <w:sz w:val="22"/>
        </w:rPr>
        <w:t>6</w:t>
      </w:r>
      <w:r w:rsidR="00033B73" w:rsidRPr="00E6562E">
        <w:rPr>
          <w:rFonts w:cs="Arial"/>
          <w:sz w:val="22"/>
        </w:rPr>
        <w:t>-y</w:t>
      </w:r>
      <w:r w:rsidR="00451E81" w:rsidRPr="00E6562E">
        <w:rPr>
          <w:rFonts w:cs="Arial"/>
          <w:sz w:val="22"/>
        </w:rPr>
        <w:t>ears</w:t>
      </w:r>
      <w:r w:rsidR="00601C22" w:rsidRPr="00E6562E">
        <w:rPr>
          <w:rFonts w:cs="Arial"/>
          <w:sz w:val="22"/>
        </w:rPr>
        <w:t xml:space="preserve"> of continuous</w:t>
      </w:r>
      <w:r w:rsidR="0018351B">
        <w:rPr>
          <w:rFonts w:cs="Arial"/>
          <w:sz w:val="22"/>
        </w:rPr>
        <w:t>,</w:t>
      </w:r>
      <w:r w:rsidR="00601C22" w:rsidRPr="00E6562E">
        <w:rPr>
          <w:rFonts w:cs="Arial"/>
          <w:sz w:val="22"/>
        </w:rPr>
        <w:t xml:space="preserve"> </w:t>
      </w:r>
      <w:r w:rsidR="009B69FA" w:rsidRPr="00E6562E">
        <w:rPr>
          <w:rFonts w:cs="Arial"/>
          <w:sz w:val="22"/>
        </w:rPr>
        <w:t xml:space="preserve">high-precision </w:t>
      </w:r>
      <w:r w:rsidR="00033B73" w:rsidRPr="00E6562E">
        <w:rPr>
          <w:rFonts w:cs="Arial"/>
          <w:sz w:val="22"/>
        </w:rPr>
        <w:t xml:space="preserve">measurements of CO </w:t>
      </w:r>
      <w:r w:rsidR="001976F7" w:rsidRPr="00E6562E">
        <w:rPr>
          <w:rFonts w:cs="Arial"/>
          <w:sz w:val="22"/>
        </w:rPr>
        <w:t xml:space="preserve">made </w:t>
      </w:r>
      <w:r w:rsidR="00033B73" w:rsidRPr="00E6562E">
        <w:rPr>
          <w:rFonts w:cs="Arial"/>
          <w:sz w:val="22"/>
        </w:rPr>
        <w:t xml:space="preserve">at </w:t>
      </w:r>
      <w:r w:rsidR="001976F7" w:rsidRPr="00E6562E">
        <w:rPr>
          <w:rFonts w:cs="Arial"/>
          <w:sz w:val="22"/>
        </w:rPr>
        <w:t>the</w:t>
      </w:r>
      <w:r w:rsidR="00033B73" w:rsidRPr="00E6562E">
        <w:rPr>
          <w:rFonts w:cs="Arial"/>
          <w:sz w:val="22"/>
        </w:rPr>
        <w:t xml:space="preserve"> </w:t>
      </w:r>
      <w:r w:rsidR="00202234" w:rsidRPr="00E6562E">
        <w:rPr>
          <w:rFonts w:cs="Arial"/>
          <w:sz w:val="22"/>
        </w:rPr>
        <w:t>E</w:t>
      </w:r>
      <w:r w:rsidR="001976F7" w:rsidRPr="00E6562E">
        <w:rPr>
          <w:rFonts w:cs="Arial"/>
          <w:sz w:val="22"/>
        </w:rPr>
        <w:t xml:space="preserve">GH </w:t>
      </w:r>
      <w:r w:rsidR="00FE7D17" w:rsidRPr="00E6562E">
        <w:rPr>
          <w:rFonts w:cs="Arial"/>
          <w:sz w:val="22"/>
        </w:rPr>
        <w:t xml:space="preserve">site </w:t>
      </w:r>
      <w:r w:rsidR="00202234" w:rsidRPr="00E6562E">
        <w:rPr>
          <w:rFonts w:cs="Arial"/>
          <w:sz w:val="22"/>
        </w:rPr>
        <w:t xml:space="preserve">in </w:t>
      </w:r>
      <w:r w:rsidR="00F43E1F" w:rsidRPr="00E6562E">
        <w:rPr>
          <w:rFonts w:cs="Arial"/>
          <w:sz w:val="22"/>
        </w:rPr>
        <w:t>SW London</w:t>
      </w:r>
      <w:r w:rsidR="001976F7" w:rsidRPr="00E6562E">
        <w:rPr>
          <w:rFonts w:cs="Arial"/>
          <w:sz w:val="22"/>
        </w:rPr>
        <w:t>.</w:t>
      </w:r>
      <w:r w:rsidR="00033B73" w:rsidRPr="00E6562E">
        <w:rPr>
          <w:rFonts w:cs="Arial"/>
          <w:sz w:val="22"/>
        </w:rPr>
        <w:t xml:space="preserve"> </w:t>
      </w:r>
      <w:r w:rsidR="00601C22" w:rsidRPr="00E6562E">
        <w:rPr>
          <w:rFonts w:cs="Arial"/>
          <w:sz w:val="22"/>
        </w:rPr>
        <w:t xml:space="preserve">In order to assess local and regional sources, CO levels in </w:t>
      </w:r>
      <w:r w:rsidR="00886816" w:rsidRPr="00E6562E">
        <w:rPr>
          <w:rFonts w:cs="Arial"/>
          <w:sz w:val="22"/>
        </w:rPr>
        <w:t>air masses</w:t>
      </w:r>
      <w:r w:rsidR="000E33A8" w:rsidRPr="00E6562E">
        <w:rPr>
          <w:rFonts w:cs="Arial"/>
          <w:sz w:val="22"/>
        </w:rPr>
        <w:t xml:space="preserve"> </w:t>
      </w:r>
      <w:r w:rsidR="00E03512" w:rsidRPr="00E6562E">
        <w:rPr>
          <w:rFonts w:cs="Arial"/>
          <w:sz w:val="22"/>
        </w:rPr>
        <w:t>that</w:t>
      </w:r>
      <w:r w:rsidR="00B8586B" w:rsidRPr="00E6562E">
        <w:rPr>
          <w:rFonts w:cs="Arial"/>
          <w:sz w:val="22"/>
        </w:rPr>
        <w:t xml:space="preserve"> have travelled over</w:t>
      </w:r>
      <w:r w:rsidR="00886816" w:rsidRPr="00E6562E">
        <w:rPr>
          <w:rFonts w:cs="Arial"/>
          <w:sz w:val="22"/>
        </w:rPr>
        <w:t xml:space="preserve"> </w:t>
      </w:r>
      <w:r w:rsidR="00601C22" w:rsidRPr="00E6562E">
        <w:rPr>
          <w:rFonts w:cs="Arial"/>
          <w:sz w:val="22"/>
        </w:rPr>
        <w:t xml:space="preserve">Greater </w:t>
      </w:r>
      <w:r w:rsidR="00886816" w:rsidRPr="00E6562E">
        <w:rPr>
          <w:rFonts w:cs="Arial"/>
          <w:sz w:val="22"/>
        </w:rPr>
        <w:t xml:space="preserve">London </w:t>
      </w:r>
      <w:r w:rsidR="00601C22" w:rsidRPr="00E6562E">
        <w:rPr>
          <w:rFonts w:cs="Arial"/>
          <w:sz w:val="22"/>
        </w:rPr>
        <w:t xml:space="preserve">are compared </w:t>
      </w:r>
      <w:r w:rsidR="00B8586B" w:rsidRPr="00E6562E">
        <w:rPr>
          <w:rFonts w:cs="Arial"/>
          <w:sz w:val="22"/>
        </w:rPr>
        <w:t>with</w:t>
      </w:r>
      <w:r w:rsidR="00CF1607" w:rsidRPr="00E6562E">
        <w:rPr>
          <w:rFonts w:cs="Arial"/>
          <w:sz w:val="22"/>
        </w:rPr>
        <w:t xml:space="preserve"> </w:t>
      </w:r>
      <w:r w:rsidR="000F5869" w:rsidRPr="00E6562E">
        <w:rPr>
          <w:rFonts w:cs="Arial"/>
          <w:sz w:val="22"/>
        </w:rPr>
        <w:t xml:space="preserve">background </w:t>
      </w:r>
      <w:r w:rsidR="00886816" w:rsidRPr="00E6562E">
        <w:rPr>
          <w:rFonts w:cs="Arial"/>
          <w:sz w:val="22"/>
        </w:rPr>
        <w:t xml:space="preserve">levels during westerly </w:t>
      </w:r>
      <w:r w:rsidR="00601C22" w:rsidRPr="00E6562E">
        <w:rPr>
          <w:rFonts w:cs="Arial"/>
          <w:sz w:val="22"/>
        </w:rPr>
        <w:t xml:space="preserve">Atlantic </w:t>
      </w:r>
      <w:r w:rsidR="00886816" w:rsidRPr="00E6562E">
        <w:rPr>
          <w:rFonts w:cs="Arial"/>
          <w:sz w:val="22"/>
        </w:rPr>
        <w:t>winds.</w:t>
      </w:r>
      <w:r w:rsidR="00CF1607" w:rsidRPr="00E6562E">
        <w:rPr>
          <w:rFonts w:cs="Arial"/>
          <w:sz w:val="22"/>
        </w:rPr>
        <w:t xml:space="preserve"> </w:t>
      </w:r>
      <w:r w:rsidR="00F43E1F" w:rsidRPr="00E6562E">
        <w:rPr>
          <w:rFonts w:cs="Arial"/>
          <w:sz w:val="22"/>
        </w:rPr>
        <w:t xml:space="preserve">Daily </w:t>
      </w:r>
      <w:r w:rsidR="00033B73" w:rsidRPr="00E6562E">
        <w:rPr>
          <w:rFonts w:cs="Arial"/>
          <w:sz w:val="22"/>
        </w:rPr>
        <w:t xml:space="preserve">and seasonal cycles, and long-term </w:t>
      </w:r>
      <w:r w:rsidR="00F43E1F" w:rsidRPr="00E6562E">
        <w:rPr>
          <w:rFonts w:cs="Arial"/>
          <w:sz w:val="22"/>
        </w:rPr>
        <w:t xml:space="preserve">annual </w:t>
      </w:r>
      <w:r w:rsidR="00033B73" w:rsidRPr="00E6562E">
        <w:rPr>
          <w:rFonts w:cs="Arial"/>
          <w:sz w:val="22"/>
        </w:rPr>
        <w:t xml:space="preserve">trends </w:t>
      </w:r>
      <w:r w:rsidR="00F43E1F" w:rsidRPr="00E6562E">
        <w:rPr>
          <w:rFonts w:cs="Arial"/>
          <w:sz w:val="22"/>
        </w:rPr>
        <w:t xml:space="preserve">in CO </w:t>
      </w:r>
      <w:r w:rsidR="003A1D8D" w:rsidRPr="00E6562E">
        <w:rPr>
          <w:rFonts w:cs="Arial"/>
          <w:sz w:val="22"/>
        </w:rPr>
        <w:t xml:space="preserve">at EGH </w:t>
      </w:r>
      <w:r w:rsidR="00033B73" w:rsidRPr="00E6562E">
        <w:rPr>
          <w:rFonts w:cs="Arial"/>
          <w:sz w:val="22"/>
        </w:rPr>
        <w:t xml:space="preserve">are compared with those observed at </w:t>
      </w:r>
      <w:r w:rsidR="003A1D8D" w:rsidRPr="00E6562E">
        <w:rPr>
          <w:rFonts w:cs="Arial"/>
          <w:sz w:val="22"/>
        </w:rPr>
        <w:t>selected sites</w:t>
      </w:r>
      <w:r w:rsidR="00A43BF2" w:rsidRPr="00E6562E">
        <w:rPr>
          <w:rFonts w:cs="Arial"/>
          <w:sz w:val="22"/>
        </w:rPr>
        <w:t xml:space="preserve"> </w:t>
      </w:r>
      <w:r w:rsidR="000F5869" w:rsidRPr="00E6562E">
        <w:rPr>
          <w:rFonts w:cs="Arial"/>
          <w:sz w:val="22"/>
        </w:rPr>
        <w:t>within</w:t>
      </w:r>
      <w:r w:rsidR="00AB3AAB" w:rsidRPr="00E6562E">
        <w:rPr>
          <w:rFonts w:cs="Arial"/>
          <w:sz w:val="22"/>
        </w:rPr>
        <w:t xml:space="preserve"> the </w:t>
      </w:r>
      <w:r w:rsidR="000F5869" w:rsidRPr="00E6562E">
        <w:rPr>
          <w:rFonts w:cs="Arial"/>
          <w:sz w:val="22"/>
        </w:rPr>
        <w:t xml:space="preserve">UK </w:t>
      </w:r>
      <w:r w:rsidR="008B185A" w:rsidRPr="00E6562E">
        <w:rPr>
          <w:rFonts w:cs="Arial"/>
          <w:sz w:val="22"/>
        </w:rPr>
        <w:t>Automatic Urban and Rural Network (</w:t>
      </w:r>
      <w:r w:rsidR="00AB3AAB" w:rsidRPr="00E6562E">
        <w:rPr>
          <w:rFonts w:cs="Arial"/>
          <w:sz w:val="22"/>
        </w:rPr>
        <w:t>AURN</w:t>
      </w:r>
      <w:r w:rsidR="008B185A" w:rsidRPr="00E6562E">
        <w:rPr>
          <w:rFonts w:cs="Arial"/>
          <w:sz w:val="22"/>
        </w:rPr>
        <w:t>)</w:t>
      </w:r>
      <w:r w:rsidR="00AB3AAB" w:rsidRPr="00E6562E">
        <w:rPr>
          <w:rFonts w:cs="Arial"/>
          <w:sz w:val="22"/>
        </w:rPr>
        <w:t xml:space="preserve"> and LAQN</w:t>
      </w:r>
      <w:r w:rsidR="000F5869" w:rsidRPr="00E6562E">
        <w:rPr>
          <w:rFonts w:cs="Arial"/>
          <w:sz w:val="22"/>
        </w:rPr>
        <w:t>.</w:t>
      </w:r>
      <w:r w:rsidR="00AB3AAB" w:rsidRPr="00E6562E">
        <w:rPr>
          <w:rFonts w:cs="Arial"/>
          <w:sz w:val="22"/>
        </w:rPr>
        <w:t xml:space="preserve"> </w:t>
      </w:r>
      <w:r w:rsidR="003A1D8D" w:rsidRPr="00E6562E">
        <w:rPr>
          <w:rFonts w:cs="Arial"/>
          <w:sz w:val="22"/>
        </w:rPr>
        <w:t xml:space="preserve">Furthermore, </w:t>
      </w:r>
      <w:r w:rsidR="00A9041A" w:rsidRPr="00E6562E">
        <w:rPr>
          <w:rFonts w:cs="Arial"/>
          <w:sz w:val="22"/>
        </w:rPr>
        <w:t>CO data recorded</w:t>
      </w:r>
      <w:r w:rsidR="003A1D8D" w:rsidRPr="00E6562E">
        <w:rPr>
          <w:rFonts w:cs="Arial"/>
          <w:sz w:val="22"/>
        </w:rPr>
        <w:t xml:space="preserve"> </w:t>
      </w:r>
      <w:r w:rsidR="00FE7D17" w:rsidRPr="00E6562E">
        <w:rPr>
          <w:rFonts w:cs="Arial"/>
          <w:sz w:val="22"/>
        </w:rPr>
        <w:t xml:space="preserve">during westerly winds </w:t>
      </w:r>
      <w:r w:rsidR="003A1D8D" w:rsidRPr="00E6562E">
        <w:rPr>
          <w:rFonts w:cs="Arial"/>
          <w:sz w:val="22"/>
        </w:rPr>
        <w:t>are contrasted with</w:t>
      </w:r>
      <w:r w:rsidR="007F228F" w:rsidRPr="00E6562E">
        <w:rPr>
          <w:rFonts w:cs="Arial"/>
          <w:sz w:val="22"/>
        </w:rPr>
        <w:t xml:space="preserve"> </w:t>
      </w:r>
      <w:r w:rsidR="00FE7D17" w:rsidRPr="00E6562E">
        <w:rPr>
          <w:rFonts w:cs="Arial"/>
          <w:sz w:val="22"/>
        </w:rPr>
        <w:t>th</w:t>
      </w:r>
      <w:r w:rsidR="0018351B">
        <w:rPr>
          <w:rFonts w:cs="Arial"/>
          <w:sz w:val="22"/>
        </w:rPr>
        <w:t>ose</w:t>
      </w:r>
      <w:r w:rsidR="00FE7D17" w:rsidRPr="00E6562E">
        <w:rPr>
          <w:rFonts w:cs="Arial"/>
          <w:sz w:val="22"/>
        </w:rPr>
        <w:t xml:space="preserve"> recorded </w:t>
      </w:r>
      <w:r w:rsidR="005C0982" w:rsidRPr="00E6562E">
        <w:rPr>
          <w:rFonts w:cs="Arial"/>
          <w:sz w:val="22"/>
        </w:rPr>
        <w:t>at the</w:t>
      </w:r>
      <w:r w:rsidR="00A9041A" w:rsidRPr="00E6562E">
        <w:rPr>
          <w:rFonts w:cs="Arial"/>
          <w:sz w:val="22"/>
        </w:rPr>
        <w:t xml:space="preserve"> </w:t>
      </w:r>
      <w:r w:rsidR="003A1D8D" w:rsidRPr="00E6562E">
        <w:rPr>
          <w:rFonts w:cs="Arial"/>
          <w:sz w:val="22"/>
        </w:rPr>
        <w:t xml:space="preserve">Mace Head </w:t>
      </w:r>
      <w:r w:rsidR="00322262" w:rsidRPr="00E6562E">
        <w:rPr>
          <w:rFonts w:cs="Arial"/>
          <w:sz w:val="22"/>
        </w:rPr>
        <w:t xml:space="preserve">(MHD) </w:t>
      </w:r>
      <w:r w:rsidR="005C0982" w:rsidRPr="00E6562E">
        <w:rPr>
          <w:rFonts w:cs="Arial"/>
          <w:sz w:val="22"/>
        </w:rPr>
        <w:t>observatory</w:t>
      </w:r>
      <w:r w:rsidR="00FE7D17" w:rsidRPr="00E6562E">
        <w:rPr>
          <w:rFonts w:cs="Arial"/>
          <w:sz w:val="22"/>
        </w:rPr>
        <w:t xml:space="preserve"> on the west coast of Ireland</w:t>
      </w:r>
      <w:r w:rsidR="005C0982" w:rsidRPr="00E6562E">
        <w:rPr>
          <w:rFonts w:cs="Arial"/>
          <w:sz w:val="22"/>
        </w:rPr>
        <w:t xml:space="preserve"> </w:t>
      </w:r>
      <w:r w:rsidR="00FE7D17" w:rsidRPr="00E6562E">
        <w:rPr>
          <w:rFonts w:cs="Arial"/>
          <w:sz w:val="22"/>
        </w:rPr>
        <w:t xml:space="preserve">to estimate local rates </w:t>
      </w:r>
      <w:r w:rsidR="00A9041A" w:rsidRPr="00E6562E">
        <w:rPr>
          <w:rFonts w:cs="Arial"/>
          <w:sz w:val="22"/>
        </w:rPr>
        <w:t>of change</w:t>
      </w:r>
      <w:r w:rsidR="009B69FA" w:rsidRPr="00E6562E">
        <w:rPr>
          <w:sz w:val="22"/>
        </w:rPr>
        <w:t xml:space="preserve"> as result of </w:t>
      </w:r>
      <w:r w:rsidR="009B2828" w:rsidRPr="00E6562E">
        <w:rPr>
          <w:sz w:val="22"/>
        </w:rPr>
        <w:t xml:space="preserve">air quality </w:t>
      </w:r>
      <w:r w:rsidR="009B69FA" w:rsidRPr="00E6562E">
        <w:rPr>
          <w:sz w:val="22"/>
        </w:rPr>
        <w:t>control policies.</w:t>
      </w:r>
      <w:r w:rsidR="009B69FA" w:rsidRPr="008B185A">
        <w:rPr>
          <w:sz w:val="22"/>
        </w:rPr>
        <w:t xml:space="preserve"> </w:t>
      </w:r>
    </w:p>
    <w:p w14:paraId="05BC748A" w14:textId="77777777" w:rsidR="00033B73" w:rsidRPr="00A50CAD" w:rsidRDefault="00033B73" w:rsidP="0099462C">
      <w:pPr>
        <w:spacing w:after="0" w:line="360" w:lineRule="auto"/>
      </w:pPr>
    </w:p>
    <w:p w14:paraId="05BC748B" w14:textId="77777777" w:rsidR="00A160A1" w:rsidRPr="00A50CAD" w:rsidRDefault="00A160A1" w:rsidP="0099462C">
      <w:pPr>
        <w:pStyle w:val="ListParagraph"/>
        <w:numPr>
          <w:ilvl w:val="0"/>
          <w:numId w:val="1"/>
        </w:numPr>
        <w:spacing w:after="0" w:line="360" w:lineRule="auto"/>
        <w:ind w:left="360"/>
        <w:rPr>
          <w:b/>
          <w:sz w:val="22"/>
        </w:rPr>
      </w:pPr>
      <w:r w:rsidRPr="00A50CAD">
        <w:rPr>
          <w:b/>
          <w:sz w:val="22"/>
        </w:rPr>
        <w:t>Experimental</w:t>
      </w:r>
    </w:p>
    <w:p w14:paraId="05BC748C" w14:textId="77777777" w:rsidR="00D907A8" w:rsidRPr="00A50CAD" w:rsidRDefault="00A50CAD" w:rsidP="0099462C">
      <w:pPr>
        <w:spacing w:after="0" w:line="360" w:lineRule="auto"/>
        <w:rPr>
          <w:b/>
        </w:rPr>
      </w:pPr>
      <w:r w:rsidRPr="00A50CAD">
        <w:rPr>
          <w:b/>
        </w:rPr>
        <w:t xml:space="preserve">2.1. </w:t>
      </w:r>
      <w:r w:rsidR="00D907A8" w:rsidRPr="00A50CAD">
        <w:rPr>
          <w:b/>
        </w:rPr>
        <w:t>Sampling location</w:t>
      </w:r>
    </w:p>
    <w:p w14:paraId="05BC748D" w14:textId="43A6EBA2" w:rsidR="007032EA" w:rsidRPr="00EC5B46" w:rsidRDefault="006C09D8" w:rsidP="00C23BF8">
      <w:pPr>
        <w:spacing w:after="0" w:line="360" w:lineRule="auto"/>
        <w:jc w:val="both"/>
        <w:rPr>
          <w:rFonts w:cs="Arial"/>
        </w:rPr>
      </w:pPr>
      <w:r w:rsidRPr="00A50CAD">
        <w:rPr>
          <w:rFonts w:cs="Arial"/>
        </w:rPr>
        <w:t xml:space="preserve">High-precision and high-frequency in-situ measurements of </w:t>
      </w:r>
      <w:r w:rsidR="006C59A8">
        <w:rPr>
          <w:rFonts w:cs="Arial"/>
        </w:rPr>
        <w:t>tropospheric</w:t>
      </w:r>
      <w:r w:rsidR="006C59A8" w:rsidRPr="00A50CAD">
        <w:rPr>
          <w:rFonts w:cs="Arial"/>
        </w:rPr>
        <w:t xml:space="preserve"> </w:t>
      </w:r>
      <w:r w:rsidRPr="00A50CAD">
        <w:rPr>
          <w:rFonts w:cs="Arial"/>
        </w:rPr>
        <w:t>CO</w:t>
      </w:r>
      <w:r w:rsidRPr="00A50CAD">
        <w:rPr>
          <w:rFonts w:cs="Arial"/>
          <w:vertAlign w:val="subscript"/>
        </w:rPr>
        <w:t xml:space="preserve"> </w:t>
      </w:r>
      <w:r w:rsidRPr="00A50CAD">
        <w:rPr>
          <w:rFonts w:cs="Arial"/>
        </w:rPr>
        <w:t xml:space="preserve">were made </w:t>
      </w:r>
      <w:r w:rsidR="000E33A8" w:rsidRPr="00A50CAD">
        <w:rPr>
          <w:rFonts w:cs="Arial"/>
        </w:rPr>
        <w:t>during 2000-201</w:t>
      </w:r>
      <w:r w:rsidR="006C59A8">
        <w:rPr>
          <w:rFonts w:cs="Arial"/>
        </w:rPr>
        <w:t>5</w:t>
      </w:r>
      <w:r w:rsidR="000E33A8">
        <w:rPr>
          <w:rFonts w:cs="Arial"/>
        </w:rPr>
        <w:t xml:space="preserve"> </w:t>
      </w:r>
      <w:r w:rsidRPr="00A50CAD">
        <w:rPr>
          <w:rFonts w:cs="Arial"/>
        </w:rPr>
        <w:t xml:space="preserve">at </w:t>
      </w:r>
      <w:r w:rsidR="00DE4006" w:rsidRPr="00A50CAD">
        <w:rPr>
          <w:rFonts w:cs="Arial"/>
        </w:rPr>
        <w:t xml:space="preserve">the Greenhouse Gas Laboratory of the </w:t>
      </w:r>
      <w:r w:rsidR="002C58B5">
        <w:rPr>
          <w:rFonts w:cs="Arial"/>
        </w:rPr>
        <w:t xml:space="preserve">Department of </w:t>
      </w:r>
      <w:r w:rsidR="00DE4006" w:rsidRPr="00A50CAD">
        <w:rPr>
          <w:rFonts w:cs="Arial"/>
        </w:rPr>
        <w:t xml:space="preserve">Earth Sciences </w:t>
      </w:r>
      <w:r w:rsidR="003649CB">
        <w:rPr>
          <w:rFonts w:cs="Arial"/>
        </w:rPr>
        <w:t>(ES)</w:t>
      </w:r>
      <w:r w:rsidR="002C58B5">
        <w:rPr>
          <w:rFonts w:cs="Arial"/>
        </w:rPr>
        <w:t xml:space="preserve"> </w:t>
      </w:r>
      <w:r w:rsidR="00DE4006" w:rsidRPr="00A50CAD">
        <w:rPr>
          <w:rFonts w:cs="Arial"/>
        </w:rPr>
        <w:t xml:space="preserve">at </w:t>
      </w:r>
      <w:r w:rsidR="000E33A8">
        <w:rPr>
          <w:rFonts w:cs="Arial"/>
        </w:rPr>
        <w:t xml:space="preserve">the </w:t>
      </w:r>
      <w:r w:rsidR="005B5E41">
        <w:rPr>
          <w:rFonts w:cs="Arial"/>
        </w:rPr>
        <w:t>EGH</w:t>
      </w:r>
      <w:r w:rsidR="005A180C">
        <w:rPr>
          <w:rFonts w:cs="Arial"/>
        </w:rPr>
        <w:t xml:space="preserve"> </w:t>
      </w:r>
      <w:r w:rsidR="000E33A8" w:rsidRPr="00117A53">
        <w:rPr>
          <w:rFonts w:cs="Arial"/>
        </w:rPr>
        <w:t>campus</w:t>
      </w:r>
      <w:r w:rsidR="000E33A8">
        <w:rPr>
          <w:rFonts w:cs="Arial"/>
        </w:rPr>
        <w:t xml:space="preserve"> of </w:t>
      </w:r>
      <w:r w:rsidR="00DE4006" w:rsidRPr="00A50CAD">
        <w:rPr>
          <w:rFonts w:cs="Arial"/>
        </w:rPr>
        <w:t>Royal Holloway University of London</w:t>
      </w:r>
      <w:r w:rsidRPr="00A50CAD">
        <w:rPr>
          <w:rFonts w:cs="Arial"/>
        </w:rPr>
        <w:t xml:space="preserve">. </w:t>
      </w:r>
      <w:r w:rsidR="00DD2AB6">
        <w:rPr>
          <w:rFonts w:cs="Arial"/>
        </w:rPr>
        <w:t xml:space="preserve">The </w:t>
      </w:r>
      <w:r w:rsidR="002410FC">
        <w:rPr>
          <w:rFonts w:cs="Arial"/>
        </w:rPr>
        <w:t>EGH site</w:t>
      </w:r>
      <w:r w:rsidR="00DD2AB6">
        <w:rPr>
          <w:rFonts w:cs="Arial"/>
        </w:rPr>
        <w:t xml:space="preserve"> is</w:t>
      </w:r>
      <w:r w:rsidR="00DD2AB6" w:rsidRPr="00C32F66">
        <w:rPr>
          <w:rFonts w:cs="Arial"/>
        </w:rPr>
        <w:t xml:space="preserve"> situated in Surrey, UK (51°</w:t>
      </w:r>
      <w:r w:rsidR="00557BA9">
        <w:rPr>
          <w:rFonts w:cs="Arial"/>
        </w:rPr>
        <w:t xml:space="preserve"> </w:t>
      </w:r>
      <w:r w:rsidR="00DD2AB6" w:rsidRPr="00C32F66">
        <w:rPr>
          <w:rFonts w:cs="Arial"/>
        </w:rPr>
        <w:t>25’</w:t>
      </w:r>
      <w:r w:rsidR="00557BA9">
        <w:rPr>
          <w:rFonts w:cs="Arial"/>
        </w:rPr>
        <w:t xml:space="preserve"> </w:t>
      </w:r>
      <w:r w:rsidR="00E34906">
        <w:rPr>
          <w:rFonts w:cs="Arial"/>
        </w:rPr>
        <w:t>36</w:t>
      </w:r>
      <w:r w:rsidR="00DD2AB6" w:rsidRPr="00C32F66">
        <w:rPr>
          <w:rFonts w:cs="Arial"/>
        </w:rPr>
        <w:t>”</w:t>
      </w:r>
      <w:r w:rsidR="00557BA9">
        <w:rPr>
          <w:rFonts w:cs="Arial"/>
        </w:rPr>
        <w:t xml:space="preserve"> </w:t>
      </w:r>
      <w:r w:rsidR="00DD2AB6" w:rsidRPr="00C32F66">
        <w:rPr>
          <w:rFonts w:cs="Arial"/>
        </w:rPr>
        <w:t xml:space="preserve">N, </w:t>
      </w:r>
      <w:r w:rsidR="00DD2AB6" w:rsidRPr="00CE0E1E">
        <w:rPr>
          <w:rFonts w:cs="Arial"/>
        </w:rPr>
        <w:t>0°</w:t>
      </w:r>
      <w:r w:rsidR="00557BA9" w:rsidRPr="00CE0E1E">
        <w:rPr>
          <w:rFonts w:cs="Arial"/>
        </w:rPr>
        <w:t xml:space="preserve"> </w:t>
      </w:r>
      <w:r w:rsidR="00DD2AB6" w:rsidRPr="00CE0E1E">
        <w:rPr>
          <w:rFonts w:cs="Arial"/>
        </w:rPr>
        <w:t>33’</w:t>
      </w:r>
      <w:r w:rsidR="00557BA9" w:rsidRPr="00CE0E1E">
        <w:rPr>
          <w:rFonts w:cs="Arial"/>
        </w:rPr>
        <w:t xml:space="preserve"> </w:t>
      </w:r>
      <w:r w:rsidR="00E34906">
        <w:rPr>
          <w:rFonts w:cs="Arial"/>
        </w:rPr>
        <w:t>40</w:t>
      </w:r>
      <w:r w:rsidR="00DD2AB6" w:rsidRPr="00CE0E1E">
        <w:rPr>
          <w:rFonts w:cs="Arial"/>
        </w:rPr>
        <w:t>”</w:t>
      </w:r>
      <w:r w:rsidR="00557BA9" w:rsidRPr="00CE0E1E">
        <w:rPr>
          <w:rFonts w:cs="Arial"/>
        </w:rPr>
        <w:t xml:space="preserve"> </w:t>
      </w:r>
      <w:r w:rsidR="00DD2AB6" w:rsidRPr="00CE0E1E">
        <w:rPr>
          <w:rFonts w:cs="Arial"/>
        </w:rPr>
        <w:t xml:space="preserve">W), </w:t>
      </w:r>
      <w:r w:rsidR="00557BA9" w:rsidRPr="00CE0E1E">
        <w:rPr>
          <w:rFonts w:cs="Arial"/>
        </w:rPr>
        <w:t xml:space="preserve">some </w:t>
      </w:r>
      <w:r w:rsidR="00DD2AB6" w:rsidRPr="00CE0E1E">
        <w:rPr>
          <w:rFonts w:cs="Arial"/>
        </w:rPr>
        <w:t xml:space="preserve">32 km WSW of Central London </w:t>
      </w:r>
      <w:r w:rsidR="00FC6E2B" w:rsidRPr="00CE0E1E">
        <w:rPr>
          <w:rFonts w:cs="Arial"/>
        </w:rPr>
        <w:t>(Fig</w:t>
      </w:r>
      <w:r w:rsidR="00557BA9" w:rsidRPr="00CE0E1E">
        <w:rPr>
          <w:rFonts w:cs="Arial"/>
        </w:rPr>
        <w:t>.</w:t>
      </w:r>
      <w:r w:rsidR="00FC6E2B" w:rsidRPr="00CE0E1E">
        <w:rPr>
          <w:rFonts w:cs="Arial"/>
        </w:rPr>
        <w:t xml:space="preserve"> 1a)</w:t>
      </w:r>
      <w:r w:rsidR="00D4016E" w:rsidRPr="00CE0E1E">
        <w:rPr>
          <w:rFonts w:cs="Arial"/>
        </w:rPr>
        <w:t>, and</w:t>
      </w:r>
      <w:r w:rsidR="0010481B" w:rsidRPr="00CE0E1E">
        <w:rPr>
          <w:rFonts w:cs="Arial"/>
        </w:rPr>
        <w:t xml:space="preserve"> </w:t>
      </w:r>
      <w:r w:rsidR="00D4016E" w:rsidRPr="00CE0E1E">
        <w:rPr>
          <w:rFonts w:cs="Arial"/>
        </w:rPr>
        <w:t>approximately</w:t>
      </w:r>
      <w:r w:rsidR="00480550" w:rsidRPr="00CE0E1E">
        <w:rPr>
          <w:rFonts w:cs="Arial"/>
        </w:rPr>
        <w:t xml:space="preserve"> </w:t>
      </w:r>
      <w:r w:rsidR="008472C5" w:rsidRPr="00CE0E1E">
        <w:rPr>
          <w:rFonts w:cs="Arial"/>
        </w:rPr>
        <w:t>8</w:t>
      </w:r>
      <w:r w:rsidR="00B423A9" w:rsidRPr="00CE0E1E">
        <w:rPr>
          <w:rFonts w:cs="Arial"/>
        </w:rPr>
        <w:t xml:space="preserve"> </w:t>
      </w:r>
      <w:r w:rsidR="008472C5" w:rsidRPr="00CE0E1E">
        <w:rPr>
          <w:rFonts w:cs="Arial"/>
        </w:rPr>
        <w:t xml:space="preserve">km </w:t>
      </w:r>
      <w:r w:rsidR="0010481B" w:rsidRPr="00CE0E1E">
        <w:rPr>
          <w:rFonts w:cs="Arial"/>
        </w:rPr>
        <w:t>SW of London Heathrow Airport</w:t>
      </w:r>
      <w:r w:rsidR="000E33A8" w:rsidRPr="00CE0E1E">
        <w:rPr>
          <w:rFonts w:cs="Arial"/>
        </w:rPr>
        <w:t xml:space="preserve">, </w:t>
      </w:r>
      <w:r w:rsidR="00180C79" w:rsidRPr="00CE0E1E">
        <w:rPr>
          <w:rFonts w:cs="Arial"/>
        </w:rPr>
        <w:t>1.</w:t>
      </w:r>
      <w:r w:rsidR="008472C5" w:rsidRPr="00CE0E1E">
        <w:rPr>
          <w:rFonts w:cs="Arial"/>
        </w:rPr>
        <w:t>8</w:t>
      </w:r>
      <w:r w:rsidR="00DE0A77" w:rsidRPr="00CE0E1E">
        <w:rPr>
          <w:rFonts w:cs="Arial"/>
        </w:rPr>
        <w:t xml:space="preserve"> </w:t>
      </w:r>
      <w:r w:rsidR="0010481B" w:rsidRPr="00CE0E1E">
        <w:rPr>
          <w:rFonts w:cs="Arial"/>
        </w:rPr>
        <w:t xml:space="preserve">km </w:t>
      </w:r>
      <w:r w:rsidR="008472C5" w:rsidRPr="00CE0E1E">
        <w:rPr>
          <w:rFonts w:cs="Arial"/>
        </w:rPr>
        <w:t xml:space="preserve">W </w:t>
      </w:r>
      <w:r w:rsidR="0010481B" w:rsidRPr="00CE0E1E">
        <w:rPr>
          <w:rFonts w:cs="Arial"/>
        </w:rPr>
        <w:t xml:space="preserve">of </w:t>
      </w:r>
      <w:r w:rsidR="00740466" w:rsidRPr="00CE0E1E">
        <w:rPr>
          <w:rFonts w:cs="Arial"/>
        </w:rPr>
        <w:t xml:space="preserve">the </w:t>
      </w:r>
      <w:r w:rsidR="0010481B" w:rsidRPr="00CE0E1E">
        <w:rPr>
          <w:rFonts w:cs="Arial"/>
        </w:rPr>
        <w:t>M25 motorway</w:t>
      </w:r>
      <w:r w:rsidR="000E33A8" w:rsidRPr="00CE0E1E">
        <w:rPr>
          <w:rFonts w:cs="Arial"/>
        </w:rPr>
        <w:t>,</w:t>
      </w:r>
      <w:r w:rsidR="00BC1F69" w:rsidRPr="00CE0E1E">
        <w:rPr>
          <w:rFonts w:cs="Arial"/>
        </w:rPr>
        <w:t xml:space="preserve"> </w:t>
      </w:r>
      <w:r w:rsidR="00103585" w:rsidRPr="00CE0E1E">
        <w:rPr>
          <w:rFonts w:cs="Arial"/>
        </w:rPr>
        <w:t xml:space="preserve">and </w:t>
      </w:r>
      <w:r w:rsidR="008472C5" w:rsidRPr="00CE0E1E">
        <w:rPr>
          <w:rFonts w:cs="Arial"/>
        </w:rPr>
        <w:t>1</w:t>
      </w:r>
      <w:r w:rsidR="00DE0A77" w:rsidRPr="00CE0E1E">
        <w:rPr>
          <w:rFonts w:cs="Arial"/>
        </w:rPr>
        <w:t xml:space="preserve"> </w:t>
      </w:r>
      <w:r w:rsidR="00103585" w:rsidRPr="00CE0E1E">
        <w:rPr>
          <w:rFonts w:cs="Arial"/>
        </w:rPr>
        <w:t xml:space="preserve">km </w:t>
      </w:r>
      <w:r w:rsidR="008472C5" w:rsidRPr="00CE0E1E">
        <w:rPr>
          <w:rFonts w:cs="Arial"/>
        </w:rPr>
        <w:t xml:space="preserve">SW </w:t>
      </w:r>
      <w:r w:rsidR="00103585" w:rsidRPr="00CE0E1E">
        <w:rPr>
          <w:rFonts w:cs="Arial"/>
        </w:rPr>
        <w:t xml:space="preserve">of </w:t>
      </w:r>
      <w:r w:rsidR="00480550" w:rsidRPr="00CE0E1E">
        <w:rPr>
          <w:rFonts w:cs="Arial"/>
        </w:rPr>
        <w:t xml:space="preserve">the town of </w:t>
      </w:r>
      <w:r w:rsidR="00103585" w:rsidRPr="00CE0E1E">
        <w:rPr>
          <w:rFonts w:cs="Arial"/>
        </w:rPr>
        <w:t>Egham</w:t>
      </w:r>
      <w:r w:rsidR="00220C44" w:rsidRPr="00CE0E1E">
        <w:rPr>
          <w:rFonts w:cs="Arial"/>
        </w:rPr>
        <w:t xml:space="preserve"> (Fig</w:t>
      </w:r>
      <w:r w:rsidR="00D4016E" w:rsidRPr="00CE0E1E">
        <w:rPr>
          <w:rFonts w:cs="Arial"/>
        </w:rPr>
        <w:t>.</w:t>
      </w:r>
      <w:r w:rsidR="00220C44" w:rsidRPr="00CE0E1E">
        <w:rPr>
          <w:rFonts w:cs="Arial"/>
        </w:rPr>
        <w:t xml:space="preserve"> 1b)</w:t>
      </w:r>
      <w:r w:rsidR="0010481B" w:rsidRPr="00CE0E1E">
        <w:rPr>
          <w:rFonts w:cs="Arial"/>
        </w:rPr>
        <w:t xml:space="preserve">. </w:t>
      </w:r>
      <w:r w:rsidR="000F5869" w:rsidRPr="00CE0E1E">
        <w:rPr>
          <w:rFonts w:cs="Arial"/>
        </w:rPr>
        <w:t xml:space="preserve">Around 2 km </w:t>
      </w:r>
      <w:r w:rsidR="00C23BF8" w:rsidRPr="00CE0E1E">
        <w:rPr>
          <w:rFonts w:cs="Arial"/>
        </w:rPr>
        <w:t>W of EGH</w:t>
      </w:r>
      <w:r w:rsidR="000F5869" w:rsidRPr="00CE0E1E">
        <w:rPr>
          <w:rFonts w:cs="Arial"/>
        </w:rPr>
        <w:t xml:space="preserve"> lies</w:t>
      </w:r>
      <w:r w:rsidR="00C23BF8" w:rsidRPr="00CE0E1E">
        <w:rPr>
          <w:rFonts w:cs="Arial"/>
        </w:rPr>
        <w:t xml:space="preserve"> Windsor Great Park, which is a mix of forested and agricultural land, and covers an area of some 30 km</w:t>
      </w:r>
      <w:r w:rsidR="00C23BF8" w:rsidRPr="00CE0E1E">
        <w:rPr>
          <w:rFonts w:cs="Arial"/>
          <w:vertAlign w:val="superscript"/>
        </w:rPr>
        <w:t>2</w:t>
      </w:r>
      <w:r w:rsidR="00C23BF8" w:rsidRPr="00CE0E1E">
        <w:rPr>
          <w:rFonts w:cs="Arial"/>
        </w:rPr>
        <w:t>. T</w:t>
      </w:r>
      <w:r w:rsidR="00FE7D17" w:rsidRPr="00CE0E1E">
        <w:rPr>
          <w:rFonts w:cs="Arial"/>
        </w:rPr>
        <w:t>he SW sector is mostly sub-urban</w:t>
      </w:r>
      <w:r w:rsidR="00C23BF8" w:rsidRPr="00CE0E1E">
        <w:rPr>
          <w:rFonts w:cs="Arial"/>
        </w:rPr>
        <w:t xml:space="preserve">, with houses scattered </w:t>
      </w:r>
      <w:r w:rsidR="000F5869" w:rsidRPr="00CE0E1E">
        <w:rPr>
          <w:rFonts w:cs="Arial"/>
        </w:rPr>
        <w:t xml:space="preserve">between </w:t>
      </w:r>
      <w:r w:rsidR="00FE7D17" w:rsidRPr="00CE0E1E">
        <w:rPr>
          <w:rFonts w:cs="Arial"/>
        </w:rPr>
        <w:t>pre</w:t>
      </w:r>
      <w:r w:rsidR="00C23BF8" w:rsidRPr="00CE0E1E">
        <w:rPr>
          <w:rFonts w:cs="Arial"/>
        </w:rPr>
        <w:t>dominant woodland, while t</w:t>
      </w:r>
      <w:r w:rsidR="00FE7D17" w:rsidRPr="00CE0E1E">
        <w:rPr>
          <w:rFonts w:cs="Arial"/>
        </w:rPr>
        <w:t>he E sector is dominated by Greater London</w:t>
      </w:r>
      <w:r w:rsidR="00C23BF8" w:rsidRPr="00CE0E1E">
        <w:rPr>
          <w:rFonts w:cs="Arial"/>
        </w:rPr>
        <w:t xml:space="preserve">. </w:t>
      </w:r>
      <w:r w:rsidR="00FE7D17" w:rsidRPr="00CE0E1E">
        <w:rPr>
          <w:rFonts w:cs="Arial"/>
        </w:rPr>
        <w:t xml:space="preserve">Further </w:t>
      </w:r>
      <w:r w:rsidR="00A93C07" w:rsidRPr="00CE0E1E">
        <w:rPr>
          <w:rFonts w:cs="Arial"/>
        </w:rPr>
        <w:t>details</w:t>
      </w:r>
      <w:r w:rsidRPr="00CE0E1E">
        <w:rPr>
          <w:rFonts w:cs="Arial"/>
        </w:rPr>
        <w:t xml:space="preserve"> of the </w:t>
      </w:r>
      <w:r w:rsidR="00510CF7" w:rsidRPr="00CE0E1E">
        <w:rPr>
          <w:rFonts w:cs="Arial"/>
        </w:rPr>
        <w:t>EGH</w:t>
      </w:r>
      <w:r w:rsidR="00FE7D17" w:rsidRPr="00CE0E1E">
        <w:rPr>
          <w:rFonts w:cs="Arial"/>
        </w:rPr>
        <w:t xml:space="preserve"> site have been provid</w:t>
      </w:r>
      <w:r w:rsidRPr="00CE0E1E">
        <w:rPr>
          <w:rFonts w:cs="Arial"/>
        </w:rPr>
        <w:t>ed</w:t>
      </w:r>
      <w:r w:rsidR="00494B0B" w:rsidRPr="00CE0E1E">
        <w:rPr>
          <w:rFonts w:cs="Arial"/>
        </w:rPr>
        <w:t xml:space="preserve"> </w:t>
      </w:r>
      <w:r w:rsidR="000E33A8" w:rsidRPr="00CE0E1E">
        <w:rPr>
          <w:rFonts w:cs="Arial"/>
        </w:rPr>
        <w:t>recently (</w:t>
      </w:r>
      <w:r w:rsidR="00A43BF2" w:rsidRPr="00CE0E1E">
        <w:rPr>
          <w:rFonts w:cs="Arial"/>
          <w:color w:val="000000" w:themeColor="text1"/>
        </w:rPr>
        <w:t>Hernández-Paniagua et al.</w:t>
      </w:r>
      <w:r w:rsidR="000E33A8" w:rsidRPr="00CE0E1E">
        <w:rPr>
          <w:rFonts w:cs="Arial"/>
          <w:color w:val="000000" w:themeColor="text1"/>
        </w:rPr>
        <w:t xml:space="preserve">, </w:t>
      </w:r>
      <w:r w:rsidR="00A43BF2" w:rsidRPr="00CE0E1E">
        <w:rPr>
          <w:rFonts w:cs="Arial"/>
          <w:color w:val="000000" w:themeColor="text1"/>
        </w:rPr>
        <w:t>2015</w:t>
      </w:r>
      <w:r w:rsidR="0049443F" w:rsidRPr="00CE0E1E">
        <w:rPr>
          <w:rFonts w:cs="Arial"/>
          <w:color w:val="000000" w:themeColor="text1"/>
        </w:rPr>
        <w:t>; Lowry et al., 2016</w:t>
      </w:r>
      <w:r w:rsidR="00A43BF2" w:rsidRPr="00CE0E1E">
        <w:rPr>
          <w:rFonts w:cs="Arial"/>
          <w:color w:val="000000" w:themeColor="text1"/>
        </w:rPr>
        <w:t>).</w:t>
      </w:r>
    </w:p>
    <w:p w14:paraId="05BC748E" w14:textId="44DA6B2D" w:rsidR="008472C5" w:rsidRDefault="008472C5" w:rsidP="0099462C">
      <w:pPr>
        <w:spacing w:after="0" w:line="360" w:lineRule="auto"/>
        <w:jc w:val="both"/>
        <w:rPr>
          <w:rFonts w:cs="Arial"/>
        </w:rPr>
      </w:pPr>
    </w:p>
    <w:p w14:paraId="05BC748F" w14:textId="77777777" w:rsidR="00DE4006" w:rsidRPr="00A50CAD" w:rsidRDefault="00DE4006" w:rsidP="00DE4006">
      <w:pPr>
        <w:spacing w:after="0" w:line="360" w:lineRule="auto"/>
        <w:jc w:val="both"/>
        <w:rPr>
          <w:rFonts w:cs="Arial"/>
          <w:b/>
          <w:bCs/>
        </w:rPr>
      </w:pPr>
      <w:r w:rsidRPr="00A50CAD">
        <w:rPr>
          <w:rFonts w:cs="Arial"/>
          <w:b/>
          <w:bCs/>
        </w:rPr>
        <w:t>2.2</w:t>
      </w:r>
      <w:r w:rsidR="00A50CAD" w:rsidRPr="00A50CAD">
        <w:rPr>
          <w:rFonts w:cs="Arial"/>
          <w:b/>
          <w:bCs/>
        </w:rPr>
        <w:t>.</w:t>
      </w:r>
      <w:r w:rsidRPr="00A50CAD">
        <w:rPr>
          <w:rFonts w:cs="Arial"/>
          <w:b/>
          <w:bCs/>
        </w:rPr>
        <w:t xml:space="preserve"> CO measurement methodology, instrumentation and calibration</w:t>
      </w:r>
    </w:p>
    <w:p w14:paraId="05BC7490" w14:textId="36DB2E4F" w:rsidR="00DE4006" w:rsidRPr="00A50CAD" w:rsidRDefault="00DE4006" w:rsidP="00DE4006">
      <w:pPr>
        <w:spacing w:after="0" w:line="360" w:lineRule="auto"/>
        <w:jc w:val="both"/>
        <w:rPr>
          <w:rFonts w:cs="Arial"/>
        </w:rPr>
      </w:pPr>
      <w:r w:rsidRPr="00A50CAD">
        <w:rPr>
          <w:rFonts w:cs="Arial"/>
        </w:rPr>
        <w:t>CO</w:t>
      </w:r>
      <w:r w:rsidR="007032EA" w:rsidRPr="00A50CAD">
        <w:rPr>
          <w:rFonts w:cs="Arial"/>
        </w:rPr>
        <w:t xml:space="preserve"> </w:t>
      </w:r>
      <w:r w:rsidRPr="00A50CAD">
        <w:rPr>
          <w:rFonts w:cs="Arial"/>
        </w:rPr>
        <w:t xml:space="preserve">was measured </w:t>
      </w:r>
      <w:r w:rsidR="00480550">
        <w:rPr>
          <w:rFonts w:cs="Arial"/>
        </w:rPr>
        <w:t>i</w:t>
      </w:r>
      <w:r w:rsidRPr="00A50CAD">
        <w:rPr>
          <w:rFonts w:cs="Arial"/>
        </w:rPr>
        <w:t xml:space="preserve">n air </w:t>
      </w:r>
      <w:r w:rsidR="00893F3D">
        <w:rPr>
          <w:rFonts w:cs="Arial"/>
        </w:rPr>
        <w:t>sampled</w:t>
      </w:r>
      <w:r w:rsidRPr="00A50CAD">
        <w:rPr>
          <w:rFonts w:cs="Arial"/>
        </w:rPr>
        <w:t xml:space="preserve"> </w:t>
      </w:r>
      <w:r w:rsidR="00A37CCF">
        <w:rPr>
          <w:rFonts w:cs="Arial"/>
        </w:rPr>
        <w:t xml:space="preserve">approximately </w:t>
      </w:r>
      <w:r w:rsidR="0033762A">
        <w:rPr>
          <w:rFonts w:cs="Arial"/>
        </w:rPr>
        <w:t xml:space="preserve">15 m above ground level via an air inlet manifold </w:t>
      </w:r>
      <w:r w:rsidR="00B63A97" w:rsidRPr="0078109F">
        <w:rPr>
          <w:rFonts w:cs="Arial"/>
        </w:rPr>
        <w:t xml:space="preserve">3 </w:t>
      </w:r>
      <w:r w:rsidR="00E934E8" w:rsidRPr="0078109F">
        <w:rPr>
          <w:rFonts w:cs="Arial"/>
        </w:rPr>
        <w:t xml:space="preserve">m </w:t>
      </w:r>
      <w:r w:rsidR="00CB50BE" w:rsidRPr="0078109F">
        <w:rPr>
          <w:rFonts w:cs="Arial"/>
        </w:rPr>
        <w:t xml:space="preserve">above </w:t>
      </w:r>
      <w:r w:rsidR="0033762A" w:rsidRPr="0078109F">
        <w:rPr>
          <w:rFonts w:cs="Arial"/>
        </w:rPr>
        <w:t>the roof of the ES building.</w:t>
      </w:r>
      <w:r w:rsidR="0033762A">
        <w:rPr>
          <w:rFonts w:cs="Arial"/>
        </w:rPr>
        <w:t xml:space="preserve"> </w:t>
      </w:r>
      <w:r w:rsidR="009E15CB" w:rsidRPr="00A50CAD">
        <w:rPr>
          <w:rFonts w:cs="Arial"/>
        </w:rPr>
        <w:t xml:space="preserve">This single length of ½-inch OD </w:t>
      </w:r>
      <w:r w:rsidR="00DE0A77" w:rsidRPr="00A50CAD">
        <w:rPr>
          <w:rFonts w:cs="Arial"/>
        </w:rPr>
        <w:t xml:space="preserve">Synflex </w:t>
      </w:r>
      <w:r w:rsidR="009E15CB" w:rsidRPr="00A50CAD">
        <w:rPr>
          <w:rFonts w:cs="Arial"/>
        </w:rPr>
        <w:t>tubing enters the lab</w:t>
      </w:r>
      <w:r w:rsidR="00480550">
        <w:rPr>
          <w:rFonts w:cs="Arial"/>
        </w:rPr>
        <w:t>oratory</w:t>
      </w:r>
      <w:r w:rsidR="009E15CB" w:rsidRPr="00A50CAD">
        <w:rPr>
          <w:rFonts w:cs="Arial"/>
        </w:rPr>
        <w:t xml:space="preserve"> and is connected to a KNF-Neuberger pump which </w:t>
      </w:r>
      <w:r w:rsidR="00480550">
        <w:rPr>
          <w:rFonts w:cs="Arial"/>
        </w:rPr>
        <w:t xml:space="preserve">draws in air </w:t>
      </w:r>
      <w:r w:rsidR="006815A7" w:rsidRPr="00A50CAD">
        <w:rPr>
          <w:rFonts w:cs="Arial"/>
        </w:rPr>
        <w:t>at</w:t>
      </w:r>
      <w:r w:rsidR="00563D9D">
        <w:rPr>
          <w:rFonts w:cs="Arial"/>
        </w:rPr>
        <w:t xml:space="preserve"> a flow </w:t>
      </w:r>
      <w:r w:rsidR="00A37CCF">
        <w:rPr>
          <w:rFonts w:cs="Arial"/>
        </w:rPr>
        <w:t xml:space="preserve">rate </w:t>
      </w:r>
      <w:r w:rsidR="00563D9D">
        <w:rPr>
          <w:rFonts w:cs="Arial"/>
        </w:rPr>
        <w:t>of</w:t>
      </w:r>
      <w:r w:rsidR="006815A7" w:rsidRPr="00A50CAD">
        <w:rPr>
          <w:rFonts w:cs="Arial"/>
        </w:rPr>
        <w:t xml:space="preserve"> 20 L min</w:t>
      </w:r>
      <w:r w:rsidR="006815A7" w:rsidRPr="00A50CAD">
        <w:rPr>
          <w:rFonts w:cs="Arial"/>
          <w:vertAlign w:val="superscript"/>
        </w:rPr>
        <w:t>-1</w:t>
      </w:r>
      <w:r w:rsidR="009E15CB" w:rsidRPr="00A50CAD">
        <w:rPr>
          <w:rFonts w:cs="Arial"/>
        </w:rPr>
        <w:t>. After the pump</w:t>
      </w:r>
      <w:r w:rsidR="00480550">
        <w:rPr>
          <w:rFonts w:cs="Arial"/>
        </w:rPr>
        <w:t>,</w:t>
      </w:r>
      <w:r w:rsidR="009E15CB" w:rsidRPr="00A50CAD">
        <w:rPr>
          <w:rFonts w:cs="Arial"/>
        </w:rPr>
        <w:t xml:space="preserve"> the </w:t>
      </w:r>
      <w:r w:rsidR="009E15CB" w:rsidRPr="008D2B1D">
        <w:rPr>
          <w:rFonts w:cs="Arial"/>
        </w:rPr>
        <w:t>air</w:t>
      </w:r>
      <w:r w:rsidR="00966EC2" w:rsidRPr="008D2B1D">
        <w:rPr>
          <w:rFonts w:cs="Arial"/>
        </w:rPr>
        <w:t xml:space="preserve"> </w:t>
      </w:r>
      <w:r w:rsidR="00505E72" w:rsidRPr="008D2B1D">
        <w:rPr>
          <w:rFonts w:cs="Arial"/>
        </w:rPr>
        <w:t xml:space="preserve">inlet </w:t>
      </w:r>
      <w:r w:rsidR="009E15CB" w:rsidRPr="008D2B1D">
        <w:rPr>
          <w:rFonts w:cs="Arial"/>
        </w:rPr>
        <w:t xml:space="preserve">splits </w:t>
      </w:r>
      <w:r w:rsidR="00480550" w:rsidRPr="008D2B1D">
        <w:rPr>
          <w:rFonts w:cs="Arial"/>
        </w:rPr>
        <w:t xml:space="preserve">to </w:t>
      </w:r>
      <w:r w:rsidR="009E15CB" w:rsidRPr="008D2B1D">
        <w:rPr>
          <w:rFonts w:cs="Arial"/>
        </w:rPr>
        <w:t xml:space="preserve">feed </w:t>
      </w:r>
      <w:r w:rsidR="00480550" w:rsidRPr="008D2B1D">
        <w:rPr>
          <w:rFonts w:cs="Arial"/>
        </w:rPr>
        <w:t xml:space="preserve">a suite of </w:t>
      </w:r>
      <w:r w:rsidR="009E15CB" w:rsidRPr="008D2B1D">
        <w:rPr>
          <w:rFonts w:cs="Arial"/>
        </w:rPr>
        <w:t xml:space="preserve">measurement instruments. </w:t>
      </w:r>
      <w:r w:rsidRPr="008D2B1D">
        <w:rPr>
          <w:rFonts w:cs="Arial"/>
        </w:rPr>
        <w:t>Until the end of 20</w:t>
      </w:r>
      <w:r w:rsidR="00971F1D" w:rsidRPr="008D2B1D">
        <w:rPr>
          <w:rFonts w:cs="Arial"/>
        </w:rPr>
        <w:t>08</w:t>
      </w:r>
      <w:r w:rsidRPr="008D2B1D">
        <w:rPr>
          <w:rFonts w:cs="Arial"/>
        </w:rPr>
        <w:t>, CO measure</w:t>
      </w:r>
      <w:r w:rsidR="009E15CB" w:rsidRPr="008D2B1D">
        <w:rPr>
          <w:rFonts w:cs="Arial"/>
        </w:rPr>
        <w:t>ments were made every 30-m</w:t>
      </w:r>
      <w:r w:rsidR="00DE0A77" w:rsidRPr="008D2B1D">
        <w:rPr>
          <w:rFonts w:cs="Arial"/>
        </w:rPr>
        <w:t>in</w:t>
      </w:r>
      <w:r w:rsidR="00CB50BE" w:rsidRPr="008D2B1D">
        <w:rPr>
          <w:rFonts w:cs="Arial"/>
        </w:rPr>
        <w:t>s</w:t>
      </w:r>
      <w:r w:rsidRPr="008D2B1D">
        <w:rPr>
          <w:rFonts w:cs="Arial"/>
        </w:rPr>
        <w:t xml:space="preserve"> </w:t>
      </w:r>
      <w:r w:rsidR="00DE0A77" w:rsidRPr="008D2B1D">
        <w:rPr>
          <w:rFonts w:cs="Arial"/>
        </w:rPr>
        <w:t>with</w:t>
      </w:r>
      <w:r w:rsidRPr="008D2B1D">
        <w:rPr>
          <w:rFonts w:cs="Arial"/>
        </w:rPr>
        <w:t xml:space="preserve"> a Trace Analytical </w:t>
      </w:r>
      <w:r w:rsidR="00F73D50" w:rsidRPr="008D2B1D">
        <w:rPr>
          <w:rFonts w:cs="Arial"/>
        </w:rPr>
        <w:t>Reduction Gas Detector (</w:t>
      </w:r>
      <w:r w:rsidRPr="008D2B1D">
        <w:rPr>
          <w:rFonts w:cs="Arial"/>
        </w:rPr>
        <w:t>RGD-2</w:t>
      </w:r>
      <w:r w:rsidR="00F73D50" w:rsidRPr="008D2B1D">
        <w:rPr>
          <w:rFonts w:cs="Arial"/>
        </w:rPr>
        <w:t>)</w:t>
      </w:r>
      <w:r w:rsidR="0015532A" w:rsidRPr="008D2B1D">
        <w:rPr>
          <w:rFonts w:cs="Arial"/>
        </w:rPr>
        <w:t xml:space="preserve"> instrument,</w:t>
      </w:r>
      <w:r w:rsidR="00CD1589" w:rsidRPr="008D2B1D">
        <w:rPr>
          <w:rFonts w:cs="Arial"/>
        </w:rPr>
        <w:t xml:space="preserve"> precise to </w:t>
      </w:r>
      <w:r w:rsidR="00CD1589" w:rsidRPr="00811F79">
        <w:rPr>
          <w:rFonts w:cs="Arial"/>
        </w:rPr>
        <w:t>±2</w:t>
      </w:r>
      <w:r w:rsidR="00CD1589" w:rsidRPr="008D2B1D">
        <w:rPr>
          <w:rFonts w:cs="Arial"/>
        </w:rPr>
        <w:t xml:space="preserve"> ppb</w:t>
      </w:r>
      <w:r w:rsidR="00EF0042" w:rsidRPr="008D2B1D">
        <w:rPr>
          <w:rFonts w:cs="Arial"/>
        </w:rPr>
        <w:t xml:space="preserve"> CO</w:t>
      </w:r>
      <w:r w:rsidR="00CD1589" w:rsidRPr="008D2B1D">
        <w:rPr>
          <w:rFonts w:cs="Arial"/>
        </w:rPr>
        <w:t>,</w:t>
      </w:r>
      <w:r w:rsidR="00FE7D17">
        <w:rPr>
          <w:rFonts w:cs="Arial"/>
        </w:rPr>
        <w:t xml:space="preserve"> </w:t>
      </w:r>
      <w:r w:rsidR="00FE7D17" w:rsidRPr="00CE0E1E">
        <w:rPr>
          <w:rFonts w:cs="Arial"/>
        </w:rPr>
        <w:t>using two</w:t>
      </w:r>
      <w:r w:rsidRPr="00CE0E1E">
        <w:rPr>
          <w:rFonts w:cs="Arial"/>
        </w:rPr>
        <w:t xml:space="preserve"> 1/8" </w:t>
      </w:r>
      <w:r w:rsidR="00FE7D17" w:rsidRPr="00CE0E1E">
        <w:rPr>
          <w:rFonts w:cs="Arial"/>
        </w:rPr>
        <w:t xml:space="preserve">packed columns </w:t>
      </w:r>
      <w:r w:rsidRPr="00CE0E1E">
        <w:rPr>
          <w:rFonts w:cs="Arial"/>
        </w:rPr>
        <w:t xml:space="preserve">in series: a </w:t>
      </w:r>
      <w:proofErr w:type="spellStart"/>
      <w:r w:rsidRPr="00CE0E1E">
        <w:rPr>
          <w:rFonts w:cs="Arial"/>
        </w:rPr>
        <w:t>Unibeads</w:t>
      </w:r>
      <w:proofErr w:type="spellEnd"/>
      <w:r w:rsidRPr="00CE0E1E">
        <w:rPr>
          <w:rFonts w:cs="Arial"/>
        </w:rPr>
        <w:t xml:space="preserve"> 1S and a Molecular Sieve 5A, with zero air as the carrier gas</w:t>
      </w:r>
      <w:r w:rsidR="00BF5DAA" w:rsidRPr="00CE0E1E">
        <w:rPr>
          <w:rFonts w:cs="Arial"/>
        </w:rPr>
        <w:t>.</w:t>
      </w:r>
      <w:r w:rsidR="006E1E26" w:rsidRPr="00CE0E1E">
        <w:rPr>
          <w:rFonts w:cs="Arial"/>
        </w:rPr>
        <w:t xml:space="preserve"> </w:t>
      </w:r>
      <w:r w:rsidR="0068418D" w:rsidRPr="00CE0E1E">
        <w:rPr>
          <w:rFonts w:cs="Arial"/>
        </w:rPr>
        <w:t xml:space="preserve">Working standards were calibrated twice per month using </w:t>
      </w:r>
      <w:r w:rsidR="00505E72" w:rsidRPr="00CE0E1E">
        <w:rPr>
          <w:rFonts w:cs="Arial"/>
        </w:rPr>
        <w:t xml:space="preserve">NOAA CMDL-filled and analysed </w:t>
      </w:r>
      <w:r w:rsidR="0068418D" w:rsidRPr="00CE0E1E">
        <w:rPr>
          <w:rFonts w:cs="Arial"/>
        </w:rPr>
        <w:t xml:space="preserve">cylinders </w:t>
      </w:r>
      <w:r w:rsidR="00505E72" w:rsidRPr="00CE0E1E">
        <w:rPr>
          <w:rFonts w:cs="Arial"/>
        </w:rPr>
        <w:t xml:space="preserve">of </w:t>
      </w:r>
      <w:r w:rsidR="0068418D" w:rsidRPr="00CE0E1E">
        <w:rPr>
          <w:rFonts w:cs="Arial"/>
        </w:rPr>
        <w:t xml:space="preserve">ambient air </w:t>
      </w:r>
      <w:r w:rsidR="003A1F74" w:rsidRPr="00CE0E1E">
        <w:rPr>
          <w:rFonts w:cs="Arial"/>
        </w:rPr>
        <w:t>within</w:t>
      </w:r>
      <w:r w:rsidR="00811F79" w:rsidRPr="00CE0E1E">
        <w:rPr>
          <w:rFonts w:cs="Arial"/>
        </w:rPr>
        <w:t xml:space="preserve"> the range 168-</w:t>
      </w:r>
      <w:r w:rsidR="0068418D" w:rsidRPr="00CE0E1E">
        <w:rPr>
          <w:rFonts w:cs="Arial"/>
        </w:rPr>
        <w:t>304 ppb CO</w:t>
      </w:r>
      <w:r w:rsidR="00FE7D17" w:rsidRPr="00CE0E1E">
        <w:rPr>
          <w:rFonts w:cs="Arial"/>
        </w:rPr>
        <w:t xml:space="preserve"> (</w:t>
      </w:r>
      <w:r w:rsidR="00CE0E1E" w:rsidRPr="00CE0E1E">
        <w:rPr>
          <w:rFonts w:cs="Arial"/>
        </w:rPr>
        <w:t>Lowry et al., 2016</w:t>
      </w:r>
      <w:r w:rsidR="00FE7D17" w:rsidRPr="00CE0E1E">
        <w:rPr>
          <w:rFonts w:cs="Arial"/>
        </w:rPr>
        <w:t>)</w:t>
      </w:r>
      <w:r w:rsidR="00505E72" w:rsidRPr="00CE0E1E">
        <w:rPr>
          <w:rFonts w:cs="Arial"/>
        </w:rPr>
        <w:t>.</w:t>
      </w:r>
    </w:p>
    <w:p w14:paraId="05BC7491" w14:textId="77777777" w:rsidR="00DE4006" w:rsidRPr="00A50CAD" w:rsidRDefault="00DE4006" w:rsidP="00DE4006">
      <w:pPr>
        <w:spacing w:after="0" w:line="360" w:lineRule="auto"/>
        <w:jc w:val="both"/>
        <w:rPr>
          <w:rFonts w:cs="Arial"/>
        </w:rPr>
      </w:pPr>
    </w:p>
    <w:p w14:paraId="3D4A9499" w14:textId="4A04E476" w:rsidR="008D5F0D" w:rsidRDefault="00DE4006" w:rsidP="00F1419C">
      <w:pPr>
        <w:spacing w:after="0" w:line="360" w:lineRule="auto"/>
        <w:jc w:val="both"/>
        <w:rPr>
          <w:rFonts w:cs="Arial"/>
        </w:rPr>
      </w:pPr>
      <w:r w:rsidRPr="00A50CAD">
        <w:rPr>
          <w:rFonts w:cs="Arial"/>
        </w:rPr>
        <w:t>Since J</w:t>
      </w:r>
      <w:r w:rsidR="00971F1D">
        <w:rPr>
          <w:rFonts w:cs="Arial"/>
        </w:rPr>
        <w:t>anuary</w:t>
      </w:r>
      <w:r w:rsidRPr="00A50CAD">
        <w:rPr>
          <w:rFonts w:cs="Arial"/>
        </w:rPr>
        <w:t xml:space="preserve"> 200</w:t>
      </w:r>
      <w:r w:rsidR="00971F1D">
        <w:rPr>
          <w:rFonts w:cs="Arial"/>
        </w:rPr>
        <w:t>8</w:t>
      </w:r>
      <w:r w:rsidRPr="00A50CAD">
        <w:rPr>
          <w:rFonts w:cs="Arial"/>
        </w:rPr>
        <w:t xml:space="preserve">, </w:t>
      </w:r>
      <w:r w:rsidR="00DE0A77">
        <w:rPr>
          <w:rFonts w:cs="Arial"/>
        </w:rPr>
        <w:t xml:space="preserve">the </w:t>
      </w:r>
      <w:r w:rsidR="00480550">
        <w:rPr>
          <w:rFonts w:cs="Arial"/>
        </w:rPr>
        <w:t xml:space="preserve">monitoring </w:t>
      </w:r>
      <w:r w:rsidR="00DE0A77">
        <w:rPr>
          <w:rFonts w:cs="Arial"/>
        </w:rPr>
        <w:t xml:space="preserve">of CO </w:t>
      </w:r>
      <w:r w:rsidR="00480550">
        <w:rPr>
          <w:rFonts w:cs="Arial"/>
        </w:rPr>
        <w:t>was i</w:t>
      </w:r>
      <w:r w:rsidRPr="00A50CAD">
        <w:rPr>
          <w:rFonts w:cs="Arial"/>
        </w:rPr>
        <w:t>mproved</w:t>
      </w:r>
      <w:r w:rsidR="00480550">
        <w:rPr>
          <w:rFonts w:cs="Arial"/>
        </w:rPr>
        <w:t xml:space="preserve"> with the</w:t>
      </w:r>
      <w:r w:rsidRPr="00A50CAD">
        <w:rPr>
          <w:rFonts w:cs="Arial"/>
        </w:rPr>
        <w:t xml:space="preserve"> installation of a Peak Performer </w:t>
      </w:r>
      <w:r w:rsidR="0015532A">
        <w:rPr>
          <w:rFonts w:cs="Arial"/>
        </w:rPr>
        <w:t xml:space="preserve">Analyser </w:t>
      </w:r>
      <w:r w:rsidRPr="00A50CAD">
        <w:rPr>
          <w:rFonts w:cs="Arial"/>
        </w:rPr>
        <w:t xml:space="preserve">1 (PP1) </w:t>
      </w:r>
      <w:r w:rsidR="00DE0A77">
        <w:rPr>
          <w:rFonts w:cs="Arial"/>
        </w:rPr>
        <w:t>r</w:t>
      </w:r>
      <w:r w:rsidRPr="00A50CAD">
        <w:rPr>
          <w:rFonts w:cs="Arial"/>
        </w:rPr>
        <w:t>educed compound photometer</w:t>
      </w:r>
      <w:r w:rsidRPr="008003C4">
        <w:rPr>
          <w:rFonts w:cs="Arial"/>
        </w:rPr>
        <w:t xml:space="preserve">, with </w:t>
      </w:r>
      <w:r w:rsidR="00811F79" w:rsidRPr="008003C4">
        <w:rPr>
          <w:rFonts w:cs="Arial"/>
        </w:rPr>
        <w:t>columns and carrier gas as for</w:t>
      </w:r>
      <w:r w:rsidRPr="008003C4">
        <w:rPr>
          <w:rFonts w:cs="Arial"/>
        </w:rPr>
        <w:t xml:space="preserve"> the RGD-2. Measurement</w:t>
      </w:r>
      <w:r w:rsidR="00480550" w:rsidRPr="008003C4">
        <w:rPr>
          <w:rFonts w:cs="Arial"/>
        </w:rPr>
        <w:t>s were made</w:t>
      </w:r>
      <w:r w:rsidRPr="008003C4">
        <w:rPr>
          <w:rFonts w:cs="Arial"/>
        </w:rPr>
        <w:t xml:space="preserve"> every 5</w:t>
      </w:r>
      <w:r w:rsidR="0001421B" w:rsidRPr="008003C4">
        <w:rPr>
          <w:rFonts w:cs="Arial"/>
        </w:rPr>
        <w:t>-</w:t>
      </w:r>
      <w:r w:rsidRPr="008003C4">
        <w:rPr>
          <w:rFonts w:cs="Arial"/>
        </w:rPr>
        <w:t xml:space="preserve">mins with a </w:t>
      </w:r>
      <w:r w:rsidR="00D65414" w:rsidRPr="008003C4">
        <w:rPr>
          <w:rFonts w:cs="Arial"/>
        </w:rPr>
        <w:t xml:space="preserve">stated </w:t>
      </w:r>
      <w:r w:rsidRPr="008003C4">
        <w:rPr>
          <w:rFonts w:cs="Arial"/>
        </w:rPr>
        <w:t>precision better than ±1 ppb</w:t>
      </w:r>
      <w:r w:rsidR="00FB6347" w:rsidRPr="008003C4">
        <w:rPr>
          <w:rFonts w:cs="Arial"/>
        </w:rPr>
        <w:t xml:space="preserve"> CO</w:t>
      </w:r>
      <w:r w:rsidR="00BF5DAA" w:rsidRPr="008003C4">
        <w:rPr>
          <w:rFonts w:cs="Arial"/>
        </w:rPr>
        <w:t>.</w:t>
      </w:r>
      <w:r w:rsidRPr="008003C4">
        <w:rPr>
          <w:rFonts w:cs="Arial"/>
        </w:rPr>
        <w:t xml:space="preserve"> A working standard </w:t>
      </w:r>
      <w:r w:rsidR="00480550" w:rsidRPr="008003C4">
        <w:rPr>
          <w:rFonts w:cs="Arial"/>
        </w:rPr>
        <w:t>wa</w:t>
      </w:r>
      <w:r w:rsidRPr="008003C4">
        <w:rPr>
          <w:rFonts w:cs="Arial"/>
        </w:rPr>
        <w:t xml:space="preserve">s measured twice daily with twice monthly calibration </w:t>
      </w:r>
      <w:r w:rsidR="006E1E26" w:rsidRPr="008003C4">
        <w:rPr>
          <w:rFonts w:cs="Arial"/>
        </w:rPr>
        <w:t xml:space="preserve">checks </w:t>
      </w:r>
      <w:r w:rsidR="00505E72" w:rsidRPr="008003C4">
        <w:rPr>
          <w:rFonts w:cs="Arial"/>
        </w:rPr>
        <w:t>using a suite of NOAA CMDL-</w:t>
      </w:r>
      <w:r w:rsidRPr="008003C4">
        <w:rPr>
          <w:rFonts w:cs="Arial"/>
        </w:rPr>
        <w:t xml:space="preserve">filled and </w:t>
      </w:r>
      <w:r w:rsidR="00480550" w:rsidRPr="008003C4">
        <w:rPr>
          <w:rFonts w:cs="Arial"/>
        </w:rPr>
        <w:t>analysed</w:t>
      </w:r>
      <w:r w:rsidRPr="008003C4">
        <w:rPr>
          <w:rFonts w:cs="Arial"/>
        </w:rPr>
        <w:t xml:space="preserve"> cylinders of ambient air </w:t>
      </w:r>
      <w:r w:rsidR="00811F79" w:rsidRPr="008003C4">
        <w:rPr>
          <w:rFonts w:cs="Arial"/>
        </w:rPr>
        <w:t>containing 186-</w:t>
      </w:r>
      <w:r w:rsidRPr="008003C4">
        <w:rPr>
          <w:rFonts w:cs="Arial"/>
        </w:rPr>
        <w:t>300 ppb</w:t>
      </w:r>
      <w:r w:rsidR="00656D2D" w:rsidRPr="008003C4">
        <w:rPr>
          <w:rFonts w:cs="Arial"/>
        </w:rPr>
        <w:t xml:space="preserve"> CO</w:t>
      </w:r>
      <w:r w:rsidRPr="008003C4">
        <w:rPr>
          <w:rFonts w:cs="Arial"/>
        </w:rPr>
        <w:t xml:space="preserve">. </w:t>
      </w:r>
      <w:r w:rsidR="00DE0A77" w:rsidRPr="008003C4">
        <w:rPr>
          <w:rFonts w:cs="Arial"/>
        </w:rPr>
        <w:t xml:space="preserve">The </w:t>
      </w:r>
      <w:r w:rsidR="00811F79" w:rsidRPr="008003C4">
        <w:rPr>
          <w:rFonts w:cs="Arial"/>
        </w:rPr>
        <w:t xml:space="preserve">RGD-2 and PP1 instruments </w:t>
      </w:r>
      <w:r w:rsidR="005F3679" w:rsidRPr="008003C4">
        <w:rPr>
          <w:rFonts w:cs="Arial"/>
        </w:rPr>
        <w:t>were run simultaneously d</w:t>
      </w:r>
      <w:r w:rsidR="00966EC2" w:rsidRPr="008003C4">
        <w:rPr>
          <w:rFonts w:cs="Arial"/>
        </w:rPr>
        <w:t xml:space="preserve">uring 2008 </w:t>
      </w:r>
      <w:r w:rsidR="00295F76" w:rsidRPr="008003C4">
        <w:rPr>
          <w:rFonts w:cs="Arial"/>
        </w:rPr>
        <w:t>to inter-compare measurements, with d</w:t>
      </w:r>
      <w:r w:rsidR="00480550" w:rsidRPr="008003C4">
        <w:rPr>
          <w:rFonts w:cs="Arial"/>
        </w:rPr>
        <w:t xml:space="preserve">ata in </w:t>
      </w:r>
      <w:r w:rsidR="005F3679" w:rsidRPr="008003C4">
        <w:rPr>
          <w:rFonts w:cs="Arial"/>
        </w:rPr>
        <w:t>v</w:t>
      </w:r>
      <w:r w:rsidRPr="008003C4">
        <w:rPr>
          <w:rFonts w:cs="Arial"/>
        </w:rPr>
        <w:t>ery good agreeme</w:t>
      </w:r>
      <w:r w:rsidR="005F3679" w:rsidRPr="008003C4">
        <w:rPr>
          <w:rFonts w:cs="Arial"/>
        </w:rPr>
        <w:t xml:space="preserve">nt </w:t>
      </w:r>
      <w:r w:rsidRPr="008003C4">
        <w:rPr>
          <w:rFonts w:cs="Arial"/>
        </w:rPr>
        <w:t>in the range 80-600 ppb CO</w:t>
      </w:r>
      <w:r w:rsidR="00480550">
        <w:rPr>
          <w:rFonts w:cs="Arial"/>
        </w:rPr>
        <w:t xml:space="preserve">, </w:t>
      </w:r>
      <w:r w:rsidR="00246867">
        <w:rPr>
          <w:rFonts w:cs="Arial"/>
        </w:rPr>
        <w:t xml:space="preserve">and </w:t>
      </w:r>
      <w:r w:rsidR="00480550">
        <w:rPr>
          <w:rFonts w:cs="Arial"/>
        </w:rPr>
        <w:t xml:space="preserve">a </w:t>
      </w:r>
      <w:r w:rsidRPr="00A50CAD">
        <w:rPr>
          <w:rFonts w:cs="Arial"/>
        </w:rPr>
        <w:t xml:space="preserve">post-calibration offset of </w:t>
      </w:r>
      <w:r w:rsidRPr="00811F79">
        <w:rPr>
          <w:rFonts w:cs="Arial"/>
        </w:rPr>
        <w:t>0±5</w:t>
      </w:r>
      <w:r w:rsidRPr="00A50CAD">
        <w:rPr>
          <w:rFonts w:cs="Arial"/>
        </w:rPr>
        <w:t xml:space="preserve"> ppb</w:t>
      </w:r>
      <w:r w:rsidR="005F3679">
        <w:rPr>
          <w:rFonts w:cs="Arial"/>
        </w:rPr>
        <w:t xml:space="preserve"> </w:t>
      </w:r>
      <w:r w:rsidR="005F3679" w:rsidRPr="008D2B1D">
        <w:rPr>
          <w:rFonts w:cs="Arial"/>
        </w:rPr>
        <w:t>C</w:t>
      </w:r>
      <w:r w:rsidR="00480550" w:rsidRPr="008D2B1D">
        <w:rPr>
          <w:rFonts w:cs="Arial"/>
        </w:rPr>
        <w:t>O</w:t>
      </w:r>
      <w:r w:rsidR="00505E72" w:rsidRPr="008D2B1D">
        <w:rPr>
          <w:rFonts w:cs="Arial"/>
        </w:rPr>
        <w:t xml:space="preserve">, </w:t>
      </w:r>
      <w:r w:rsidR="00480550" w:rsidRPr="008D2B1D">
        <w:rPr>
          <w:rFonts w:cs="Arial"/>
        </w:rPr>
        <w:t xml:space="preserve">a </w:t>
      </w:r>
      <w:r w:rsidR="00346450" w:rsidRPr="008D2B1D">
        <w:rPr>
          <w:rFonts w:cs="Arial"/>
        </w:rPr>
        <w:t>correlation</w:t>
      </w:r>
      <w:r w:rsidR="00346450">
        <w:rPr>
          <w:rFonts w:cs="Arial"/>
        </w:rPr>
        <w:t xml:space="preserve"> </w:t>
      </w:r>
      <w:r w:rsidR="008C1E16">
        <w:rPr>
          <w:rFonts w:cs="Arial"/>
        </w:rPr>
        <w:t>gradient</w:t>
      </w:r>
      <w:r w:rsidR="00480550">
        <w:rPr>
          <w:rFonts w:cs="Arial"/>
        </w:rPr>
        <w:t xml:space="preserve"> of </w:t>
      </w:r>
      <w:r w:rsidR="008003C4">
        <w:rPr>
          <w:rFonts w:cs="Arial"/>
        </w:rPr>
        <w:t>0.92</w:t>
      </w:r>
      <w:r w:rsidR="008C1E16">
        <w:rPr>
          <w:rFonts w:cs="Arial"/>
        </w:rPr>
        <w:t xml:space="preserve">, </w:t>
      </w:r>
      <w:r w:rsidR="00DE0A77">
        <w:rPr>
          <w:rFonts w:cs="Arial"/>
        </w:rPr>
        <w:t xml:space="preserve">an </w:t>
      </w:r>
      <w:r w:rsidR="008C1E16">
        <w:rPr>
          <w:rFonts w:cs="Arial"/>
        </w:rPr>
        <w:t>intercep</w:t>
      </w:r>
      <w:r w:rsidR="00480550">
        <w:rPr>
          <w:rFonts w:cs="Arial"/>
        </w:rPr>
        <w:t xml:space="preserve">t of </w:t>
      </w:r>
      <w:r w:rsidR="008C1E16">
        <w:rPr>
          <w:rFonts w:cs="Arial"/>
        </w:rPr>
        <w:t>14.45</w:t>
      </w:r>
      <w:r w:rsidR="00DE0A77">
        <w:rPr>
          <w:rFonts w:cs="Arial"/>
        </w:rPr>
        <w:t xml:space="preserve"> ppb CO</w:t>
      </w:r>
      <w:r w:rsidR="008C1E16">
        <w:rPr>
          <w:rFonts w:cs="Arial"/>
        </w:rPr>
        <w:t xml:space="preserve">, </w:t>
      </w:r>
      <w:r w:rsidR="00346450">
        <w:rPr>
          <w:rFonts w:cs="Arial"/>
        </w:rPr>
        <w:t xml:space="preserve">an </w:t>
      </w:r>
      <w:r w:rsidR="00480550">
        <w:rPr>
          <w:rFonts w:cs="Arial"/>
        </w:rPr>
        <w:t xml:space="preserve">r </w:t>
      </w:r>
      <w:r w:rsidR="00346450">
        <w:rPr>
          <w:rFonts w:cs="Arial"/>
        </w:rPr>
        <w:t xml:space="preserve">value </w:t>
      </w:r>
      <w:r w:rsidR="00480550">
        <w:rPr>
          <w:rFonts w:cs="Arial"/>
        </w:rPr>
        <w:t xml:space="preserve">of </w:t>
      </w:r>
      <w:r w:rsidR="008003C4">
        <w:rPr>
          <w:rFonts w:cs="Arial"/>
        </w:rPr>
        <w:t>0.98</w:t>
      </w:r>
      <w:r w:rsidR="00480550">
        <w:rPr>
          <w:rFonts w:cs="Arial"/>
        </w:rPr>
        <w:t xml:space="preserve"> and </w:t>
      </w:r>
      <w:r w:rsidR="008C1E16" w:rsidRPr="001A6393">
        <w:rPr>
          <w:rFonts w:cs="Arial"/>
          <w:i/>
        </w:rPr>
        <w:t>p</w:t>
      </w:r>
      <w:r w:rsidR="00CF2473">
        <w:rPr>
          <w:rFonts w:cs="Arial"/>
        </w:rPr>
        <w:t>&lt;0.001</w:t>
      </w:r>
      <w:r w:rsidRPr="006D4787">
        <w:rPr>
          <w:rFonts w:cs="Arial"/>
        </w:rPr>
        <w:t>.</w:t>
      </w:r>
      <w:r w:rsidR="006E1E26">
        <w:rPr>
          <w:rFonts w:cs="Arial"/>
        </w:rPr>
        <w:t xml:space="preserve"> </w:t>
      </w:r>
      <w:r w:rsidR="00346450">
        <w:rPr>
          <w:rFonts w:cs="Arial"/>
        </w:rPr>
        <w:t>Since 2008, t</w:t>
      </w:r>
      <w:r w:rsidRPr="006D4787">
        <w:rPr>
          <w:rFonts w:cs="Arial"/>
        </w:rPr>
        <w:t>he PP1 has been the primary</w:t>
      </w:r>
      <w:r w:rsidR="002C0B3C" w:rsidRPr="006D4787">
        <w:rPr>
          <w:rFonts w:cs="Arial"/>
        </w:rPr>
        <w:t xml:space="preserve"> source of CO data</w:t>
      </w:r>
      <w:r w:rsidR="00F83765">
        <w:rPr>
          <w:rFonts w:cs="Arial"/>
        </w:rPr>
        <w:t>.</w:t>
      </w:r>
      <w:r w:rsidR="002C0B3C" w:rsidRPr="006D4787">
        <w:rPr>
          <w:rFonts w:cs="Arial"/>
        </w:rPr>
        <w:t xml:space="preserve"> </w:t>
      </w:r>
      <w:r w:rsidR="00246867">
        <w:rPr>
          <w:rFonts w:cs="Arial"/>
        </w:rPr>
        <w:t xml:space="preserve">Further details can be found elsewhere </w:t>
      </w:r>
      <w:r w:rsidR="006E1E26">
        <w:rPr>
          <w:rFonts w:cs="Arial"/>
        </w:rPr>
        <w:t>(</w:t>
      </w:r>
      <w:r w:rsidR="00246867" w:rsidRPr="00FD123A">
        <w:rPr>
          <w:rFonts w:cs="Arial"/>
        </w:rPr>
        <w:t>Lowry et al.</w:t>
      </w:r>
      <w:r w:rsidR="006E1E26">
        <w:rPr>
          <w:rFonts w:cs="Arial"/>
        </w:rPr>
        <w:t>,</w:t>
      </w:r>
      <w:r w:rsidR="00246867" w:rsidRPr="00FD123A">
        <w:rPr>
          <w:rFonts w:cs="Arial"/>
        </w:rPr>
        <w:t xml:space="preserve"> </w:t>
      </w:r>
      <w:r w:rsidR="00246867">
        <w:rPr>
          <w:rFonts w:cs="Arial"/>
        </w:rPr>
        <w:t>2016</w:t>
      </w:r>
      <w:r w:rsidR="00CC6DB5">
        <w:rPr>
          <w:rFonts w:cs="Arial"/>
        </w:rPr>
        <w:t>).</w:t>
      </w:r>
    </w:p>
    <w:p w14:paraId="1684347C" w14:textId="77777777" w:rsidR="008D5F0D" w:rsidRDefault="008D5F0D" w:rsidP="00F1419C">
      <w:pPr>
        <w:spacing w:after="0" w:line="360" w:lineRule="auto"/>
        <w:jc w:val="both"/>
        <w:rPr>
          <w:rFonts w:cs="Arial"/>
        </w:rPr>
      </w:pPr>
    </w:p>
    <w:p w14:paraId="1D0CBF2B" w14:textId="1B7A3F96" w:rsidR="008D5F0D" w:rsidRDefault="008D5F0D" w:rsidP="008D5F0D">
      <w:pPr>
        <w:spacing w:after="0" w:line="360" w:lineRule="auto"/>
        <w:jc w:val="both"/>
        <w:rPr>
          <w:rFonts w:cs="Arial"/>
        </w:rPr>
      </w:pPr>
      <w:r w:rsidRPr="00E7392B">
        <w:rPr>
          <w:rFonts w:cs="Arial"/>
        </w:rPr>
        <w:t xml:space="preserve">CO data capture varied between 78-99% of the </w:t>
      </w:r>
      <w:r w:rsidR="00811F79" w:rsidRPr="00E7392B">
        <w:rPr>
          <w:rFonts w:cs="Arial"/>
        </w:rPr>
        <w:t xml:space="preserve">annual </w:t>
      </w:r>
      <w:r w:rsidRPr="00E7392B">
        <w:rPr>
          <w:rFonts w:cs="Arial"/>
        </w:rPr>
        <w:t>max</w:t>
      </w:r>
      <w:r w:rsidR="00811F79" w:rsidRPr="00E7392B">
        <w:rPr>
          <w:rFonts w:cs="Arial"/>
        </w:rPr>
        <w:t>imum</w:t>
      </w:r>
      <w:r w:rsidR="00E34906" w:rsidRPr="00E34906">
        <w:rPr>
          <w:rFonts w:cs="Arial"/>
        </w:rPr>
        <w:t xml:space="preserve"> </w:t>
      </w:r>
      <w:r w:rsidR="00E34906">
        <w:rPr>
          <w:rFonts w:cs="Arial"/>
        </w:rPr>
        <w:t>despite</w:t>
      </w:r>
      <w:r w:rsidR="00E34906" w:rsidRPr="00A50CAD">
        <w:rPr>
          <w:rFonts w:cs="Arial"/>
        </w:rPr>
        <w:t xml:space="preserve"> </w:t>
      </w:r>
      <w:r w:rsidR="00E34906" w:rsidRPr="00E7392B">
        <w:rPr>
          <w:rFonts w:cs="Arial"/>
        </w:rPr>
        <w:t>occ</w:t>
      </w:r>
      <w:r w:rsidR="00E34906">
        <w:rPr>
          <w:rFonts w:cs="Arial"/>
        </w:rPr>
        <w:t xml:space="preserve">asional instrument downtime. </w:t>
      </w:r>
      <w:r w:rsidRPr="00E7392B">
        <w:rPr>
          <w:rFonts w:cs="Arial"/>
        </w:rPr>
        <w:t xml:space="preserve">Figure 2 </w:t>
      </w:r>
      <w:r w:rsidR="00811F79" w:rsidRPr="00E7392B">
        <w:rPr>
          <w:rFonts w:cs="Arial"/>
        </w:rPr>
        <w:t xml:space="preserve">shows </w:t>
      </w:r>
      <w:r w:rsidRPr="00E7392B">
        <w:rPr>
          <w:rFonts w:cs="Arial"/>
        </w:rPr>
        <w:t xml:space="preserve">data capture for 30-min CO </w:t>
      </w:r>
      <w:r w:rsidR="00811F79" w:rsidRPr="00E7392B">
        <w:rPr>
          <w:rFonts w:cs="Arial"/>
        </w:rPr>
        <w:t xml:space="preserve">averages recorded </w:t>
      </w:r>
      <w:r w:rsidRPr="00E7392B">
        <w:rPr>
          <w:rFonts w:cs="Arial"/>
        </w:rPr>
        <w:t xml:space="preserve">during 2000-2015. CO daily averages were calculated from 30-min data; monthly averages from CO daily averages, with annual averages derived from CO monthly averages. </w:t>
      </w:r>
      <w:r w:rsidR="00811F79" w:rsidRPr="00E7392B">
        <w:rPr>
          <w:rFonts w:cs="Arial"/>
        </w:rPr>
        <w:t>Data capture for w</w:t>
      </w:r>
      <w:r w:rsidR="00744386" w:rsidRPr="00E7392B">
        <w:rPr>
          <w:rFonts w:cs="Arial"/>
        </w:rPr>
        <w:t xml:space="preserve">ind speed ranged </w:t>
      </w:r>
      <w:r w:rsidR="00A91545" w:rsidRPr="00E7392B">
        <w:rPr>
          <w:rFonts w:cs="Arial"/>
        </w:rPr>
        <w:t xml:space="preserve">from </w:t>
      </w:r>
      <w:r w:rsidR="00744386" w:rsidRPr="00E7392B">
        <w:rPr>
          <w:rFonts w:cs="Arial"/>
        </w:rPr>
        <w:t xml:space="preserve">67-99%, </w:t>
      </w:r>
      <w:r w:rsidR="00811F79" w:rsidRPr="00E7392B">
        <w:rPr>
          <w:rFonts w:cs="Arial"/>
        </w:rPr>
        <w:t xml:space="preserve">for </w:t>
      </w:r>
      <w:r w:rsidR="00744386" w:rsidRPr="00E7392B">
        <w:rPr>
          <w:rFonts w:cs="Arial"/>
        </w:rPr>
        <w:t xml:space="preserve">wind direction 76-99% and </w:t>
      </w:r>
      <w:r w:rsidR="00A91545" w:rsidRPr="00E7392B">
        <w:rPr>
          <w:rFonts w:cs="Arial"/>
        </w:rPr>
        <w:t xml:space="preserve">for air </w:t>
      </w:r>
      <w:r w:rsidR="00744386" w:rsidRPr="00E7392B">
        <w:rPr>
          <w:rFonts w:cs="Arial"/>
        </w:rPr>
        <w:t>temperature</w:t>
      </w:r>
      <w:r w:rsidR="00A91545" w:rsidRPr="00E7392B">
        <w:rPr>
          <w:rFonts w:cs="Arial"/>
        </w:rPr>
        <w:t xml:space="preserve">, </w:t>
      </w:r>
      <w:r w:rsidR="00F73D13">
        <w:rPr>
          <w:rFonts w:cs="Arial"/>
        </w:rPr>
        <w:t>88</w:t>
      </w:r>
      <w:r w:rsidR="00744386" w:rsidRPr="00E7392B">
        <w:rPr>
          <w:rFonts w:cs="Arial"/>
        </w:rPr>
        <w:t xml:space="preserve">-99% (Fig. </w:t>
      </w:r>
      <w:r w:rsidR="00B36C47">
        <w:rPr>
          <w:rFonts w:cs="Arial"/>
        </w:rPr>
        <w:t>2</w:t>
      </w:r>
      <w:r w:rsidR="00744386" w:rsidRPr="00E7392B">
        <w:rPr>
          <w:rFonts w:cs="Arial"/>
        </w:rPr>
        <w:t>).</w:t>
      </w:r>
      <w:r w:rsidR="00744386" w:rsidRPr="00A50CAD">
        <w:rPr>
          <w:rFonts w:cs="Arial"/>
        </w:rPr>
        <w:t xml:space="preserve"> </w:t>
      </w:r>
    </w:p>
    <w:p w14:paraId="05BC7493" w14:textId="06D7D623" w:rsidR="00904171" w:rsidRDefault="00904171" w:rsidP="00DE4006">
      <w:pPr>
        <w:spacing w:after="0" w:line="360" w:lineRule="auto"/>
        <w:jc w:val="both"/>
        <w:rPr>
          <w:rFonts w:cs="Arial"/>
        </w:rPr>
      </w:pPr>
    </w:p>
    <w:p w14:paraId="05BC7494" w14:textId="79595936" w:rsidR="00C03F97" w:rsidRPr="00A91545" w:rsidRDefault="00A50CAD" w:rsidP="00904171">
      <w:pPr>
        <w:spacing w:after="0" w:line="360" w:lineRule="auto"/>
        <w:rPr>
          <w:rFonts w:cs="Arial"/>
          <w:b/>
          <w:bCs/>
        </w:rPr>
      </w:pPr>
      <w:r w:rsidRPr="000259C6">
        <w:rPr>
          <w:rFonts w:cs="Arial"/>
          <w:b/>
          <w:bCs/>
        </w:rPr>
        <w:t>2.3.</w:t>
      </w:r>
      <w:r w:rsidR="00C03F97" w:rsidRPr="000259C6">
        <w:rPr>
          <w:rFonts w:cs="Arial"/>
          <w:b/>
          <w:bCs/>
        </w:rPr>
        <w:t xml:space="preserve"> </w:t>
      </w:r>
      <w:r w:rsidR="00272255" w:rsidRPr="000259C6">
        <w:rPr>
          <w:rFonts w:cs="Arial"/>
          <w:b/>
          <w:bCs/>
        </w:rPr>
        <w:t>A</w:t>
      </w:r>
      <w:r w:rsidR="00F34F1E" w:rsidRPr="000259C6">
        <w:rPr>
          <w:rFonts w:cs="Arial"/>
          <w:b/>
          <w:bCs/>
        </w:rPr>
        <w:t>UR</w:t>
      </w:r>
      <w:r w:rsidR="00272255" w:rsidRPr="000259C6">
        <w:rPr>
          <w:rFonts w:cs="Arial"/>
          <w:b/>
          <w:bCs/>
        </w:rPr>
        <w:t>N</w:t>
      </w:r>
      <w:r w:rsidR="000259C6" w:rsidRPr="000259C6">
        <w:rPr>
          <w:rFonts w:cs="Arial"/>
          <w:b/>
          <w:bCs/>
        </w:rPr>
        <w:t>,</w:t>
      </w:r>
      <w:r w:rsidR="001244C6" w:rsidRPr="000259C6">
        <w:rPr>
          <w:rFonts w:cs="Arial"/>
          <w:b/>
          <w:bCs/>
        </w:rPr>
        <w:t xml:space="preserve"> LAQN</w:t>
      </w:r>
      <w:r w:rsidR="002C5326" w:rsidRPr="000259C6">
        <w:rPr>
          <w:rFonts w:cs="Arial"/>
          <w:b/>
          <w:bCs/>
        </w:rPr>
        <w:t xml:space="preserve"> </w:t>
      </w:r>
      <w:r w:rsidR="00742EB5" w:rsidRPr="000259C6">
        <w:rPr>
          <w:rFonts w:cs="Arial"/>
          <w:b/>
          <w:bCs/>
        </w:rPr>
        <w:t xml:space="preserve">and </w:t>
      </w:r>
      <w:r w:rsidR="00C03F97" w:rsidRPr="000259C6">
        <w:rPr>
          <w:rFonts w:cs="Arial"/>
          <w:b/>
          <w:bCs/>
        </w:rPr>
        <w:t xml:space="preserve">Mace Head </w:t>
      </w:r>
      <w:r w:rsidR="00A37CCF">
        <w:rPr>
          <w:rFonts w:cs="Arial"/>
          <w:b/>
          <w:bCs/>
        </w:rPr>
        <w:t xml:space="preserve">(MHD) </w:t>
      </w:r>
      <w:r w:rsidR="000259C6" w:rsidRPr="000259C6">
        <w:rPr>
          <w:rFonts w:cs="Arial"/>
          <w:b/>
          <w:bCs/>
        </w:rPr>
        <w:t>CO d</w:t>
      </w:r>
      <w:r w:rsidR="00C03F97" w:rsidRPr="000259C6">
        <w:rPr>
          <w:rFonts w:cs="Arial"/>
          <w:b/>
          <w:bCs/>
        </w:rPr>
        <w:t>ata</w:t>
      </w:r>
      <w:r w:rsidR="000259C6" w:rsidRPr="000259C6">
        <w:rPr>
          <w:rFonts w:cs="Arial"/>
          <w:b/>
          <w:bCs/>
        </w:rPr>
        <w:t xml:space="preserve"> sets</w:t>
      </w:r>
    </w:p>
    <w:p w14:paraId="05BC7495" w14:textId="6EFC008A" w:rsidR="00C03F97" w:rsidRPr="00885BD7" w:rsidRDefault="00505E72" w:rsidP="00EA0330">
      <w:pPr>
        <w:spacing w:after="0" w:line="360" w:lineRule="auto"/>
        <w:jc w:val="both"/>
        <w:rPr>
          <w:rFonts w:cs="Arial"/>
          <w:bCs/>
        </w:rPr>
      </w:pPr>
      <w:r w:rsidRPr="008D2B1D">
        <w:t xml:space="preserve">The </w:t>
      </w:r>
      <w:r w:rsidRPr="000259C6">
        <w:t>AURN</w:t>
      </w:r>
      <w:r w:rsidR="00BC1DFD" w:rsidRPr="000259C6">
        <w:t xml:space="preserve"> </w:t>
      </w:r>
      <w:r w:rsidR="00793A5C" w:rsidRPr="000259C6">
        <w:t>is the UK's largest automatic monitoring network</w:t>
      </w:r>
      <w:r w:rsidR="00A91545" w:rsidRPr="000259C6">
        <w:t xml:space="preserve"> with data </w:t>
      </w:r>
      <w:r w:rsidR="00793A5C" w:rsidRPr="000259C6">
        <w:t xml:space="preserve">used </w:t>
      </w:r>
      <w:r w:rsidR="00BC1DFD" w:rsidRPr="000259C6">
        <w:t>to</w:t>
      </w:r>
      <w:r w:rsidR="00793A5C" w:rsidRPr="000259C6">
        <w:t xml:space="preserve"> </w:t>
      </w:r>
      <w:r w:rsidR="00BC1DFD" w:rsidRPr="000259C6">
        <w:t>assess</w:t>
      </w:r>
      <w:r w:rsidR="00793A5C" w:rsidRPr="000259C6">
        <w:t xml:space="preserve"> </w:t>
      </w:r>
      <w:r w:rsidR="00BC1DFD" w:rsidRPr="000259C6">
        <w:t xml:space="preserve">compliance </w:t>
      </w:r>
      <w:r w:rsidR="00793A5C" w:rsidRPr="000259C6">
        <w:t xml:space="preserve">against </w:t>
      </w:r>
      <w:r w:rsidR="00BC1DFD" w:rsidRPr="000259C6">
        <w:t xml:space="preserve">Objectives of the UK and EU </w:t>
      </w:r>
      <w:r w:rsidR="00793A5C" w:rsidRPr="000259C6">
        <w:t>Ambient Air Quality Directives (</w:t>
      </w:r>
      <w:r w:rsidR="00A43BF2" w:rsidRPr="000259C6">
        <w:t>Defra, 201</w:t>
      </w:r>
      <w:r w:rsidR="0002175F">
        <w:t>7</w:t>
      </w:r>
      <w:r w:rsidR="00793A5C" w:rsidRPr="000259C6">
        <w:t>).</w:t>
      </w:r>
      <w:r w:rsidR="003A3881" w:rsidRPr="000259C6">
        <w:t xml:space="preserve"> </w:t>
      </w:r>
      <w:r w:rsidR="00AF7B54">
        <w:t xml:space="preserve"> </w:t>
      </w:r>
      <w:r w:rsidR="001C2EFA" w:rsidRPr="0078109F">
        <w:t>Currently,</w:t>
      </w:r>
      <w:r w:rsidR="00D60A64" w:rsidRPr="0078109F">
        <w:t xml:space="preserve"> 136 monitoring sites </w:t>
      </w:r>
      <w:r w:rsidR="00BB6F37" w:rsidRPr="0078109F">
        <w:t>are operative and perform</w:t>
      </w:r>
      <w:r w:rsidR="001C2EFA" w:rsidRPr="0078109F">
        <w:t xml:space="preserve"> m</w:t>
      </w:r>
      <w:r w:rsidR="00AE4B83" w:rsidRPr="0078109F">
        <w:t xml:space="preserve">easurements </w:t>
      </w:r>
      <w:r w:rsidR="001C2EFA" w:rsidRPr="0078109F">
        <w:t xml:space="preserve">of </w:t>
      </w:r>
      <w:r w:rsidR="00066528" w:rsidRPr="0078109F">
        <w:t xml:space="preserve">ambient </w:t>
      </w:r>
      <w:r w:rsidRPr="0078109F">
        <w:t>NO and NO</w:t>
      </w:r>
      <w:r w:rsidRPr="0078109F">
        <w:rPr>
          <w:vertAlign w:val="subscript"/>
        </w:rPr>
        <w:t>2</w:t>
      </w:r>
      <w:r w:rsidRPr="0078109F">
        <w:t xml:space="preserve"> </w:t>
      </w:r>
      <w:r w:rsidR="00AE4B83" w:rsidRPr="0078109F">
        <w:t>(</w:t>
      </w:r>
      <w:r w:rsidRPr="0078109F">
        <w:t xml:space="preserve">collectively </w:t>
      </w:r>
      <w:r w:rsidR="00AE4B83" w:rsidRPr="0078109F">
        <w:t>NO</w:t>
      </w:r>
      <w:r w:rsidR="00AE4B83" w:rsidRPr="0078109F">
        <w:rPr>
          <w:vertAlign w:val="subscript"/>
        </w:rPr>
        <w:t>x</w:t>
      </w:r>
      <w:r w:rsidR="00AE4B83" w:rsidRPr="0078109F">
        <w:t>), sulphur dioxide (SO</w:t>
      </w:r>
      <w:r w:rsidR="00AE4B83" w:rsidRPr="0078109F">
        <w:rPr>
          <w:vertAlign w:val="subscript"/>
        </w:rPr>
        <w:t>2</w:t>
      </w:r>
      <w:r w:rsidR="00AE4B83" w:rsidRPr="0078109F">
        <w:t>), ozone (O</w:t>
      </w:r>
      <w:r w:rsidR="00AE4B83" w:rsidRPr="0078109F">
        <w:rPr>
          <w:vertAlign w:val="subscript"/>
        </w:rPr>
        <w:t>3</w:t>
      </w:r>
      <w:r w:rsidR="00AE4B83" w:rsidRPr="0078109F">
        <w:t>), CO and partic</w:t>
      </w:r>
      <w:r w:rsidR="00D05247" w:rsidRPr="0078109F">
        <w:t>ulate matter</w:t>
      </w:r>
      <w:r w:rsidR="00AE4B83" w:rsidRPr="0078109F">
        <w:t xml:space="preserve"> (PM</w:t>
      </w:r>
      <w:r w:rsidR="00AE4B83" w:rsidRPr="0078109F">
        <w:rPr>
          <w:vertAlign w:val="subscript"/>
        </w:rPr>
        <w:t>10</w:t>
      </w:r>
      <w:r w:rsidR="00AE4B83" w:rsidRPr="0078109F">
        <w:t xml:space="preserve"> and PM</w:t>
      </w:r>
      <w:r w:rsidR="00AE4B83" w:rsidRPr="0078109F">
        <w:rPr>
          <w:vertAlign w:val="subscript"/>
        </w:rPr>
        <w:t>2.5</w:t>
      </w:r>
      <w:r w:rsidR="0032278B" w:rsidRPr="0078109F">
        <w:t>)</w:t>
      </w:r>
      <w:r w:rsidR="00F128A0" w:rsidRPr="0078109F">
        <w:t xml:space="preserve"> </w:t>
      </w:r>
      <w:r w:rsidR="00A91545" w:rsidRPr="0078109F">
        <w:t xml:space="preserve">across </w:t>
      </w:r>
      <w:r w:rsidR="00BC01D2" w:rsidRPr="0078109F">
        <w:t>the UK</w:t>
      </w:r>
      <w:r w:rsidR="00500AB0" w:rsidRPr="0078109F">
        <w:t xml:space="preserve"> (Defra, 2017)</w:t>
      </w:r>
      <w:r w:rsidR="00F128A0" w:rsidRPr="0078109F">
        <w:rPr>
          <w:rFonts w:cs="Arial"/>
        </w:rPr>
        <w:t>.</w:t>
      </w:r>
      <w:r w:rsidR="00AE4B83" w:rsidRPr="0078109F">
        <w:rPr>
          <w:rFonts w:cs="Arial"/>
        </w:rPr>
        <w:t xml:space="preserve"> </w:t>
      </w:r>
      <w:r w:rsidR="00A91545" w:rsidRPr="000259C6">
        <w:rPr>
          <w:rFonts w:cs="Arial"/>
        </w:rPr>
        <w:t>Q</w:t>
      </w:r>
      <w:r w:rsidR="004A31B8" w:rsidRPr="000259C6">
        <w:rPr>
          <w:rFonts w:cs="Arial"/>
          <w:color w:val="000000"/>
          <w:shd w:val="clear" w:color="auto" w:fill="FFFFFF"/>
        </w:rPr>
        <w:t xml:space="preserve">uality </w:t>
      </w:r>
      <w:r w:rsidR="00DC5F50" w:rsidRPr="000259C6">
        <w:rPr>
          <w:rFonts w:cs="Arial"/>
          <w:color w:val="000000"/>
          <w:shd w:val="clear" w:color="auto" w:fill="FFFFFF"/>
        </w:rPr>
        <w:t>a</w:t>
      </w:r>
      <w:r w:rsidR="004A31B8" w:rsidRPr="000259C6">
        <w:rPr>
          <w:rFonts w:cs="Arial"/>
          <w:color w:val="000000"/>
          <w:shd w:val="clear" w:color="auto" w:fill="FFFFFF"/>
        </w:rPr>
        <w:t xml:space="preserve">ssurance and </w:t>
      </w:r>
      <w:r w:rsidR="00DC5F50" w:rsidRPr="000259C6">
        <w:rPr>
          <w:rFonts w:cs="Arial"/>
          <w:color w:val="000000"/>
          <w:shd w:val="clear" w:color="auto" w:fill="FFFFFF"/>
        </w:rPr>
        <w:t>quality c</w:t>
      </w:r>
      <w:r w:rsidR="004A31B8" w:rsidRPr="000259C6">
        <w:rPr>
          <w:rFonts w:cs="Arial"/>
          <w:color w:val="000000"/>
          <w:shd w:val="clear" w:color="auto" w:fill="FFFFFF"/>
        </w:rPr>
        <w:t>ontrol</w:t>
      </w:r>
      <w:r w:rsidR="00DC5F50" w:rsidRPr="000259C6">
        <w:rPr>
          <w:rFonts w:cs="Arial"/>
          <w:color w:val="000000"/>
          <w:shd w:val="clear" w:color="auto" w:fill="FFFFFF"/>
        </w:rPr>
        <w:t xml:space="preserve"> (QA/QC)</w:t>
      </w:r>
      <w:r w:rsidR="004A31B8" w:rsidRPr="000259C6">
        <w:rPr>
          <w:rFonts w:cs="Arial"/>
          <w:color w:val="000000"/>
          <w:shd w:val="clear" w:color="auto" w:fill="FFFFFF"/>
        </w:rPr>
        <w:t xml:space="preserve"> </w:t>
      </w:r>
      <w:r w:rsidR="00DC5F50" w:rsidRPr="000259C6">
        <w:rPr>
          <w:rFonts w:cs="Arial"/>
          <w:color w:val="000000"/>
          <w:shd w:val="clear" w:color="auto" w:fill="FFFFFF"/>
        </w:rPr>
        <w:t xml:space="preserve">processes </w:t>
      </w:r>
      <w:r w:rsidR="004A31B8" w:rsidRPr="000259C6">
        <w:rPr>
          <w:rFonts w:cs="Arial"/>
          <w:color w:val="000000"/>
          <w:shd w:val="clear" w:color="auto" w:fill="FFFFFF"/>
        </w:rPr>
        <w:t xml:space="preserve">for the AURN </w:t>
      </w:r>
      <w:r w:rsidR="00DC5F50" w:rsidRPr="000259C6">
        <w:rPr>
          <w:rFonts w:cs="Arial"/>
          <w:color w:val="000000"/>
          <w:shd w:val="clear" w:color="auto" w:fill="FFFFFF"/>
        </w:rPr>
        <w:t>data are</w:t>
      </w:r>
      <w:r w:rsidR="004A31B8" w:rsidRPr="000259C6">
        <w:rPr>
          <w:rFonts w:cs="Arial"/>
          <w:color w:val="000000"/>
          <w:shd w:val="clear" w:color="auto" w:fill="FFFFFF"/>
        </w:rPr>
        <w:t xml:space="preserve"> ca</w:t>
      </w:r>
      <w:r w:rsidR="00731EA8" w:rsidRPr="000259C6">
        <w:rPr>
          <w:rFonts w:cs="Arial"/>
          <w:color w:val="000000"/>
          <w:shd w:val="clear" w:color="auto" w:fill="FFFFFF"/>
        </w:rPr>
        <w:t xml:space="preserve">rried out </w:t>
      </w:r>
      <w:r w:rsidR="00D05247" w:rsidRPr="000259C6">
        <w:rPr>
          <w:rFonts w:cs="Arial"/>
          <w:color w:val="000000"/>
          <w:shd w:val="clear" w:color="auto" w:fill="FFFFFF"/>
        </w:rPr>
        <w:t xml:space="preserve">independently </w:t>
      </w:r>
      <w:r w:rsidR="00731EA8" w:rsidRPr="000259C6">
        <w:rPr>
          <w:rFonts w:cs="Arial"/>
          <w:color w:val="000000"/>
          <w:shd w:val="clear" w:color="auto" w:fill="FFFFFF"/>
        </w:rPr>
        <w:t>by Ricardo Energy &amp; Environment.</w:t>
      </w:r>
      <w:r w:rsidR="004A31B8" w:rsidRPr="000259C6">
        <w:rPr>
          <w:rFonts w:cs="Arial"/>
          <w:color w:val="000000"/>
          <w:shd w:val="clear" w:color="auto" w:fill="FFFFFF"/>
        </w:rPr>
        <w:t xml:space="preserve"> </w:t>
      </w:r>
      <w:r w:rsidR="00D05247" w:rsidRPr="000259C6">
        <w:rPr>
          <w:rFonts w:cs="Arial"/>
        </w:rPr>
        <w:lastRenderedPageBreak/>
        <w:t xml:space="preserve">Hourly </w:t>
      </w:r>
      <w:r w:rsidR="0018351B">
        <w:rPr>
          <w:rFonts w:cs="Arial"/>
        </w:rPr>
        <w:t xml:space="preserve">AURN </w:t>
      </w:r>
      <w:r w:rsidR="003A3881" w:rsidRPr="000259C6">
        <w:rPr>
          <w:rFonts w:cs="Arial"/>
        </w:rPr>
        <w:t>CO</w:t>
      </w:r>
      <w:r w:rsidR="001244C6" w:rsidRPr="000259C6">
        <w:rPr>
          <w:rFonts w:cs="Arial"/>
        </w:rPr>
        <w:t xml:space="preserve"> </w:t>
      </w:r>
      <w:r w:rsidR="00327A4F" w:rsidRPr="000259C6">
        <w:rPr>
          <w:rFonts w:cs="Arial"/>
        </w:rPr>
        <w:t>d</w:t>
      </w:r>
      <w:r w:rsidR="00B14D1A" w:rsidRPr="000259C6">
        <w:rPr>
          <w:rFonts w:cs="Arial"/>
        </w:rPr>
        <w:t>ata</w:t>
      </w:r>
      <w:r w:rsidR="00A91545" w:rsidRPr="000259C6">
        <w:rPr>
          <w:rFonts w:cs="Arial"/>
        </w:rPr>
        <w:t>,</w:t>
      </w:r>
      <w:r w:rsidR="00B14D1A" w:rsidRPr="000259C6">
        <w:rPr>
          <w:rFonts w:cs="Arial"/>
        </w:rPr>
        <w:t xml:space="preserve"> </w:t>
      </w:r>
      <w:r w:rsidR="004F3652" w:rsidRPr="000259C6">
        <w:rPr>
          <w:rFonts w:cs="Arial"/>
        </w:rPr>
        <w:t>valid</w:t>
      </w:r>
      <w:r w:rsidR="000E607A" w:rsidRPr="000259C6">
        <w:rPr>
          <w:rFonts w:cs="Arial"/>
        </w:rPr>
        <w:t xml:space="preserve"> </w:t>
      </w:r>
      <w:r w:rsidR="00D05247" w:rsidRPr="000259C6">
        <w:rPr>
          <w:rFonts w:cs="Arial"/>
        </w:rPr>
        <w:t>with</w:t>
      </w:r>
      <w:r w:rsidR="000E607A" w:rsidRPr="000259C6">
        <w:rPr>
          <w:rFonts w:cs="Arial"/>
        </w:rPr>
        <w:t xml:space="preserve"> a minimum data capture of 90%</w:t>
      </w:r>
      <w:r w:rsidR="00A91545" w:rsidRPr="000259C6">
        <w:rPr>
          <w:rFonts w:cs="Arial"/>
        </w:rPr>
        <w:t>,</w:t>
      </w:r>
      <w:r w:rsidR="004F3652" w:rsidRPr="000259C6">
        <w:rPr>
          <w:rFonts w:cs="Arial"/>
        </w:rPr>
        <w:t xml:space="preserve"> </w:t>
      </w:r>
      <w:r w:rsidR="00B14D1A" w:rsidRPr="000259C6">
        <w:rPr>
          <w:rFonts w:cs="Arial"/>
        </w:rPr>
        <w:t xml:space="preserve">were obtained from the </w:t>
      </w:r>
      <w:r w:rsidR="006E1E26" w:rsidRPr="000259C6">
        <w:rPr>
          <w:rFonts w:cs="Arial"/>
          <w:bCs/>
        </w:rPr>
        <w:t xml:space="preserve">AURN </w:t>
      </w:r>
      <w:r w:rsidR="00B14D1A" w:rsidRPr="000259C6">
        <w:rPr>
          <w:rFonts w:cs="Arial"/>
          <w:bCs/>
        </w:rPr>
        <w:t xml:space="preserve">web site </w:t>
      </w:r>
      <w:r w:rsidR="006B4E88" w:rsidRPr="000259C6">
        <w:rPr>
          <w:rFonts w:cs="Arial"/>
          <w:bCs/>
        </w:rPr>
        <w:t xml:space="preserve">(Table 1) </w:t>
      </w:r>
      <w:r w:rsidR="00B14D1A" w:rsidRPr="000259C6">
        <w:rPr>
          <w:rFonts w:cs="Arial"/>
          <w:bCs/>
        </w:rPr>
        <w:t>(</w:t>
      </w:r>
      <w:r w:rsidR="00722FFD" w:rsidRPr="000259C6">
        <w:rPr>
          <w:rFonts w:cs="Arial"/>
        </w:rPr>
        <w:t>http://uk-air.defra.gov.uk/data</w:t>
      </w:r>
      <w:r w:rsidR="00B14D1A" w:rsidRPr="000259C6">
        <w:rPr>
          <w:rFonts w:cs="Arial"/>
          <w:bCs/>
        </w:rPr>
        <w:t>).</w:t>
      </w:r>
      <w:r w:rsidR="00722FFD" w:rsidRPr="000259C6">
        <w:rPr>
          <w:rFonts w:cs="Arial"/>
          <w:bCs/>
        </w:rPr>
        <w:t xml:space="preserve"> </w:t>
      </w:r>
      <w:r w:rsidR="00D05247" w:rsidRPr="000259C6">
        <w:rPr>
          <w:rFonts w:cs="Arial"/>
          <w:bCs/>
        </w:rPr>
        <w:t xml:space="preserve">Hourly </w:t>
      </w:r>
      <w:r w:rsidR="0018351B">
        <w:rPr>
          <w:rFonts w:cs="Arial"/>
          <w:bCs/>
        </w:rPr>
        <w:t xml:space="preserve">LAQN </w:t>
      </w:r>
      <w:r w:rsidR="00C73ADB" w:rsidRPr="000259C6">
        <w:rPr>
          <w:rFonts w:cs="Arial"/>
          <w:bCs/>
        </w:rPr>
        <w:t>CO data</w:t>
      </w:r>
      <w:r w:rsidR="00A91545" w:rsidRPr="000259C6">
        <w:rPr>
          <w:rFonts w:cs="Arial"/>
          <w:bCs/>
        </w:rPr>
        <w:t>,</w:t>
      </w:r>
      <w:r w:rsidR="00C73ADB" w:rsidRPr="000259C6">
        <w:rPr>
          <w:rFonts w:cs="Arial"/>
          <w:bCs/>
        </w:rPr>
        <w:t xml:space="preserve"> </w:t>
      </w:r>
      <w:r w:rsidR="00D05247" w:rsidRPr="000259C6">
        <w:rPr>
          <w:rFonts w:cs="Arial"/>
        </w:rPr>
        <w:t>valid with a minimum data capture of 75%</w:t>
      </w:r>
      <w:r w:rsidR="00A91545" w:rsidRPr="000259C6">
        <w:rPr>
          <w:rFonts w:cs="Arial"/>
        </w:rPr>
        <w:t>,</w:t>
      </w:r>
      <w:r w:rsidR="00D05247" w:rsidRPr="000259C6">
        <w:rPr>
          <w:rFonts w:cs="Arial"/>
        </w:rPr>
        <w:t xml:space="preserve"> </w:t>
      </w:r>
      <w:r w:rsidR="00C73ADB" w:rsidRPr="000259C6">
        <w:rPr>
          <w:rFonts w:cs="Arial"/>
          <w:bCs/>
        </w:rPr>
        <w:t>were downloaded from the LAQN</w:t>
      </w:r>
      <w:r w:rsidR="004F3652" w:rsidRPr="000259C6">
        <w:t xml:space="preserve"> web site </w:t>
      </w:r>
      <w:r w:rsidR="006B4E88" w:rsidRPr="000259C6">
        <w:t>(Table</w:t>
      </w:r>
      <w:r w:rsidR="006B4E88" w:rsidRPr="008D2B1D">
        <w:t xml:space="preserve"> 1) </w:t>
      </w:r>
      <w:r w:rsidR="004F3652" w:rsidRPr="008D2B1D">
        <w:t>(</w:t>
      </w:r>
      <w:r w:rsidR="004F3652" w:rsidRPr="00EC5B46">
        <w:t>http://www.londonair.org.uk/london/asp/</w:t>
      </w:r>
      <w:r w:rsidR="004F3652" w:rsidRPr="008D2B1D">
        <w:t>datadownload.asp</w:t>
      </w:r>
      <w:r w:rsidR="00D05247" w:rsidRPr="008D2B1D">
        <w:t xml:space="preserve">) </w:t>
      </w:r>
      <w:r w:rsidR="00734BC2" w:rsidRPr="008D2B1D">
        <w:t>(LAQN, 201</w:t>
      </w:r>
      <w:r w:rsidR="00D20DCD" w:rsidRPr="008D2B1D">
        <w:t>6</w:t>
      </w:r>
      <w:r w:rsidR="00734BC2" w:rsidRPr="008D2B1D">
        <w:t xml:space="preserve">). </w:t>
      </w:r>
    </w:p>
    <w:p w14:paraId="05BC7496" w14:textId="700453D2" w:rsidR="009D1F3D" w:rsidRDefault="009D1F3D" w:rsidP="00EA0330">
      <w:pPr>
        <w:spacing w:after="0" w:line="360" w:lineRule="auto"/>
        <w:jc w:val="both"/>
      </w:pPr>
    </w:p>
    <w:p w14:paraId="05BC7497" w14:textId="4AFAF734" w:rsidR="002B37FF" w:rsidRDefault="00BC1DFD" w:rsidP="004766DA">
      <w:pPr>
        <w:spacing w:after="0" w:line="360" w:lineRule="auto"/>
        <w:jc w:val="both"/>
      </w:pPr>
      <w:r>
        <w:t xml:space="preserve">The MHD </w:t>
      </w:r>
      <w:r w:rsidR="00D05247">
        <w:t xml:space="preserve">research </w:t>
      </w:r>
      <w:r w:rsidR="002F40F7">
        <w:t xml:space="preserve">station </w:t>
      </w:r>
      <w:r w:rsidR="008028CC">
        <w:t xml:space="preserve">is located on the west coast of Ireland </w:t>
      </w:r>
      <w:r w:rsidR="00BC1F69">
        <w:t>(53°20’</w:t>
      </w:r>
      <w:r w:rsidR="0067426F">
        <w:t xml:space="preserve"> </w:t>
      </w:r>
      <w:r w:rsidR="00BC1F69" w:rsidRPr="00047DD6">
        <w:t>N, 9°54’</w:t>
      </w:r>
      <w:r w:rsidR="0067426F" w:rsidRPr="00047DD6">
        <w:t xml:space="preserve"> </w:t>
      </w:r>
      <w:r w:rsidRPr="00047DD6">
        <w:t>W)</w:t>
      </w:r>
      <w:r w:rsidR="00D05247" w:rsidRPr="00047DD6">
        <w:t>,</w:t>
      </w:r>
      <w:r w:rsidRPr="00047DD6">
        <w:t xml:space="preserve"> </w:t>
      </w:r>
      <w:r w:rsidR="0018351B">
        <w:t xml:space="preserve">which is </w:t>
      </w:r>
      <w:r w:rsidR="009554C2" w:rsidRPr="00047DD6">
        <w:t xml:space="preserve">ideal </w:t>
      </w:r>
      <w:r w:rsidR="008028CC" w:rsidRPr="00047DD6">
        <w:t>to monitor Atlantic background</w:t>
      </w:r>
      <w:r w:rsidRPr="00047DD6">
        <w:t xml:space="preserve"> air masses</w:t>
      </w:r>
      <w:r w:rsidR="008028CC" w:rsidRPr="00047DD6">
        <w:t xml:space="preserve">. </w:t>
      </w:r>
      <w:r w:rsidR="00BA07A3" w:rsidRPr="00047DD6">
        <w:t>Further d</w:t>
      </w:r>
      <w:r w:rsidR="00BC1F69" w:rsidRPr="00047DD6">
        <w:t xml:space="preserve">etails of the </w:t>
      </w:r>
      <w:r w:rsidR="008028CC" w:rsidRPr="00047DD6">
        <w:t>MHD</w:t>
      </w:r>
      <w:r w:rsidR="00BC1F69" w:rsidRPr="00047DD6">
        <w:t xml:space="preserve"> site </w:t>
      </w:r>
      <w:r w:rsidR="00A91545" w:rsidRPr="00047DD6">
        <w:t>are provided</w:t>
      </w:r>
      <w:r w:rsidR="00BA07A3" w:rsidRPr="00047DD6">
        <w:t xml:space="preserve"> in</w:t>
      </w:r>
      <w:r w:rsidR="00BC1F69" w:rsidRPr="00047DD6">
        <w:t xml:space="preserve"> </w:t>
      </w:r>
      <w:r w:rsidR="00FD66AF" w:rsidRPr="00047DD6">
        <w:t xml:space="preserve">Derwent et al. (2002) and </w:t>
      </w:r>
      <w:proofErr w:type="spellStart"/>
      <w:r w:rsidR="00A43BF2" w:rsidRPr="00047DD6">
        <w:rPr>
          <w:color w:val="000000" w:themeColor="text1"/>
        </w:rPr>
        <w:t>Messager</w:t>
      </w:r>
      <w:proofErr w:type="spellEnd"/>
      <w:r w:rsidR="00A43BF2" w:rsidRPr="00047DD6">
        <w:rPr>
          <w:color w:val="000000" w:themeColor="text1"/>
        </w:rPr>
        <w:t xml:space="preserve"> et al.</w:t>
      </w:r>
      <w:r w:rsidR="00BA07A3" w:rsidRPr="00047DD6">
        <w:rPr>
          <w:color w:val="000000" w:themeColor="text1"/>
        </w:rPr>
        <w:t xml:space="preserve"> (</w:t>
      </w:r>
      <w:r w:rsidR="00A43BF2" w:rsidRPr="00047DD6">
        <w:rPr>
          <w:color w:val="000000" w:themeColor="text1"/>
        </w:rPr>
        <w:t>2008</w:t>
      </w:r>
      <w:r w:rsidR="00BC1F69" w:rsidRPr="00047DD6">
        <w:rPr>
          <w:color w:val="000000" w:themeColor="text1"/>
        </w:rPr>
        <w:t>)</w:t>
      </w:r>
      <w:r w:rsidR="00A43BF2" w:rsidRPr="00047DD6">
        <w:rPr>
          <w:color w:val="000000" w:themeColor="text1"/>
        </w:rPr>
        <w:t xml:space="preserve">. </w:t>
      </w:r>
      <w:r w:rsidR="009D1F3D" w:rsidRPr="00047DD6">
        <w:t>The MHD CO data</w:t>
      </w:r>
      <w:r w:rsidR="00BC1F69" w:rsidRPr="00047DD6">
        <w:t>set</w:t>
      </w:r>
      <w:r w:rsidR="009D1F3D" w:rsidRPr="00047DD6">
        <w:t xml:space="preserve"> is maintained</w:t>
      </w:r>
      <w:r w:rsidR="009D1F3D">
        <w:t xml:space="preserve"> by the </w:t>
      </w:r>
      <w:r w:rsidR="001B2E41">
        <w:t xml:space="preserve">University of Bristol as part of the UK DECC Network and </w:t>
      </w:r>
      <w:r w:rsidR="009D1F3D" w:rsidRPr="009D1F3D">
        <w:rPr>
          <w:bCs/>
        </w:rPr>
        <w:t>Advanced Global Atmospheric Gases Experiment</w:t>
      </w:r>
      <w:r w:rsidR="009D1F3D">
        <w:rPr>
          <w:bCs/>
        </w:rPr>
        <w:t xml:space="preserve"> (AGAGE)</w:t>
      </w:r>
      <w:r w:rsidR="00BC1F69">
        <w:rPr>
          <w:bCs/>
        </w:rPr>
        <w:t>,</w:t>
      </w:r>
      <w:r w:rsidR="009D1F3D">
        <w:rPr>
          <w:bCs/>
        </w:rPr>
        <w:t xml:space="preserve"> and was obtained from </w:t>
      </w:r>
      <w:r w:rsidR="009D1F3D" w:rsidRPr="009D1F3D">
        <w:rPr>
          <w:bCs/>
        </w:rPr>
        <w:t xml:space="preserve">the web site of the World Data Centre for Greenhouse Gases </w:t>
      </w:r>
      <w:r w:rsidR="00BC1F69">
        <w:rPr>
          <w:bCs/>
        </w:rPr>
        <w:t xml:space="preserve">(WDCGG) </w:t>
      </w:r>
      <w:r w:rsidR="009D1F3D" w:rsidRPr="009D1F3D">
        <w:rPr>
          <w:bCs/>
        </w:rPr>
        <w:t>of the World Meteorological Organisation</w:t>
      </w:r>
      <w:r w:rsidR="00BC1F69">
        <w:rPr>
          <w:bCs/>
        </w:rPr>
        <w:t xml:space="preserve"> (WMO)</w:t>
      </w:r>
      <w:r w:rsidR="009D1F3D" w:rsidRPr="009D1F3D">
        <w:rPr>
          <w:bCs/>
        </w:rPr>
        <w:t xml:space="preserve"> (</w:t>
      </w:r>
      <w:r w:rsidR="0066551E" w:rsidRPr="0066551E">
        <w:rPr>
          <w:bCs/>
        </w:rPr>
        <w:t>http://ds.data.jma.go.jp/gmd/wdcgg</w:t>
      </w:r>
      <w:r w:rsidR="009D1F3D" w:rsidRPr="009D1F3D">
        <w:rPr>
          <w:bCs/>
        </w:rPr>
        <w:t>).</w:t>
      </w:r>
      <w:r w:rsidR="0066551E">
        <w:rPr>
          <w:bCs/>
        </w:rPr>
        <w:t xml:space="preserve"> </w:t>
      </w:r>
      <w:r w:rsidR="00BC1F69">
        <w:rPr>
          <w:bCs/>
        </w:rPr>
        <w:t xml:space="preserve">It currently </w:t>
      </w:r>
      <w:r w:rsidR="00EF57FA">
        <w:t xml:space="preserve">spans continuous measurements of CO </w:t>
      </w:r>
      <w:r w:rsidR="00BC1F69">
        <w:t xml:space="preserve">made </w:t>
      </w:r>
      <w:r w:rsidR="00EF57FA">
        <w:t>from March 1994 to September 2013.</w:t>
      </w:r>
    </w:p>
    <w:p w14:paraId="05BC7498" w14:textId="77777777" w:rsidR="002B37FF" w:rsidRDefault="002B37FF" w:rsidP="004766DA">
      <w:pPr>
        <w:spacing w:after="0" w:line="360" w:lineRule="auto"/>
        <w:jc w:val="both"/>
      </w:pPr>
    </w:p>
    <w:p w14:paraId="05BC749B" w14:textId="310963E1" w:rsidR="00A50CAD" w:rsidRPr="00A50CAD" w:rsidRDefault="00C03F97" w:rsidP="00904171">
      <w:pPr>
        <w:spacing w:after="0" w:line="360" w:lineRule="auto"/>
        <w:rPr>
          <w:rFonts w:cs="Arial"/>
          <w:bCs/>
        </w:rPr>
      </w:pPr>
      <w:r>
        <w:rPr>
          <w:rFonts w:cs="Arial"/>
          <w:b/>
          <w:bCs/>
        </w:rPr>
        <w:t xml:space="preserve">2.4. </w:t>
      </w:r>
      <w:r w:rsidR="00904171" w:rsidRPr="00A50CAD">
        <w:rPr>
          <w:rFonts w:cs="Arial"/>
          <w:b/>
          <w:bCs/>
        </w:rPr>
        <w:t>Meteorology at EGH</w:t>
      </w:r>
      <w:r w:rsidR="00EC7EBF">
        <w:rPr>
          <w:rFonts w:cs="Arial"/>
          <w:b/>
          <w:bCs/>
        </w:rPr>
        <w:t xml:space="preserve"> and wind sector and seasonal analyses</w:t>
      </w:r>
    </w:p>
    <w:p w14:paraId="05BC749C" w14:textId="62CC0224" w:rsidR="00904171" w:rsidRPr="00A50CAD" w:rsidRDefault="00904171" w:rsidP="00904171">
      <w:pPr>
        <w:spacing w:after="0" w:line="360" w:lineRule="auto"/>
        <w:jc w:val="both"/>
        <w:rPr>
          <w:rFonts w:cs="Arial"/>
        </w:rPr>
      </w:pPr>
      <w:r w:rsidRPr="00A50CAD">
        <w:rPr>
          <w:rFonts w:cs="Arial"/>
        </w:rPr>
        <w:t xml:space="preserve">The climate at EGH is </w:t>
      </w:r>
      <w:r w:rsidR="004766DA" w:rsidRPr="00A50CAD">
        <w:rPr>
          <w:rFonts w:cs="Arial"/>
        </w:rPr>
        <w:t xml:space="preserve">maritime </w:t>
      </w:r>
      <w:r w:rsidR="004766DA">
        <w:rPr>
          <w:rFonts w:cs="Arial"/>
        </w:rPr>
        <w:t>and mild</w:t>
      </w:r>
      <w:r w:rsidR="004D1CD4">
        <w:rPr>
          <w:rFonts w:cs="Arial"/>
        </w:rPr>
        <w:t xml:space="preserve">, with </w:t>
      </w:r>
      <w:r w:rsidR="0030635F">
        <w:rPr>
          <w:rFonts w:cs="Arial"/>
        </w:rPr>
        <w:t>significant month-to-month</w:t>
      </w:r>
      <w:r w:rsidR="004D1CD4">
        <w:rPr>
          <w:rFonts w:cs="Arial"/>
        </w:rPr>
        <w:t xml:space="preserve"> variations in wind </w:t>
      </w:r>
      <w:r w:rsidR="00C8700A">
        <w:rPr>
          <w:rFonts w:cs="Arial"/>
        </w:rPr>
        <w:t xml:space="preserve">direction and speed </w:t>
      </w:r>
      <w:r w:rsidR="004D1CD4">
        <w:rPr>
          <w:rFonts w:cs="Arial"/>
        </w:rPr>
        <w:t>during the year</w:t>
      </w:r>
      <w:r w:rsidR="00B636FE">
        <w:rPr>
          <w:rFonts w:cs="Arial"/>
        </w:rPr>
        <w:t xml:space="preserve"> </w:t>
      </w:r>
      <w:r w:rsidR="0030635F">
        <w:rPr>
          <w:rFonts w:cs="Arial"/>
        </w:rPr>
        <w:t xml:space="preserve">(Figure </w:t>
      </w:r>
      <w:r w:rsidR="00AD0679">
        <w:rPr>
          <w:rFonts w:cs="Arial"/>
        </w:rPr>
        <w:t>3</w:t>
      </w:r>
      <w:r w:rsidR="0030635F">
        <w:rPr>
          <w:rFonts w:cs="Arial"/>
        </w:rPr>
        <w:t xml:space="preserve">) </w:t>
      </w:r>
      <w:r w:rsidR="00B636FE">
        <w:rPr>
          <w:rFonts w:cs="Arial"/>
        </w:rPr>
        <w:t>(</w:t>
      </w:r>
      <w:r w:rsidR="00B636FE" w:rsidRPr="00B51540">
        <w:rPr>
          <w:rFonts w:cs="Arial"/>
          <w:color w:val="000000" w:themeColor="text1"/>
        </w:rPr>
        <w:t>Hernández-Paniagua et al., 2015</w:t>
      </w:r>
      <w:r w:rsidR="004D1CD4">
        <w:rPr>
          <w:rFonts w:cs="Arial"/>
          <w:color w:val="000000" w:themeColor="text1"/>
        </w:rPr>
        <w:t>; Lowry et al., 2016</w:t>
      </w:r>
      <w:r w:rsidR="00B636FE">
        <w:rPr>
          <w:rFonts w:cs="Arial"/>
        </w:rPr>
        <w:t>).</w:t>
      </w:r>
      <w:r w:rsidRPr="00A50CAD">
        <w:rPr>
          <w:rFonts w:cs="Arial"/>
        </w:rPr>
        <w:t xml:space="preserve"> SW winds are most common as depressions track across the UK, </w:t>
      </w:r>
      <w:r w:rsidR="000904DC">
        <w:rPr>
          <w:rFonts w:cs="Arial"/>
        </w:rPr>
        <w:t>whereas</w:t>
      </w:r>
      <w:r w:rsidRPr="00A50CAD">
        <w:rPr>
          <w:rFonts w:cs="Arial"/>
        </w:rPr>
        <w:t xml:space="preserve"> E winds are frequent </w:t>
      </w:r>
      <w:r w:rsidR="000904DC">
        <w:rPr>
          <w:rFonts w:cs="Arial"/>
        </w:rPr>
        <w:t>during</w:t>
      </w:r>
      <w:r w:rsidRPr="00A50CAD">
        <w:rPr>
          <w:rFonts w:cs="Arial"/>
        </w:rPr>
        <w:t xml:space="preserve"> anti-cyclonic conditions. Relatively clean air arrives at </w:t>
      </w:r>
      <w:r w:rsidR="0030635F">
        <w:rPr>
          <w:rFonts w:cs="Arial"/>
        </w:rPr>
        <w:t>EGH</w:t>
      </w:r>
      <w:r w:rsidRPr="00A50CAD">
        <w:rPr>
          <w:rFonts w:cs="Arial"/>
        </w:rPr>
        <w:t xml:space="preserve"> from the SW and SSW. By contrast, E air</w:t>
      </w:r>
      <w:r w:rsidR="00E33D5F">
        <w:rPr>
          <w:rFonts w:cs="Arial"/>
        </w:rPr>
        <w:t xml:space="preserve"> mass</w:t>
      </w:r>
      <w:r w:rsidR="0030635F">
        <w:rPr>
          <w:rFonts w:cs="Arial"/>
        </w:rPr>
        <w:t>es</w:t>
      </w:r>
      <w:r w:rsidR="00A20DAC">
        <w:rPr>
          <w:rFonts w:cs="Arial"/>
        </w:rPr>
        <w:t xml:space="preserve"> </w:t>
      </w:r>
      <w:r w:rsidR="00A20DAC" w:rsidRPr="00047DD6">
        <w:rPr>
          <w:rFonts w:cs="Arial"/>
        </w:rPr>
        <w:t xml:space="preserve">trajectories pass over </w:t>
      </w:r>
      <w:r w:rsidR="00E33D5F" w:rsidRPr="00047DD6">
        <w:rPr>
          <w:rFonts w:cs="Arial"/>
        </w:rPr>
        <w:t>Greater</w:t>
      </w:r>
      <w:r w:rsidR="00A20DAC" w:rsidRPr="00047DD6">
        <w:rPr>
          <w:rFonts w:cs="Arial"/>
        </w:rPr>
        <w:t xml:space="preserve"> London</w:t>
      </w:r>
      <w:r w:rsidRPr="00047DD6">
        <w:rPr>
          <w:rFonts w:cs="Arial"/>
        </w:rPr>
        <w:t xml:space="preserve"> (8</w:t>
      </w:r>
      <w:r w:rsidRPr="00A50CAD">
        <w:rPr>
          <w:rFonts w:cs="Arial"/>
        </w:rPr>
        <w:t xml:space="preserve">.17 million </w:t>
      </w:r>
      <w:r w:rsidRPr="00B9241D">
        <w:rPr>
          <w:rFonts w:cs="Arial"/>
        </w:rPr>
        <w:t xml:space="preserve">people; </w:t>
      </w:r>
      <w:r w:rsidR="00A43BF2" w:rsidRPr="00B9241D">
        <w:rPr>
          <w:rFonts w:cs="Arial"/>
        </w:rPr>
        <w:t>ONS, 2011</w:t>
      </w:r>
      <w:r w:rsidRPr="00B9241D">
        <w:rPr>
          <w:rFonts w:cs="Arial"/>
        </w:rPr>
        <w:t xml:space="preserve">) </w:t>
      </w:r>
      <w:r w:rsidR="004766DA" w:rsidRPr="00B9241D">
        <w:rPr>
          <w:rFonts w:cs="Arial"/>
        </w:rPr>
        <w:t xml:space="preserve">before </w:t>
      </w:r>
      <w:r w:rsidR="004766DA">
        <w:rPr>
          <w:rFonts w:cs="Arial"/>
        </w:rPr>
        <w:t>arrival at EGH</w:t>
      </w:r>
      <w:r w:rsidRPr="00A50CAD">
        <w:rPr>
          <w:rFonts w:cs="Arial"/>
        </w:rPr>
        <w:t xml:space="preserve">. During slow-moving anti-cyclonic air conditions in winter and early spring, the initial relatively clean air is augmented by </w:t>
      </w:r>
      <w:r w:rsidR="00190864">
        <w:rPr>
          <w:rFonts w:cs="Arial"/>
        </w:rPr>
        <w:t xml:space="preserve">combustion </w:t>
      </w:r>
      <w:r w:rsidRPr="00A50CAD">
        <w:rPr>
          <w:rFonts w:cs="Arial"/>
        </w:rPr>
        <w:t xml:space="preserve">emissions from the London basin. </w:t>
      </w:r>
      <w:r w:rsidR="0030635F">
        <w:rPr>
          <w:rFonts w:cs="Arial"/>
        </w:rPr>
        <w:t xml:space="preserve">Figure </w:t>
      </w:r>
      <w:r w:rsidR="0048467F">
        <w:rPr>
          <w:rFonts w:cs="Arial"/>
        </w:rPr>
        <w:t>3</w:t>
      </w:r>
      <w:r w:rsidR="0030635F">
        <w:rPr>
          <w:rFonts w:cs="Arial"/>
        </w:rPr>
        <w:t xml:space="preserve"> shows that o</w:t>
      </w:r>
      <w:r w:rsidRPr="00A50CAD">
        <w:rPr>
          <w:rFonts w:cs="Arial"/>
        </w:rPr>
        <w:t>verall</w:t>
      </w:r>
      <w:r w:rsidR="00B636FE">
        <w:rPr>
          <w:rFonts w:cs="Arial"/>
        </w:rPr>
        <w:t xml:space="preserve"> </w:t>
      </w:r>
      <w:r w:rsidR="00B636FE" w:rsidRPr="00A50CAD">
        <w:rPr>
          <w:rFonts w:cs="Arial"/>
        </w:rPr>
        <w:t>during 2000-201</w:t>
      </w:r>
      <w:r w:rsidR="0030635F">
        <w:rPr>
          <w:rFonts w:cs="Arial"/>
        </w:rPr>
        <w:t>5</w:t>
      </w:r>
      <w:r w:rsidR="00B636FE">
        <w:rPr>
          <w:rFonts w:cs="Arial"/>
        </w:rPr>
        <w:t xml:space="preserve">, </w:t>
      </w:r>
      <w:r w:rsidRPr="00A50CAD">
        <w:rPr>
          <w:rFonts w:cs="Arial"/>
        </w:rPr>
        <w:t>the predominant w</w:t>
      </w:r>
      <w:r w:rsidR="009E07B5">
        <w:rPr>
          <w:rFonts w:cs="Arial"/>
        </w:rPr>
        <w:t>ind direction</w:t>
      </w:r>
      <w:r w:rsidRPr="00A50CAD">
        <w:rPr>
          <w:rFonts w:cs="Arial"/>
        </w:rPr>
        <w:t xml:space="preserve"> </w:t>
      </w:r>
      <w:r w:rsidR="00B636FE">
        <w:rPr>
          <w:rFonts w:cs="Arial"/>
        </w:rPr>
        <w:t xml:space="preserve">at EGH </w:t>
      </w:r>
      <w:r w:rsidR="009E07B5">
        <w:rPr>
          <w:rFonts w:cs="Arial"/>
        </w:rPr>
        <w:t>was</w:t>
      </w:r>
      <w:r w:rsidRPr="00A50CAD">
        <w:rPr>
          <w:rFonts w:cs="Arial"/>
        </w:rPr>
        <w:t xml:space="preserve"> </w:t>
      </w:r>
      <w:r w:rsidR="009E07B5">
        <w:rPr>
          <w:rFonts w:cs="Arial"/>
        </w:rPr>
        <w:t xml:space="preserve">SW, occurring </w:t>
      </w:r>
      <w:r w:rsidR="00234713">
        <w:rPr>
          <w:rFonts w:cs="Arial"/>
        </w:rPr>
        <w:t xml:space="preserve">between </w:t>
      </w:r>
      <w:r w:rsidR="00B81AE9">
        <w:rPr>
          <w:rFonts w:cs="Arial"/>
        </w:rPr>
        <w:t xml:space="preserve">17.9 </w:t>
      </w:r>
      <w:r w:rsidR="00234713">
        <w:rPr>
          <w:rFonts w:cs="Arial"/>
        </w:rPr>
        <w:t xml:space="preserve">and </w:t>
      </w:r>
      <w:r w:rsidR="00B81AE9">
        <w:rPr>
          <w:rFonts w:cs="Arial"/>
        </w:rPr>
        <w:t>24.7</w:t>
      </w:r>
      <w:r w:rsidR="00E96419">
        <w:rPr>
          <w:rFonts w:cs="Arial"/>
        </w:rPr>
        <w:t xml:space="preserve"> </w:t>
      </w:r>
      <w:r w:rsidRPr="00A50CAD">
        <w:rPr>
          <w:rFonts w:cs="Arial"/>
        </w:rPr>
        <w:t>% of the time</w:t>
      </w:r>
      <w:r w:rsidR="00B81AE9">
        <w:rPr>
          <w:rFonts w:cs="Arial"/>
        </w:rPr>
        <w:t xml:space="preserve"> in spring and winter, respectively</w:t>
      </w:r>
      <w:r w:rsidR="001017FC">
        <w:rPr>
          <w:rFonts w:cs="Arial"/>
        </w:rPr>
        <w:t>.</w:t>
      </w:r>
      <w:r w:rsidR="00FA2FC2">
        <w:rPr>
          <w:rFonts w:cs="Arial"/>
        </w:rPr>
        <w:t xml:space="preserve"> T</w:t>
      </w:r>
      <w:r w:rsidR="001017FC">
        <w:rPr>
          <w:rFonts w:cs="Arial"/>
        </w:rPr>
        <w:t>he largest frequency</w:t>
      </w:r>
      <w:r w:rsidR="00F61720">
        <w:rPr>
          <w:rFonts w:cs="Arial"/>
        </w:rPr>
        <w:t xml:space="preserve"> </w:t>
      </w:r>
      <w:r w:rsidR="00FA2FC2">
        <w:rPr>
          <w:rFonts w:cs="Arial"/>
        </w:rPr>
        <w:t>of high</w:t>
      </w:r>
      <w:r w:rsidR="001017FC">
        <w:rPr>
          <w:rFonts w:cs="Arial"/>
        </w:rPr>
        <w:t xml:space="preserve"> </w:t>
      </w:r>
      <w:r w:rsidR="00F61720">
        <w:rPr>
          <w:rFonts w:cs="Arial"/>
        </w:rPr>
        <w:t>wind speed</w:t>
      </w:r>
      <w:r w:rsidR="00E96419">
        <w:rPr>
          <w:rFonts w:cs="Arial"/>
        </w:rPr>
        <w:t>s</w:t>
      </w:r>
      <w:r w:rsidR="001017FC">
        <w:rPr>
          <w:rFonts w:cs="Arial"/>
        </w:rPr>
        <w:t xml:space="preserve"> </w:t>
      </w:r>
      <w:r w:rsidR="007A7F66">
        <w:rPr>
          <w:rFonts w:cs="Arial"/>
        </w:rPr>
        <w:t>is</w:t>
      </w:r>
      <w:r w:rsidR="001017FC">
        <w:rPr>
          <w:rFonts w:cs="Arial"/>
        </w:rPr>
        <w:t xml:space="preserve"> observed </w:t>
      </w:r>
      <w:r w:rsidR="007A7F66">
        <w:rPr>
          <w:rFonts w:cs="Arial"/>
        </w:rPr>
        <w:t>for</w:t>
      </w:r>
      <w:r w:rsidR="00E96419">
        <w:rPr>
          <w:rFonts w:cs="Arial"/>
        </w:rPr>
        <w:t xml:space="preserve"> winter</w:t>
      </w:r>
      <w:r w:rsidR="001017FC">
        <w:rPr>
          <w:rFonts w:cs="Arial"/>
        </w:rPr>
        <w:t xml:space="preserve"> </w:t>
      </w:r>
      <w:r w:rsidR="00EC7B5B">
        <w:rPr>
          <w:rFonts w:cs="Arial"/>
        </w:rPr>
        <w:t>and</w:t>
      </w:r>
      <w:r w:rsidR="001017FC">
        <w:rPr>
          <w:rFonts w:cs="Arial"/>
        </w:rPr>
        <w:t xml:space="preserve"> contrasts with</w:t>
      </w:r>
      <w:r w:rsidR="0038355E">
        <w:rPr>
          <w:rFonts w:cs="Arial"/>
        </w:rPr>
        <w:t xml:space="preserve"> </w:t>
      </w:r>
      <w:r w:rsidR="001017FC">
        <w:rPr>
          <w:rFonts w:cs="Arial"/>
        </w:rPr>
        <w:t xml:space="preserve">the lowest frequency of </w:t>
      </w:r>
      <w:r w:rsidR="0038355E">
        <w:rPr>
          <w:rFonts w:cs="Arial"/>
        </w:rPr>
        <w:t>calm</w:t>
      </w:r>
      <w:r w:rsidR="001017FC">
        <w:rPr>
          <w:rFonts w:cs="Arial"/>
        </w:rPr>
        <w:t xml:space="preserve"> events</w:t>
      </w:r>
      <w:r w:rsidR="0038355E">
        <w:rPr>
          <w:rFonts w:cs="Arial"/>
        </w:rPr>
        <w:t xml:space="preserve"> </w:t>
      </w:r>
      <w:r w:rsidR="00C83A31">
        <w:rPr>
          <w:rFonts w:cs="Arial"/>
        </w:rPr>
        <w:t xml:space="preserve">observed </w:t>
      </w:r>
      <w:r w:rsidR="00C83A31" w:rsidRPr="00EC5B46">
        <w:rPr>
          <w:rFonts w:cs="Arial"/>
        </w:rPr>
        <w:t>1</w:t>
      </w:r>
      <w:r w:rsidR="00C83A31">
        <w:rPr>
          <w:rFonts w:cs="Arial"/>
        </w:rPr>
        <w:t xml:space="preserve">1.5 % </w:t>
      </w:r>
      <w:r w:rsidR="00A43BF2" w:rsidRPr="00E96419">
        <w:rPr>
          <w:rFonts w:cs="Arial"/>
        </w:rPr>
        <w:t>of the total</w:t>
      </w:r>
      <w:r w:rsidR="004B63B0" w:rsidRPr="00E96419">
        <w:rPr>
          <w:rFonts w:cs="Arial"/>
        </w:rPr>
        <w:t xml:space="preserve"> time</w:t>
      </w:r>
      <w:r w:rsidR="00B81AE9" w:rsidRPr="00E96419">
        <w:rPr>
          <w:rFonts w:cs="Arial"/>
        </w:rPr>
        <w:t>.</w:t>
      </w:r>
    </w:p>
    <w:p w14:paraId="05BC749D" w14:textId="77777777" w:rsidR="00904171" w:rsidRDefault="00904171" w:rsidP="00DE4006">
      <w:pPr>
        <w:spacing w:after="0" w:line="360" w:lineRule="auto"/>
        <w:jc w:val="both"/>
        <w:rPr>
          <w:rFonts w:cs="Arial"/>
        </w:rPr>
      </w:pPr>
    </w:p>
    <w:p w14:paraId="05BC749E" w14:textId="55AFA4FD" w:rsidR="00BB68F7" w:rsidRDefault="00BB68F7" w:rsidP="00BB68F7">
      <w:pPr>
        <w:spacing w:after="0" w:line="360" w:lineRule="auto"/>
        <w:jc w:val="both"/>
        <w:rPr>
          <w:rFonts w:cs="Arial"/>
        </w:rPr>
      </w:pPr>
      <w:r>
        <w:rPr>
          <w:rFonts w:cs="Arial"/>
        </w:rPr>
        <w:t xml:space="preserve">To </w:t>
      </w:r>
      <w:r w:rsidR="0013178F">
        <w:rPr>
          <w:rFonts w:cs="Arial"/>
        </w:rPr>
        <w:t>perform</w:t>
      </w:r>
      <w:r>
        <w:rPr>
          <w:rFonts w:cs="Arial"/>
        </w:rPr>
        <w:t xml:space="preserve"> wind-sector </w:t>
      </w:r>
      <w:r w:rsidRPr="005079CD">
        <w:rPr>
          <w:rFonts w:cs="Arial"/>
        </w:rPr>
        <w:t xml:space="preserve">analyses, the </w:t>
      </w:r>
      <w:r w:rsidR="005079CD" w:rsidRPr="005079CD">
        <w:rPr>
          <w:rFonts w:cs="Arial"/>
        </w:rPr>
        <w:t>EGH</w:t>
      </w:r>
      <w:r w:rsidR="00A20DAC" w:rsidRPr="005079CD">
        <w:rPr>
          <w:rFonts w:cs="Arial"/>
        </w:rPr>
        <w:t xml:space="preserve"> </w:t>
      </w:r>
      <w:r w:rsidRPr="005079CD">
        <w:rPr>
          <w:rFonts w:cs="Arial"/>
        </w:rPr>
        <w:t>dataset was</w:t>
      </w:r>
      <w:r>
        <w:rPr>
          <w:rFonts w:cs="Arial"/>
        </w:rPr>
        <w:t xml:space="preserve"> </w:t>
      </w:r>
      <w:r w:rsidRPr="00C32F66">
        <w:rPr>
          <w:rFonts w:cs="Arial"/>
        </w:rPr>
        <w:t xml:space="preserve">divided into 8 </w:t>
      </w:r>
      <w:r>
        <w:rPr>
          <w:rFonts w:cs="Arial"/>
        </w:rPr>
        <w:t>wind sectors</w:t>
      </w:r>
      <w:r w:rsidRPr="00C32F66">
        <w:rPr>
          <w:rFonts w:cs="Arial"/>
        </w:rPr>
        <w:t xml:space="preserve"> of 45° sta</w:t>
      </w:r>
      <w:r>
        <w:rPr>
          <w:rFonts w:cs="Arial"/>
        </w:rPr>
        <w:t>r</w:t>
      </w:r>
      <w:r w:rsidRPr="00C32F66">
        <w:rPr>
          <w:rFonts w:cs="Arial"/>
        </w:rPr>
        <w:t xml:space="preserve">ting from 0° </w:t>
      </w:r>
      <w:r w:rsidRPr="00373BF3">
        <w:rPr>
          <w:rFonts w:cs="Arial"/>
        </w:rPr>
        <w:t>± 22.5°</w:t>
      </w:r>
      <w:r w:rsidR="0013178F" w:rsidRPr="00373BF3">
        <w:rPr>
          <w:rFonts w:cs="Arial"/>
        </w:rPr>
        <w:t xml:space="preserve"> and </w:t>
      </w:r>
      <w:r w:rsidR="00234713">
        <w:rPr>
          <w:rFonts w:cs="Arial"/>
        </w:rPr>
        <w:t xml:space="preserve">an additional </w:t>
      </w:r>
      <w:r w:rsidR="0013178F" w:rsidRPr="00373BF3">
        <w:rPr>
          <w:rFonts w:cs="Arial"/>
        </w:rPr>
        <w:t>calm</w:t>
      </w:r>
      <w:r w:rsidR="00234713">
        <w:rPr>
          <w:rFonts w:cs="Arial"/>
        </w:rPr>
        <w:t xml:space="preserve"> category (&lt;0.1 m</w:t>
      </w:r>
      <w:r w:rsidR="0036538A">
        <w:rPr>
          <w:rFonts w:cs="Arial"/>
        </w:rPr>
        <w:t xml:space="preserve"> </w:t>
      </w:r>
      <w:r w:rsidR="00234713">
        <w:rPr>
          <w:rFonts w:cs="Arial"/>
        </w:rPr>
        <w:t>s</w:t>
      </w:r>
      <w:r w:rsidR="0036538A" w:rsidRPr="00141C59">
        <w:rPr>
          <w:rFonts w:cs="Arial"/>
          <w:vertAlign w:val="superscript"/>
        </w:rPr>
        <w:t>-1</w:t>
      </w:r>
      <w:r w:rsidR="00234713">
        <w:rPr>
          <w:rFonts w:cs="Arial"/>
        </w:rPr>
        <w:t>)</w:t>
      </w:r>
      <w:r w:rsidRPr="00373BF3">
        <w:rPr>
          <w:rFonts w:cs="Arial"/>
        </w:rPr>
        <w:t xml:space="preserve">. </w:t>
      </w:r>
      <w:r w:rsidR="00DC76F7" w:rsidRPr="00373BF3">
        <w:rPr>
          <w:rFonts w:cs="Arial"/>
        </w:rPr>
        <w:t>T</w:t>
      </w:r>
      <w:r w:rsidRPr="00373BF3">
        <w:rPr>
          <w:rFonts w:cs="Arial"/>
        </w:rPr>
        <w:t>he lower bound of each sector was established by adding 0.5°</w:t>
      </w:r>
      <w:r w:rsidRPr="00373BF3">
        <w:rPr>
          <w:rFonts w:cs="Arial"/>
          <w:b/>
          <w:i/>
        </w:rPr>
        <w:t xml:space="preserve"> </w:t>
      </w:r>
      <w:r w:rsidR="00DC76F7" w:rsidRPr="00373BF3">
        <w:rPr>
          <w:rFonts w:cs="Arial"/>
        </w:rPr>
        <w:t xml:space="preserve">to avoid data duplicity. </w:t>
      </w:r>
      <w:r w:rsidR="00A20DAC" w:rsidRPr="00373BF3">
        <w:rPr>
          <w:rFonts w:cs="Arial"/>
        </w:rPr>
        <w:t>S</w:t>
      </w:r>
      <w:r w:rsidRPr="00373BF3">
        <w:rPr>
          <w:rFonts w:cs="Arial"/>
        </w:rPr>
        <w:t>easons were defined according to temperature records in the</w:t>
      </w:r>
      <w:r w:rsidR="00A20DAC" w:rsidRPr="00373BF3">
        <w:rPr>
          <w:rFonts w:cs="Arial"/>
        </w:rPr>
        <w:t xml:space="preserve"> NH</w:t>
      </w:r>
      <w:r w:rsidRPr="00373BF3">
        <w:rPr>
          <w:rFonts w:cs="Arial"/>
        </w:rPr>
        <w:t>: winter (December to</w:t>
      </w:r>
      <w:r>
        <w:rPr>
          <w:rFonts w:cs="Arial"/>
        </w:rPr>
        <w:t xml:space="preserve"> February), spring (March to May), summer (June to August) and autumn (September to November).</w:t>
      </w:r>
    </w:p>
    <w:p w14:paraId="05BC749F" w14:textId="77777777" w:rsidR="00BB68F7" w:rsidRPr="00A50CAD" w:rsidRDefault="00BB68F7" w:rsidP="00DE4006">
      <w:pPr>
        <w:spacing w:after="0" w:line="360" w:lineRule="auto"/>
        <w:jc w:val="both"/>
        <w:rPr>
          <w:rFonts w:cs="Arial"/>
        </w:rPr>
      </w:pPr>
    </w:p>
    <w:p w14:paraId="05BC74A5" w14:textId="77777777" w:rsidR="00ED5206" w:rsidRPr="00F20E93" w:rsidRDefault="00ED5206" w:rsidP="00EC5B46">
      <w:pPr>
        <w:spacing w:after="0" w:line="360" w:lineRule="auto"/>
        <w:jc w:val="both"/>
        <w:rPr>
          <w:rFonts w:cs="Arial"/>
          <w:b/>
        </w:rPr>
      </w:pPr>
      <w:r w:rsidRPr="00F20E93">
        <w:rPr>
          <w:rFonts w:cs="Arial"/>
          <w:b/>
        </w:rPr>
        <w:t xml:space="preserve">2.6. </w:t>
      </w:r>
      <w:r w:rsidR="00F20E93" w:rsidRPr="00F20E93">
        <w:rPr>
          <w:rFonts w:cs="Arial"/>
          <w:b/>
        </w:rPr>
        <w:t>Mathematical</w:t>
      </w:r>
      <w:r w:rsidRPr="00F20E93">
        <w:rPr>
          <w:rFonts w:cs="Arial"/>
          <w:b/>
        </w:rPr>
        <w:t xml:space="preserve"> analyses</w:t>
      </w:r>
    </w:p>
    <w:p w14:paraId="05BC74A6" w14:textId="2DC94814" w:rsidR="00010452" w:rsidRPr="008E099D" w:rsidRDefault="00F20E93">
      <w:pPr>
        <w:spacing w:after="0" w:line="360" w:lineRule="auto"/>
        <w:jc w:val="both"/>
        <w:rPr>
          <w:rFonts w:cs="Arial"/>
        </w:rPr>
      </w:pPr>
      <w:r w:rsidRPr="0095234A">
        <w:rPr>
          <w:rFonts w:cs="Arial"/>
        </w:rPr>
        <w:t xml:space="preserve">The </w:t>
      </w:r>
      <w:r w:rsidR="00BC1F69">
        <w:rPr>
          <w:rFonts w:cs="Arial"/>
        </w:rPr>
        <w:t xml:space="preserve">CO </w:t>
      </w:r>
      <w:r w:rsidRPr="0095234A">
        <w:rPr>
          <w:rFonts w:cs="Arial"/>
        </w:rPr>
        <w:t>data</w:t>
      </w:r>
      <w:r w:rsidR="00C8700A">
        <w:rPr>
          <w:rFonts w:cs="Arial"/>
        </w:rPr>
        <w:t xml:space="preserve"> </w:t>
      </w:r>
      <w:r w:rsidRPr="0095234A">
        <w:rPr>
          <w:rFonts w:cs="Arial"/>
        </w:rPr>
        <w:t>set</w:t>
      </w:r>
      <w:r w:rsidR="00A62EE2">
        <w:rPr>
          <w:rFonts w:cs="Arial"/>
        </w:rPr>
        <w:t>s</w:t>
      </w:r>
      <w:r w:rsidRPr="0095234A">
        <w:rPr>
          <w:rFonts w:cs="Arial"/>
        </w:rPr>
        <w:t xml:space="preserve"> w</w:t>
      </w:r>
      <w:r w:rsidR="00A62EE2">
        <w:rPr>
          <w:rFonts w:cs="Arial"/>
        </w:rPr>
        <w:t>ere</w:t>
      </w:r>
      <w:r w:rsidRPr="0095234A">
        <w:rPr>
          <w:rFonts w:cs="Arial"/>
        </w:rPr>
        <w:t xml:space="preserve"> analysed extensively with the </w:t>
      </w:r>
      <w:proofErr w:type="spellStart"/>
      <w:r w:rsidRPr="0095234A">
        <w:rPr>
          <w:rFonts w:cs="Arial"/>
          <w:i/>
        </w:rPr>
        <w:t>openair</w:t>
      </w:r>
      <w:proofErr w:type="spellEnd"/>
      <w:r w:rsidRPr="0095234A">
        <w:rPr>
          <w:rFonts w:cs="Arial"/>
        </w:rPr>
        <w:t xml:space="preserve"> package </w:t>
      </w:r>
      <w:r w:rsidR="009D041C" w:rsidRPr="009D041C">
        <w:rPr>
          <w:rFonts w:cs="Arial"/>
          <w:color w:val="000000" w:themeColor="text1"/>
        </w:rPr>
        <w:t>(</w:t>
      </w:r>
      <w:proofErr w:type="spellStart"/>
      <w:r w:rsidR="009D041C" w:rsidRPr="009D041C">
        <w:rPr>
          <w:rFonts w:cs="Arial"/>
          <w:color w:val="000000" w:themeColor="text1"/>
        </w:rPr>
        <w:t>Carslaw</w:t>
      </w:r>
      <w:proofErr w:type="spellEnd"/>
      <w:r w:rsidR="009D041C" w:rsidRPr="009D041C">
        <w:rPr>
          <w:rFonts w:cs="Arial"/>
          <w:color w:val="000000" w:themeColor="text1"/>
        </w:rPr>
        <w:t xml:space="preserve"> and </w:t>
      </w:r>
      <w:proofErr w:type="spellStart"/>
      <w:r w:rsidR="009D041C" w:rsidRPr="009D041C">
        <w:rPr>
          <w:rFonts w:cs="Arial"/>
          <w:color w:val="000000" w:themeColor="text1"/>
        </w:rPr>
        <w:t>Ropkins</w:t>
      </w:r>
      <w:proofErr w:type="spellEnd"/>
      <w:r w:rsidR="009D041C" w:rsidRPr="009D041C">
        <w:rPr>
          <w:rFonts w:cs="Arial"/>
          <w:color w:val="000000" w:themeColor="text1"/>
        </w:rPr>
        <w:t xml:space="preserve">, 2012; </w:t>
      </w:r>
      <w:proofErr w:type="spellStart"/>
      <w:r w:rsidR="009D041C" w:rsidRPr="009D041C">
        <w:rPr>
          <w:rFonts w:cs="Arial"/>
          <w:color w:val="000000" w:themeColor="text1"/>
        </w:rPr>
        <w:t>Carslaw</w:t>
      </w:r>
      <w:proofErr w:type="spellEnd"/>
      <w:r w:rsidR="009D041C" w:rsidRPr="009D041C">
        <w:rPr>
          <w:rFonts w:cs="Arial"/>
          <w:color w:val="000000" w:themeColor="text1"/>
        </w:rPr>
        <w:t xml:space="preserve"> and </w:t>
      </w:r>
      <w:proofErr w:type="spellStart"/>
      <w:r w:rsidR="009D041C" w:rsidRPr="009D041C">
        <w:rPr>
          <w:rFonts w:cs="Arial"/>
          <w:color w:val="000000" w:themeColor="text1"/>
        </w:rPr>
        <w:t>Beevers</w:t>
      </w:r>
      <w:proofErr w:type="spellEnd"/>
      <w:r w:rsidR="009D041C" w:rsidRPr="009D041C">
        <w:rPr>
          <w:rFonts w:cs="Arial"/>
          <w:color w:val="000000" w:themeColor="text1"/>
        </w:rPr>
        <w:t>, 2013)</w:t>
      </w:r>
      <w:r w:rsidR="009D041C">
        <w:rPr>
          <w:rFonts w:cs="Arial"/>
          <w:color w:val="000000" w:themeColor="text1"/>
        </w:rPr>
        <w:t xml:space="preserve"> </w:t>
      </w:r>
      <w:r w:rsidR="00A43BF2" w:rsidRPr="00FD123A">
        <w:rPr>
          <w:rFonts w:cs="Arial"/>
          <w:color w:val="000000" w:themeColor="text1"/>
        </w:rPr>
        <w:t>for R software (R Core Team, 2013)</w:t>
      </w:r>
      <w:r w:rsidRPr="0095234A">
        <w:rPr>
          <w:rFonts w:cs="Arial"/>
        </w:rPr>
        <w:t>.</w:t>
      </w:r>
      <w:r>
        <w:rPr>
          <w:rFonts w:cs="Arial"/>
        </w:rPr>
        <w:t xml:space="preserve"> </w:t>
      </w:r>
      <w:r w:rsidR="009D041C">
        <w:rPr>
          <w:rFonts w:cs="Arial"/>
        </w:rPr>
        <w:t>L</w:t>
      </w:r>
      <w:r w:rsidR="009D041C" w:rsidRPr="0095234A">
        <w:rPr>
          <w:rFonts w:cs="Arial"/>
        </w:rPr>
        <w:t xml:space="preserve">ong-term trends were computed </w:t>
      </w:r>
      <w:r w:rsidR="009D041C">
        <w:rPr>
          <w:rFonts w:cs="Arial"/>
        </w:rPr>
        <w:t>a</w:t>
      </w:r>
      <w:r w:rsidR="001434A7">
        <w:rPr>
          <w:rFonts w:cs="Arial"/>
        </w:rPr>
        <w:t xml:space="preserve">s described </w:t>
      </w:r>
      <w:r w:rsidR="00A20DAC">
        <w:rPr>
          <w:rFonts w:cs="Arial"/>
        </w:rPr>
        <w:t xml:space="preserve">previously </w:t>
      </w:r>
      <w:r w:rsidR="00A20DAC" w:rsidRPr="008E099D">
        <w:rPr>
          <w:rFonts w:cs="Arial"/>
        </w:rPr>
        <w:t>(</w:t>
      </w:r>
      <w:r w:rsidR="001434A7" w:rsidRPr="008E099D">
        <w:rPr>
          <w:rFonts w:cs="Arial"/>
        </w:rPr>
        <w:t>Hern</w:t>
      </w:r>
      <w:r w:rsidR="00A2352F" w:rsidRPr="008E099D">
        <w:rPr>
          <w:rFonts w:cs="Arial"/>
        </w:rPr>
        <w:t>á</w:t>
      </w:r>
      <w:r w:rsidR="001434A7" w:rsidRPr="008E099D">
        <w:rPr>
          <w:rFonts w:cs="Arial"/>
        </w:rPr>
        <w:t>ndez-Paniagua et al.</w:t>
      </w:r>
      <w:r w:rsidR="00A20DAC" w:rsidRPr="008E099D">
        <w:rPr>
          <w:rFonts w:cs="Arial"/>
        </w:rPr>
        <w:t>,</w:t>
      </w:r>
      <w:r w:rsidR="001434A7" w:rsidRPr="008E099D">
        <w:rPr>
          <w:rFonts w:cs="Arial"/>
        </w:rPr>
        <w:t xml:space="preserve"> 2015)</w:t>
      </w:r>
      <w:r w:rsidR="009D041C" w:rsidRPr="008E099D">
        <w:rPr>
          <w:rFonts w:cs="Arial"/>
        </w:rPr>
        <w:t>,</w:t>
      </w:r>
      <w:r w:rsidR="001434A7" w:rsidRPr="008E099D">
        <w:rPr>
          <w:rFonts w:cs="Arial"/>
        </w:rPr>
        <w:t xml:space="preserve"> </w:t>
      </w:r>
      <w:r w:rsidRPr="008E099D">
        <w:rPr>
          <w:rFonts w:cs="Arial"/>
        </w:rPr>
        <w:t xml:space="preserve">with the </w:t>
      </w:r>
      <w:r w:rsidRPr="008E099D">
        <w:rPr>
          <w:rFonts w:cs="Arial"/>
          <w:lang w:val="en-US"/>
        </w:rPr>
        <w:lastRenderedPageBreak/>
        <w:t>MAKESENS 1.0 macro</w:t>
      </w:r>
      <w:r w:rsidR="00BC1F69" w:rsidRPr="008E099D">
        <w:rPr>
          <w:rFonts w:cs="Arial"/>
          <w:lang w:val="en-US"/>
        </w:rPr>
        <w:t xml:space="preserve"> (</w:t>
      </w:r>
      <w:proofErr w:type="spellStart"/>
      <w:r w:rsidR="00BC1F69" w:rsidRPr="008E099D">
        <w:rPr>
          <w:rFonts w:cs="Arial"/>
          <w:lang w:val="en-US"/>
        </w:rPr>
        <w:t>Salmi</w:t>
      </w:r>
      <w:proofErr w:type="spellEnd"/>
      <w:r w:rsidR="00BC1F69" w:rsidRPr="008E099D">
        <w:rPr>
          <w:rFonts w:cs="Arial"/>
          <w:lang w:val="en-US"/>
        </w:rPr>
        <w:t xml:space="preserve"> et al., 2002)</w:t>
      </w:r>
      <w:r w:rsidR="009D041C" w:rsidRPr="008E099D">
        <w:rPr>
          <w:rFonts w:cs="Arial"/>
          <w:lang w:val="en-US"/>
        </w:rPr>
        <w:t xml:space="preserve"> used to test</w:t>
      </w:r>
      <w:r w:rsidR="001434A7" w:rsidRPr="008E099D">
        <w:rPr>
          <w:rFonts w:cs="Arial"/>
          <w:lang w:val="en-US"/>
        </w:rPr>
        <w:t xml:space="preserve"> </w:t>
      </w:r>
      <w:r w:rsidRPr="008E099D">
        <w:rPr>
          <w:rFonts w:cs="Arial"/>
          <w:lang w:val="en-US"/>
        </w:rPr>
        <w:t xml:space="preserve">the presence of a </w:t>
      </w:r>
      <w:r w:rsidR="001434A7" w:rsidRPr="008E099D">
        <w:rPr>
          <w:rFonts w:cs="Arial"/>
        </w:rPr>
        <w:t xml:space="preserve">statistically significant </w:t>
      </w:r>
      <w:r w:rsidRPr="008E099D">
        <w:rPr>
          <w:rFonts w:cs="Arial"/>
          <w:lang w:val="en-US"/>
        </w:rPr>
        <w:t xml:space="preserve">monotonic </w:t>
      </w:r>
      <w:r w:rsidR="001434A7" w:rsidRPr="008E099D">
        <w:rPr>
          <w:rFonts w:cs="Arial"/>
          <w:lang w:val="en-US"/>
        </w:rPr>
        <w:t xml:space="preserve">linear </w:t>
      </w:r>
      <w:r w:rsidRPr="008E099D">
        <w:rPr>
          <w:rFonts w:cs="Arial"/>
          <w:lang w:val="en-US"/>
        </w:rPr>
        <w:t>trend</w:t>
      </w:r>
      <w:r w:rsidR="00352A31" w:rsidRPr="008E099D">
        <w:rPr>
          <w:rFonts w:cs="Arial"/>
          <w:lang w:val="en-US"/>
        </w:rPr>
        <w:t>. MAKESENS relies on the</w:t>
      </w:r>
      <w:r w:rsidRPr="008E099D">
        <w:rPr>
          <w:rFonts w:cs="Arial"/>
          <w:lang w:val="en-US"/>
        </w:rPr>
        <w:t xml:space="preserve"> non-parametric Mann-Kendall test</w:t>
      </w:r>
      <w:r w:rsidR="001434A7" w:rsidRPr="008E099D">
        <w:rPr>
          <w:rFonts w:cs="Arial"/>
          <w:lang w:val="en-US"/>
        </w:rPr>
        <w:t xml:space="preserve"> </w:t>
      </w:r>
      <w:r w:rsidR="00582581" w:rsidRPr="008E099D">
        <w:rPr>
          <w:rFonts w:cs="Arial"/>
          <w:lang w:val="en-US"/>
        </w:rPr>
        <w:t>to est</w:t>
      </w:r>
      <w:r w:rsidR="008F2567" w:rsidRPr="008E099D">
        <w:rPr>
          <w:rFonts w:cs="Arial"/>
          <w:lang w:val="en-US"/>
        </w:rPr>
        <w:t>i</w:t>
      </w:r>
      <w:r w:rsidR="00582581" w:rsidRPr="008E099D">
        <w:rPr>
          <w:rFonts w:cs="Arial"/>
          <w:lang w:val="en-US"/>
        </w:rPr>
        <w:t>mate</w:t>
      </w:r>
      <w:r w:rsidR="001434A7" w:rsidRPr="008E099D">
        <w:rPr>
          <w:rFonts w:cs="Arial"/>
          <w:lang w:val="en-US"/>
        </w:rPr>
        <w:t xml:space="preserve"> </w:t>
      </w:r>
      <w:r w:rsidRPr="008E099D">
        <w:rPr>
          <w:rFonts w:cs="Arial"/>
          <w:lang w:val="en-US"/>
        </w:rPr>
        <w:t xml:space="preserve">the slope </w:t>
      </w:r>
      <w:r w:rsidR="001434A7" w:rsidRPr="008E099D">
        <w:rPr>
          <w:rFonts w:cs="Arial"/>
          <w:lang w:val="en-US"/>
        </w:rPr>
        <w:t xml:space="preserve">and intercept </w:t>
      </w:r>
      <w:r w:rsidRPr="008E099D">
        <w:rPr>
          <w:rFonts w:cs="Arial"/>
          <w:lang w:val="en-US"/>
        </w:rPr>
        <w:t>of a linear trend</w:t>
      </w:r>
      <w:r w:rsidR="00582581" w:rsidRPr="008E099D">
        <w:rPr>
          <w:rFonts w:cs="Arial"/>
          <w:lang w:val="en-US"/>
        </w:rPr>
        <w:t>, which is</w:t>
      </w:r>
      <w:r w:rsidRPr="008E099D">
        <w:rPr>
          <w:rFonts w:cs="Arial"/>
          <w:lang w:val="en-US"/>
        </w:rPr>
        <w:t xml:space="preserve"> </w:t>
      </w:r>
      <w:r w:rsidR="00331DAF" w:rsidRPr="008E099D">
        <w:rPr>
          <w:rFonts w:cs="Arial"/>
          <w:lang w:val="en-US"/>
        </w:rPr>
        <w:t xml:space="preserve">quantified </w:t>
      </w:r>
      <w:r w:rsidRPr="008E099D">
        <w:rPr>
          <w:rFonts w:cs="Arial"/>
          <w:lang w:val="en-US"/>
        </w:rPr>
        <w:t>with the non</w:t>
      </w:r>
      <w:r w:rsidR="00BC1F69" w:rsidRPr="008E099D">
        <w:rPr>
          <w:rFonts w:cs="Arial"/>
          <w:lang w:val="en-US"/>
        </w:rPr>
        <w:t>-</w:t>
      </w:r>
      <w:r w:rsidRPr="008E099D">
        <w:rPr>
          <w:rFonts w:cs="Arial"/>
          <w:lang w:val="en-US"/>
        </w:rPr>
        <w:t>parametric Sen’s method.</w:t>
      </w:r>
      <w:r w:rsidR="00A704C7" w:rsidRPr="008E099D">
        <w:rPr>
          <w:rFonts w:cs="Arial"/>
          <w:lang w:val="en-US"/>
        </w:rPr>
        <w:t xml:space="preserve"> Long-term trends from the MAKESENS macro were compared with </w:t>
      </w:r>
      <w:r w:rsidR="00D928ED" w:rsidRPr="008E099D">
        <w:rPr>
          <w:rFonts w:cs="Arial"/>
          <w:lang w:val="en-US"/>
        </w:rPr>
        <w:t>those</w:t>
      </w:r>
      <w:r w:rsidR="00A704C7" w:rsidRPr="008E099D">
        <w:rPr>
          <w:rFonts w:cs="Arial"/>
          <w:lang w:val="en-US"/>
        </w:rPr>
        <w:t xml:space="preserve"> obtained with the Theil-Sen </w:t>
      </w:r>
      <w:r w:rsidR="0089092D" w:rsidRPr="008E099D">
        <w:rPr>
          <w:rFonts w:cs="Arial"/>
          <w:lang w:val="en-US"/>
        </w:rPr>
        <w:t>tool included</w:t>
      </w:r>
      <w:r w:rsidR="00A704C7" w:rsidRPr="008E099D">
        <w:rPr>
          <w:rFonts w:cs="Arial"/>
          <w:lang w:val="en-US"/>
        </w:rPr>
        <w:t xml:space="preserve"> </w:t>
      </w:r>
      <w:r w:rsidR="00D928ED" w:rsidRPr="008E099D">
        <w:rPr>
          <w:rFonts w:cs="Arial"/>
          <w:lang w:val="en-US"/>
        </w:rPr>
        <w:t xml:space="preserve">in </w:t>
      </w:r>
      <w:r w:rsidR="00A704C7" w:rsidRPr="008E099D">
        <w:rPr>
          <w:rFonts w:cs="Arial"/>
          <w:lang w:val="en-US"/>
        </w:rPr>
        <w:t xml:space="preserve">the </w:t>
      </w:r>
      <w:proofErr w:type="spellStart"/>
      <w:r w:rsidR="00A704C7" w:rsidRPr="008E099D">
        <w:rPr>
          <w:rFonts w:cs="Arial"/>
          <w:i/>
          <w:lang w:val="en-US"/>
        </w:rPr>
        <w:t>openair</w:t>
      </w:r>
      <w:proofErr w:type="spellEnd"/>
      <w:r w:rsidR="00A704C7" w:rsidRPr="008E099D">
        <w:rPr>
          <w:rFonts w:cs="Arial"/>
          <w:lang w:val="en-US"/>
        </w:rPr>
        <w:t xml:space="preserve"> package</w:t>
      </w:r>
      <w:r w:rsidR="008F2567" w:rsidRPr="008E099D">
        <w:rPr>
          <w:rFonts w:cs="Arial"/>
          <w:lang w:val="en-US"/>
        </w:rPr>
        <w:t>.</w:t>
      </w:r>
      <w:r w:rsidR="00D928ED" w:rsidRPr="008E099D">
        <w:rPr>
          <w:rFonts w:cs="Arial"/>
          <w:lang w:val="en-US"/>
        </w:rPr>
        <w:t xml:space="preserve"> </w:t>
      </w:r>
      <w:r w:rsidR="008F2567" w:rsidRPr="008E099D">
        <w:rPr>
          <w:rFonts w:cs="Arial"/>
          <w:lang w:val="en-US"/>
        </w:rPr>
        <w:t>A</w:t>
      </w:r>
      <w:r w:rsidR="00D928ED" w:rsidRPr="008E099D">
        <w:rPr>
          <w:rFonts w:cs="Arial"/>
          <w:lang w:val="en-US"/>
        </w:rPr>
        <w:t>ll results presented here did not show statistical differences (</w:t>
      </w:r>
      <w:r w:rsidR="00D928ED" w:rsidRPr="008E099D">
        <w:rPr>
          <w:rFonts w:cs="Arial"/>
          <w:i/>
          <w:lang w:val="en-US"/>
        </w:rPr>
        <w:t>p</w:t>
      </w:r>
      <w:r w:rsidR="00D928ED" w:rsidRPr="008E099D">
        <w:rPr>
          <w:rFonts w:cs="Arial"/>
          <w:lang w:val="en-US"/>
        </w:rPr>
        <w:t>&gt;0.05) between both tests</w:t>
      </w:r>
      <w:r w:rsidR="00A704C7" w:rsidRPr="008E099D">
        <w:rPr>
          <w:rFonts w:cs="Arial"/>
          <w:lang w:val="en-US"/>
        </w:rPr>
        <w:t xml:space="preserve">. </w:t>
      </w:r>
    </w:p>
    <w:p w14:paraId="05BC74A7" w14:textId="77777777" w:rsidR="00F20E93" w:rsidRPr="008E099D" w:rsidRDefault="00F20E93" w:rsidP="00F20E93">
      <w:pPr>
        <w:spacing w:after="0" w:line="360" w:lineRule="auto"/>
        <w:jc w:val="both"/>
        <w:rPr>
          <w:rFonts w:cs="Arial"/>
        </w:rPr>
      </w:pPr>
    </w:p>
    <w:p w14:paraId="05BC74A8" w14:textId="34C5F378" w:rsidR="00F20E93" w:rsidRPr="007D1FA6" w:rsidRDefault="00D81997" w:rsidP="00F20E93">
      <w:pPr>
        <w:spacing w:after="0" w:line="360" w:lineRule="auto"/>
        <w:jc w:val="both"/>
        <w:rPr>
          <w:rFonts w:cs="Arial"/>
        </w:rPr>
      </w:pPr>
      <w:r w:rsidRPr="008E099D">
        <w:rPr>
          <w:rFonts w:cs="Arial"/>
        </w:rPr>
        <w:t>Seasonal cycles, secular trend</w:t>
      </w:r>
      <w:r w:rsidR="00A20DAC" w:rsidRPr="008E099D">
        <w:rPr>
          <w:rFonts w:cs="Arial"/>
        </w:rPr>
        <w:t>s</w:t>
      </w:r>
      <w:r w:rsidRPr="008E099D">
        <w:rPr>
          <w:rFonts w:cs="Arial"/>
        </w:rPr>
        <w:t xml:space="preserve"> and residual components were computed using the seasonal-t</w:t>
      </w:r>
      <w:r w:rsidR="00F20E93" w:rsidRPr="008E099D">
        <w:rPr>
          <w:rFonts w:cs="Arial"/>
        </w:rPr>
        <w:t xml:space="preserve">rend </w:t>
      </w:r>
      <w:r w:rsidRPr="008E099D">
        <w:rPr>
          <w:rFonts w:cs="Arial"/>
        </w:rPr>
        <w:t>d</w:t>
      </w:r>
      <w:r w:rsidR="00F20E93" w:rsidRPr="008E099D">
        <w:rPr>
          <w:rFonts w:cs="Arial"/>
        </w:rPr>
        <w:t xml:space="preserve">ecomposition technique (STL) </w:t>
      </w:r>
      <w:r w:rsidRPr="008E099D">
        <w:rPr>
          <w:rFonts w:cs="Arial"/>
        </w:rPr>
        <w:t xml:space="preserve">developed by </w:t>
      </w:r>
      <w:r w:rsidR="00A43BF2" w:rsidRPr="008E099D">
        <w:rPr>
          <w:rFonts w:cs="Arial"/>
          <w:color w:val="000000" w:themeColor="text1"/>
        </w:rPr>
        <w:t>Cleveland et al. (1990)</w:t>
      </w:r>
      <w:r w:rsidR="00B423A9" w:rsidRPr="008E099D">
        <w:rPr>
          <w:rFonts w:cs="Arial"/>
          <w:color w:val="000000" w:themeColor="text1"/>
        </w:rPr>
        <w:t xml:space="preserve"> </w:t>
      </w:r>
      <w:r w:rsidR="00A62EE2" w:rsidRPr="008E099D">
        <w:rPr>
          <w:rFonts w:cs="Arial"/>
          <w:color w:val="000000" w:themeColor="text1"/>
        </w:rPr>
        <w:t xml:space="preserve">as described previously </w:t>
      </w:r>
      <w:r w:rsidR="00A20DAC" w:rsidRPr="008E099D">
        <w:rPr>
          <w:rFonts w:cs="Arial"/>
        </w:rPr>
        <w:t>(</w:t>
      </w:r>
      <w:r w:rsidR="00A62EE2" w:rsidRPr="008E099D">
        <w:rPr>
          <w:rFonts w:cs="Arial"/>
        </w:rPr>
        <w:t>Hernandez-Paniagua et al.</w:t>
      </w:r>
      <w:r w:rsidR="00A20DAC" w:rsidRPr="008E099D">
        <w:rPr>
          <w:rFonts w:cs="Arial"/>
        </w:rPr>
        <w:t>,</w:t>
      </w:r>
      <w:r w:rsidR="00A62EE2" w:rsidRPr="008E099D">
        <w:rPr>
          <w:rFonts w:cs="Arial"/>
        </w:rPr>
        <w:t xml:space="preserve"> 2015)</w:t>
      </w:r>
      <w:r w:rsidR="00A43BF2" w:rsidRPr="008E099D">
        <w:rPr>
          <w:rFonts w:cs="Arial"/>
          <w:color w:val="000000" w:themeColor="text1"/>
        </w:rPr>
        <w:t>.</w:t>
      </w:r>
      <w:r w:rsidR="00331DAF" w:rsidRPr="008E099D">
        <w:rPr>
          <w:rFonts w:cs="Arial"/>
          <w:color w:val="000000" w:themeColor="text1"/>
        </w:rPr>
        <w:t xml:space="preserve"> </w:t>
      </w:r>
      <w:r w:rsidR="00F20E93" w:rsidRPr="008E099D">
        <w:rPr>
          <w:rFonts w:cs="Arial"/>
        </w:rPr>
        <w:t xml:space="preserve">Statistical analyses were performed with the computational software SPSS 19.0 for </w:t>
      </w:r>
      <w:r w:rsidR="00196E54" w:rsidRPr="008E099D">
        <w:rPr>
          <w:rFonts w:cs="Arial"/>
        </w:rPr>
        <w:t xml:space="preserve">Microsoft </w:t>
      </w:r>
      <w:r w:rsidR="00F20E93" w:rsidRPr="008E099D">
        <w:rPr>
          <w:rFonts w:cs="Arial"/>
        </w:rPr>
        <w:t>Windows.</w:t>
      </w:r>
    </w:p>
    <w:p w14:paraId="05BC74A9" w14:textId="77777777" w:rsidR="00ED5206" w:rsidRPr="007D1FA6" w:rsidRDefault="00ED5206" w:rsidP="00196E54">
      <w:pPr>
        <w:spacing w:after="0" w:line="360" w:lineRule="auto"/>
        <w:jc w:val="both"/>
        <w:rPr>
          <w:rFonts w:cs="Arial"/>
        </w:rPr>
      </w:pPr>
    </w:p>
    <w:p w14:paraId="05BC74AA" w14:textId="77777777" w:rsidR="00A160A1" w:rsidRPr="007D1FA6" w:rsidRDefault="00A43BF2" w:rsidP="00196E54">
      <w:pPr>
        <w:pStyle w:val="ListParagraph"/>
        <w:numPr>
          <w:ilvl w:val="0"/>
          <w:numId w:val="1"/>
        </w:numPr>
        <w:spacing w:line="360" w:lineRule="auto"/>
        <w:ind w:left="360"/>
        <w:rPr>
          <w:b/>
          <w:sz w:val="22"/>
        </w:rPr>
      </w:pPr>
      <w:r w:rsidRPr="007D1FA6">
        <w:rPr>
          <w:b/>
          <w:sz w:val="22"/>
        </w:rPr>
        <w:t>Results and discussion</w:t>
      </w:r>
    </w:p>
    <w:p w14:paraId="05BC74AB" w14:textId="18CE0283" w:rsidR="002A03E3" w:rsidRPr="007D1FA6" w:rsidRDefault="006712ED" w:rsidP="00FD123A">
      <w:pPr>
        <w:pStyle w:val="ListParagraph"/>
        <w:numPr>
          <w:ilvl w:val="1"/>
          <w:numId w:val="1"/>
        </w:numPr>
        <w:spacing w:after="0" w:line="360" w:lineRule="auto"/>
        <w:ind w:left="426" w:hanging="426"/>
        <w:rPr>
          <w:rFonts w:cs="Arial"/>
          <w:b/>
          <w:sz w:val="22"/>
        </w:rPr>
      </w:pPr>
      <w:r>
        <w:rPr>
          <w:rFonts w:cs="Arial"/>
          <w:b/>
          <w:sz w:val="22"/>
        </w:rPr>
        <w:t xml:space="preserve">Time-series in </w:t>
      </w:r>
      <w:r w:rsidR="00D34C99" w:rsidRPr="007D1FA6">
        <w:rPr>
          <w:rFonts w:cs="Arial"/>
          <w:b/>
          <w:sz w:val="22"/>
        </w:rPr>
        <w:t>CO</w:t>
      </w:r>
      <w:r w:rsidR="004159EE" w:rsidRPr="007D1FA6">
        <w:rPr>
          <w:rFonts w:cs="Arial"/>
          <w:b/>
          <w:sz w:val="22"/>
        </w:rPr>
        <w:t xml:space="preserve"> </w:t>
      </w:r>
      <w:r>
        <w:rPr>
          <w:rFonts w:cs="Arial"/>
          <w:b/>
          <w:sz w:val="22"/>
        </w:rPr>
        <w:t xml:space="preserve">recorded at EGH </w:t>
      </w:r>
      <w:r w:rsidR="003830E8" w:rsidRPr="007D1FA6">
        <w:rPr>
          <w:rFonts w:cs="Arial"/>
          <w:b/>
          <w:sz w:val="22"/>
        </w:rPr>
        <w:t>during 2000-201</w:t>
      </w:r>
      <w:r w:rsidR="00AE79CE" w:rsidRPr="007D1FA6">
        <w:rPr>
          <w:rFonts w:cs="Arial"/>
          <w:b/>
          <w:sz w:val="22"/>
        </w:rPr>
        <w:t>5</w:t>
      </w:r>
    </w:p>
    <w:p w14:paraId="05BC74AC" w14:textId="66B3BA0D" w:rsidR="00221C04" w:rsidRPr="007D1FA6" w:rsidRDefault="00457849" w:rsidP="00772EC0">
      <w:pPr>
        <w:spacing w:after="0" w:line="360" w:lineRule="auto"/>
        <w:jc w:val="both"/>
        <w:rPr>
          <w:rFonts w:cs="Arial"/>
          <w:kern w:val="2"/>
        </w:rPr>
      </w:pPr>
      <w:r w:rsidRPr="0001653C">
        <w:rPr>
          <w:rFonts w:cs="Arial"/>
        </w:rPr>
        <w:t>The</w:t>
      </w:r>
      <w:r w:rsidR="00C20103" w:rsidRPr="0001653C">
        <w:rPr>
          <w:rFonts w:cs="Arial"/>
        </w:rPr>
        <w:t xml:space="preserve"> </w:t>
      </w:r>
      <w:r w:rsidR="007048BC" w:rsidRPr="0001653C">
        <w:rPr>
          <w:rFonts w:cs="Arial"/>
        </w:rPr>
        <w:t xml:space="preserve">EGH </w:t>
      </w:r>
      <w:r w:rsidR="00F20E93" w:rsidRPr="0001653C">
        <w:rPr>
          <w:rFonts w:cs="Arial"/>
        </w:rPr>
        <w:t xml:space="preserve">CO </w:t>
      </w:r>
      <w:r w:rsidR="004F5053" w:rsidRPr="0001653C">
        <w:rPr>
          <w:rFonts w:cs="Arial"/>
        </w:rPr>
        <w:t>data</w:t>
      </w:r>
      <w:r w:rsidR="00C20103" w:rsidRPr="0001653C">
        <w:rPr>
          <w:rFonts w:cs="Arial"/>
        </w:rPr>
        <w:t xml:space="preserve">set </w:t>
      </w:r>
      <w:r w:rsidRPr="0001653C">
        <w:rPr>
          <w:rFonts w:cs="Arial"/>
        </w:rPr>
        <w:t>exhibit</w:t>
      </w:r>
      <w:r w:rsidR="002B3EA0" w:rsidRPr="0001653C">
        <w:rPr>
          <w:rFonts w:cs="Arial"/>
        </w:rPr>
        <w:t>s</w:t>
      </w:r>
      <w:r w:rsidRPr="0001653C">
        <w:rPr>
          <w:rFonts w:cs="Arial"/>
        </w:rPr>
        <w:t xml:space="preserve"> </w:t>
      </w:r>
      <w:r w:rsidR="00B254CA">
        <w:rPr>
          <w:rFonts w:cs="Arial"/>
        </w:rPr>
        <w:t xml:space="preserve">recurrent </w:t>
      </w:r>
      <w:r w:rsidR="002B3EA0" w:rsidRPr="0001653C">
        <w:rPr>
          <w:rFonts w:cs="Arial"/>
        </w:rPr>
        <w:t>s</w:t>
      </w:r>
      <w:r w:rsidR="009040CE" w:rsidRPr="0001653C">
        <w:rPr>
          <w:rFonts w:cs="Arial"/>
        </w:rPr>
        <w:t xml:space="preserve">easonal </w:t>
      </w:r>
      <w:r w:rsidR="00B254CA">
        <w:rPr>
          <w:rFonts w:cs="Arial"/>
        </w:rPr>
        <w:t>cycles and</w:t>
      </w:r>
      <w:r w:rsidR="002B3EA0" w:rsidRPr="0001653C">
        <w:rPr>
          <w:rFonts w:cs="Arial"/>
        </w:rPr>
        <w:t xml:space="preserve"> pollution episodes</w:t>
      </w:r>
      <w:r w:rsidR="00B254CA">
        <w:rPr>
          <w:rFonts w:cs="Arial"/>
        </w:rPr>
        <w:t>,</w:t>
      </w:r>
      <w:r w:rsidR="00996D7E" w:rsidRPr="0001653C">
        <w:rPr>
          <w:rFonts w:cs="Arial"/>
        </w:rPr>
        <w:t xml:space="preserve"> and</w:t>
      </w:r>
      <w:r w:rsidR="00E02A5C" w:rsidRPr="0001653C">
        <w:rPr>
          <w:rFonts w:cs="Arial"/>
        </w:rPr>
        <w:t xml:space="preserve"> </w:t>
      </w:r>
      <w:r w:rsidRPr="0001653C">
        <w:rPr>
          <w:rFonts w:cs="Arial"/>
        </w:rPr>
        <w:t xml:space="preserve">a </w:t>
      </w:r>
      <w:r w:rsidR="004D7F9A" w:rsidRPr="0001653C">
        <w:rPr>
          <w:rFonts w:cs="Arial"/>
        </w:rPr>
        <w:t xml:space="preserve">clear </w:t>
      </w:r>
      <w:r w:rsidR="00C20103" w:rsidRPr="0001653C">
        <w:rPr>
          <w:rFonts w:cs="Arial"/>
        </w:rPr>
        <w:t>sustained</w:t>
      </w:r>
      <w:r w:rsidRPr="0001653C">
        <w:rPr>
          <w:rFonts w:cs="Arial"/>
        </w:rPr>
        <w:t xml:space="preserve"> </w:t>
      </w:r>
      <w:r w:rsidR="00B84D22" w:rsidRPr="0001653C">
        <w:rPr>
          <w:rFonts w:cs="Arial"/>
        </w:rPr>
        <w:t>dec</w:t>
      </w:r>
      <w:r w:rsidR="00C20103" w:rsidRPr="0001653C">
        <w:rPr>
          <w:rFonts w:cs="Arial"/>
        </w:rPr>
        <w:t>line</w:t>
      </w:r>
      <w:r w:rsidR="00F20E93" w:rsidRPr="0001653C">
        <w:rPr>
          <w:rFonts w:cs="Arial"/>
        </w:rPr>
        <w:t xml:space="preserve"> </w:t>
      </w:r>
      <w:r w:rsidR="00996D7E" w:rsidRPr="0001653C">
        <w:rPr>
          <w:rFonts w:cs="Arial"/>
        </w:rPr>
        <w:t xml:space="preserve">in </w:t>
      </w:r>
      <w:r w:rsidR="00B254CA">
        <w:rPr>
          <w:rFonts w:cs="Arial"/>
        </w:rPr>
        <w:t xml:space="preserve">the </w:t>
      </w:r>
      <w:r w:rsidR="004D7F9A" w:rsidRPr="0001653C">
        <w:rPr>
          <w:rFonts w:cs="Arial"/>
        </w:rPr>
        <w:t>maximum observed</w:t>
      </w:r>
      <w:r w:rsidR="00996D7E" w:rsidRPr="0001653C">
        <w:rPr>
          <w:rFonts w:cs="Arial"/>
        </w:rPr>
        <w:t xml:space="preserve"> values </w:t>
      </w:r>
      <w:r w:rsidR="00C20103" w:rsidRPr="0001653C">
        <w:rPr>
          <w:rFonts w:cs="Arial"/>
        </w:rPr>
        <w:t>from</w:t>
      </w:r>
      <w:r w:rsidR="00C20103" w:rsidRPr="007D1FA6">
        <w:rPr>
          <w:rFonts w:cs="Arial"/>
        </w:rPr>
        <w:t xml:space="preserve"> 2000 to 2008</w:t>
      </w:r>
      <w:r w:rsidR="002B3EA0" w:rsidRPr="007D1FA6">
        <w:rPr>
          <w:rFonts w:cs="Arial"/>
        </w:rPr>
        <w:t xml:space="preserve"> (Fig. 4)</w:t>
      </w:r>
      <w:r w:rsidR="00F579FE" w:rsidRPr="007D1FA6">
        <w:rPr>
          <w:rFonts w:cs="Arial"/>
        </w:rPr>
        <w:t>.</w:t>
      </w:r>
      <w:r w:rsidR="002B3EA0" w:rsidRPr="007D1FA6">
        <w:rPr>
          <w:rFonts w:cs="Arial"/>
        </w:rPr>
        <w:t xml:space="preserve"> </w:t>
      </w:r>
      <w:r w:rsidR="00987476" w:rsidRPr="007D1FA6">
        <w:rPr>
          <w:rFonts w:cs="Arial"/>
        </w:rPr>
        <w:t>High CO mixing ratios, &gt;1</w:t>
      </w:r>
      <w:r w:rsidR="00987476" w:rsidRPr="00AF3B47">
        <w:rPr>
          <w:rFonts w:cs="Arial"/>
        </w:rPr>
        <w:t xml:space="preserve">000 ppb, </w:t>
      </w:r>
      <w:r w:rsidR="00264D34" w:rsidRPr="00AF3B47">
        <w:rPr>
          <w:rFonts w:cs="Arial"/>
        </w:rPr>
        <w:t>were</w:t>
      </w:r>
      <w:r w:rsidR="00987476" w:rsidRPr="00AF3B47">
        <w:rPr>
          <w:rFonts w:cs="Arial"/>
        </w:rPr>
        <w:t xml:space="preserve"> frequently recorded </w:t>
      </w:r>
      <w:r w:rsidR="004F5053" w:rsidRPr="00AF3B47">
        <w:rPr>
          <w:rFonts w:cs="Arial"/>
        </w:rPr>
        <w:t xml:space="preserve">before </w:t>
      </w:r>
      <w:r w:rsidR="00987476" w:rsidRPr="00AF3B47">
        <w:rPr>
          <w:rFonts w:cs="Arial"/>
        </w:rPr>
        <w:t>2008, mostly during winter</w:t>
      </w:r>
      <w:r w:rsidR="005173AC" w:rsidRPr="00AF3B47">
        <w:rPr>
          <w:rFonts w:cs="Arial"/>
        </w:rPr>
        <w:t xml:space="preserve">, </w:t>
      </w:r>
      <w:r w:rsidR="004F5053" w:rsidRPr="00AF3B47">
        <w:rPr>
          <w:rFonts w:cs="Arial"/>
        </w:rPr>
        <w:t xml:space="preserve">with lowest values </w:t>
      </w:r>
      <w:r w:rsidR="00987476" w:rsidRPr="00AF3B47">
        <w:rPr>
          <w:rFonts w:cs="Arial"/>
        </w:rPr>
        <w:t xml:space="preserve">recorded during summer. </w:t>
      </w:r>
      <w:r w:rsidR="001010F0" w:rsidRPr="00AF3B47">
        <w:rPr>
          <w:rFonts w:cs="Arial"/>
        </w:rPr>
        <w:t xml:space="preserve">Table </w:t>
      </w:r>
      <w:r w:rsidR="001C5C8B" w:rsidRPr="00AF3B47">
        <w:rPr>
          <w:rFonts w:cs="Arial"/>
        </w:rPr>
        <w:t>2</w:t>
      </w:r>
      <w:r w:rsidR="001010F0" w:rsidRPr="00AF3B47">
        <w:rPr>
          <w:rFonts w:cs="Arial"/>
        </w:rPr>
        <w:t xml:space="preserve"> </w:t>
      </w:r>
      <w:r w:rsidR="004F5053" w:rsidRPr="00AF3B47">
        <w:rPr>
          <w:rFonts w:cs="Arial"/>
        </w:rPr>
        <w:t>provides</w:t>
      </w:r>
      <w:r w:rsidR="005624AE" w:rsidRPr="00AF3B47">
        <w:rPr>
          <w:rFonts w:cs="Arial"/>
        </w:rPr>
        <w:t xml:space="preserve"> </w:t>
      </w:r>
      <w:r w:rsidR="004F5053" w:rsidRPr="00AF3B47">
        <w:rPr>
          <w:rFonts w:cs="Arial"/>
        </w:rPr>
        <w:t xml:space="preserve">annual </w:t>
      </w:r>
      <w:r w:rsidR="005624AE" w:rsidRPr="00AF3B47">
        <w:rPr>
          <w:rFonts w:cs="Arial"/>
        </w:rPr>
        <w:t xml:space="preserve">descriptive statistics for the </w:t>
      </w:r>
      <w:r w:rsidR="008B59E3" w:rsidRPr="00AF3B47">
        <w:rPr>
          <w:rFonts w:cs="Arial"/>
        </w:rPr>
        <w:t xml:space="preserve">entire </w:t>
      </w:r>
      <w:r w:rsidR="004F5053" w:rsidRPr="00AF3B47">
        <w:rPr>
          <w:rFonts w:cs="Arial"/>
        </w:rPr>
        <w:t>data</w:t>
      </w:r>
      <w:r w:rsidR="005624AE" w:rsidRPr="00AF3B47">
        <w:rPr>
          <w:rFonts w:cs="Arial"/>
        </w:rPr>
        <w:t>set</w:t>
      </w:r>
      <w:r w:rsidRPr="00AF3B47">
        <w:rPr>
          <w:rFonts w:cs="Arial"/>
        </w:rPr>
        <w:t xml:space="preserve">. </w:t>
      </w:r>
      <w:r w:rsidR="004D76B0" w:rsidRPr="00AF3B47">
        <w:rPr>
          <w:rFonts w:cs="Arial"/>
        </w:rPr>
        <w:t>By</w:t>
      </w:r>
      <w:r w:rsidR="004D76B0" w:rsidRPr="007D1FA6">
        <w:rPr>
          <w:rFonts w:cs="Arial"/>
        </w:rPr>
        <w:t xml:space="preserve"> the early 2000s, t</w:t>
      </w:r>
      <w:r w:rsidR="00F20E93" w:rsidRPr="007D1FA6">
        <w:rPr>
          <w:rFonts w:cs="Arial"/>
        </w:rPr>
        <w:t xml:space="preserve">he CO </w:t>
      </w:r>
      <w:r w:rsidR="007B68F4" w:rsidRPr="007D1FA6">
        <w:rPr>
          <w:rFonts w:cs="Arial"/>
        </w:rPr>
        <w:t>levels</w:t>
      </w:r>
      <w:r w:rsidR="00F20E93" w:rsidRPr="007D1FA6">
        <w:rPr>
          <w:rFonts w:cs="Arial"/>
        </w:rPr>
        <w:t xml:space="preserve"> </w:t>
      </w:r>
      <w:r w:rsidR="00904183">
        <w:rPr>
          <w:rFonts w:cs="Arial"/>
        </w:rPr>
        <w:t xml:space="preserve">(&gt; 400 ppb) </w:t>
      </w:r>
      <w:r w:rsidR="00AF3B47">
        <w:rPr>
          <w:rFonts w:cs="Arial"/>
        </w:rPr>
        <w:t>recorded in E and calm winds arriving</w:t>
      </w:r>
      <w:r w:rsidR="007B68F4" w:rsidRPr="007D1FA6">
        <w:rPr>
          <w:rFonts w:cs="Arial"/>
        </w:rPr>
        <w:t xml:space="preserve"> </w:t>
      </w:r>
      <w:r w:rsidR="00F20E93" w:rsidRPr="007D1FA6">
        <w:rPr>
          <w:rFonts w:cs="Arial"/>
        </w:rPr>
        <w:t>at EGH</w:t>
      </w:r>
      <w:r w:rsidR="009739FE" w:rsidRPr="007D1FA6">
        <w:rPr>
          <w:rFonts w:cs="Arial"/>
        </w:rPr>
        <w:t xml:space="preserve"> </w:t>
      </w:r>
      <w:r w:rsidR="00F20E93" w:rsidRPr="007D1FA6">
        <w:rPr>
          <w:rFonts w:cs="Arial"/>
        </w:rPr>
        <w:t xml:space="preserve">are </w:t>
      </w:r>
      <w:r w:rsidR="00AF3B47">
        <w:rPr>
          <w:rFonts w:cs="Arial"/>
        </w:rPr>
        <w:t>similar</w:t>
      </w:r>
      <w:r w:rsidR="00B423A9" w:rsidRPr="007D1FA6">
        <w:rPr>
          <w:rFonts w:cs="Arial"/>
        </w:rPr>
        <w:t xml:space="preserve"> </w:t>
      </w:r>
      <w:r w:rsidR="00904183">
        <w:rPr>
          <w:rFonts w:cs="Arial"/>
        </w:rPr>
        <w:t>to</w:t>
      </w:r>
      <w:r w:rsidR="00B423A9" w:rsidRPr="007D1FA6">
        <w:rPr>
          <w:rFonts w:cs="Arial"/>
        </w:rPr>
        <w:t xml:space="preserve"> </w:t>
      </w:r>
      <w:r w:rsidR="00F20E93" w:rsidRPr="007D1FA6">
        <w:rPr>
          <w:rFonts w:cs="Arial"/>
        </w:rPr>
        <w:t xml:space="preserve">those recorded at </w:t>
      </w:r>
      <w:r w:rsidR="006B0053" w:rsidRPr="007D1FA6">
        <w:rPr>
          <w:rFonts w:cs="Arial"/>
        </w:rPr>
        <w:t xml:space="preserve">North Kensington and Marylebone </w:t>
      </w:r>
      <w:r w:rsidR="004D76B0" w:rsidRPr="007D1FA6">
        <w:rPr>
          <w:rFonts w:cs="Arial"/>
        </w:rPr>
        <w:t>Rd</w:t>
      </w:r>
      <w:r w:rsidR="006B0053" w:rsidRPr="007D1FA6">
        <w:rPr>
          <w:rFonts w:cs="Arial"/>
        </w:rPr>
        <w:t xml:space="preserve"> in </w:t>
      </w:r>
      <w:r w:rsidR="00F20E93" w:rsidRPr="007D1FA6">
        <w:rPr>
          <w:rFonts w:cs="Arial"/>
        </w:rPr>
        <w:t>Central London</w:t>
      </w:r>
      <w:r w:rsidR="00E77D70" w:rsidRPr="007D1FA6">
        <w:rPr>
          <w:rFonts w:cs="Arial"/>
        </w:rPr>
        <w:t xml:space="preserve"> </w:t>
      </w:r>
      <w:r w:rsidR="00867F31" w:rsidRPr="007D1FA6">
        <w:rPr>
          <w:rFonts w:cs="Arial"/>
        </w:rPr>
        <w:t>(</w:t>
      </w:r>
      <w:proofErr w:type="spellStart"/>
      <w:r w:rsidR="00A43BF2" w:rsidRPr="007D1FA6">
        <w:rPr>
          <w:rFonts w:cs="Arial"/>
          <w:color w:val="000000" w:themeColor="text1"/>
        </w:rPr>
        <w:t>Bigi</w:t>
      </w:r>
      <w:proofErr w:type="spellEnd"/>
      <w:r w:rsidR="00A43BF2" w:rsidRPr="007D1FA6">
        <w:rPr>
          <w:rFonts w:cs="Arial"/>
          <w:color w:val="000000" w:themeColor="text1"/>
        </w:rPr>
        <w:t xml:space="preserve"> and Harrison, 2010; von </w:t>
      </w:r>
      <w:proofErr w:type="spellStart"/>
      <w:r w:rsidR="00A43BF2" w:rsidRPr="007D1FA6">
        <w:rPr>
          <w:rFonts w:cs="Arial"/>
          <w:color w:val="000000" w:themeColor="text1"/>
        </w:rPr>
        <w:t>Schneidemesser</w:t>
      </w:r>
      <w:proofErr w:type="spellEnd"/>
      <w:r w:rsidR="00A43BF2" w:rsidRPr="007D1FA6">
        <w:rPr>
          <w:rFonts w:cs="Arial"/>
          <w:color w:val="000000" w:themeColor="text1"/>
        </w:rPr>
        <w:t xml:space="preserve"> et al., 2010</w:t>
      </w:r>
      <w:r w:rsidR="00867F31" w:rsidRPr="007D1FA6">
        <w:rPr>
          <w:rFonts w:cs="Arial"/>
        </w:rPr>
        <w:t>)</w:t>
      </w:r>
      <w:r w:rsidR="00546D90" w:rsidRPr="007D1FA6">
        <w:rPr>
          <w:rFonts w:cs="Arial"/>
        </w:rPr>
        <w:t xml:space="preserve">. </w:t>
      </w:r>
      <w:r w:rsidR="00BC09AC" w:rsidRPr="00F448B3">
        <w:rPr>
          <w:rFonts w:cs="Arial"/>
        </w:rPr>
        <w:t>By contrast, t</w:t>
      </w:r>
      <w:r w:rsidR="009739FE" w:rsidRPr="00F448B3">
        <w:rPr>
          <w:rFonts w:cs="Arial"/>
        </w:rPr>
        <w:t xml:space="preserve">he </w:t>
      </w:r>
      <w:r w:rsidR="001E0486" w:rsidRPr="00F448B3">
        <w:rPr>
          <w:rFonts w:cs="Arial"/>
        </w:rPr>
        <w:t xml:space="preserve">annual </w:t>
      </w:r>
      <w:r w:rsidR="00161F19" w:rsidRPr="00F448B3">
        <w:rPr>
          <w:rFonts w:cs="Arial"/>
        </w:rPr>
        <w:t xml:space="preserve">average </w:t>
      </w:r>
      <w:r w:rsidR="00F20E93" w:rsidRPr="00F448B3">
        <w:rPr>
          <w:rFonts w:cs="Arial"/>
        </w:rPr>
        <w:t xml:space="preserve">CO </w:t>
      </w:r>
      <w:r w:rsidR="00B86A69" w:rsidRPr="00F448B3">
        <w:rPr>
          <w:rFonts w:cs="Arial"/>
        </w:rPr>
        <w:t>levels</w:t>
      </w:r>
      <w:r w:rsidR="00F20E93" w:rsidRPr="00F448B3">
        <w:rPr>
          <w:rFonts w:cs="Arial"/>
        </w:rPr>
        <w:t xml:space="preserve"> </w:t>
      </w:r>
      <w:r w:rsidR="00B86A69" w:rsidRPr="00F448B3">
        <w:rPr>
          <w:rFonts w:cs="Arial"/>
        </w:rPr>
        <w:t xml:space="preserve">observed </w:t>
      </w:r>
      <w:r w:rsidR="00BB364E" w:rsidRPr="00F448B3">
        <w:rPr>
          <w:rFonts w:cs="Arial"/>
        </w:rPr>
        <w:t xml:space="preserve">for </w:t>
      </w:r>
      <w:r w:rsidR="00A37CCF" w:rsidRPr="00F448B3">
        <w:rPr>
          <w:rFonts w:cs="Arial"/>
        </w:rPr>
        <w:t xml:space="preserve">the </w:t>
      </w:r>
      <w:r w:rsidR="00BB364E" w:rsidRPr="00F448B3">
        <w:rPr>
          <w:rFonts w:cs="Arial"/>
        </w:rPr>
        <w:t xml:space="preserve">S-SW sectors </w:t>
      </w:r>
      <w:r w:rsidR="009957BB" w:rsidRPr="00F448B3">
        <w:rPr>
          <w:rFonts w:cs="Arial"/>
        </w:rPr>
        <w:t xml:space="preserve">at EGH </w:t>
      </w:r>
      <w:r w:rsidR="00B86A69" w:rsidRPr="00F448B3">
        <w:rPr>
          <w:rFonts w:cs="Arial"/>
        </w:rPr>
        <w:t xml:space="preserve">since </w:t>
      </w:r>
      <w:r w:rsidR="0060628B" w:rsidRPr="00F448B3">
        <w:rPr>
          <w:rFonts w:cs="Arial"/>
        </w:rPr>
        <w:t xml:space="preserve">2012 </w:t>
      </w:r>
      <w:r w:rsidR="009739FE" w:rsidRPr="00F448B3">
        <w:rPr>
          <w:rFonts w:cs="Arial"/>
        </w:rPr>
        <w:t xml:space="preserve">are </w:t>
      </w:r>
      <w:r w:rsidR="00626C81" w:rsidRPr="00F448B3">
        <w:rPr>
          <w:rFonts w:cs="Arial"/>
        </w:rPr>
        <w:t>not far above</w:t>
      </w:r>
      <w:r w:rsidR="00995BD6" w:rsidRPr="00F448B3">
        <w:rPr>
          <w:rFonts w:cs="Arial"/>
        </w:rPr>
        <w:t xml:space="preserve"> </w:t>
      </w:r>
      <w:r w:rsidR="00F448B3">
        <w:rPr>
          <w:rFonts w:cs="Arial"/>
        </w:rPr>
        <w:t>the overall averages</w:t>
      </w:r>
      <w:r w:rsidR="00F448B3" w:rsidRPr="00F448B3">
        <w:rPr>
          <w:rFonts w:cs="Arial"/>
        </w:rPr>
        <w:t xml:space="preserve"> </w:t>
      </w:r>
      <w:r w:rsidR="00626C81" w:rsidRPr="00F448B3">
        <w:rPr>
          <w:rFonts w:cs="Arial"/>
        </w:rPr>
        <w:t>measured at MHD</w:t>
      </w:r>
      <w:r w:rsidR="00F20E93" w:rsidRPr="00F448B3">
        <w:rPr>
          <w:rFonts w:cs="Arial"/>
        </w:rPr>
        <w:t xml:space="preserve"> </w:t>
      </w:r>
      <w:r w:rsidR="00BC09AC" w:rsidRPr="00F448B3">
        <w:rPr>
          <w:rFonts w:cs="Arial"/>
        </w:rPr>
        <w:t>(</w:t>
      </w:r>
      <w:r w:rsidR="00626C81" w:rsidRPr="00F448B3">
        <w:rPr>
          <w:rFonts w:cs="Arial"/>
          <w:color w:val="000000" w:themeColor="text1"/>
        </w:rPr>
        <w:t>Lowry et al., 2016</w:t>
      </w:r>
      <w:r w:rsidR="004651C4" w:rsidRPr="00F448B3">
        <w:rPr>
          <w:rFonts w:cs="Arial"/>
        </w:rPr>
        <w:t>)</w:t>
      </w:r>
      <w:r w:rsidR="00546D90" w:rsidRPr="00F448B3">
        <w:rPr>
          <w:rFonts w:cs="Arial"/>
        </w:rPr>
        <w:t>.</w:t>
      </w:r>
      <w:r w:rsidR="00546D90" w:rsidRPr="007D1FA6">
        <w:rPr>
          <w:rFonts w:cs="Arial"/>
        </w:rPr>
        <w:t xml:space="preserve"> In addition to th</w:t>
      </w:r>
      <w:r w:rsidR="004D76B0" w:rsidRPr="007D1FA6">
        <w:rPr>
          <w:rFonts w:cs="Arial"/>
        </w:rPr>
        <w:t>is</w:t>
      </w:r>
      <w:r w:rsidR="00546D90" w:rsidRPr="007D1FA6">
        <w:rPr>
          <w:rFonts w:cs="Arial"/>
        </w:rPr>
        <w:t xml:space="preserve"> pronounced decline, winter-time pollution episodes have also decreased in </w:t>
      </w:r>
      <w:r w:rsidR="004D76B0" w:rsidRPr="007D1FA6">
        <w:rPr>
          <w:rFonts w:cs="Arial"/>
        </w:rPr>
        <w:t>severit</w:t>
      </w:r>
      <w:r w:rsidR="00546D90" w:rsidRPr="007D1FA6">
        <w:rPr>
          <w:rFonts w:cs="Arial"/>
        </w:rPr>
        <w:t>y</w:t>
      </w:r>
      <w:r w:rsidR="00956215" w:rsidRPr="007D1FA6">
        <w:rPr>
          <w:rFonts w:cs="Arial"/>
        </w:rPr>
        <w:t>.</w:t>
      </w:r>
      <w:r w:rsidR="00547618" w:rsidRPr="007D1FA6">
        <w:rPr>
          <w:rFonts w:cs="Arial"/>
        </w:rPr>
        <w:t xml:space="preserve"> </w:t>
      </w:r>
      <w:r w:rsidR="007C131C" w:rsidRPr="007D1FA6">
        <w:rPr>
          <w:rFonts w:cs="Arial"/>
        </w:rPr>
        <w:t xml:space="preserve">Satellite </w:t>
      </w:r>
      <w:r w:rsidR="007C131C" w:rsidRPr="00161F19">
        <w:rPr>
          <w:rFonts w:cs="Arial"/>
        </w:rPr>
        <w:t xml:space="preserve">measurements of </w:t>
      </w:r>
      <w:r w:rsidR="005D0BEF" w:rsidRPr="00161F19">
        <w:rPr>
          <w:rFonts w:cs="Arial"/>
        </w:rPr>
        <w:t xml:space="preserve">decreasing </w:t>
      </w:r>
      <w:r w:rsidR="007C131C" w:rsidRPr="00161F19">
        <w:rPr>
          <w:rFonts w:cs="Arial"/>
        </w:rPr>
        <w:t>tropospheric</w:t>
      </w:r>
      <w:r w:rsidR="009957BB" w:rsidRPr="00161F19">
        <w:rPr>
          <w:rFonts w:cs="Arial"/>
        </w:rPr>
        <w:t xml:space="preserve"> CO </w:t>
      </w:r>
      <w:r w:rsidR="007C131C" w:rsidRPr="00161F19">
        <w:rPr>
          <w:rFonts w:cs="Arial"/>
        </w:rPr>
        <w:t>over</w:t>
      </w:r>
      <w:r w:rsidR="007048BC" w:rsidRPr="00161F19">
        <w:rPr>
          <w:rFonts w:cs="Arial"/>
        </w:rPr>
        <w:t xml:space="preserve"> Europe</w:t>
      </w:r>
      <w:r w:rsidR="00C8700A">
        <w:rPr>
          <w:rFonts w:cs="Arial"/>
        </w:rPr>
        <w:t xml:space="preserve"> </w:t>
      </w:r>
      <w:r w:rsidR="007C131C" w:rsidRPr="00161F19">
        <w:rPr>
          <w:rFonts w:cs="Arial"/>
        </w:rPr>
        <w:t xml:space="preserve">agree with the apparent decline of CO observed in EGH, which is also </w:t>
      </w:r>
      <w:r w:rsidR="00904766" w:rsidRPr="00161F19">
        <w:rPr>
          <w:rFonts w:cs="Arial"/>
        </w:rPr>
        <w:t>observed above</w:t>
      </w:r>
      <w:r w:rsidR="00904766" w:rsidRPr="007D1FA6">
        <w:rPr>
          <w:rFonts w:cs="Arial"/>
        </w:rPr>
        <w:t xml:space="preserve"> </w:t>
      </w:r>
      <w:r w:rsidR="00221C04" w:rsidRPr="007D1FA6">
        <w:rPr>
          <w:rFonts w:cs="Arial"/>
        </w:rPr>
        <w:t>North America (</w:t>
      </w:r>
      <w:proofErr w:type="spellStart"/>
      <w:r w:rsidR="00A43BF2" w:rsidRPr="007D1FA6">
        <w:rPr>
          <w:rFonts w:cs="Arial"/>
          <w:color w:val="000000" w:themeColor="text1"/>
          <w:kern w:val="2"/>
        </w:rPr>
        <w:t>Yurganov</w:t>
      </w:r>
      <w:proofErr w:type="spellEnd"/>
      <w:r w:rsidR="00A43BF2" w:rsidRPr="007D1FA6">
        <w:rPr>
          <w:rFonts w:cs="Arial"/>
          <w:color w:val="000000" w:themeColor="text1"/>
          <w:kern w:val="2"/>
        </w:rPr>
        <w:t xml:space="preserve"> et al., 2010; </w:t>
      </w:r>
      <w:proofErr w:type="spellStart"/>
      <w:r w:rsidR="00A43BF2" w:rsidRPr="007D1FA6">
        <w:rPr>
          <w:rFonts w:cs="Arial"/>
          <w:color w:val="000000" w:themeColor="text1"/>
          <w:kern w:val="2"/>
        </w:rPr>
        <w:t>Fortems-Cheiney</w:t>
      </w:r>
      <w:proofErr w:type="spellEnd"/>
      <w:r w:rsidR="00A43BF2" w:rsidRPr="007D1FA6">
        <w:rPr>
          <w:rFonts w:cs="Arial"/>
          <w:color w:val="000000" w:themeColor="text1"/>
          <w:kern w:val="2"/>
        </w:rPr>
        <w:t xml:space="preserve"> et al., 2011; </w:t>
      </w:r>
      <w:proofErr w:type="spellStart"/>
      <w:r w:rsidR="00A94170">
        <w:rPr>
          <w:rFonts w:cs="Arial"/>
        </w:rPr>
        <w:t>Pommier</w:t>
      </w:r>
      <w:proofErr w:type="spellEnd"/>
      <w:r w:rsidR="00A94170">
        <w:rPr>
          <w:rFonts w:cs="Arial"/>
        </w:rPr>
        <w:t xml:space="preserve"> et al., 201; 3</w:t>
      </w:r>
      <w:r w:rsidR="00A43BF2" w:rsidRPr="007D1FA6">
        <w:rPr>
          <w:rFonts w:cs="Arial"/>
          <w:color w:val="000000" w:themeColor="text1"/>
          <w:kern w:val="2"/>
        </w:rPr>
        <w:t>Worden et al., 2013</w:t>
      </w:r>
      <w:r w:rsidR="007D7EF9">
        <w:rPr>
          <w:rFonts w:cs="Arial"/>
          <w:color w:val="000000" w:themeColor="text1"/>
          <w:kern w:val="2"/>
        </w:rPr>
        <w:t>; Lowry et al., 2016</w:t>
      </w:r>
      <w:r w:rsidR="00221C04" w:rsidRPr="007D1FA6">
        <w:rPr>
          <w:rFonts w:cs="Arial"/>
        </w:rPr>
        <w:t>)</w:t>
      </w:r>
      <w:r w:rsidR="00B52CCC" w:rsidRPr="007D1FA6">
        <w:rPr>
          <w:rFonts w:cs="Arial"/>
        </w:rPr>
        <w:t>.</w:t>
      </w:r>
      <w:r w:rsidR="00FC57FD" w:rsidRPr="007D1FA6">
        <w:rPr>
          <w:rFonts w:cs="Arial"/>
        </w:rPr>
        <w:t xml:space="preserve"> </w:t>
      </w:r>
    </w:p>
    <w:p w14:paraId="05BC74AD" w14:textId="74D40F61" w:rsidR="00221C04" w:rsidRPr="007D1FA6" w:rsidRDefault="00221C04" w:rsidP="00926862">
      <w:pPr>
        <w:spacing w:after="0"/>
        <w:rPr>
          <w:rFonts w:cs="Arial"/>
        </w:rPr>
      </w:pPr>
    </w:p>
    <w:p w14:paraId="05BC74B0" w14:textId="358982FB" w:rsidR="002A03E3" w:rsidRPr="007D1FA6" w:rsidRDefault="003655AF" w:rsidP="00FD123A">
      <w:pPr>
        <w:spacing w:after="0" w:line="360" w:lineRule="auto"/>
        <w:ind w:left="426" w:hanging="426"/>
      </w:pPr>
      <w:r w:rsidRPr="007D1FA6">
        <w:rPr>
          <w:rFonts w:cs="Arial"/>
          <w:b/>
        </w:rPr>
        <w:t>3.2</w:t>
      </w:r>
      <w:r w:rsidRPr="007D1FA6">
        <w:rPr>
          <w:rFonts w:cs="Arial"/>
          <w:b/>
        </w:rPr>
        <w:tab/>
      </w:r>
      <w:r w:rsidR="00904766" w:rsidRPr="007D1FA6">
        <w:rPr>
          <w:rFonts w:cs="Arial"/>
          <w:b/>
        </w:rPr>
        <w:t>D</w:t>
      </w:r>
      <w:r w:rsidR="00A43BF2" w:rsidRPr="007D1FA6">
        <w:rPr>
          <w:rFonts w:cs="Arial"/>
          <w:b/>
        </w:rPr>
        <w:t xml:space="preserve">aily and weekly cycles </w:t>
      </w:r>
      <w:r w:rsidR="00904766" w:rsidRPr="007D1FA6">
        <w:rPr>
          <w:rFonts w:cs="Arial"/>
          <w:b/>
        </w:rPr>
        <w:t xml:space="preserve">of CO </w:t>
      </w:r>
      <w:r w:rsidR="00A43BF2" w:rsidRPr="007D1FA6">
        <w:rPr>
          <w:rFonts w:cs="Arial"/>
          <w:b/>
        </w:rPr>
        <w:t>at EGH</w:t>
      </w:r>
    </w:p>
    <w:p w14:paraId="65E2634E" w14:textId="73CDF57B" w:rsidR="0082306C" w:rsidRPr="007D1FA6" w:rsidRDefault="00461C66" w:rsidP="00EC5B46">
      <w:pPr>
        <w:spacing w:after="0" w:line="360" w:lineRule="auto"/>
        <w:jc w:val="both"/>
        <w:rPr>
          <w:rFonts w:cs="Arial"/>
        </w:rPr>
      </w:pPr>
      <w:r w:rsidRPr="007D1FA6">
        <w:rPr>
          <w:rFonts w:cs="Arial"/>
        </w:rPr>
        <w:t>D</w:t>
      </w:r>
      <w:r w:rsidR="007625DE" w:rsidRPr="007D1FA6">
        <w:rPr>
          <w:rFonts w:cs="Arial"/>
        </w:rPr>
        <w:t xml:space="preserve">iurnal variations </w:t>
      </w:r>
      <w:r w:rsidRPr="007D1FA6">
        <w:rPr>
          <w:rFonts w:cs="Arial"/>
        </w:rPr>
        <w:t>in CO arise</w:t>
      </w:r>
      <w:r w:rsidR="007625DE" w:rsidRPr="007D1FA6">
        <w:rPr>
          <w:rFonts w:cs="Arial"/>
        </w:rPr>
        <w:t xml:space="preserve"> </w:t>
      </w:r>
      <w:r w:rsidRPr="007D1FA6">
        <w:rPr>
          <w:rFonts w:cs="Arial"/>
        </w:rPr>
        <w:t>from</w:t>
      </w:r>
      <w:r w:rsidR="007625DE" w:rsidRPr="007D1FA6">
        <w:rPr>
          <w:rFonts w:cs="Arial"/>
        </w:rPr>
        <w:t xml:space="preserve"> changes in emissions from combustion sources </w:t>
      </w:r>
      <w:r w:rsidR="008C3224" w:rsidRPr="007D1FA6">
        <w:rPr>
          <w:rFonts w:cs="Arial"/>
        </w:rPr>
        <w:t xml:space="preserve">and </w:t>
      </w:r>
      <w:r w:rsidR="00AF0FB2" w:rsidRPr="003B1493">
        <w:rPr>
          <w:rFonts w:cs="Arial"/>
        </w:rPr>
        <w:t xml:space="preserve">changes in </w:t>
      </w:r>
      <w:r w:rsidR="008C3224" w:rsidRPr="003B1493">
        <w:rPr>
          <w:rFonts w:cs="Arial"/>
        </w:rPr>
        <w:t>meteorology</w:t>
      </w:r>
      <w:r w:rsidR="007625DE" w:rsidRPr="003B1493">
        <w:rPr>
          <w:rFonts w:cs="Arial"/>
        </w:rPr>
        <w:t xml:space="preserve">, </w:t>
      </w:r>
      <w:r w:rsidR="008C3224" w:rsidRPr="003B1493">
        <w:rPr>
          <w:rFonts w:cs="Arial"/>
        </w:rPr>
        <w:t>mostly in the</w:t>
      </w:r>
      <w:r w:rsidR="007625DE" w:rsidRPr="003B1493">
        <w:rPr>
          <w:rFonts w:cs="Arial"/>
        </w:rPr>
        <w:t xml:space="preserve"> </w:t>
      </w:r>
      <w:r w:rsidR="008C3224" w:rsidRPr="003B1493">
        <w:rPr>
          <w:rFonts w:cs="Arial"/>
        </w:rPr>
        <w:t>PBL height</w:t>
      </w:r>
      <w:r w:rsidR="007625DE" w:rsidRPr="003B1493">
        <w:rPr>
          <w:rFonts w:cs="Arial"/>
        </w:rPr>
        <w:t xml:space="preserve"> (</w:t>
      </w:r>
      <w:r w:rsidR="00A43BF2" w:rsidRPr="003B1493">
        <w:rPr>
          <w:rFonts w:cs="Arial"/>
          <w:color w:val="000000" w:themeColor="text1"/>
        </w:rPr>
        <w:t>Grant et al., 2010</w:t>
      </w:r>
      <w:r w:rsidR="00901B50" w:rsidRPr="003B1493">
        <w:rPr>
          <w:rFonts w:cs="Arial"/>
          <w:color w:val="000000" w:themeColor="text1"/>
        </w:rPr>
        <w:t>b</w:t>
      </w:r>
      <w:r w:rsidR="00A43BF2" w:rsidRPr="003B1493">
        <w:rPr>
          <w:rFonts w:cs="Arial"/>
          <w:color w:val="000000" w:themeColor="text1"/>
        </w:rPr>
        <w:t>; Hossain et al., 2012; Defra, 201</w:t>
      </w:r>
      <w:r w:rsidR="00C66EDF">
        <w:rPr>
          <w:rFonts w:cs="Arial"/>
          <w:color w:val="000000" w:themeColor="text1"/>
        </w:rPr>
        <w:t>7</w:t>
      </w:r>
      <w:r w:rsidR="007625DE" w:rsidRPr="003B1493">
        <w:rPr>
          <w:rFonts w:cs="Arial"/>
        </w:rPr>
        <w:t xml:space="preserve">). </w:t>
      </w:r>
      <w:r w:rsidR="00F42108" w:rsidRPr="003B1493">
        <w:rPr>
          <w:rFonts w:cs="Arial"/>
        </w:rPr>
        <w:t xml:space="preserve">Figure </w:t>
      </w:r>
      <w:r w:rsidR="009B21A5" w:rsidRPr="003B1493">
        <w:rPr>
          <w:rFonts w:cs="Arial"/>
        </w:rPr>
        <w:t>5</w:t>
      </w:r>
      <w:r w:rsidR="00BE2926" w:rsidRPr="003B1493">
        <w:rPr>
          <w:rFonts w:cs="Arial"/>
          <w:b/>
        </w:rPr>
        <w:t xml:space="preserve"> </w:t>
      </w:r>
      <w:r w:rsidR="00BE2926" w:rsidRPr="003B1493">
        <w:rPr>
          <w:rFonts w:cs="Arial"/>
        </w:rPr>
        <w:t>shows normalised</w:t>
      </w:r>
      <w:r w:rsidR="007625DE" w:rsidRPr="003B1493">
        <w:rPr>
          <w:rFonts w:cs="Arial"/>
        </w:rPr>
        <w:t xml:space="preserve"> daily cycle</w:t>
      </w:r>
      <w:r w:rsidR="00BE2926" w:rsidRPr="003B1493">
        <w:rPr>
          <w:rFonts w:cs="Arial"/>
        </w:rPr>
        <w:t>s</w:t>
      </w:r>
      <w:r w:rsidR="007625DE" w:rsidRPr="003B1493">
        <w:rPr>
          <w:rFonts w:cs="Arial"/>
        </w:rPr>
        <w:t xml:space="preserve"> for CO</w:t>
      </w:r>
      <w:r w:rsidR="00C33A24" w:rsidRPr="003B1493">
        <w:rPr>
          <w:rFonts w:cs="Arial"/>
        </w:rPr>
        <w:t xml:space="preserve"> at EGH,</w:t>
      </w:r>
      <w:r w:rsidR="007625DE" w:rsidRPr="003B1493">
        <w:rPr>
          <w:rFonts w:cs="Arial"/>
        </w:rPr>
        <w:t xml:space="preserve"> </w:t>
      </w:r>
      <w:r w:rsidR="00C33A24" w:rsidRPr="003B1493">
        <w:rPr>
          <w:rFonts w:cs="Arial"/>
        </w:rPr>
        <w:t xml:space="preserve">derived from hourly averages, </w:t>
      </w:r>
      <w:r w:rsidR="001C22AA" w:rsidRPr="003B1493">
        <w:rPr>
          <w:rFonts w:cs="Arial"/>
        </w:rPr>
        <w:t xml:space="preserve">by season and day </w:t>
      </w:r>
      <w:r w:rsidR="00E3790B" w:rsidRPr="003B1493">
        <w:rPr>
          <w:rFonts w:cs="Arial"/>
        </w:rPr>
        <w:t xml:space="preserve">of </w:t>
      </w:r>
      <w:r w:rsidR="00C33A24" w:rsidRPr="003B1493">
        <w:rPr>
          <w:rFonts w:cs="Arial"/>
        </w:rPr>
        <w:t xml:space="preserve">the </w:t>
      </w:r>
      <w:r w:rsidR="00E3790B" w:rsidRPr="003B1493">
        <w:rPr>
          <w:rFonts w:cs="Arial"/>
        </w:rPr>
        <w:t xml:space="preserve">week </w:t>
      </w:r>
      <w:r w:rsidR="007625DE" w:rsidRPr="003B1493">
        <w:rPr>
          <w:rFonts w:cs="Arial"/>
        </w:rPr>
        <w:t>during 2000-20</w:t>
      </w:r>
      <w:r w:rsidR="00BE2926" w:rsidRPr="003B1493">
        <w:rPr>
          <w:rFonts w:cs="Arial"/>
        </w:rPr>
        <w:t>1</w:t>
      </w:r>
      <w:r w:rsidR="00C33A24" w:rsidRPr="003B1493">
        <w:rPr>
          <w:rFonts w:cs="Arial"/>
        </w:rPr>
        <w:t>5</w:t>
      </w:r>
      <w:r w:rsidR="007625DE" w:rsidRPr="003B1493">
        <w:rPr>
          <w:rFonts w:cs="Arial"/>
        </w:rPr>
        <w:t xml:space="preserve">. </w:t>
      </w:r>
      <w:r w:rsidR="00C8700A">
        <w:rPr>
          <w:rFonts w:cs="Arial"/>
        </w:rPr>
        <w:t>P</w:t>
      </w:r>
      <w:r w:rsidR="00C8700A" w:rsidRPr="003B1493">
        <w:rPr>
          <w:rFonts w:cs="Arial"/>
        </w:rPr>
        <w:t xml:space="preserve">eak-to-trough </w:t>
      </w:r>
      <w:r w:rsidR="00C8700A">
        <w:rPr>
          <w:rFonts w:cs="Arial"/>
        </w:rPr>
        <w:t>a</w:t>
      </w:r>
      <w:r w:rsidR="006D0BF5" w:rsidRPr="003B1493">
        <w:rPr>
          <w:rFonts w:cs="Arial"/>
        </w:rPr>
        <w:t>mplitude</w:t>
      </w:r>
      <w:r w:rsidR="00C8700A">
        <w:rPr>
          <w:rFonts w:cs="Arial"/>
        </w:rPr>
        <w:t xml:space="preserve"> values</w:t>
      </w:r>
      <w:r w:rsidR="006D0BF5" w:rsidRPr="003B1493">
        <w:rPr>
          <w:rFonts w:cs="Arial"/>
        </w:rPr>
        <w:t xml:space="preserve"> </w:t>
      </w:r>
      <w:r w:rsidR="001B3DFC" w:rsidRPr="003B1493">
        <w:rPr>
          <w:rFonts w:cs="Arial"/>
        </w:rPr>
        <w:t>of the</w:t>
      </w:r>
      <w:r w:rsidR="006D0BF5" w:rsidRPr="003B1493">
        <w:rPr>
          <w:rFonts w:cs="Arial"/>
        </w:rPr>
        <w:t xml:space="preserve"> </w:t>
      </w:r>
      <w:r w:rsidR="00AF0FB2" w:rsidRPr="003B1493">
        <w:rPr>
          <w:rFonts w:cs="Arial"/>
        </w:rPr>
        <w:t xml:space="preserve">CO </w:t>
      </w:r>
      <w:r w:rsidR="001B3DFC" w:rsidRPr="003B1493">
        <w:rPr>
          <w:rFonts w:cs="Arial"/>
        </w:rPr>
        <w:t xml:space="preserve">diurnal cycles </w:t>
      </w:r>
      <w:r w:rsidR="006D0BF5" w:rsidRPr="003B1493">
        <w:rPr>
          <w:rFonts w:cs="Arial"/>
        </w:rPr>
        <w:t>(</w:t>
      </w:r>
      <w:proofErr w:type="spellStart"/>
      <w:r w:rsidR="007625DE" w:rsidRPr="003B1493">
        <w:rPr>
          <w:rFonts w:cs="Arial"/>
        </w:rPr>
        <w:t>AV</w:t>
      </w:r>
      <w:r w:rsidR="007625DE" w:rsidRPr="003B1493">
        <w:rPr>
          <w:rFonts w:cs="Arial"/>
          <w:vertAlign w:val="subscript"/>
        </w:rPr>
        <w:t>d</w:t>
      </w:r>
      <w:proofErr w:type="spellEnd"/>
      <w:r w:rsidR="006D0BF5" w:rsidRPr="003B1493">
        <w:rPr>
          <w:rFonts w:cs="Arial"/>
        </w:rPr>
        <w:t>)</w:t>
      </w:r>
      <w:r w:rsidR="00AF0FB2" w:rsidRPr="003B1493">
        <w:rPr>
          <w:rFonts w:cs="Arial"/>
        </w:rPr>
        <w:t xml:space="preserve"> </w:t>
      </w:r>
      <w:r w:rsidR="001B3DFC" w:rsidRPr="003B1493">
        <w:rPr>
          <w:rFonts w:cs="Arial"/>
        </w:rPr>
        <w:t xml:space="preserve">were calculated </w:t>
      </w:r>
      <w:r w:rsidR="00AF0FB2" w:rsidRPr="003B1493">
        <w:rPr>
          <w:rFonts w:cs="Arial"/>
        </w:rPr>
        <w:t xml:space="preserve">for </w:t>
      </w:r>
      <w:r w:rsidR="00413FCE" w:rsidRPr="003B1493">
        <w:rPr>
          <w:rFonts w:cs="Arial"/>
        </w:rPr>
        <w:t>morning and evening peak</w:t>
      </w:r>
      <w:r w:rsidR="00C83F27" w:rsidRPr="003B1493">
        <w:rPr>
          <w:rFonts w:cs="Arial"/>
        </w:rPr>
        <w:t>s for</w:t>
      </w:r>
      <w:r w:rsidR="00413FCE" w:rsidRPr="003B1493">
        <w:rPr>
          <w:rFonts w:cs="Arial"/>
        </w:rPr>
        <w:t xml:space="preserve"> </w:t>
      </w:r>
      <w:r w:rsidR="007625DE" w:rsidRPr="003B1493">
        <w:rPr>
          <w:rFonts w:cs="Arial"/>
        </w:rPr>
        <w:t>weekends and weekdays</w:t>
      </w:r>
      <w:r w:rsidR="000319C6" w:rsidRPr="003B1493">
        <w:rPr>
          <w:rFonts w:cs="Arial"/>
        </w:rPr>
        <w:t xml:space="preserve"> to assess diurnal variations in CO</w:t>
      </w:r>
      <w:r w:rsidR="00287553" w:rsidRPr="003B1493">
        <w:rPr>
          <w:rFonts w:cs="Arial"/>
        </w:rPr>
        <w:t xml:space="preserve"> emissions</w:t>
      </w:r>
      <w:r w:rsidR="001B3DFC" w:rsidRPr="003B1493">
        <w:rPr>
          <w:rFonts w:cs="Arial"/>
        </w:rPr>
        <w:t xml:space="preserve">. </w:t>
      </w:r>
      <w:r w:rsidR="00AF0FB2" w:rsidRPr="003B1493">
        <w:rPr>
          <w:rFonts w:cs="Arial"/>
        </w:rPr>
        <w:t>T</w:t>
      </w:r>
      <w:r w:rsidR="00D227C9" w:rsidRPr="003B1493">
        <w:rPr>
          <w:rFonts w:cs="Arial"/>
        </w:rPr>
        <w:t>he</w:t>
      </w:r>
      <w:r w:rsidR="00E701E1" w:rsidRPr="003B1493">
        <w:rPr>
          <w:rFonts w:cs="Arial"/>
        </w:rPr>
        <w:t xml:space="preserve"> morning and evening peak</w:t>
      </w:r>
      <w:r w:rsidR="00AF0FB2" w:rsidRPr="003B1493">
        <w:rPr>
          <w:rFonts w:cs="Arial"/>
        </w:rPr>
        <w:t>s</w:t>
      </w:r>
      <w:r w:rsidR="00E701E1" w:rsidRPr="003B1493">
        <w:rPr>
          <w:rFonts w:cs="Arial"/>
        </w:rPr>
        <w:t xml:space="preserve"> in CO </w:t>
      </w:r>
      <w:r w:rsidR="00D227C9" w:rsidRPr="003B1493">
        <w:rPr>
          <w:rFonts w:cs="Arial"/>
        </w:rPr>
        <w:t xml:space="preserve">observed </w:t>
      </w:r>
      <w:r w:rsidR="00E701E1" w:rsidRPr="003B1493">
        <w:rPr>
          <w:rFonts w:cs="Arial"/>
        </w:rPr>
        <w:t xml:space="preserve">at EGH arise from the </w:t>
      </w:r>
      <w:r w:rsidR="00AF0FB2" w:rsidRPr="003B1493">
        <w:rPr>
          <w:rFonts w:cs="Arial"/>
        </w:rPr>
        <w:t xml:space="preserve">dominant </w:t>
      </w:r>
      <w:r w:rsidR="00E701E1" w:rsidRPr="003B1493">
        <w:rPr>
          <w:rFonts w:cs="Arial"/>
        </w:rPr>
        <w:t xml:space="preserve">contribution of road </w:t>
      </w:r>
      <w:r w:rsidR="001261C9" w:rsidRPr="003B1493">
        <w:rPr>
          <w:rFonts w:cs="Arial"/>
        </w:rPr>
        <w:t xml:space="preserve">transport </w:t>
      </w:r>
      <w:r w:rsidR="00AF0FB2" w:rsidRPr="003B1493">
        <w:rPr>
          <w:rFonts w:cs="Arial"/>
        </w:rPr>
        <w:t xml:space="preserve">sources to the daily cycle as discussed by </w:t>
      </w:r>
      <w:proofErr w:type="spellStart"/>
      <w:r w:rsidR="00CB0C00" w:rsidRPr="003B1493">
        <w:rPr>
          <w:rFonts w:cs="Arial"/>
        </w:rPr>
        <w:t>Bigi</w:t>
      </w:r>
      <w:proofErr w:type="spellEnd"/>
      <w:r w:rsidR="00CB0C00" w:rsidRPr="003B1493">
        <w:rPr>
          <w:rFonts w:cs="Arial"/>
        </w:rPr>
        <w:t xml:space="preserve"> and Harrison </w:t>
      </w:r>
      <w:r w:rsidR="00AF0FB2" w:rsidRPr="003B1493">
        <w:rPr>
          <w:rFonts w:cs="Arial"/>
        </w:rPr>
        <w:t>(</w:t>
      </w:r>
      <w:r w:rsidR="00CB0C00" w:rsidRPr="003B1493">
        <w:rPr>
          <w:rFonts w:cs="Arial"/>
        </w:rPr>
        <w:t>2010)</w:t>
      </w:r>
      <w:r w:rsidR="00B56177" w:rsidRPr="003B1493">
        <w:rPr>
          <w:rFonts w:cs="Arial"/>
        </w:rPr>
        <w:t xml:space="preserve">. By contrast, </w:t>
      </w:r>
      <w:r w:rsidR="0082306C" w:rsidRPr="003B1493">
        <w:rPr>
          <w:rFonts w:cs="Arial"/>
        </w:rPr>
        <w:t xml:space="preserve">monitoring </w:t>
      </w:r>
      <w:r w:rsidR="00E701E1" w:rsidRPr="003B1493">
        <w:rPr>
          <w:rFonts w:cs="Arial"/>
        </w:rPr>
        <w:t xml:space="preserve">sites </w:t>
      </w:r>
      <w:r w:rsidR="008A0E0F" w:rsidRPr="003B1493">
        <w:rPr>
          <w:rFonts w:cs="Arial"/>
        </w:rPr>
        <w:t xml:space="preserve">that </w:t>
      </w:r>
      <w:r w:rsidR="008A0E0F" w:rsidRPr="003B1493">
        <w:rPr>
          <w:rFonts w:cs="Arial"/>
        </w:rPr>
        <w:lastRenderedPageBreak/>
        <w:t xml:space="preserve">experience air masses </w:t>
      </w:r>
      <w:r w:rsidR="0082306C" w:rsidRPr="003B1493">
        <w:rPr>
          <w:rFonts w:cs="Arial"/>
        </w:rPr>
        <w:t>with</w:t>
      </w:r>
      <w:r w:rsidR="008A0E0F" w:rsidRPr="003B1493">
        <w:rPr>
          <w:rFonts w:cs="Arial"/>
        </w:rPr>
        <w:t xml:space="preserve"> relatively minor combustion sources of CO </w:t>
      </w:r>
      <w:r w:rsidR="00F217E7" w:rsidRPr="003B1493">
        <w:rPr>
          <w:rFonts w:cs="Arial"/>
        </w:rPr>
        <w:t xml:space="preserve">typically </w:t>
      </w:r>
      <w:r w:rsidR="008A0E0F" w:rsidRPr="003B1493">
        <w:rPr>
          <w:rFonts w:cs="Arial"/>
        </w:rPr>
        <w:t xml:space="preserve">exhibit </w:t>
      </w:r>
      <w:r w:rsidR="00E701E1" w:rsidRPr="003B1493">
        <w:rPr>
          <w:rFonts w:cs="Arial"/>
        </w:rPr>
        <w:t xml:space="preserve">a </w:t>
      </w:r>
      <w:r w:rsidR="008A0E0F" w:rsidRPr="003B1493">
        <w:rPr>
          <w:rFonts w:cs="Arial"/>
        </w:rPr>
        <w:t>single</w:t>
      </w:r>
      <w:r w:rsidR="00224D39">
        <w:rPr>
          <w:rFonts w:cs="Arial"/>
        </w:rPr>
        <w:t xml:space="preserve"> PBL-related</w:t>
      </w:r>
      <w:r w:rsidR="008A0E0F" w:rsidRPr="003B1493">
        <w:rPr>
          <w:rFonts w:cs="Arial"/>
        </w:rPr>
        <w:t xml:space="preserve"> </w:t>
      </w:r>
      <w:r w:rsidR="00A07BDF" w:rsidRPr="003B1493">
        <w:rPr>
          <w:rFonts w:cs="Arial"/>
        </w:rPr>
        <w:t xml:space="preserve">CO </w:t>
      </w:r>
      <w:r w:rsidR="00E701E1" w:rsidRPr="003B1493">
        <w:rPr>
          <w:rFonts w:cs="Arial"/>
        </w:rPr>
        <w:t xml:space="preserve">peak in the </w:t>
      </w:r>
      <w:r w:rsidR="00E86E1E" w:rsidRPr="003B1493">
        <w:rPr>
          <w:rFonts w:cs="Arial"/>
        </w:rPr>
        <w:t xml:space="preserve">daily </w:t>
      </w:r>
      <w:r w:rsidR="00E701E1" w:rsidRPr="003B1493">
        <w:rPr>
          <w:rFonts w:cs="Arial"/>
        </w:rPr>
        <w:t>cycle (An et al., 2013).</w:t>
      </w:r>
      <w:r w:rsidR="00B56177" w:rsidRPr="007D1FA6">
        <w:rPr>
          <w:rFonts w:cs="Arial"/>
        </w:rPr>
        <w:t xml:space="preserve"> </w:t>
      </w:r>
    </w:p>
    <w:p w14:paraId="79CC6403" w14:textId="1603D2BC" w:rsidR="0082306C" w:rsidRPr="007D1FA6" w:rsidRDefault="0082306C" w:rsidP="0082306C">
      <w:pPr>
        <w:spacing w:after="0" w:line="360" w:lineRule="auto"/>
        <w:jc w:val="both"/>
        <w:rPr>
          <w:rFonts w:cs="Arial"/>
        </w:rPr>
      </w:pPr>
    </w:p>
    <w:p w14:paraId="05BC74BD" w14:textId="67D4BBF2" w:rsidR="007625DE" w:rsidRPr="007D1FA6" w:rsidRDefault="007625DE" w:rsidP="0082306C">
      <w:pPr>
        <w:spacing w:after="0" w:line="360" w:lineRule="auto"/>
        <w:jc w:val="both"/>
        <w:rPr>
          <w:rFonts w:cs="Arial"/>
        </w:rPr>
      </w:pPr>
      <w:r w:rsidRPr="007D1FA6">
        <w:rPr>
          <w:rFonts w:cs="Arial"/>
        </w:rPr>
        <w:t xml:space="preserve">Overall, </w:t>
      </w:r>
      <w:r w:rsidR="008130B6">
        <w:rPr>
          <w:rFonts w:cs="Arial"/>
        </w:rPr>
        <w:t xml:space="preserve">at EGH, </w:t>
      </w:r>
      <w:r w:rsidRPr="007D1FA6">
        <w:rPr>
          <w:rFonts w:cs="Arial"/>
        </w:rPr>
        <w:t>mornin</w:t>
      </w:r>
      <w:r w:rsidRPr="001E6B2C">
        <w:rPr>
          <w:rFonts w:cs="Arial"/>
        </w:rPr>
        <w:t xml:space="preserve">g </w:t>
      </w:r>
      <w:proofErr w:type="spellStart"/>
      <w:r w:rsidRPr="001E6B2C">
        <w:rPr>
          <w:rFonts w:cs="Arial"/>
        </w:rPr>
        <w:t>AV</w:t>
      </w:r>
      <w:r w:rsidRPr="001E6B2C">
        <w:rPr>
          <w:rFonts w:cs="Arial"/>
          <w:vertAlign w:val="subscript"/>
        </w:rPr>
        <w:t>d</w:t>
      </w:r>
      <w:proofErr w:type="spellEnd"/>
      <w:r w:rsidR="008A0E0F" w:rsidRPr="001E6B2C">
        <w:rPr>
          <w:rFonts w:cs="Arial"/>
          <w:vertAlign w:val="subscript"/>
        </w:rPr>
        <w:t xml:space="preserve"> </w:t>
      </w:r>
      <w:r w:rsidR="008A0E0F" w:rsidRPr="001E6B2C">
        <w:rPr>
          <w:rFonts w:cs="Arial"/>
        </w:rPr>
        <w:t>values</w:t>
      </w:r>
      <w:r w:rsidR="00253854" w:rsidRPr="001E6B2C">
        <w:rPr>
          <w:rFonts w:cs="Arial"/>
        </w:rPr>
        <w:t xml:space="preserve"> </w:t>
      </w:r>
      <w:r w:rsidR="00F045B8" w:rsidRPr="001E6B2C">
        <w:rPr>
          <w:rFonts w:cs="Arial"/>
        </w:rPr>
        <w:t>are</w:t>
      </w:r>
      <w:r w:rsidRPr="001E6B2C">
        <w:rPr>
          <w:rFonts w:cs="Arial"/>
        </w:rPr>
        <w:t xml:space="preserve"> </w:t>
      </w:r>
      <w:r w:rsidR="00F77DB3" w:rsidRPr="001E6B2C">
        <w:rPr>
          <w:rFonts w:cs="Arial"/>
        </w:rPr>
        <w:t xml:space="preserve">lower </w:t>
      </w:r>
      <w:r w:rsidRPr="001E6B2C">
        <w:rPr>
          <w:rFonts w:cs="Arial"/>
        </w:rPr>
        <w:t>than evening</w:t>
      </w:r>
      <w:r w:rsidR="00C76166" w:rsidRPr="001E6B2C">
        <w:rPr>
          <w:rFonts w:cs="Arial"/>
        </w:rPr>
        <w:t xml:space="preserve"> </w:t>
      </w:r>
      <w:r w:rsidR="008A0E0F" w:rsidRPr="001E6B2C">
        <w:rPr>
          <w:rFonts w:cs="Arial"/>
        </w:rPr>
        <w:t>values for</w:t>
      </w:r>
      <w:r w:rsidR="00C76166" w:rsidRPr="001E6B2C">
        <w:rPr>
          <w:rFonts w:cs="Arial"/>
        </w:rPr>
        <w:t xml:space="preserve"> all seasons</w:t>
      </w:r>
      <w:r w:rsidR="00F77DB3" w:rsidRPr="001E6B2C">
        <w:rPr>
          <w:rFonts w:cs="Arial"/>
        </w:rPr>
        <w:t xml:space="preserve">, </w:t>
      </w:r>
      <w:r w:rsidR="008A0E0F" w:rsidRPr="001E6B2C">
        <w:rPr>
          <w:rFonts w:cs="Arial"/>
        </w:rPr>
        <w:t xml:space="preserve">with </w:t>
      </w:r>
      <w:r w:rsidRPr="001E6B2C">
        <w:rPr>
          <w:rFonts w:cs="Arial"/>
        </w:rPr>
        <w:t>Sunday</w:t>
      </w:r>
      <w:r w:rsidR="008A0E0F" w:rsidRPr="001E6B2C">
        <w:rPr>
          <w:rFonts w:cs="Arial"/>
        </w:rPr>
        <w:t xml:space="preserve"> values the lowest of the </w:t>
      </w:r>
      <w:r w:rsidR="00F77DB3" w:rsidRPr="001E6B2C">
        <w:rPr>
          <w:rFonts w:cs="Arial"/>
        </w:rPr>
        <w:t>week.</w:t>
      </w:r>
      <w:r w:rsidRPr="001E6B2C">
        <w:rPr>
          <w:rFonts w:cs="Arial"/>
        </w:rPr>
        <w:t xml:space="preserve"> </w:t>
      </w:r>
      <w:r w:rsidR="00066027" w:rsidRPr="001E6B2C">
        <w:rPr>
          <w:rFonts w:cs="Arial"/>
        </w:rPr>
        <w:t xml:space="preserve">This is in good agreement with </w:t>
      </w:r>
      <w:r w:rsidR="004706F4" w:rsidRPr="001E6B2C">
        <w:rPr>
          <w:rFonts w:cs="Arial"/>
        </w:rPr>
        <w:t xml:space="preserve">traffic </w:t>
      </w:r>
      <w:r w:rsidR="00066027" w:rsidRPr="001E6B2C">
        <w:rPr>
          <w:rFonts w:cs="Arial"/>
        </w:rPr>
        <w:t>data</w:t>
      </w:r>
      <w:r w:rsidR="008A0E0F" w:rsidRPr="001E6B2C">
        <w:rPr>
          <w:rFonts w:cs="Arial"/>
        </w:rPr>
        <w:t xml:space="preserve"> for</w:t>
      </w:r>
      <w:r w:rsidR="00A651D9" w:rsidRPr="001E6B2C">
        <w:rPr>
          <w:rFonts w:cs="Arial"/>
        </w:rPr>
        <w:t xml:space="preserve"> Greater London</w:t>
      </w:r>
      <w:r w:rsidR="00066027" w:rsidRPr="001E6B2C">
        <w:rPr>
          <w:rFonts w:cs="Arial"/>
        </w:rPr>
        <w:t xml:space="preserve"> that shows the </w:t>
      </w:r>
      <w:r w:rsidR="008A0E0F" w:rsidRPr="001E6B2C">
        <w:rPr>
          <w:rFonts w:cs="Arial"/>
        </w:rPr>
        <w:t xml:space="preserve">greatest </w:t>
      </w:r>
      <w:r w:rsidR="005D0BEF" w:rsidRPr="001E6B2C">
        <w:rPr>
          <w:rFonts w:cs="Arial"/>
        </w:rPr>
        <w:t xml:space="preserve">traffic </w:t>
      </w:r>
      <w:r w:rsidR="008A0E0F" w:rsidRPr="001E6B2C">
        <w:rPr>
          <w:rFonts w:cs="Arial"/>
        </w:rPr>
        <w:t>volume typically occur</w:t>
      </w:r>
      <w:r w:rsidR="000C7CF8">
        <w:rPr>
          <w:rFonts w:cs="Arial"/>
        </w:rPr>
        <w:t>r</w:t>
      </w:r>
      <w:r w:rsidR="000E3C0D">
        <w:rPr>
          <w:rFonts w:cs="Arial"/>
        </w:rPr>
        <w:t>ing</w:t>
      </w:r>
      <w:r w:rsidR="008A0E0F" w:rsidRPr="001E6B2C">
        <w:rPr>
          <w:rFonts w:cs="Arial"/>
        </w:rPr>
        <w:t xml:space="preserve"> </w:t>
      </w:r>
      <w:r w:rsidR="00066027" w:rsidRPr="001E6B2C">
        <w:rPr>
          <w:rFonts w:cs="Arial"/>
        </w:rPr>
        <w:t>during weekdays between 16:00-18:00 GMT (</w:t>
      </w:r>
      <w:proofErr w:type="spellStart"/>
      <w:r w:rsidR="00066027" w:rsidRPr="001E6B2C">
        <w:rPr>
          <w:rFonts w:cs="Arial"/>
        </w:rPr>
        <w:t>D</w:t>
      </w:r>
      <w:r w:rsidR="0082306C" w:rsidRPr="001E6B2C">
        <w:rPr>
          <w:rFonts w:cs="Arial"/>
        </w:rPr>
        <w:t>f</w:t>
      </w:r>
      <w:r w:rsidR="00066027" w:rsidRPr="001E6B2C">
        <w:rPr>
          <w:rFonts w:cs="Arial"/>
        </w:rPr>
        <w:t>T</w:t>
      </w:r>
      <w:proofErr w:type="spellEnd"/>
      <w:r w:rsidR="00066027" w:rsidRPr="001E6B2C">
        <w:rPr>
          <w:rFonts w:cs="Arial"/>
        </w:rPr>
        <w:t xml:space="preserve">, 2016). </w:t>
      </w:r>
      <w:r w:rsidR="005B6422" w:rsidRPr="001E6B2C">
        <w:rPr>
          <w:rFonts w:cs="Arial"/>
        </w:rPr>
        <w:t>Differences</w:t>
      </w:r>
      <w:r w:rsidR="005B6422" w:rsidRPr="007D1FA6">
        <w:rPr>
          <w:rFonts w:cs="Arial"/>
        </w:rPr>
        <w:t xml:space="preserve"> of around 1 to 3</w:t>
      </w:r>
      <w:r w:rsidR="00642829" w:rsidRPr="007D1FA6">
        <w:rPr>
          <w:rFonts w:cs="Arial"/>
        </w:rPr>
        <w:t xml:space="preserve"> </w:t>
      </w:r>
      <w:r w:rsidR="005B6422" w:rsidRPr="007D1FA6">
        <w:rPr>
          <w:rFonts w:cs="Arial"/>
        </w:rPr>
        <w:t xml:space="preserve">h between the maximum traffic </w:t>
      </w:r>
      <w:r w:rsidR="008A0E0F" w:rsidRPr="00B37F34">
        <w:rPr>
          <w:rFonts w:cs="Arial"/>
        </w:rPr>
        <w:t xml:space="preserve">volume </w:t>
      </w:r>
      <w:r w:rsidR="005B6422" w:rsidRPr="00B37F34">
        <w:rPr>
          <w:rFonts w:cs="Arial"/>
        </w:rPr>
        <w:t>and the peak</w:t>
      </w:r>
      <w:r w:rsidR="008C3D42" w:rsidRPr="00B37F34">
        <w:rPr>
          <w:rFonts w:cs="Arial"/>
        </w:rPr>
        <w:t xml:space="preserve"> occurrence</w:t>
      </w:r>
      <w:r w:rsidR="005B6422" w:rsidRPr="00B37F34">
        <w:rPr>
          <w:rFonts w:cs="Arial"/>
        </w:rPr>
        <w:t xml:space="preserve"> in CO can be ascribed to the time required for emissions to mix</w:t>
      </w:r>
      <w:r w:rsidR="005D0BEF" w:rsidRPr="00B37F34">
        <w:rPr>
          <w:rFonts w:cs="Arial"/>
        </w:rPr>
        <w:t>, dilute</w:t>
      </w:r>
      <w:r w:rsidR="005B6422" w:rsidRPr="00B37F34">
        <w:rPr>
          <w:rFonts w:cs="Arial"/>
        </w:rPr>
        <w:t xml:space="preserve"> and </w:t>
      </w:r>
      <w:r w:rsidR="00C7028E" w:rsidRPr="00B37F34">
        <w:rPr>
          <w:rFonts w:cs="Arial"/>
        </w:rPr>
        <w:t>disperse</w:t>
      </w:r>
      <w:r w:rsidR="000E3C0D">
        <w:rPr>
          <w:rFonts w:cs="Arial"/>
        </w:rPr>
        <w:t xml:space="preserve"> from sources closer to London</w:t>
      </w:r>
      <w:r w:rsidR="005B6422" w:rsidRPr="00B37F34">
        <w:rPr>
          <w:rFonts w:cs="Arial"/>
        </w:rPr>
        <w:t xml:space="preserve">. </w:t>
      </w:r>
      <w:r w:rsidR="00FF4355" w:rsidRPr="00B37F34">
        <w:rPr>
          <w:rFonts w:cs="Arial"/>
        </w:rPr>
        <w:t>Grant et al. (2010</w:t>
      </w:r>
      <w:r w:rsidR="00901B50" w:rsidRPr="00B37F34">
        <w:rPr>
          <w:rFonts w:cs="Arial"/>
        </w:rPr>
        <w:t>b</w:t>
      </w:r>
      <w:r w:rsidR="00FF4355" w:rsidRPr="00B37F34">
        <w:rPr>
          <w:rFonts w:cs="Arial"/>
        </w:rPr>
        <w:t xml:space="preserve">) reported </w:t>
      </w:r>
      <w:r w:rsidR="00C7028E" w:rsidRPr="00B37F34">
        <w:rPr>
          <w:rFonts w:cs="Arial"/>
        </w:rPr>
        <w:t xml:space="preserve">from semi-continuous measurements </w:t>
      </w:r>
      <w:r w:rsidR="005854A3" w:rsidRPr="00B37F34">
        <w:rPr>
          <w:rFonts w:cs="Arial"/>
        </w:rPr>
        <w:t>of CO and H</w:t>
      </w:r>
      <w:r w:rsidR="005854A3" w:rsidRPr="00B37F34">
        <w:rPr>
          <w:rFonts w:cs="Arial"/>
          <w:vertAlign w:val="subscript"/>
        </w:rPr>
        <w:t>2</w:t>
      </w:r>
      <w:r w:rsidR="005854A3" w:rsidRPr="00B37F34">
        <w:rPr>
          <w:rFonts w:cs="Arial"/>
        </w:rPr>
        <w:t xml:space="preserve"> made at the city centre of Bristol UK, </w:t>
      </w:r>
      <w:r w:rsidR="00FF4355" w:rsidRPr="00B37F34">
        <w:rPr>
          <w:rFonts w:cs="Arial"/>
        </w:rPr>
        <w:t xml:space="preserve">that the stability of the </w:t>
      </w:r>
      <w:r w:rsidR="000E130F" w:rsidRPr="00B37F34">
        <w:rPr>
          <w:rFonts w:cs="Arial"/>
        </w:rPr>
        <w:t>PBL</w:t>
      </w:r>
      <w:r w:rsidR="00FF4355" w:rsidRPr="00B37F34">
        <w:rPr>
          <w:rFonts w:cs="Arial"/>
        </w:rPr>
        <w:t xml:space="preserve"> height overnight affect</w:t>
      </w:r>
      <w:r w:rsidR="00920D1D" w:rsidRPr="00B37F34">
        <w:rPr>
          <w:rFonts w:cs="Arial"/>
        </w:rPr>
        <w:t>s</w:t>
      </w:r>
      <w:r w:rsidR="00FF4355" w:rsidRPr="00B37F34">
        <w:rPr>
          <w:rFonts w:cs="Arial"/>
        </w:rPr>
        <w:t xml:space="preserve"> the dispersion of evening CO emissions, </w:t>
      </w:r>
      <w:r w:rsidR="00920D1D" w:rsidRPr="00B37F34">
        <w:rPr>
          <w:rFonts w:cs="Arial"/>
        </w:rPr>
        <w:t xml:space="preserve">and thus </w:t>
      </w:r>
      <w:r w:rsidR="00FF4355" w:rsidRPr="00B37F34">
        <w:rPr>
          <w:rFonts w:cs="Arial"/>
        </w:rPr>
        <w:t>explain</w:t>
      </w:r>
      <w:r w:rsidR="00920D1D" w:rsidRPr="00B37F34">
        <w:rPr>
          <w:rFonts w:cs="Arial"/>
        </w:rPr>
        <w:t>s</w:t>
      </w:r>
      <w:r w:rsidR="00FF4355" w:rsidRPr="00B37F34">
        <w:rPr>
          <w:rFonts w:cs="Arial"/>
        </w:rPr>
        <w:t xml:space="preserve"> the</w:t>
      </w:r>
      <w:r w:rsidR="00920D1D" w:rsidRPr="00B37F34">
        <w:rPr>
          <w:rFonts w:cs="Arial"/>
        </w:rPr>
        <w:t>ir</w:t>
      </w:r>
      <w:r w:rsidR="00FF4355" w:rsidRPr="00B37F34">
        <w:rPr>
          <w:rFonts w:cs="Arial"/>
        </w:rPr>
        <w:t xml:space="preserve"> </w:t>
      </w:r>
      <w:r w:rsidR="00920D1D" w:rsidRPr="00B37F34">
        <w:rPr>
          <w:rFonts w:cs="Arial"/>
        </w:rPr>
        <w:t>persistence</w:t>
      </w:r>
      <w:r w:rsidR="00FF4355" w:rsidRPr="00B37F34">
        <w:rPr>
          <w:rFonts w:cs="Arial"/>
        </w:rPr>
        <w:t xml:space="preserve">. </w:t>
      </w:r>
    </w:p>
    <w:p w14:paraId="616116F1" w14:textId="77777777" w:rsidR="00920D1D" w:rsidRDefault="00920D1D" w:rsidP="00FD123A">
      <w:pPr>
        <w:pStyle w:val="ListParagraph"/>
        <w:spacing w:after="0" w:line="360" w:lineRule="auto"/>
        <w:ind w:left="0"/>
        <w:rPr>
          <w:rFonts w:cs="Arial"/>
          <w:b/>
        </w:rPr>
      </w:pPr>
    </w:p>
    <w:p w14:paraId="05BC74BF" w14:textId="6E2AA70E" w:rsidR="002A03E3" w:rsidRPr="007D1FA6" w:rsidRDefault="00AA2104" w:rsidP="00FD123A">
      <w:pPr>
        <w:pStyle w:val="ListParagraph"/>
        <w:spacing w:after="0" w:line="360" w:lineRule="auto"/>
        <w:ind w:left="0"/>
      </w:pPr>
      <w:r w:rsidRPr="007D1FA6">
        <w:rPr>
          <w:rFonts w:cs="Arial"/>
          <w:b/>
        </w:rPr>
        <w:t xml:space="preserve">3.3 </w:t>
      </w:r>
      <w:r w:rsidRPr="007D1FA6">
        <w:rPr>
          <w:rFonts w:cs="Arial"/>
          <w:b/>
        </w:rPr>
        <w:tab/>
        <w:t>CO</w:t>
      </w:r>
      <w:r w:rsidR="00A43BF2" w:rsidRPr="007D1FA6">
        <w:rPr>
          <w:rFonts w:cs="Arial"/>
          <w:b/>
        </w:rPr>
        <w:t xml:space="preserve"> </w:t>
      </w:r>
      <w:r w:rsidRPr="007D1FA6">
        <w:rPr>
          <w:rFonts w:cs="Arial"/>
          <w:b/>
        </w:rPr>
        <w:t xml:space="preserve">annual </w:t>
      </w:r>
      <w:r w:rsidR="00A43BF2" w:rsidRPr="007D1FA6">
        <w:rPr>
          <w:rFonts w:cs="Arial"/>
          <w:b/>
        </w:rPr>
        <w:t>cycles at EGH</w:t>
      </w:r>
    </w:p>
    <w:p w14:paraId="6A96E355" w14:textId="3FC415CD" w:rsidR="006975C2" w:rsidRDefault="0091682D" w:rsidP="0091682D">
      <w:pPr>
        <w:spacing w:after="0" w:line="360" w:lineRule="auto"/>
        <w:jc w:val="both"/>
        <w:rPr>
          <w:rFonts w:cs="Arial"/>
        </w:rPr>
      </w:pPr>
      <w:r w:rsidRPr="00276057">
        <w:rPr>
          <w:rFonts w:cs="Arial"/>
        </w:rPr>
        <w:t>To identify and isolate seaso</w:t>
      </w:r>
      <w:r w:rsidR="00920D1D" w:rsidRPr="00276057">
        <w:rPr>
          <w:rFonts w:cs="Arial"/>
        </w:rPr>
        <w:t>nal features</w:t>
      </w:r>
      <w:r w:rsidRPr="00276057">
        <w:rPr>
          <w:rFonts w:cs="Arial"/>
        </w:rPr>
        <w:t xml:space="preserve">, a wavelet transform was used to spectrally decompose </w:t>
      </w:r>
      <w:r w:rsidR="00B62D53" w:rsidRPr="00276057">
        <w:rPr>
          <w:rFonts w:cs="Arial"/>
        </w:rPr>
        <w:t xml:space="preserve">the EGH CO dataset </w:t>
      </w:r>
      <w:r w:rsidRPr="00276057">
        <w:rPr>
          <w:rFonts w:cs="Arial"/>
        </w:rPr>
        <w:t>(</w:t>
      </w:r>
      <w:proofErr w:type="spellStart"/>
      <w:r w:rsidRPr="00276057">
        <w:rPr>
          <w:rFonts w:cs="Arial"/>
        </w:rPr>
        <w:t>Torrence</w:t>
      </w:r>
      <w:proofErr w:type="spellEnd"/>
      <w:r w:rsidRPr="00276057">
        <w:rPr>
          <w:rFonts w:cs="Arial"/>
        </w:rPr>
        <w:t xml:space="preserve"> and Compo, 19</w:t>
      </w:r>
      <w:r w:rsidR="00920D1D" w:rsidRPr="00276057">
        <w:rPr>
          <w:rFonts w:cs="Arial"/>
        </w:rPr>
        <w:t>98). As</w:t>
      </w:r>
      <w:r w:rsidR="00B62D53" w:rsidRPr="00276057">
        <w:rPr>
          <w:rFonts w:cs="Arial"/>
        </w:rPr>
        <w:t xml:space="preserve"> </w:t>
      </w:r>
      <w:r w:rsidR="005D0BEF" w:rsidRPr="00276057">
        <w:rPr>
          <w:rFonts w:cs="Arial"/>
        </w:rPr>
        <w:t xml:space="preserve">described previously (Barlow et al., </w:t>
      </w:r>
      <w:r w:rsidR="00920D1D" w:rsidRPr="00276057">
        <w:rPr>
          <w:rFonts w:cs="Arial"/>
        </w:rPr>
        <w:t>2015), this method</w:t>
      </w:r>
      <w:r w:rsidRPr="00276057">
        <w:rPr>
          <w:rFonts w:cs="Arial"/>
        </w:rPr>
        <w:t xml:space="preserve"> preserves frequency variations as a function of time, </w:t>
      </w:r>
      <w:r w:rsidR="00B62D53" w:rsidRPr="00276057">
        <w:rPr>
          <w:rFonts w:cs="Arial"/>
        </w:rPr>
        <w:t>and allows</w:t>
      </w:r>
      <w:r w:rsidRPr="00276057">
        <w:rPr>
          <w:rFonts w:cs="Arial"/>
        </w:rPr>
        <w:t xml:space="preserve"> fo</w:t>
      </w:r>
      <w:r w:rsidR="00B7147E" w:rsidRPr="00276057">
        <w:rPr>
          <w:rFonts w:cs="Arial"/>
        </w:rPr>
        <w:t>r the time evolution of signals</w:t>
      </w:r>
      <w:r w:rsidR="00B62D53" w:rsidRPr="00276057">
        <w:rPr>
          <w:rFonts w:cs="Arial"/>
        </w:rPr>
        <w:t xml:space="preserve">. It has been applied to </w:t>
      </w:r>
      <w:r w:rsidRPr="00276057">
        <w:rPr>
          <w:rFonts w:cs="Arial"/>
        </w:rPr>
        <w:t>Arctic CO</w:t>
      </w:r>
      <w:r w:rsidRPr="00276057">
        <w:rPr>
          <w:rFonts w:cs="Arial"/>
          <w:vertAlign w:val="subscript"/>
        </w:rPr>
        <w:t>2</w:t>
      </w:r>
      <w:r w:rsidRPr="00276057">
        <w:rPr>
          <w:rFonts w:cs="Arial"/>
        </w:rPr>
        <w:t xml:space="preserve"> (Barlow et al., 2015), CO (Mackie et al., 2016), and CH</w:t>
      </w:r>
      <w:r w:rsidRPr="00276057">
        <w:rPr>
          <w:rFonts w:cs="Arial"/>
          <w:vertAlign w:val="subscript"/>
        </w:rPr>
        <w:t>4</w:t>
      </w:r>
      <w:r w:rsidRPr="00276057">
        <w:rPr>
          <w:rFonts w:cs="Arial"/>
        </w:rPr>
        <w:t xml:space="preserve"> (Barlow et al., 2016</w:t>
      </w:r>
      <w:r w:rsidR="00B62D53" w:rsidRPr="00276057">
        <w:rPr>
          <w:rFonts w:cs="Arial"/>
        </w:rPr>
        <w:t>).</w:t>
      </w:r>
      <w:r w:rsidR="00EC36AF" w:rsidRPr="00276057">
        <w:rPr>
          <w:rFonts w:cs="Arial"/>
        </w:rPr>
        <w:t xml:space="preserve"> Figure 6</w:t>
      </w:r>
      <w:r w:rsidRPr="00276057">
        <w:rPr>
          <w:rFonts w:cs="Arial"/>
        </w:rPr>
        <w:t xml:space="preserve"> shows the power spectru</w:t>
      </w:r>
      <w:r w:rsidR="006975C2" w:rsidRPr="00276057">
        <w:rPr>
          <w:rFonts w:cs="Arial"/>
        </w:rPr>
        <w:t>m of the CO data</w:t>
      </w:r>
      <w:r w:rsidR="005D0BEF" w:rsidRPr="00276057">
        <w:rPr>
          <w:rFonts w:cs="Arial"/>
        </w:rPr>
        <w:t xml:space="preserve"> which were normalised to reduce the magnitude of their values and thereby permit data to be </w:t>
      </w:r>
      <w:r w:rsidRPr="00276057">
        <w:rPr>
          <w:rFonts w:cs="Arial"/>
        </w:rPr>
        <w:t>decomposed and reconstructed to within less tha</w:t>
      </w:r>
      <w:r w:rsidR="00B62D53" w:rsidRPr="00276057">
        <w:rPr>
          <w:rFonts w:cs="Arial"/>
        </w:rPr>
        <w:t>n 1% of the original</w:t>
      </w:r>
      <w:r w:rsidRPr="00276057">
        <w:rPr>
          <w:rFonts w:cs="Arial"/>
        </w:rPr>
        <w:t>.</w:t>
      </w:r>
      <w:r w:rsidRPr="0091682D">
        <w:rPr>
          <w:rFonts w:cs="Arial"/>
        </w:rPr>
        <w:t xml:space="preserve"> </w:t>
      </w:r>
    </w:p>
    <w:p w14:paraId="2566B285" w14:textId="77777777" w:rsidR="006975C2" w:rsidRDefault="006975C2" w:rsidP="0091682D">
      <w:pPr>
        <w:spacing w:after="0" w:line="360" w:lineRule="auto"/>
        <w:jc w:val="both"/>
        <w:rPr>
          <w:rFonts w:cs="Arial"/>
        </w:rPr>
      </w:pPr>
    </w:p>
    <w:p w14:paraId="27F64594" w14:textId="1B2C85A5" w:rsidR="0091682D" w:rsidRPr="0091682D" w:rsidRDefault="0091682D" w:rsidP="0091682D">
      <w:pPr>
        <w:spacing w:after="0" w:line="360" w:lineRule="auto"/>
        <w:jc w:val="both"/>
        <w:rPr>
          <w:rFonts w:cs="Arial"/>
        </w:rPr>
      </w:pPr>
      <w:r w:rsidRPr="0091682D">
        <w:rPr>
          <w:rFonts w:cs="Arial"/>
        </w:rPr>
        <w:t xml:space="preserve">The dominant mode of </w:t>
      </w:r>
      <w:r w:rsidR="00075063">
        <w:rPr>
          <w:rFonts w:cs="Arial"/>
        </w:rPr>
        <w:t xml:space="preserve">CO </w:t>
      </w:r>
      <w:r w:rsidRPr="0091682D">
        <w:rPr>
          <w:rFonts w:cs="Arial"/>
        </w:rPr>
        <w:t>variabilit</w:t>
      </w:r>
      <w:r w:rsidR="00B62D53">
        <w:rPr>
          <w:rFonts w:cs="Arial"/>
        </w:rPr>
        <w:t>y is the annual cycle, as anticipat</w:t>
      </w:r>
      <w:r w:rsidRPr="0091682D">
        <w:rPr>
          <w:rFonts w:cs="Arial"/>
        </w:rPr>
        <w:t xml:space="preserve">ed from inspection of the </w:t>
      </w:r>
      <w:r w:rsidRPr="00CB34B8">
        <w:rPr>
          <w:rFonts w:cs="Arial"/>
        </w:rPr>
        <w:t>raw data. While the global power spectrum is strongly peaked at one year</w:t>
      </w:r>
      <w:r w:rsidR="00B62D53" w:rsidRPr="00CB34B8">
        <w:rPr>
          <w:rFonts w:cs="Arial"/>
        </w:rPr>
        <w:t>,</w:t>
      </w:r>
      <w:r w:rsidRPr="00CB34B8">
        <w:rPr>
          <w:rFonts w:cs="Arial"/>
        </w:rPr>
        <w:t xml:space="preserve"> the power is spread across neighbouring periods, reflect</w:t>
      </w:r>
      <w:r w:rsidR="00B62D53" w:rsidRPr="00CB34B8">
        <w:rPr>
          <w:rFonts w:cs="Arial"/>
        </w:rPr>
        <w:t xml:space="preserve">ing the high resolution of the data. </w:t>
      </w:r>
      <w:r w:rsidRPr="00CB34B8">
        <w:rPr>
          <w:rFonts w:cs="Arial"/>
        </w:rPr>
        <w:t xml:space="preserve">Consequently, periods </w:t>
      </w:r>
      <w:r w:rsidR="005D0BEF" w:rsidRPr="00CB34B8">
        <w:rPr>
          <w:rFonts w:cs="Arial"/>
        </w:rPr>
        <w:t xml:space="preserve">of </w:t>
      </w:r>
      <w:r w:rsidRPr="00CB34B8">
        <w:rPr>
          <w:rFonts w:cs="Arial"/>
        </w:rPr>
        <w:t xml:space="preserve">10 to 15 months </w:t>
      </w:r>
      <w:r w:rsidR="005D0BEF" w:rsidRPr="00CB34B8">
        <w:rPr>
          <w:rFonts w:cs="Arial"/>
        </w:rPr>
        <w:t xml:space="preserve">are conservatively added </w:t>
      </w:r>
      <w:r w:rsidRPr="00CB34B8">
        <w:rPr>
          <w:rFonts w:cs="Arial"/>
        </w:rPr>
        <w:t xml:space="preserve">to the annual cycle; previous analysis of CO </w:t>
      </w:r>
      <w:r w:rsidR="00075063" w:rsidRPr="00CB34B8">
        <w:rPr>
          <w:rFonts w:cs="Arial"/>
        </w:rPr>
        <w:t>mixing ratios</w:t>
      </w:r>
      <w:r w:rsidRPr="00CB34B8">
        <w:rPr>
          <w:rFonts w:cs="Arial"/>
        </w:rPr>
        <w:t xml:space="preserve"> (Mackie et al</w:t>
      </w:r>
      <w:r w:rsidR="00A93CB2" w:rsidRPr="00CB34B8">
        <w:rPr>
          <w:rFonts w:cs="Arial"/>
        </w:rPr>
        <w:t>.</w:t>
      </w:r>
      <w:r w:rsidRPr="00CB34B8">
        <w:rPr>
          <w:rFonts w:cs="Arial"/>
        </w:rPr>
        <w:t xml:space="preserve">, 2016) used 6-18 months to represent the annual cycle </w:t>
      </w:r>
      <w:r w:rsidR="00BA0FCC" w:rsidRPr="00CB34B8">
        <w:rPr>
          <w:rFonts w:cs="Arial"/>
        </w:rPr>
        <w:t xml:space="preserve">of </w:t>
      </w:r>
      <w:r w:rsidR="00794F92" w:rsidRPr="00CB34B8">
        <w:rPr>
          <w:rFonts w:cs="Arial"/>
        </w:rPr>
        <w:t xml:space="preserve">lower resolution </w:t>
      </w:r>
      <w:r w:rsidRPr="00CB34B8">
        <w:rPr>
          <w:rFonts w:cs="Arial"/>
        </w:rPr>
        <w:t>weekly data. Using the wavelet transform as a band-pass filter isolate</w:t>
      </w:r>
      <w:r w:rsidR="00794F92" w:rsidRPr="00CB34B8">
        <w:rPr>
          <w:rFonts w:cs="Arial"/>
        </w:rPr>
        <w:t>s</w:t>
      </w:r>
      <w:r w:rsidRPr="00CB34B8">
        <w:rPr>
          <w:rFonts w:cs="Arial"/>
        </w:rPr>
        <w:t xml:space="preserve"> a subset of</w:t>
      </w:r>
      <w:r w:rsidR="00A93CB2" w:rsidRPr="00CB34B8">
        <w:rPr>
          <w:rFonts w:cs="Arial"/>
        </w:rPr>
        <w:t xml:space="preserve"> periods, e.g., to de-seasonalis</w:t>
      </w:r>
      <w:r w:rsidRPr="00CB34B8">
        <w:rPr>
          <w:rFonts w:cs="Arial"/>
        </w:rPr>
        <w:t>e the data by retaining periods &gt;15</w:t>
      </w:r>
      <w:r w:rsidR="00B36C47">
        <w:rPr>
          <w:rFonts w:cs="Arial"/>
        </w:rPr>
        <w:t xml:space="preserve"> </w:t>
      </w:r>
      <w:r w:rsidRPr="00CB34B8">
        <w:rPr>
          <w:rFonts w:cs="Arial"/>
        </w:rPr>
        <w:t xml:space="preserve">months. </w:t>
      </w:r>
      <w:r w:rsidR="00A93CB2" w:rsidRPr="00CB34B8">
        <w:rPr>
          <w:rFonts w:cs="Arial"/>
        </w:rPr>
        <w:t xml:space="preserve">Overall, </w:t>
      </w:r>
      <w:r w:rsidRPr="00CB34B8">
        <w:rPr>
          <w:rFonts w:cs="Arial"/>
        </w:rPr>
        <w:t>Fig</w:t>
      </w:r>
      <w:r w:rsidR="00A93CB2" w:rsidRPr="00CB34B8">
        <w:rPr>
          <w:rFonts w:cs="Arial"/>
        </w:rPr>
        <w:t>.</w:t>
      </w:r>
      <w:r w:rsidRPr="00CB34B8">
        <w:rPr>
          <w:rFonts w:cs="Arial"/>
        </w:rPr>
        <w:t xml:space="preserve"> </w:t>
      </w:r>
      <w:r w:rsidR="00A93CB2" w:rsidRPr="00CB34B8">
        <w:rPr>
          <w:rFonts w:cs="Arial"/>
        </w:rPr>
        <w:t>6</w:t>
      </w:r>
      <w:r w:rsidRPr="00CB34B8">
        <w:rPr>
          <w:rFonts w:cs="Arial"/>
        </w:rPr>
        <w:t xml:space="preserve"> shows that the amplitude of the CO seasonal cycle, and the low</w:t>
      </w:r>
      <w:r w:rsidR="00BA0FCC" w:rsidRPr="00CB34B8">
        <w:rPr>
          <w:rFonts w:cs="Arial"/>
        </w:rPr>
        <w:t>- and high-</w:t>
      </w:r>
      <w:r w:rsidRPr="00CB34B8">
        <w:rPr>
          <w:rFonts w:cs="Arial"/>
        </w:rPr>
        <w:t xml:space="preserve">frequency variations, </w:t>
      </w:r>
      <w:r w:rsidR="00BA0FCC" w:rsidRPr="00CB34B8">
        <w:rPr>
          <w:rFonts w:cs="Arial"/>
        </w:rPr>
        <w:t xml:space="preserve">all diminish </w:t>
      </w:r>
      <w:r w:rsidR="00A93CB2" w:rsidRPr="00CB34B8">
        <w:rPr>
          <w:rFonts w:cs="Arial"/>
        </w:rPr>
        <w:t>with time from 200</w:t>
      </w:r>
      <w:r w:rsidR="00214262">
        <w:rPr>
          <w:rFonts w:cs="Arial"/>
        </w:rPr>
        <w:t>0</w:t>
      </w:r>
      <w:r w:rsidRPr="00CB34B8">
        <w:rPr>
          <w:rFonts w:cs="Arial"/>
        </w:rPr>
        <w:t xml:space="preserve">. </w:t>
      </w:r>
    </w:p>
    <w:p w14:paraId="0CA996CC" w14:textId="14E6FEAB" w:rsidR="0091682D" w:rsidRDefault="0091682D" w:rsidP="00E862A2">
      <w:pPr>
        <w:spacing w:after="0" w:line="360" w:lineRule="auto"/>
        <w:jc w:val="both"/>
        <w:rPr>
          <w:rFonts w:cs="Arial"/>
        </w:rPr>
      </w:pPr>
    </w:p>
    <w:p w14:paraId="2E546DAD" w14:textId="168CBB61" w:rsidR="00AE2AF1" w:rsidRPr="007D1FA6" w:rsidRDefault="001C1070" w:rsidP="00E862A2">
      <w:pPr>
        <w:spacing w:after="0" w:line="360" w:lineRule="auto"/>
        <w:jc w:val="both"/>
        <w:rPr>
          <w:rFonts w:cs="Arial"/>
        </w:rPr>
      </w:pPr>
      <w:r w:rsidRPr="007D1FA6">
        <w:rPr>
          <w:rFonts w:cs="Arial"/>
        </w:rPr>
        <w:t>The annual cycle of CO arises from seasonal changes in OH concentration, anthropogenic emissions and meteorological conditions (</w:t>
      </w:r>
      <w:proofErr w:type="spellStart"/>
      <w:r w:rsidRPr="007D1FA6">
        <w:rPr>
          <w:rFonts w:cs="Arial"/>
        </w:rPr>
        <w:t>Novelli</w:t>
      </w:r>
      <w:proofErr w:type="spellEnd"/>
      <w:r w:rsidRPr="007D1FA6">
        <w:rPr>
          <w:rFonts w:cs="Arial"/>
        </w:rPr>
        <w:t xml:space="preserve"> et al., 1998; Kim et al., 2011). </w:t>
      </w:r>
      <w:r>
        <w:rPr>
          <w:rFonts w:cs="Arial"/>
        </w:rPr>
        <w:t xml:space="preserve">To determine typical </w:t>
      </w:r>
      <w:r w:rsidR="00E464A8">
        <w:rPr>
          <w:rFonts w:cs="Arial"/>
        </w:rPr>
        <w:t xml:space="preserve">maxima and minima </w:t>
      </w:r>
      <w:r>
        <w:rPr>
          <w:rFonts w:cs="Arial"/>
        </w:rPr>
        <w:t xml:space="preserve">occurrence </w:t>
      </w:r>
      <w:r w:rsidR="00E464A8">
        <w:rPr>
          <w:rFonts w:cs="Arial"/>
        </w:rPr>
        <w:t>in CO at EGH, d</w:t>
      </w:r>
      <w:r w:rsidR="00AA2104" w:rsidRPr="007D1FA6">
        <w:rPr>
          <w:rFonts w:cs="Arial"/>
        </w:rPr>
        <w:t xml:space="preserve">e-trended average annual </w:t>
      </w:r>
      <w:r w:rsidR="005A0BE2">
        <w:rPr>
          <w:rFonts w:cs="Arial"/>
        </w:rPr>
        <w:t xml:space="preserve">CO cycles by wind sector </w:t>
      </w:r>
      <w:r w:rsidR="00AA2104" w:rsidRPr="007D1FA6">
        <w:rPr>
          <w:rFonts w:cs="Arial"/>
        </w:rPr>
        <w:t xml:space="preserve">were </w:t>
      </w:r>
      <w:r w:rsidR="005A0BE2">
        <w:rPr>
          <w:rFonts w:cs="Arial"/>
        </w:rPr>
        <w:t>obtained</w:t>
      </w:r>
      <w:r w:rsidR="00BC15CF" w:rsidRPr="007D1FA6">
        <w:rPr>
          <w:rFonts w:cs="Arial"/>
        </w:rPr>
        <w:t xml:space="preserve"> by subtracting </w:t>
      </w:r>
      <w:r w:rsidR="003F4229" w:rsidRPr="007D1FA6">
        <w:rPr>
          <w:rFonts w:cs="Arial"/>
        </w:rPr>
        <w:t>annual</w:t>
      </w:r>
      <w:r w:rsidR="00BC15CF" w:rsidRPr="007D1FA6">
        <w:rPr>
          <w:rFonts w:cs="Arial"/>
        </w:rPr>
        <w:t xml:space="preserve"> </w:t>
      </w:r>
      <w:r w:rsidR="00BC15CF" w:rsidRPr="00590434">
        <w:rPr>
          <w:rFonts w:cs="Arial"/>
        </w:rPr>
        <w:t>averages</w:t>
      </w:r>
      <w:r w:rsidR="00794F92" w:rsidRPr="00590434">
        <w:rPr>
          <w:rFonts w:cs="Arial"/>
        </w:rPr>
        <w:t xml:space="preserve"> from</w:t>
      </w:r>
      <w:r w:rsidRPr="00590434">
        <w:rPr>
          <w:rFonts w:cs="Arial"/>
        </w:rPr>
        <w:t xml:space="preserve"> each month</w:t>
      </w:r>
      <w:r w:rsidR="00794F92" w:rsidRPr="00590434">
        <w:rPr>
          <w:rFonts w:cs="Arial"/>
        </w:rPr>
        <w:t>ly</w:t>
      </w:r>
      <w:r>
        <w:rPr>
          <w:rFonts w:cs="Arial"/>
        </w:rPr>
        <w:t xml:space="preserve"> average</w:t>
      </w:r>
      <w:r w:rsidR="00765287">
        <w:rPr>
          <w:rFonts w:cs="Arial"/>
        </w:rPr>
        <w:t xml:space="preserve">, </w:t>
      </w:r>
      <w:r w:rsidR="00765287">
        <w:rPr>
          <w:rFonts w:cs="Arial"/>
        </w:rPr>
        <w:lastRenderedPageBreak/>
        <w:t>which</w:t>
      </w:r>
      <w:r w:rsidR="00BC15CF" w:rsidRPr="007D1FA6">
        <w:rPr>
          <w:rFonts w:cs="Arial"/>
        </w:rPr>
        <w:t xml:space="preserve"> remove</w:t>
      </w:r>
      <w:r w:rsidR="00765287">
        <w:rPr>
          <w:rFonts w:cs="Arial"/>
        </w:rPr>
        <w:t>s</w:t>
      </w:r>
      <w:r w:rsidR="00BC15CF" w:rsidRPr="007D1FA6">
        <w:rPr>
          <w:rFonts w:cs="Arial"/>
        </w:rPr>
        <w:t xml:space="preserve"> </w:t>
      </w:r>
      <w:r w:rsidR="00765287">
        <w:rPr>
          <w:rFonts w:cs="Arial"/>
        </w:rPr>
        <w:t>the impact</w:t>
      </w:r>
      <w:r w:rsidR="003F4229" w:rsidRPr="007D1FA6">
        <w:rPr>
          <w:rFonts w:cs="Arial"/>
        </w:rPr>
        <w:t xml:space="preserve"> of long-term trends</w:t>
      </w:r>
      <w:r w:rsidR="00B76D8F" w:rsidRPr="007D1FA6">
        <w:rPr>
          <w:rFonts w:cs="Arial"/>
        </w:rPr>
        <w:t xml:space="preserve"> (Fig. </w:t>
      </w:r>
      <w:r w:rsidR="00180619">
        <w:rPr>
          <w:rFonts w:cs="Arial"/>
        </w:rPr>
        <w:t>7</w:t>
      </w:r>
      <w:r w:rsidR="00806293" w:rsidRPr="007D1FA6">
        <w:rPr>
          <w:rFonts w:cs="Arial"/>
        </w:rPr>
        <w:t>)</w:t>
      </w:r>
      <w:r w:rsidR="003F4229" w:rsidRPr="007D1FA6">
        <w:rPr>
          <w:rFonts w:cs="Arial"/>
        </w:rPr>
        <w:t xml:space="preserve">. </w:t>
      </w:r>
      <w:r w:rsidR="00094102" w:rsidRPr="007D1FA6">
        <w:rPr>
          <w:rFonts w:cs="Arial"/>
        </w:rPr>
        <w:t xml:space="preserve">The average annual CO cycles at EGH exhibit an apparent </w:t>
      </w:r>
      <w:r w:rsidR="006A76EC" w:rsidRPr="007D1FA6">
        <w:rPr>
          <w:rFonts w:cs="Arial"/>
        </w:rPr>
        <w:t xml:space="preserve">winter </w:t>
      </w:r>
      <w:r w:rsidR="00EC7EB4" w:rsidRPr="007D1FA6">
        <w:rPr>
          <w:rFonts w:cs="Arial"/>
        </w:rPr>
        <w:t xml:space="preserve">maxima and </w:t>
      </w:r>
      <w:r w:rsidR="006A76EC" w:rsidRPr="007D1FA6">
        <w:rPr>
          <w:rFonts w:cs="Arial"/>
        </w:rPr>
        <w:t xml:space="preserve">summer </w:t>
      </w:r>
      <w:r w:rsidR="00EC7EB4" w:rsidRPr="007D1FA6">
        <w:rPr>
          <w:rFonts w:cs="Arial"/>
        </w:rPr>
        <w:t>m</w:t>
      </w:r>
      <w:r w:rsidR="00FC652E" w:rsidRPr="007D1FA6">
        <w:rPr>
          <w:rFonts w:cs="Arial"/>
        </w:rPr>
        <w:t>inima</w:t>
      </w:r>
      <w:r w:rsidR="00094102" w:rsidRPr="007D1FA6">
        <w:rPr>
          <w:rFonts w:cs="Arial"/>
        </w:rPr>
        <w:t>,</w:t>
      </w:r>
      <w:r w:rsidR="00FC652E" w:rsidRPr="007D1FA6">
        <w:rPr>
          <w:rFonts w:cs="Arial"/>
        </w:rPr>
        <w:t xml:space="preserve"> </w:t>
      </w:r>
      <w:r w:rsidR="00F93C25" w:rsidRPr="007D1FA6">
        <w:rPr>
          <w:rFonts w:cs="Arial"/>
        </w:rPr>
        <w:t xml:space="preserve">in agreement with </w:t>
      </w:r>
      <w:r w:rsidR="006A76EC" w:rsidRPr="007D1FA6">
        <w:rPr>
          <w:rFonts w:cs="Arial"/>
        </w:rPr>
        <w:t xml:space="preserve">other studies in </w:t>
      </w:r>
      <w:r w:rsidR="00F93C25" w:rsidRPr="007D1FA6">
        <w:rPr>
          <w:rFonts w:cs="Arial"/>
        </w:rPr>
        <w:t>the NH (</w:t>
      </w:r>
      <w:r w:rsidR="00A43BF2" w:rsidRPr="007D1FA6">
        <w:rPr>
          <w:rFonts w:cs="Arial"/>
        </w:rPr>
        <w:t xml:space="preserve">Simmonds et al., 1997; Derwent et al., 1998; </w:t>
      </w:r>
      <w:proofErr w:type="spellStart"/>
      <w:r w:rsidR="00A43BF2" w:rsidRPr="007D1FA6">
        <w:rPr>
          <w:rFonts w:cs="Arial"/>
        </w:rPr>
        <w:t>Novelli</w:t>
      </w:r>
      <w:proofErr w:type="spellEnd"/>
      <w:r w:rsidR="00A43BF2" w:rsidRPr="007D1FA6">
        <w:rPr>
          <w:rFonts w:cs="Arial"/>
        </w:rPr>
        <w:t xml:space="preserve"> et al., 1998; </w:t>
      </w:r>
      <w:proofErr w:type="spellStart"/>
      <w:r w:rsidR="00A43BF2" w:rsidRPr="007D1FA6">
        <w:rPr>
          <w:rFonts w:cs="Arial"/>
        </w:rPr>
        <w:t>Bigi</w:t>
      </w:r>
      <w:proofErr w:type="spellEnd"/>
      <w:r w:rsidR="00A43BF2" w:rsidRPr="007D1FA6">
        <w:rPr>
          <w:rFonts w:cs="Arial"/>
        </w:rPr>
        <w:t xml:space="preserve"> and Harrison, 2010</w:t>
      </w:r>
      <w:r w:rsidR="001E42F3" w:rsidRPr="007D1FA6">
        <w:rPr>
          <w:rFonts w:cs="Arial"/>
        </w:rPr>
        <w:t>; Makarova et al., 2011; Kim et al., 2011</w:t>
      </w:r>
      <w:r w:rsidR="00F93C25" w:rsidRPr="007D1FA6">
        <w:rPr>
          <w:rFonts w:cs="Arial"/>
        </w:rPr>
        <w:t>).</w:t>
      </w:r>
      <w:r w:rsidR="0089777B" w:rsidRPr="007D1FA6">
        <w:rPr>
          <w:rFonts w:cs="Arial"/>
        </w:rPr>
        <w:t xml:space="preserve"> Since vehicular emissions </w:t>
      </w:r>
      <w:r w:rsidR="00904766" w:rsidRPr="007D1FA6">
        <w:rPr>
          <w:rFonts w:cs="Arial"/>
        </w:rPr>
        <w:t xml:space="preserve">of CO </w:t>
      </w:r>
      <w:r w:rsidR="0089777B" w:rsidRPr="007D1FA6">
        <w:rPr>
          <w:rFonts w:cs="Arial"/>
        </w:rPr>
        <w:t xml:space="preserve">remain fairly constant throughout the year, increased CO emissions from domestic heating </w:t>
      </w:r>
      <w:r w:rsidR="002C02B1" w:rsidRPr="0078109F">
        <w:rPr>
          <w:rFonts w:cs="Arial"/>
        </w:rPr>
        <w:t>together</w:t>
      </w:r>
      <w:r w:rsidR="0077549F" w:rsidRPr="0078109F">
        <w:rPr>
          <w:rFonts w:cs="Arial"/>
        </w:rPr>
        <w:t xml:space="preserve"> with a decrease in </w:t>
      </w:r>
      <w:r w:rsidR="006F51DA" w:rsidRPr="0078109F">
        <w:rPr>
          <w:rFonts w:cs="Arial"/>
        </w:rPr>
        <w:t>the PBL height</w:t>
      </w:r>
      <w:r w:rsidR="006F51DA">
        <w:rPr>
          <w:rFonts w:cs="Arial"/>
        </w:rPr>
        <w:t xml:space="preserve"> </w:t>
      </w:r>
      <w:r w:rsidR="0089777B" w:rsidRPr="007D1FA6">
        <w:rPr>
          <w:rFonts w:cs="Arial"/>
        </w:rPr>
        <w:t xml:space="preserve">may contribute to the elevated mixing ratios observed during winter </w:t>
      </w:r>
      <w:r w:rsidR="00321ACF" w:rsidRPr="007D1FA6">
        <w:rPr>
          <w:rFonts w:cs="Arial"/>
        </w:rPr>
        <w:t xml:space="preserve">for all wind sectors </w:t>
      </w:r>
      <w:r w:rsidR="0089777B" w:rsidRPr="007D1FA6">
        <w:rPr>
          <w:rFonts w:cs="Arial"/>
        </w:rPr>
        <w:t xml:space="preserve">(NAEI, 2016). </w:t>
      </w:r>
    </w:p>
    <w:p w14:paraId="7E53A2CB" w14:textId="77777777" w:rsidR="006525C0" w:rsidRPr="007D1FA6" w:rsidRDefault="006525C0" w:rsidP="00E862A2">
      <w:pPr>
        <w:spacing w:after="0" w:line="360" w:lineRule="auto"/>
        <w:jc w:val="both"/>
        <w:rPr>
          <w:rFonts w:cs="Arial"/>
        </w:rPr>
      </w:pPr>
    </w:p>
    <w:p w14:paraId="60FCF8D9" w14:textId="78DB1AA2" w:rsidR="00E862A2" w:rsidRPr="007D1FA6" w:rsidRDefault="0062277F" w:rsidP="00E862A2">
      <w:pPr>
        <w:spacing w:after="0" w:line="360" w:lineRule="auto"/>
        <w:jc w:val="both"/>
        <w:rPr>
          <w:rFonts w:cs="Arial"/>
        </w:rPr>
      </w:pPr>
      <w:r w:rsidRPr="007D1FA6">
        <w:rPr>
          <w:rFonts w:cs="Arial"/>
        </w:rPr>
        <w:t xml:space="preserve">The </w:t>
      </w:r>
      <w:r w:rsidRPr="00590434">
        <w:rPr>
          <w:rFonts w:cs="Arial"/>
        </w:rPr>
        <w:t>occurrence of</w:t>
      </w:r>
      <w:r w:rsidR="0089777B" w:rsidRPr="00590434">
        <w:rPr>
          <w:rFonts w:cs="Arial"/>
        </w:rPr>
        <w:t xml:space="preserve"> frequent </w:t>
      </w:r>
      <w:r w:rsidR="00B77DB7" w:rsidRPr="00590434">
        <w:rPr>
          <w:rFonts w:cs="Arial"/>
        </w:rPr>
        <w:t xml:space="preserve">E and </w:t>
      </w:r>
      <w:r w:rsidR="007B4E56">
        <w:rPr>
          <w:rFonts w:cs="Arial"/>
        </w:rPr>
        <w:t>N</w:t>
      </w:r>
      <w:r w:rsidR="007B4E56" w:rsidRPr="00590434">
        <w:rPr>
          <w:rFonts w:cs="Arial"/>
        </w:rPr>
        <w:t xml:space="preserve">E </w:t>
      </w:r>
      <w:r w:rsidR="0089777B" w:rsidRPr="00590434">
        <w:rPr>
          <w:rFonts w:cs="Arial"/>
        </w:rPr>
        <w:t xml:space="preserve">air masses at EGH </w:t>
      </w:r>
      <w:r w:rsidR="00B77DB7" w:rsidRPr="00590434">
        <w:rPr>
          <w:rFonts w:cs="Arial"/>
        </w:rPr>
        <w:t xml:space="preserve">that </w:t>
      </w:r>
      <w:r w:rsidR="0089777B" w:rsidRPr="00590434">
        <w:rPr>
          <w:rFonts w:cs="Arial"/>
        </w:rPr>
        <w:t xml:space="preserve">potentially transport CO </w:t>
      </w:r>
      <w:r w:rsidR="00B77DB7" w:rsidRPr="00590434">
        <w:rPr>
          <w:rFonts w:cs="Arial"/>
        </w:rPr>
        <w:t>emitted</w:t>
      </w:r>
      <w:r w:rsidR="00BA0FCC" w:rsidRPr="00590434">
        <w:rPr>
          <w:rFonts w:cs="Arial"/>
        </w:rPr>
        <w:t xml:space="preserve"> from Greater London</w:t>
      </w:r>
      <w:r w:rsidR="00B77DB7" w:rsidRPr="00590434">
        <w:rPr>
          <w:rFonts w:cs="Arial"/>
        </w:rPr>
        <w:t xml:space="preserve"> are likely</w:t>
      </w:r>
      <w:r w:rsidR="00B77DB7" w:rsidRPr="007D1FA6">
        <w:rPr>
          <w:rFonts w:cs="Arial"/>
        </w:rPr>
        <w:t xml:space="preserve"> to</w:t>
      </w:r>
      <w:r w:rsidR="0089777B" w:rsidRPr="007D1FA6">
        <w:rPr>
          <w:rFonts w:cs="Arial"/>
        </w:rPr>
        <w:t xml:space="preserve"> cause the </w:t>
      </w:r>
      <w:r w:rsidR="00D11888" w:rsidRPr="007D1FA6">
        <w:rPr>
          <w:rFonts w:cs="Arial"/>
        </w:rPr>
        <w:t xml:space="preserve">largest </w:t>
      </w:r>
      <w:r w:rsidR="0089777B" w:rsidRPr="007D1FA6">
        <w:rPr>
          <w:rFonts w:cs="Arial"/>
        </w:rPr>
        <w:t>peak</w:t>
      </w:r>
      <w:r w:rsidR="00D11888" w:rsidRPr="007D1FA6">
        <w:rPr>
          <w:rFonts w:cs="Arial"/>
        </w:rPr>
        <w:t>s</w:t>
      </w:r>
      <w:r w:rsidR="0089777B" w:rsidRPr="007D1FA6">
        <w:rPr>
          <w:rFonts w:cs="Arial"/>
        </w:rPr>
        <w:t xml:space="preserve"> observed</w:t>
      </w:r>
      <w:r w:rsidR="00271483" w:rsidRPr="007D1FA6">
        <w:rPr>
          <w:rFonts w:cs="Arial"/>
        </w:rPr>
        <w:t xml:space="preserve"> during winter</w:t>
      </w:r>
      <w:r w:rsidR="00D11888" w:rsidRPr="007D1FA6">
        <w:rPr>
          <w:rFonts w:cs="Arial"/>
        </w:rPr>
        <w:t xml:space="preserve"> for those wind sectors</w:t>
      </w:r>
      <w:r w:rsidR="0089777B" w:rsidRPr="007D1FA6">
        <w:rPr>
          <w:rFonts w:cs="Arial"/>
        </w:rPr>
        <w:t>.</w:t>
      </w:r>
      <w:r w:rsidR="00351523" w:rsidRPr="007D1FA6">
        <w:rPr>
          <w:rFonts w:cs="Arial"/>
        </w:rPr>
        <w:t xml:space="preserve"> </w:t>
      </w:r>
      <w:r w:rsidR="00DF67D7" w:rsidRPr="007D1FA6">
        <w:rPr>
          <w:rFonts w:cs="Arial"/>
        </w:rPr>
        <w:t>C</w:t>
      </w:r>
      <w:r w:rsidR="00351523" w:rsidRPr="007D1FA6">
        <w:rPr>
          <w:rFonts w:cs="Arial"/>
        </w:rPr>
        <w:t xml:space="preserve">alm </w:t>
      </w:r>
      <w:r w:rsidR="001054DB">
        <w:rPr>
          <w:rFonts w:cs="Arial"/>
        </w:rPr>
        <w:t>periods give</w:t>
      </w:r>
      <w:r w:rsidR="001054DB" w:rsidRPr="007D1FA6">
        <w:rPr>
          <w:rFonts w:cs="Arial"/>
        </w:rPr>
        <w:t xml:space="preserve"> </w:t>
      </w:r>
      <w:r w:rsidR="006525C0" w:rsidRPr="007D1FA6">
        <w:rPr>
          <w:rFonts w:cs="Arial"/>
        </w:rPr>
        <w:t xml:space="preserve">the </w:t>
      </w:r>
      <w:r w:rsidR="001054DB">
        <w:rPr>
          <w:rFonts w:cs="Arial"/>
        </w:rPr>
        <w:t>highest</w:t>
      </w:r>
      <w:r w:rsidR="00351523" w:rsidRPr="007D1FA6">
        <w:rPr>
          <w:rFonts w:cs="Arial"/>
        </w:rPr>
        <w:t xml:space="preserve"> mixing ratios </w:t>
      </w:r>
      <w:r w:rsidR="006525C0" w:rsidRPr="007D1FA6">
        <w:rPr>
          <w:rFonts w:cs="Arial"/>
        </w:rPr>
        <w:t>between</w:t>
      </w:r>
      <w:r w:rsidR="00351523" w:rsidRPr="007D1FA6">
        <w:rPr>
          <w:rFonts w:cs="Arial"/>
        </w:rPr>
        <w:t xml:space="preserve"> January</w:t>
      </w:r>
      <w:r w:rsidR="006525C0" w:rsidRPr="007D1FA6">
        <w:rPr>
          <w:rFonts w:cs="Arial"/>
        </w:rPr>
        <w:t>-</w:t>
      </w:r>
      <w:r w:rsidR="00351523" w:rsidRPr="007D1FA6">
        <w:rPr>
          <w:rFonts w:cs="Arial"/>
        </w:rPr>
        <w:t xml:space="preserve">March, </w:t>
      </w:r>
      <w:r w:rsidR="003E4FC2" w:rsidRPr="007D1FA6">
        <w:rPr>
          <w:rFonts w:cs="Arial"/>
        </w:rPr>
        <w:t>which</w:t>
      </w:r>
      <w:r w:rsidR="00351523" w:rsidRPr="007D1FA6">
        <w:rPr>
          <w:rFonts w:cs="Arial"/>
        </w:rPr>
        <w:t xml:space="preserve"> may arise from stable atmospheric conditions and</w:t>
      </w:r>
      <w:r w:rsidR="00904766" w:rsidRPr="007D1FA6">
        <w:rPr>
          <w:rFonts w:cs="Arial"/>
        </w:rPr>
        <w:t xml:space="preserve"> frequent inversions that prevent </w:t>
      </w:r>
      <w:r w:rsidR="00351523" w:rsidRPr="007D1FA6">
        <w:rPr>
          <w:rFonts w:cs="Arial"/>
        </w:rPr>
        <w:t xml:space="preserve">local </w:t>
      </w:r>
      <w:r w:rsidR="00335934" w:rsidRPr="007D1FA6">
        <w:rPr>
          <w:rFonts w:cs="Arial"/>
        </w:rPr>
        <w:t xml:space="preserve">CO </w:t>
      </w:r>
      <w:r w:rsidR="003832EF">
        <w:rPr>
          <w:rFonts w:cs="Arial"/>
        </w:rPr>
        <w:t>emissions from dispersing</w:t>
      </w:r>
      <w:r w:rsidR="00351523" w:rsidRPr="007D1FA6">
        <w:rPr>
          <w:rFonts w:cs="Arial"/>
        </w:rPr>
        <w:t>.</w:t>
      </w:r>
      <w:r w:rsidR="00335934" w:rsidRPr="007D1FA6">
        <w:rPr>
          <w:rFonts w:cs="Arial"/>
        </w:rPr>
        <w:t xml:space="preserve"> This can be confirmed by the lowest CO mixing ratios observed for the background S</w:t>
      </w:r>
      <w:r w:rsidR="007B4E56">
        <w:rPr>
          <w:rFonts w:cs="Arial"/>
        </w:rPr>
        <w:t xml:space="preserve"> and SW</w:t>
      </w:r>
      <w:r w:rsidR="00335934" w:rsidRPr="007D1FA6">
        <w:rPr>
          <w:rFonts w:cs="Arial"/>
        </w:rPr>
        <w:t xml:space="preserve"> sector</w:t>
      </w:r>
      <w:r w:rsidR="007B4E56">
        <w:rPr>
          <w:rFonts w:cs="Arial"/>
        </w:rPr>
        <w:t>s</w:t>
      </w:r>
      <w:r w:rsidR="00335934" w:rsidRPr="007D1FA6">
        <w:rPr>
          <w:rFonts w:cs="Arial"/>
        </w:rPr>
        <w:t xml:space="preserve">, which suggests a </w:t>
      </w:r>
      <w:r w:rsidR="00004E50" w:rsidRPr="007D1FA6">
        <w:rPr>
          <w:rFonts w:cs="Arial"/>
        </w:rPr>
        <w:t>low</w:t>
      </w:r>
      <w:r w:rsidR="00335934" w:rsidRPr="007D1FA6">
        <w:rPr>
          <w:rFonts w:cs="Arial"/>
        </w:rPr>
        <w:t xml:space="preserve"> contribution from other CO sources during winter. </w:t>
      </w:r>
      <w:r w:rsidR="00E862A2" w:rsidRPr="007D1FA6">
        <w:rPr>
          <w:rFonts w:cs="Arial"/>
        </w:rPr>
        <w:t xml:space="preserve">By contrast, the lowest CO mixing ratios are observed during summer for all wind sectors, with the largest </w:t>
      </w:r>
      <w:r w:rsidR="00CD1195">
        <w:rPr>
          <w:rFonts w:cs="Arial"/>
        </w:rPr>
        <w:t>amplitude</w:t>
      </w:r>
      <w:r w:rsidR="00E862A2" w:rsidRPr="007D1FA6">
        <w:rPr>
          <w:rFonts w:cs="Arial"/>
        </w:rPr>
        <w:t xml:space="preserve"> detected for calm and the lowest for the background sector. This can be ascribed to enhanced convective conditions in summer, which promote dispersion of CO emissions, in combination with dilution by mixing with clean S and SW air masses (Grant et al., 2010</w:t>
      </w:r>
      <w:r w:rsidR="00901B50">
        <w:rPr>
          <w:rFonts w:cs="Arial"/>
        </w:rPr>
        <w:t>b</w:t>
      </w:r>
      <w:r w:rsidR="00E862A2" w:rsidRPr="007D1FA6">
        <w:rPr>
          <w:rFonts w:cs="Arial"/>
        </w:rPr>
        <w:t xml:space="preserve">).  </w:t>
      </w:r>
    </w:p>
    <w:p w14:paraId="1C05F741" w14:textId="77777777" w:rsidR="00337601" w:rsidRPr="007D1FA6" w:rsidRDefault="00337601" w:rsidP="0089777B">
      <w:pPr>
        <w:spacing w:after="0" w:line="360" w:lineRule="auto"/>
        <w:jc w:val="both"/>
        <w:rPr>
          <w:rFonts w:cs="Arial"/>
        </w:rPr>
      </w:pPr>
    </w:p>
    <w:p w14:paraId="05BC74C6" w14:textId="07498813" w:rsidR="00D01E7A" w:rsidRPr="007D1FA6" w:rsidRDefault="00904766" w:rsidP="004741AD">
      <w:pPr>
        <w:pStyle w:val="ListParagraph"/>
        <w:numPr>
          <w:ilvl w:val="1"/>
          <w:numId w:val="2"/>
        </w:numPr>
        <w:spacing w:after="0" w:line="360" w:lineRule="auto"/>
        <w:ind w:left="0" w:hanging="11"/>
        <w:rPr>
          <w:b/>
          <w:sz w:val="22"/>
        </w:rPr>
      </w:pPr>
      <w:r w:rsidRPr="007D1FA6">
        <w:rPr>
          <w:b/>
          <w:sz w:val="22"/>
        </w:rPr>
        <w:t>Wind sector analysis of long-term trends in</w:t>
      </w:r>
      <w:r w:rsidR="00A25209" w:rsidRPr="007D1FA6">
        <w:rPr>
          <w:b/>
          <w:sz w:val="22"/>
        </w:rPr>
        <w:t xml:space="preserve"> CO</w:t>
      </w:r>
      <w:r w:rsidR="00A43BF2" w:rsidRPr="007D1FA6">
        <w:rPr>
          <w:b/>
          <w:sz w:val="22"/>
        </w:rPr>
        <w:t xml:space="preserve"> </w:t>
      </w:r>
      <w:r w:rsidR="00A25209" w:rsidRPr="007D1FA6">
        <w:rPr>
          <w:b/>
          <w:sz w:val="22"/>
        </w:rPr>
        <w:t xml:space="preserve">at </w:t>
      </w:r>
      <w:r w:rsidR="00A43BF2" w:rsidRPr="007D1FA6">
        <w:rPr>
          <w:b/>
          <w:sz w:val="22"/>
        </w:rPr>
        <w:t>EGH</w:t>
      </w:r>
      <w:r w:rsidR="00A25209" w:rsidRPr="007D1FA6">
        <w:rPr>
          <w:b/>
          <w:sz w:val="22"/>
        </w:rPr>
        <w:t xml:space="preserve"> </w:t>
      </w:r>
    </w:p>
    <w:p w14:paraId="724F72BB" w14:textId="1EA464E7" w:rsidR="001943E1" w:rsidRDefault="00275944" w:rsidP="001943E1">
      <w:pPr>
        <w:pStyle w:val="ListParagraph"/>
        <w:spacing w:after="0" w:line="360" w:lineRule="auto"/>
        <w:ind w:left="0"/>
        <w:jc w:val="both"/>
        <w:rPr>
          <w:rFonts w:cs="Arial"/>
          <w:sz w:val="22"/>
        </w:rPr>
      </w:pPr>
      <w:r w:rsidRPr="00CF4154">
        <w:rPr>
          <w:rFonts w:cs="Arial"/>
          <w:sz w:val="22"/>
        </w:rPr>
        <w:t>T</w:t>
      </w:r>
      <w:r w:rsidR="00C97259" w:rsidRPr="00CF4154">
        <w:rPr>
          <w:rFonts w:cs="Arial"/>
          <w:sz w:val="22"/>
        </w:rPr>
        <w:t>he secular trend</w:t>
      </w:r>
      <w:r w:rsidR="00E3362F" w:rsidRPr="00CF4154">
        <w:rPr>
          <w:rFonts w:cs="Arial"/>
          <w:sz w:val="22"/>
        </w:rPr>
        <w:t>s</w:t>
      </w:r>
      <w:r w:rsidR="00590A69" w:rsidRPr="00CF4154">
        <w:rPr>
          <w:rFonts w:cs="Arial"/>
          <w:sz w:val="22"/>
        </w:rPr>
        <w:t xml:space="preserve"> </w:t>
      </w:r>
      <w:r w:rsidR="00C97259" w:rsidRPr="00CF4154">
        <w:rPr>
          <w:rFonts w:cs="Arial"/>
          <w:sz w:val="22"/>
        </w:rPr>
        <w:t xml:space="preserve">of CO </w:t>
      </w:r>
      <w:r w:rsidR="00F6649F" w:rsidRPr="00CF4154">
        <w:rPr>
          <w:rFonts w:cs="Arial"/>
          <w:sz w:val="22"/>
        </w:rPr>
        <w:t xml:space="preserve">at EGH </w:t>
      </w:r>
      <w:r w:rsidR="00E3362F" w:rsidRPr="00CF4154">
        <w:rPr>
          <w:rFonts w:cs="Arial"/>
          <w:sz w:val="22"/>
        </w:rPr>
        <w:t xml:space="preserve">by wind sector </w:t>
      </w:r>
      <w:r w:rsidR="00F6649F" w:rsidRPr="00CF4154">
        <w:rPr>
          <w:rFonts w:cs="Arial"/>
          <w:sz w:val="22"/>
        </w:rPr>
        <w:t>during 2000-2015 were</w:t>
      </w:r>
      <w:r w:rsidRPr="00CF4154">
        <w:rPr>
          <w:rFonts w:cs="Arial"/>
          <w:sz w:val="22"/>
        </w:rPr>
        <w:t xml:space="preserve"> </w:t>
      </w:r>
      <w:r w:rsidR="00C97259" w:rsidRPr="00CF4154">
        <w:rPr>
          <w:rFonts w:cs="Arial"/>
          <w:sz w:val="22"/>
        </w:rPr>
        <w:t>calculated</w:t>
      </w:r>
      <w:r w:rsidR="00F6649F" w:rsidRPr="00CF4154">
        <w:rPr>
          <w:rFonts w:cs="Arial"/>
          <w:sz w:val="22"/>
        </w:rPr>
        <w:t xml:space="preserve"> from annual averages, derived from</w:t>
      </w:r>
      <w:r w:rsidR="00C97259" w:rsidRPr="00CF4154">
        <w:rPr>
          <w:rFonts w:cs="Arial"/>
          <w:sz w:val="22"/>
        </w:rPr>
        <w:t xml:space="preserve"> monthly averages </w:t>
      </w:r>
      <w:r w:rsidR="00F6649F" w:rsidRPr="00CF4154">
        <w:rPr>
          <w:rFonts w:cs="Arial"/>
          <w:sz w:val="22"/>
        </w:rPr>
        <w:t xml:space="preserve">filtered </w:t>
      </w:r>
      <w:r w:rsidR="00C97259" w:rsidRPr="00CF4154">
        <w:rPr>
          <w:rFonts w:cs="Arial"/>
          <w:sz w:val="22"/>
        </w:rPr>
        <w:t xml:space="preserve">with </w:t>
      </w:r>
      <w:r w:rsidR="008F0290" w:rsidRPr="00CF4154">
        <w:rPr>
          <w:rFonts w:cs="Arial"/>
          <w:sz w:val="22"/>
        </w:rPr>
        <w:t xml:space="preserve">the </w:t>
      </w:r>
      <w:r w:rsidR="00C97259" w:rsidRPr="00CF4154">
        <w:rPr>
          <w:rFonts w:cs="Arial"/>
          <w:sz w:val="22"/>
        </w:rPr>
        <w:t xml:space="preserve">STL technique (Cleveland et al., 1990). </w:t>
      </w:r>
      <w:r w:rsidR="00D60B0E" w:rsidRPr="00CF4154">
        <w:rPr>
          <w:rFonts w:cs="Arial"/>
          <w:sz w:val="22"/>
        </w:rPr>
        <w:t xml:space="preserve">The best fitting for the </w:t>
      </w:r>
      <w:r w:rsidR="00073807">
        <w:rPr>
          <w:rFonts w:cs="Arial"/>
          <w:sz w:val="22"/>
        </w:rPr>
        <w:t xml:space="preserve">whole EGH </w:t>
      </w:r>
      <w:r w:rsidR="00D60B0E" w:rsidRPr="00CF4154">
        <w:rPr>
          <w:rFonts w:cs="Arial"/>
          <w:sz w:val="22"/>
        </w:rPr>
        <w:t xml:space="preserve">CO data record is given by an offset exponential function as reported by </w:t>
      </w:r>
      <w:r w:rsidR="009A5970">
        <w:rPr>
          <w:rFonts w:cs="Arial"/>
          <w:sz w:val="22"/>
        </w:rPr>
        <w:t>Lowry et al. (201</w:t>
      </w:r>
      <w:r w:rsidR="00E142A4" w:rsidRPr="00CF4154">
        <w:rPr>
          <w:rFonts w:cs="Arial"/>
          <w:sz w:val="22"/>
        </w:rPr>
        <w:t>6)</w:t>
      </w:r>
      <w:r w:rsidR="00D60B0E" w:rsidRPr="00CF4154">
        <w:rPr>
          <w:rFonts w:cs="Arial"/>
          <w:sz w:val="22"/>
        </w:rPr>
        <w:t>.</w:t>
      </w:r>
      <w:r w:rsidR="00E142A4" w:rsidRPr="00CF4154">
        <w:rPr>
          <w:rFonts w:cs="Arial"/>
          <w:sz w:val="22"/>
        </w:rPr>
        <w:t xml:space="preserve"> </w:t>
      </w:r>
      <w:r w:rsidR="00D60B0E" w:rsidRPr="00CF4154">
        <w:rPr>
          <w:rFonts w:cs="Arial"/>
          <w:sz w:val="22"/>
        </w:rPr>
        <w:t>Figure 8</w:t>
      </w:r>
      <w:r w:rsidR="0004102A" w:rsidRPr="00CF4154">
        <w:rPr>
          <w:rFonts w:cs="Arial"/>
          <w:sz w:val="22"/>
        </w:rPr>
        <w:t xml:space="preserve"> shows </w:t>
      </w:r>
      <w:r w:rsidR="00D60B0E" w:rsidRPr="00CF4154">
        <w:rPr>
          <w:rFonts w:cs="Arial"/>
          <w:sz w:val="22"/>
        </w:rPr>
        <w:t>exponential fitting</w:t>
      </w:r>
      <w:r w:rsidR="000939A7" w:rsidRPr="00CF4154">
        <w:rPr>
          <w:rFonts w:cs="Arial"/>
          <w:sz w:val="22"/>
        </w:rPr>
        <w:t>s</w:t>
      </w:r>
      <w:r w:rsidR="00D60B0E" w:rsidRPr="00CF4154">
        <w:rPr>
          <w:rFonts w:cs="Arial"/>
          <w:sz w:val="22"/>
        </w:rPr>
        <w:t xml:space="preserve"> for all wind sectors at EGH</w:t>
      </w:r>
      <w:r w:rsidR="000939A7" w:rsidRPr="00CF4154">
        <w:rPr>
          <w:rFonts w:cs="Arial"/>
          <w:sz w:val="22"/>
        </w:rPr>
        <w:t xml:space="preserve"> and the parameterisation of the trends. Overall,</w:t>
      </w:r>
      <w:r w:rsidR="00D60B0E" w:rsidRPr="00CF4154">
        <w:rPr>
          <w:rFonts w:cs="Arial"/>
          <w:sz w:val="22"/>
        </w:rPr>
        <w:t xml:space="preserve"> </w:t>
      </w:r>
      <w:r w:rsidR="00950080" w:rsidRPr="00CF4154">
        <w:rPr>
          <w:rFonts w:cs="Arial"/>
          <w:sz w:val="22"/>
        </w:rPr>
        <w:t xml:space="preserve">marked declines </w:t>
      </w:r>
      <w:r w:rsidR="009615C3" w:rsidRPr="00CF4154">
        <w:rPr>
          <w:rFonts w:cs="Arial"/>
          <w:sz w:val="22"/>
        </w:rPr>
        <w:t xml:space="preserve">in CO </w:t>
      </w:r>
      <w:r w:rsidR="009C2D61" w:rsidRPr="00CF4154">
        <w:rPr>
          <w:rFonts w:cs="Arial"/>
          <w:sz w:val="22"/>
        </w:rPr>
        <w:t xml:space="preserve">are observed </w:t>
      </w:r>
      <w:r w:rsidR="009615C3" w:rsidRPr="00CF4154">
        <w:rPr>
          <w:rFonts w:cs="Arial"/>
          <w:sz w:val="22"/>
        </w:rPr>
        <w:t xml:space="preserve">during 2000-2008 </w:t>
      </w:r>
      <w:r w:rsidR="00950080" w:rsidRPr="00CF4154">
        <w:rPr>
          <w:rFonts w:cs="Arial"/>
          <w:sz w:val="22"/>
        </w:rPr>
        <w:t>for the NE, E</w:t>
      </w:r>
      <w:r w:rsidR="009615C3" w:rsidRPr="00CF4154">
        <w:rPr>
          <w:rFonts w:cs="Arial"/>
          <w:sz w:val="22"/>
        </w:rPr>
        <w:t xml:space="preserve">, SE and calm, </w:t>
      </w:r>
      <w:r w:rsidR="0099047D" w:rsidRPr="00CF4154">
        <w:rPr>
          <w:rFonts w:cs="Arial"/>
          <w:sz w:val="22"/>
        </w:rPr>
        <w:t>with</w:t>
      </w:r>
      <w:r w:rsidR="009615C3" w:rsidRPr="00CF4154">
        <w:rPr>
          <w:rFonts w:cs="Arial"/>
          <w:sz w:val="22"/>
        </w:rPr>
        <w:t xml:space="preserve"> the lowest declines observed for </w:t>
      </w:r>
      <w:r w:rsidR="00BA0FCC" w:rsidRPr="00590434">
        <w:rPr>
          <w:rFonts w:cs="Arial"/>
          <w:sz w:val="22"/>
        </w:rPr>
        <w:t xml:space="preserve">the </w:t>
      </w:r>
      <w:r w:rsidR="000939A7" w:rsidRPr="00590434">
        <w:rPr>
          <w:rFonts w:cs="Arial"/>
          <w:sz w:val="22"/>
        </w:rPr>
        <w:t xml:space="preserve">S, </w:t>
      </w:r>
      <w:r w:rsidR="009615C3" w:rsidRPr="00590434">
        <w:rPr>
          <w:rFonts w:cs="Arial"/>
          <w:sz w:val="22"/>
        </w:rPr>
        <w:t>SW and W wind sectors.</w:t>
      </w:r>
      <w:r w:rsidR="000939A7" w:rsidRPr="00590434">
        <w:rPr>
          <w:rFonts w:cs="Arial"/>
          <w:sz w:val="22"/>
        </w:rPr>
        <w:t xml:space="preserve"> </w:t>
      </w:r>
      <w:r w:rsidR="00BA0FCC" w:rsidRPr="00590434">
        <w:rPr>
          <w:rFonts w:cs="Arial"/>
          <w:sz w:val="22"/>
        </w:rPr>
        <w:t xml:space="preserve">For the majority of </w:t>
      </w:r>
      <w:r w:rsidR="00433E1E" w:rsidRPr="00590434">
        <w:rPr>
          <w:rFonts w:cs="Arial"/>
          <w:sz w:val="22"/>
        </w:rPr>
        <w:t>wind sectors, the decline in CO is less noticeable since 2008, with an apparent</w:t>
      </w:r>
      <w:r w:rsidR="00880333" w:rsidRPr="00590434">
        <w:rPr>
          <w:rFonts w:cs="Arial"/>
          <w:sz w:val="22"/>
        </w:rPr>
        <w:t xml:space="preserve"> stabilisation for NE, E and SE</w:t>
      </w:r>
      <w:r w:rsidR="00433E1E" w:rsidRPr="00590434">
        <w:rPr>
          <w:rFonts w:cs="Arial"/>
          <w:sz w:val="22"/>
        </w:rPr>
        <w:t xml:space="preserve"> </w:t>
      </w:r>
      <w:r w:rsidR="006908D5" w:rsidRPr="00590434">
        <w:rPr>
          <w:rFonts w:cs="Arial"/>
          <w:sz w:val="22"/>
        </w:rPr>
        <w:t xml:space="preserve">after </w:t>
      </w:r>
      <w:r w:rsidR="00A43BF2" w:rsidRPr="00590434">
        <w:rPr>
          <w:rFonts w:cs="Arial"/>
          <w:sz w:val="22"/>
        </w:rPr>
        <w:t xml:space="preserve">2009. </w:t>
      </w:r>
      <w:r w:rsidR="005F2E4F" w:rsidRPr="00590434">
        <w:rPr>
          <w:rFonts w:cs="Arial"/>
          <w:sz w:val="22"/>
        </w:rPr>
        <w:t>When the trends in</w:t>
      </w:r>
      <w:r w:rsidR="001943E1" w:rsidRPr="00590434">
        <w:rPr>
          <w:rFonts w:cs="Arial"/>
          <w:sz w:val="22"/>
        </w:rPr>
        <w:t xml:space="preserve"> CO </w:t>
      </w:r>
      <w:r w:rsidR="005F2E4F" w:rsidRPr="00590434">
        <w:rPr>
          <w:rFonts w:cs="Arial"/>
          <w:sz w:val="22"/>
        </w:rPr>
        <w:t xml:space="preserve">are </w:t>
      </w:r>
      <w:proofErr w:type="spellStart"/>
      <w:r w:rsidR="005F2E4F" w:rsidRPr="00590434">
        <w:rPr>
          <w:rFonts w:cs="Arial"/>
          <w:sz w:val="22"/>
        </w:rPr>
        <w:t>linearised</w:t>
      </w:r>
      <w:proofErr w:type="spellEnd"/>
      <w:r w:rsidR="005F2E4F" w:rsidRPr="00590434">
        <w:rPr>
          <w:rFonts w:cs="Arial"/>
          <w:sz w:val="22"/>
        </w:rPr>
        <w:t xml:space="preserve"> with the Mann-Kendall approach, the declines for all wind sectors are significant at </w:t>
      </w:r>
      <w:r w:rsidR="005F2E4F" w:rsidRPr="00590434">
        <w:rPr>
          <w:rFonts w:cs="Arial"/>
          <w:i/>
          <w:sz w:val="22"/>
        </w:rPr>
        <w:t>p</w:t>
      </w:r>
      <w:r w:rsidR="005F2E4F" w:rsidRPr="00590434">
        <w:rPr>
          <w:rFonts w:cs="Arial"/>
          <w:sz w:val="22"/>
        </w:rPr>
        <w:t>&lt;0.001</w:t>
      </w:r>
      <w:r w:rsidR="001943E1" w:rsidRPr="00590434">
        <w:rPr>
          <w:rFonts w:cs="Arial"/>
          <w:sz w:val="22"/>
        </w:rPr>
        <w:t xml:space="preserve"> as </w:t>
      </w:r>
      <w:r w:rsidR="005F2E4F" w:rsidRPr="00590434">
        <w:rPr>
          <w:rFonts w:cs="Arial"/>
          <w:sz w:val="22"/>
        </w:rPr>
        <w:t xml:space="preserve">listed </w:t>
      </w:r>
      <w:r w:rsidR="001943E1" w:rsidRPr="00590434">
        <w:rPr>
          <w:rFonts w:cs="Arial"/>
          <w:sz w:val="22"/>
        </w:rPr>
        <w:t xml:space="preserve">in Table </w:t>
      </w:r>
      <w:r w:rsidR="005F2E4F" w:rsidRPr="00590434">
        <w:rPr>
          <w:rFonts w:cs="Arial"/>
          <w:sz w:val="22"/>
        </w:rPr>
        <w:t>3</w:t>
      </w:r>
      <w:r w:rsidR="001943E1" w:rsidRPr="00590434">
        <w:rPr>
          <w:rFonts w:cs="Arial"/>
          <w:sz w:val="22"/>
        </w:rPr>
        <w:t xml:space="preserve">. </w:t>
      </w:r>
      <w:r w:rsidR="004761EA" w:rsidRPr="00590434">
        <w:rPr>
          <w:rFonts w:cs="Arial"/>
          <w:sz w:val="22"/>
        </w:rPr>
        <w:t xml:space="preserve">The linear </w:t>
      </w:r>
      <w:r w:rsidR="001943E1" w:rsidRPr="00590434">
        <w:rPr>
          <w:rFonts w:cs="Arial"/>
          <w:sz w:val="22"/>
        </w:rPr>
        <w:t>decline</w:t>
      </w:r>
      <w:r w:rsidR="004761EA" w:rsidRPr="00590434">
        <w:rPr>
          <w:rFonts w:cs="Arial"/>
          <w:sz w:val="22"/>
        </w:rPr>
        <w:t>s</w:t>
      </w:r>
      <w:r w:rsidR="001943E1" w:rsidRPr="00590434">
        <w:rPr>
          <w:rFonts w:cs="Arial"/>
          <w:sz w:val="22"/>
        </w:rPr>
        <w:t xml:space="preserve"> range from </w:t>
      </w:r>
      <w:r w:rsidR="00280CD6">
        <w:rPr>
          <w:rFonts w:cs="Arial"/>
          <w:sz w:val="22"/>
        </w:rPr>
        <w:t>4.7</w:t>
      </w:r>
      <w:r w:rsidR="00341595" w:rsidRPr="00590434">
        <w:rPr>
          <w:rFonts w:cs="Arial"/>
          <w:sz w:val="22"/>
        </w:rPr>
        <w:t xml:space="preserve"> ppb CO yr</w:t>
      </w:r>
      <w:r w:rsidR="00341595" w:rsidRPr="00590434">
        <w:rPr>
          <w:rFonts w:cs="Arial"/>
          <w:sz w:val="22"/>
          <w:vertAlign w:val="superscript"/>
        </w:rPr>
        <w:t>-1</w:t>
      </w:r>
      <w:r w:rsidR="00341595" w:rsidRPr="00590434">
        <w:rPr>
          <w:rFonts w:cs="Arial"/>
          <w:sz w:val="22"/>
        </w:rPr>
        <w:t xml:space="preserve"> (</w:t>
      </w:r>
      <w:r w:rsidR="00271857">
        <w:rPr>
          <w:rFonts w:cs="Arial"/>
          <w:sz w:val="22"/>
        </w:rPr>
        <w:t>2.4</w:t>
      </w:r>
      <w:r w:rsidR="00341595" w:rsidRPr="00590434">
        <w:rPr>
          <w:rFonts w:cs="Arial"/>
          <w:sz w:val="22"/>
        </w:rPr>
        <w:t xml:space="preserve"> %</w:t>
      </w:r>
      <w:r w:rsidR="00271857">
        <w:rPr>
          <w:rFonts w:cs="Arial"/>
          <w:sz w:val="22"/>
        </w:rPr>
        <w:t xml:space="preserve"> yr</w:t>
      </w:r>
      <w:r w:rsidR="00271857" w:rsidRPr="00A2636C">
        <w:rPr>
          <w:rFonts w:cs="Arial"/>
          <w:sz w:val="22"/>
          <w:vertAlign w:val="superscript"/>
        </w:rPr>
        <w:t>-1</w:t>
      </w:r>
      <w:r w:rsidR="00341595" w:rsidRPr="00590434">
        <w:rPr>
          <w:rFonts w:cs="Arial"/>
          <w:sz w:val="22"/>
        </w:rPr>
        <w:t>)</w:t>
      </w:r>
      <w:r w:rsidR="004761EA" w:rsidRPr="00590434">
        <w:rPr>
          <w:rFonts w:cs="Arial"/>
          <w:sz w:val="22"/>
        </w:rPr>
        <w:t xml:space="preserve"> to 1</w:t>
      </w:r>
      <w:r w:rsidR="00FE458D">
        <w:rPr>
          <w:rFonts w:cs="Arial"/>
          <w:sz w:val="22"/>
        </w:rPr>
        <w:t>8.7</w:t>
      </w:r>
      <w:r w:rsidR="001943E1" w:rsidRPr="00590434">
        <w:rPr>
          <w:rFonts w:cs="Arial"/>
          <w:sz w:val="22"/>
        </w:rPr>
        <w:t xml:space="preserve"> ppb CO yr</w:t>
      </w:r>
      <w:r w:rsidR="001943E1" w:rsidRPr="00590434">
        <w:rPr>
          <w:rFonts w:cs="Arial"/>
          <w:sz w:val="22"/>
          <w:vertAlign w:val="superscript"/>
        </w:rPr>
        <w:t>-1</w:t>
      </w:r>
      <w:r w:rsidR="001943E1" w:rsidRPr="00590434">
        <w:rPr>
          <w:rFonts w:cs="Arial"/>
          <w:sz w:val="22"/>
        </w:rPr>
        <w:t xml:space="preserve"> </w:t>
      </w:r>
      <w:r w:rsidR="00341595" w:rsidRPr="00590434">
        <w:rPr>
          <w:rFonts w:cs="Arial"/>
          <w:sz w:val="22"/>
        </w:rPr>
        <w:t>(</w:t>
      </w:r>
      <w:r w:rsidR="00271857">
        <w:rPr>
          <w:rFonts w:cs="Arial"/>
          <w:sz w:val="22"/>
        </w:rPr>
        <w:t>4.8</w:t>
      </w:r>
      <w:r w:rsidR="00341595" w:rsidRPr="00590434">
        <w:rPr>
          <w:rFonts w:cs="Arial"/>
          <w:sz w:val="22"/>
        </w:rPr>
        <w:t xml:space="preserve"> %</w:t>
      </w:r>
      <w:r w:rsidR="00271857">
        <w:rPr>
          <w:rFonts w:cs="Arial"/>
          <w:sz w:val="22"/>
        </w:rPr>
        <w:t xml:space="preserve"> yr</w:t>
      </w:r>
      <w:r w:rsidR="00271857" w:rsidRPr="00A2636C">
        <w:rPr>
          <w:rFonts w:cs="Arial"/>
          <w:sz w:val="22"/>
          <w:vertAlign w:val="superscript"/>
        </w:rPr>
        <w:t>-1</w:t>
      </w:r>
      <w:r w:rsidR="00341595" w:rsidRPr="00590434">
        <w:rPr>
          <w:rFonts w:cs="Arial"/>
          <w:sz w:val="22"/>
        </w:rPr>
        <w:t xml:space="preserve">) </w:t>
      </w:r>
      <w:r w:rsidR="004761EA" w:rsidRPr="00590434">
        <w:rPr>
          <w:rFonts w:cs="Arial"/>
          <w:sz w:val="22"/>
        </w:rPr>
        <w:t xml:space="preserve">for </w:t>
      </w:r>
      <w:r w:rsidR="00B07C91">
        <w:rPr>
          <w:rFonts w:cs="Arial"/>
          <w:sz w:val="22"/>
        </w:rPr>
        <w:t>S</w:t>
      </w:r>
      <w:r w:rsidR="00B07C91" w:rsidRPr="00590434">
        <w:rPr>
          <w:rFonts w:cs="Arial"/>
          <w:sz w:val="22"/>
        </w:rPr>
        <w:t xml:space="preserve"> </w:t>
      </w:r>
      <w:r w:rsidR="004761EA" w:rsidRPr="00590434">
        <w:rPr>
          <w:rFonts w:cs="Arial"/>
          <w:sz w:val="22"/>
        </w:rPr>
        <w:t xml:space="preserve">and </w:t>
      </w:r>
      <w:r w:rsidR="00271857">
        <w:rPr>
          <w:rFonts w:cs="Arial"/>
          <w:sz w:val="22"/>
        </w:rPr>
        <w:t>E</w:t>
      </w:r>
      <w:r w:rsidR="00271857" w:rsidRPr="00590434">
        <w:rPr>
          <w:rFonts w:cs="Arial"/>
          <w:sz w:val="22"/>
        </w:rPr>
        <w:t xml:space="preserve"> </w:t>
      </w:r>
      <w:r w:rsidR="004761EA" w:rsidRPr="00590434">
        <w:rPr>
          <w:rFonts w:cs="Arial"/>
          <w:sz w:val="22"/>
        </w:rPr>
        <w:t>wind sectors</w:t>
      </w:r>
      <w:r w:rsidR="00280CD6">
        <w:rPr>
          <w:rFonts w:cs="Arial"/>
          <w:sz w:val="22"/>
        </w:rPr>
        <w:t>, respectively</w:t>
      </w:r>
      <w:r w:rsidR="001943E1" w:rsidRPr="00590434">
        <w:rPr>
          <w:rFonts w:cs="Arial"/>
          <w:sz w:val="22"/>
        </w:rPr>
        <w:t xml:space="preserve">. </w:t>
      </w:r>
      <w:r w:rsidR="00FE3CE0" w:rsidRPr="00590434">
        <w:rPr>
          <w:rFonts w:cs="Arial"/>
          <w:sz w:val="22"/>
        </w:rPr>
        <w:t>As in the exponential fitting, t</w:t>
      </w:r>
      <w:r w:rsidR="001943E1" w:rsidRPr="00590434">
        <w:rPr>
          <w:rFonts w:cs="Arial"/>
          <w:sz w:val="22"/>
        </w:rPr>
        <w:t xml:space="preserve">he largest declines </w:t>
      </w:r>
      <w:r w:rsidR="00341595" w:rsidRPr="00590434">
        <w:rPr>
          <w:rFonts w:cs="Arial"/>
          <w:sz w:val="22"/>
        </w:rPr>
        <w:t xml:space="preserve">correspond to </w:t>
      </w:r>
      <w:r w:rsidR="00BA0FCC" w:rsidRPr="00590434">
        <w:rPr>
          <w:rFonts w:cs="Arial"/>
          <w:sz w:val="22"/>
        </w:rPr>
        <w:t xml:space="preserve">the </w:t>
      </w:r>
      <w:r w:rsidR="00341595" w:rsidRPr="00590434">
        <w:rPr>
          <w:rFonts w:cs="Arial"/>
          <w:sz w:val="22"/>
        </w:rPr>
        <w:t>NE, E</w:t>
      </w:r>
      <w:r w:rsidR="002B0AE3" w:rsidRPr="00590434">
        <w:rPr>
          <w:rFonts w:cs="Arial"/>
          <w:sz w:val="22"/>
        </w:rPr>
        <w:t>, SE</w:t>
      </w:r>
      <w:r w:rsidR="00341595" w:rsidRPr="00590434">
        <w:rPr>
          <w:rFonts w:cs="Arial"/>
          <w:sz w:val="22"/>
        </w:rPr>
        <w:t xml:space="preserve"> and</w:t>
      </w:r>
      <w:r w:rsidR="001943E1" w:rsidRPr="00590434">
        <w:rPr>
          <w:rFonts w:cs="Arial"/>
          <w:sz w:val="22"/>
        </w:rPr>
        <w:t xml:space="preserve"> calm winds sector</w:t>
      </w:r>
      <w:r w:rsidR="00341595" w:rsidRPr="00590434">
        <w:rPr>
          <w:rFonts w:cs="Arial"/>
          <w:sz w:val="22"/>
        </w:rPr>
        <w:t>s</w:t>
      </w:r>
      <w:r w:rsidR="001943E1" w:rsidRPr="00590434">
        <w:rPr>
          <w:rFonts w:cs="Arial"/>
          <w:sz w:val="22"/>
        </w:rPr>
        <w:t xml:space="preserve">, </w:t>
      </w:r>
      <w:r w:rsidR="00341595" w:rsidRPr="00590434">
        <w:rPr>
          <w:rFonts w:cs="Arial"/>
          <w:sz w:val="22"/>
        </w:rPr>
        <w:t xml:space="preserve">with decreases </w:t>
      </w:r>
      <w:r w:rsidR="00851ECD" w:rsidRPr="00590434">
        <w:rPr>
          <w:rFonts w:cs="Arial"/>
          <w:sz w:val="22"/>
        </w:rPr>
        <w:t xml:space="preserve">in CO </w:t>
      </w:r>
      <w:r w:rsidR="00BA0FCC" w:rsidRPr="00590434">
        <w:rPr>
          <w:rFonts w:cs="Arial"/>
          <w:sz w:val="22"/>
        </w:rPr>
        <w:t xml:space="preserve">of </w:t>
      </w:r>
      <w:r w:rsidR="001025F8">
        <w:rPr>
          <w:rFonts w:cs="Arial"/>
          <w:sz w:val="22"/>
        </w:rPr>
        <w:t>60.8-76.8</w:t>
      </w:r>
      <w:r w:rsidR="00851ECD" w:rsidRPr="00590434">
        <w:rPr>
          <w:rFonts w:cs="Arial"/>
          <w:sz w:val="22"/>
        </w:rPr>
        <w:t xml:space="preserve"> </w:t>
      </w:r>
      <w:r w:rsidR="001943E1" w:rsidRPr="00590434">
        <w:rPr>
          <w:rFonts w:cs="Arial"/>
          <w:sz w:val="22"/>
        </w:rPr>
        <w:t>% during 2000</w:t>
      </w:r>
      <w:r w:rsidR="00851ECD" w:rsidRPr="00590434">
        <w:rPr>
          <w:rFonts w:cs="Arial"/>
          <w:sz w:val="22"/>
        </w:rPr>
        <w:t>-2015</w:t>
      </w:r>
      <w:r w:rsidR="001943E1" w:rsidRPr="00590434">
        <w:rPr>
          <w:rFonts w:cs="Arial"/>
          <w:sz w:val="22"/>
        </w:rPr>
        <w:t>.</w:t>
      </w:r>
      <w:r w:rsidR="001943E1" w:rsidRPr="00CF4154">
        <w:rPr>
          <w:rFonts w:cs="Arial"/>
          <w:sz w:val="22"/>
        </w:rPr>
        <w:t xml:space="preserve"> </w:t>
      </w:r>
    </w:p>
    <w:p w14:paraId="3BEC059B" w14:textId="77777777" w:rsidR="00682DB3" w:rsidRPr="00CF4154" w:rsidRDefault="00682DB3" w:rsidP="001943E1">
      <w:pPr>
        <w:pStyle w:val="ListParagraph"/>
        <w:spacing w:after="0" w:line="360" w:lineRule="auto"/>
        <w:ind w:left="0"/>
        <w:jc w:val="both"/>
        <w:rPr>
          <w:rFonts w:cs="Arial"/>
          <w:sz w:val="22"/>
        </w:rPr>
      </w:pPr>
    </w:p>
    <w:p w14:paraId="05BC74D2" w14:textId="5F6783AD" w:rsidR="007B24D4" w:rsidRPr="007D1FA6" w:rsidRDefault="007B24D4" w:rsidP="007B24D4">
      <w:pPr>
        <w:spacing w:after="0" w:line="360" w:lineRule="auto"/>
        <w:jc w:val="both"/>
        <w:rPr>
          <w:rFonts w:cs="Arial"/>
        </w:rPr>
      </w:pPr>
      <w:r w:rsidRPr="00CA15C3">
        <w:rPr>
          <w:rFonts w:cs="Arial"/>
        </w:rPr>
        <w:t xml:space="preserve">The </w:t>
      </w:r>
      <w:r w:rsidR="005D7C5F" w:rsidRPr="00CA15C3">
        <w:rPr>
          <w:rFonts w:cs="Arial"/>
          <w:color w:val="000000" w:themeColor="text1"/>
        </w:rPr>
        <w:t>decline</w:t>
      </w:r>
      <w:r w:rsidR="005D7C5F" w:rsidRPr="00CA15C3">
        <w:rPr>
          <w:rFonts w:cs="Arial"/>
        </w:rPr>
        <w:t xml:space="preserve"> rates in </w:t>
      </w:r>
      <w:r w:rsidRPr="00CA15C3">
        <w:rPr>
          <w:rFonts w:cs="Arial"/>
        </w:rPr>
        <w:t xml:space="preserve">CO </w:t>
      </w:r>
      <w:r w:rsidR="00BA0FCC" w:rsidRPr="00CA15C3">
        <w:rPr>
          <w:rFonts w:cs="Arial"/>
        </w:rPr>
        <w:t xml:space="preserve">of </w:t>
      </w:r>
      <w:r w:rsidR="00280CD6">
        <w:rPr>
          <w:rFonts w:cs="Arial"/>
        </w:rPr>
        <w:t>4.7</w:t>
      </w:r>
      <w:r w:rsidR="00CA15C3" w:rsidRPr="00CA15C3">
        <w:rPr>
          <w:rFonts w:cs="Arial"/>
        </w:rPr>
        <w:t xml:space="preserve"> and </w:t>
      </w:r>
      <w:r w:rsidR="00280CD6">
        <w:rPr>
          <w:rFonts w:cs="Arial"/>
        </w:rPr>
        <w:t>5.9</w:t>
      </w:r>
      <w:r w:rsidR="00BA0FCC" w:rsidRPr="00CA15C3">
        <w:rPr>
          <w:rFonts w:cs="Arial"/>
        </w:rPr>
        <w:t xml:space="preserve"> ppb CO yr</w:t>
      </w:r>
      <w:r w:rsidR="00BA0FCC" w:rsidRPr="00CA15C3">
        <w:rPr>
          <w:rFonts w:cs="Arial"/>
          <w:vertAlign w:val="superscript"/>
        </w:rPr>
        <w:t>-1</w:t>
      </w:r>
      <w:r w:rsidR="00BA0FCC" w:rsidRPr="00CA15C3">
        <w:rPr>
          <w:rFonts w:cs="Arial"/>
        </w:rPr>
        <w:t xml:space="preserve"> </w:t>
      </w:r>
      <w:r w:rsidRPr="00CA15C3">
        <w:rPr>
          <w:rFonts w:cs="Arial"/>
        </w:rPr>
        <w:t xml:space="preserve">observed </w:t>
      </w:r>
      <w:r w:rsidR="008F1DEF" w:rsidRPr="00CA15C3">
        <w:rPr>
          <w:rFonts w:cs="Arial"/>
        </w:rPr>
        <w:t>for the S</w:t>
      </w:r>
      <w:r w:rsidR="001F64B7" w:rsidRPr="00CA15C3">
        <w:rPr>
          <w:rFonts w:cs="Arial"/>
        </w:rPr>
        <w:t xml:space="preserve"> and SW</w:t>
      </w:r>
      <w:r w:rsidR="008F1DEF" w:rsidRPr="00CA15C3">
        <w:rPr>
          <w:rFonts w:cs="Arial"/>
        </w:rPr>
        <w:t xml:space="preserve"> wind sector</w:t>
      </w:r>
      <w:r w:rsidR="001F64B7" w:rsidRPr="00CA15C3">
        <w:rPr>
          <w:rFonts w:cs="Arial"/>
        </w:rPr>
        <w:t>s</w:t>
      </w:r>
      <w:r w:rsidR="008F1DEF" w:rsidRPr="00CA15C3">
        <w:rPr>
          <w:rFonts w:cs="Arial"/>
        </w:rPr>
        <w:t xml:space="preserve"> </w:t>
      </w:r>
      <w:r w:rsidRPr="00CA15C3">
        <w:rPr>
          <w:rFonts w:cs="Arial"/>
        </w:rPr>
        <w:t xml:space="preserve">at </w:t>
      </w:r>
      <w:r w:rsidRPr="00A2636C">
        <w:rPr>
          <w:rFonts w:cs="Arial"/>
        </w:rPr>
        <w:t>EGH</w:t>
      </w:r>
      <w:r w:rsidR="001F64B7" w:rsidRPr="00A2636C">
        <w:rPr>
          <w:rFonts w:cs="Arial"/>
        </w:rPr>
        <w:t xml:space="preserve"> </w:t>
      </w:r>
      <w:r w:rsidR="00DC55C9" w:rsidRPr="00A2636C">
        <w:rPr>
          <w:rFonts w:cs="Arial"/>
        </w:rPr>
        <w:t xml:space="preserve">(Table 3) </w:t>
      </w:r>
      <w:r w:rsidR="001F64B7" w:rsidRPr="00A2636C">
        <w:rPr>
          <w:rFonts w:cs="Arial"/>
        </w:rPr>
        <w:t>are</w:t>
      </w:r>
      <w:r w:rsidR="00BA0FCC" w:rsidRPr="00CA15C3">
        <w:rPr>
          <w:rFonts w:cs="Arial"/>
        </w:rPr>
        <w:t xml:space="preserve"> </w:t>
      </w:r>
      <w:r w:rsidR="00DC55C9">
        <w:rPr>
          <w:rFonts w:cs="Arial"/>
        </w:rPr>
        <w:t>consistent with the</w:t>
      </w:r>
      <w:r w:rsidR="008C52E1" w:rsidRPr="00CA15C3">
        <w:rPr>
          <w:rFonts w:cs="Arial"/>
        </w:rPr>
        <w:t xml:space="preserve"> 2</w:t>
      </w:r>
      <w:r w:rsidR="008C52E1" w:rsidRPr="00EC5B46">
        <w:rPr>
          <w:rFonts w:cs="Arial"/>
        </w:rPr>
        <w:t>.65 ± 0.04 ppb CO yr</w:t>
      </w:r>
      <w:r w:rsidR="008C52E1" w:rsidRPr="00EC5B46">
        <w:rPr>
          <w:rFonts w:cs="Arial"/>
          <w:vertAlign w:val="superscript"/>
        </w:rPr>
        <w:t>-1</w:t>
      </w:r>
      <w:r w:rsidR="008C52E1">
        <w:rPr>
          <w:rFonts w:cs="Arial"/>
        </w:rPr>
        <w:t xml:space="preserve"> </w:t>
      </w:r>
      <w:r w:rsidR="00794F92">
        <w:rPr>
          <w:rFonts w:cs="Arial"/>
        </w:rPr>
        <w:t xml:space="preserve">recorded </w:t>
      </w:r>
      <w:r w:rsidR="008C52E1">
        <w:rPr>
          <w:rFonts w:cs="Arial"/>
        </w:rPr>
        <w:t xml:space="preserve">during 1991-2004 </w:t>
      </w:r>
      <w:r w:rsidR="008C52E1" w:rsidRPr="007D1FA6">
        <w:rPr>
          <w:rFonts w:cs="Arial"/>
        </w:rPr>
        <w:lastRenderedPageBreak/>
        <w:t xml:space="preserve">at </w:t>
      </w:r>
      <w:proofErr w:type="spellStart"/>
      <w:r w:rsidR="008C52E1" w:rsidRPr="007D1FA6">
        <w:rPr>
          <w:rFonts w:cs="Arial"/>
        </w:rPr>
        <w:t>Jungfraujoch</w:t>
      </w:r>
      <w:proofErr w:type="spellEnd"/>
      <w:r w:rsidR="008C52E1" w:rsidRPr="007D1FA6">
        <w:rPr>
          <w:rFonts w:cs="Arial"/>
        </w:rPr>
        <w:t>, Switzerland</w:t>
      </w:r>
      <w:r w:rsidR="008C52E1">
        <w:rPr>
          <w:rFonts w:cs="Arial"/>
        </w:rPr>
        <w:t xml:space="preserve"> (Zellweger et al., 2009)</w:t>
      </w:r>
      <w:r w:rsidR="00F30229" w:rsidRPr="007D1FA6">
        <w:rPr>
          <w:rFonts w:cs="Arial"/>
        </w:rPr>
        <w:t xml:space="preserve">, </w:t>
      </w:r>
      <w:r w:rsidR="00DC55C9">
        <w:rPr>
          <w:rFonts w:cs="Arial"/>
        </w:rPr>
        <w:t xml:space="preserve">but </w:t>
      </w:r>
      <w:r w:rsidR="008C52E1">
        <w:rPr>
          <w:rFonts w:cs="Arial"/>
        </w:rPr>
        <w:t xml:space="preserve">considerably greater than the </w:t>
      </w:r>
      <w:r w:rsidR="008C52E1" w:rsidRPr="00EC5B46">
        <w:rPr>
          <w:rFonts w:cs="Arial"/>
        </w:rPr>
        <w:t xml:space="preserve">0.84 ± 0.95 </w:t>
      </w:r>
      <w:r w:rsidR="008C52E1" w:rsidRPr="00DD6D1A">
        <w:rPr>
          <w:rFonts w:cs="Arial"/>
        </w:rPr>
        <w:t>ppb CO yr</w:t>
      </w:r>
      <w:r w:rsidR="008C52E1" w:rsidRPr="00DD6D1A">
        <w:rPr>
          <w:rFonts w:cs="Arial"/>
          <w:vertAlign w:val="superscript"/>
        </w:rPr>
        <w:t>-1</w:t>
      </w:r>
      <w:r w:rsidR="00794F92" w:rsidRPr="00DD6D1A">
        <w:rPr>
          <w:rFonts w:cs="Arial"/>
        </w:rPr>
        <w:t xml:space="preserve"> recorded</w:t>
      </w:r>
      <w:r w:rsidR="008C52E1" w:rsidRPr="00DD6D1A">
        <w:rPr>
          <w:rFonts w:cs="Arial"/>
        </w:rPr>
        <w:t xml:space="preserve"> at </w:t>
      </w:r>
      <w:proofErr w:type="spellStart"/>
      <w:r w:rsidR="00C215EF" w:rsidRPr="00DD6D1A">
        <w:rPr>
          <w:rFonts w:cs="Arial"/>
        </w:rPr>
        <w:t>Zugspitz</w:t>
      </w:r>
      <w:proofErr w:type="spellEnd"/>
      <w:r w:rsidR="00C215EF" w:rsidRPr="00DD6D1A">
        <w:rPr>
          <w:rFonts w:cs="Arial"/>
        </w:rPr>
        <w:t>, Germany during 1991-2004</w:t>
      </w:r>
      <w:r w:rsidR="00947B24" w:rsidRPr="00DD6D1A">
        <w:rPr>
          <w:rFonts w:cs="Arial"/>
        </w:rPr>
        <w:t xml:space="preserve"> </w:t>
      </w:r>
      <w:r w:rsidR="008C52E1" w:rsidRPr="00DD6D1A">
        <w:rPr>
          <w:rFonts w:cs="Arial"/>
        </w:rPr>
        <w:t xml:space="preserve">(Chevalier et al., 2008). </w:t>
      </w:r>
      <w:r w:rsidR="00A43BF2" w:rsidRPr="00DD6D1A">
        <w:rPr>
          <w:rFonts w:cs="Arial"/>
          <w:color w:val="000000" w:themeColor="text1"/>
        </w:rPr>
        <w:t xml:space="preserve">At EGH, </w:t>
      </w:r>
      <w:r w:rsidR="009E469D" w:rsidRPr="00DD6D1A">
        <w:rPr>
          <w:rFonts w:cs="Arial"/>
          <w:color w:val="000000" w:themeColor="text1"/>
        </w:rPr>
        <w:t xml:space="preserve">CO </w:t>
      </w:r>
      <w:r w:rsidR="000D0D4C" w:rsidRPr="00DD6D1A">
        <w:rPr>
          <w:rFonts w:cs="Arial"/>
          <w:color w:val="000000" w:themeColor="text1"/>
        </w:rPr>
        <w:t xml:space="preserve">levels </w:t>
      </w:r>
      <w:r w:rsidR="009E469D" w:rsidRPr="00DD6D1A">
        <w:rPr>
          <w:rFonts w:cs="Arial"/>
        </w:rPr>
        <w:t xml:space="preserve">in </w:t>
      </w:r>
      <w:r w:rsidRPr="00DD6D1A">
        <w:rPr>
          <w:rFonts w:cs="Arial"/>
        </w:rPr>
        <w:t xml:space="preserve">SW and S </w:t>
      </w:r>
      <w:r w:rsidR="000D0D4C" w:rsidRPr="00DD6D1A">
        <w:rPr>
          <w:rFonts w:cs="Arial"/>
        </w:rPr>
        <w:t>air masses are close to Atlantic CO value</w:t>
      </w:r>
      <w:r w:rsidR="009E469D" w:rsidRPr="00DD6D1A">
        <w:rPr>
          <w:rFonts w:cs="Arial"/>
        </w:rPr>
        <w:t xml:space="preserve">s because </w:t>
      </w:r>
      <w:r w:rsidR="006F6D82">
        <w:rPr>
          <w:rFonts w:cs="Arial"/>
        </w:rPr>
        <w:t xml:space="preserve">of relatively few significant </w:t>
      </w:r>
      <w:r w:rsidR="009E469D" w:rsidRPr="00DD6D1A">
        <w:rPr>
          <w:rFonts w:cs="Arial"/>
        </w:rPr>
        <w:t xml:space="preserve">CO </w:t>
      </w:r>
      <w:r w:rsidR="00C2287C">
        <w:rPr>
          <w:rFonts w:cs="Arial"/>
        </w:rPr>
        <w:t xml:space="preserve">emissions </w:t>
      </w:r>
      <w:r w:rsidRPr="00DD6D1A">
        <w:rPr>
          <w:rFonts w:cs="Arial"/>
        </w:rPr>
        <w:t xml:space="preserve">sources </w:t>
      </w:r>
      <w:r w:rsidR="009E469D" w:rsidRPr="00DD6D1A">
        <w:rPr>
          <w:rFonts w:cs="Arial"/>
        </w:rPr>
        <w:t xml:space="preserve">over SW </w:t>
      </w:r>
      <w:r w:rsidR="009E469D" w:rsidRPr="003B225C">
        <w:rPr>
          <w:rFonts w:cs="Arial"/>
        </w:rPr>
        <w:t>England</w:t>
      </w:r>
      <w:r w:rsidR="001874BF" w:rsidRPr="003B225C">
        <w:rPr>
          <w:rFonts w:cs="Arial"/>
        </w:rPr>
        <w:t>.</w:t>
      </w:r>
      <w:r w:rsidRPr="003B225C">
        <w:rPr>
          <w:rFonts w:cs="Arial"/>
        </w:rPr>
        <w:t xml:space="preserve"> </w:t>
      </w:r>
      <w:r w:rsidR="00D23320" w:rsidRPr="003B225C">
        <w:rPr>
          <w:rFonts w:cs="Arial"/>
        </w:rPr>
        <w:t>This</w:t>
      </w:r>
      <w:r w:rsidRPr="003B225C">
        <w:rPr>
          <w:rFonts w:cs="Arial"/>
        </w:rPr>
        <w:t xml:space="preserve"> explain</w:t>
      </w:r>
      <w:r w:rsidR="009E469D" w:rsidRPr="003B225C">
        <w:rPr>
          <w:rFonts w:cs="Arial"/>
        </w:rPr>
        <w:t>s</w:t>
      </w:r>
      <w:r w:rsidRPr="003B225C">
        <w:rPr>
          <w:rFonts w:cs="Arial"/>
        </w:rPr>
        <w:t xml:space="preserve"> the lowest decline rates </w:t>
      </w:r>
      <w:r w:rsidR="003B225C">
        <w:rPr>
          <w:rFonts w:cs="Arial"/>
        </w:rPr>
        <w:t xml:space="preserve">in CO </w:t>
      </w:r>
      <w:r w:rsidRPr="003B225C">
        <w:rPr>
          <w:rFonts w:cs="Arial"/>
        </w:rPr>
        <w:t xml:space="preserve">observed </w:t>
      </w:r>
      <w:r w:rsidR="00D23320" w:rsidRPr="003B225C">
        <w:rPr>
          <w:rFonts w:cs="Arial"/>
        </w:rPr>
        <w:t>for such wind secto</w:t>
      </w:r>
      <w:r w:rsidR="00D23320" w:rsidRPr="00644F1E">
        <w:rPr>
          <w:rFonts w:cs="Arial"/>
        </w:rPr>
        <w:t>rs</w:t>
      </w:r>
      <w:r w:rsidR="00B63F5F">
        <w:rPr>
          <w:rFonts w:cs="Arial"/>
        </w:rPr>
        <w:t xml:space="preserve">, and is ascribed to the abatement of </w:t>
      </w:r>
      <w:r w:rsidR="006F6D82">
        <w:rPr>
          <w:rFonts w:cs="Arial"/>
        </w:rPr>
        <w:t xml:space="preserve">more minor </w:t>
      </w:r>
      <w:r w:rsidR="00B63F5F">
        <w:rPr>
          <w:rFonts w:cs="Arial"/>
        </w:rPr>
        <w:t>CO emission sources than those observed for the urban sectors</w:t>
      </w:r>
      <w:r w:rsidR="00B045BB" w:rsidRPr="00644F1E">
        <w:rPr>
          <w:rFonts w:cs="Arial"/>
        </w:rPr>
        <w:t>.</w:t>
      </w:r>
      <w:r w:rsidR="009E469D" w:rsidRPr="00644F1E">
        <w:rPr>
          <w:rFonts w:cs="Arial"/>
        </w:rPr>
        <w:t xml:space="preserve"> By contrast, the large declines in CO for the NE, E and calm wind sectors (the London sectors) are significantly lower than </w:t>
      </w:r>
      <w:r w:rsidR="000D0D4C" w:rsidRPr="00644F1E">
        <w:rPr>
          <w:rFonts w:cs="Arial"/>
        </w:rPr>
        <w:t xml:space="preserve">that at North Kensington of ca. </w:t>
      </w:r>
      <w:r w:rsidR="009E469D" w:rsidRPr="00644F1E">
        <w:rPr>
          <w:rFonts w:cs="Arial"/>
        </w:rPr>
        <w:t>50 ppb CO yr</w:t>
      </w:r>
      <w:r w:rsidR="009E469D" w:rsidRPr="00644F1E">
        <w:rPr>
          <w:rFonts w:cs="Arial"/>
          <w:vertAlign w:val="superscript"/>
        </w:rPr>
        <w:t>-1</w:t>
      </w:r>
      <w:r w:rsidR="009E469D" w:rsidRPr="00644F1E">
        <w:rPr>
          <w:rFonts w:cs="Arial"/>
        </w:rPr>
        <w:t xml:space="preserve"> during 1996-2008</w:t>
      </w:r>
      <w:r w:rsidR="000D0D4C" w:rsidRPr="00644F1E">
        <w:rPr>
          <w:rFonts w:cs="Arial"/>
        </w:rPr>
        <w:t xml:space="preserve"> (</w:t>
      </w:r>
      <w:proofErr w:type="spellStart"/>
      <w:r w:rsidR="000D0D4C" w:rsidRPr="00644F1E">
        <w:rPr>
          <w:rFonts w:cs="Arial"/>
        </w:rPr>
        <w:t>Bigi</w:t>
      </w:r>
      <w:proofErr w:type="spellEnd"/>
      <w:r w:rsidR="000D0D4C" w:rsidRPr="00644F1E">
        <w:rPr>
          <w:rFonts w:cs="Arial"/>
        </w:rPr>
        <w:t xml:space="preserve"> and Harrison, 2010),</w:t>
      </w:r>
      <w:r w:rsidR="009E469D" w:rsidRPr="00644F1E">
        <w:rPr>
          <w:rFonts w:cs="Arial"/>
        </w:rPr>
        <w:t xml:space="preserve"> </w:t>
      </w:r>
      <w:r w:rsidR="00DC0DAC" w:rsidRPr="00644F1E">
        <w:rPr>
          <w:rFonts w:cs="Arial"/>
        </w:rPr>
        <w:t xml:space="preserve">and represent around 15 to 20 % </w:t>
      </w:r>
      <w:r w:rsidR="000D0D4C" w:rsidRPr="00644F1E">
        <w:rPr>
          <w:rFonts w:cs="Arial"/>
        </w:rPr>
        <w:t xml:space="preserve">of </w:t>
      </w:r>
      <w:r w:rsidR="00DC0DAC" w:rsidRPr="00644F1E">
        <w:rPr>
          <w:rFonts w:cs="Arial"/>
        </w:rPr>
        <w:t xml:space="preserve">that </w:t>
      </w:r>
      <w:r w:rsidR="000D0D4C" w:rsidRPr="00644F1E">
        <w:rPr>
          <w:rFonts w:cs="Arial"/>
        </w:rPr>
        <w:t>of ca.</w:t>
      </w:r>
      <w:r w:rsidR="00DC0DAC" w:rsidRPr="00644F1E">
        <w:rPr>
          <w:rFonts w:cs="Arial"/>
        </w:rPr>
        <w:t xml:space="preserve"> 98 ppb yr</w:t>
      </w:r>
      <w:r w:rsidR="00DC0DAC" w:rsidRPr="00644F1E">
        <w:rPr>
          <w:rFonts w:cs="Arial"/>
          <w:vertAlign w:val="superscript"/>
        </w:rPr>
        <w:t>-1</w:t>
      </w:r>
      <w:r w:rsidR="00CE3F70" w:rsidRPr="00644F1E">
        <w:rPr>
          <w:rFonts w:cs="Arial"/>
        </w:rPr>
        <w:t xml:space="preserve"> at Marylebone R</w:t>
      </w:r>
      <w:r w:rsidR="00DC0DAC" w:rsidRPr="00644F1E">
        <w:rPr>
          <w:rFonts w:cs="Arial"/>
        </w:rPr>
        <w:t>d during 1998-2008</w:t>
      </w:r>
      <w:r w:rsidR="000D0D4C" w:rsidRPr="00644F1E">
        <w:rPr>
          <w:rFonts w:cs="Arial"/>
        </w:rPr>
        <w:t xml:space="preserve"> (von </w:t>
      </w:r>
      <w:proofErr w:type="spellStart"/>
      <w:r w:rsidR="000D0D4C" w:rsidRPr="00644F1E">
        <w:rPr>
          <w:rFonts w:cs="Arial"/>
        </w:rPr>
        <w:t>Schneidemesser</w:t>
      </w:r>
      <w:proofErr w:type="spellEnd"/>
      <w:r w:rsidR="000D0D4C" w:rsidRPr="00644F1E">
        <w:rPr>
          <w:rFonts w:cs="Arial"/>
        </w:rPr>
        <w:t xml:space="preserve"> et al., 2010)</w:t>
      </w:r>
      <w:r w:rsidR="00DC0DAC" w:rsidRPr="00644F1E">
        <w:rPr>
          <w:rFonts w:cs="Arial"/>
        </w:rPr>
        <w:t xml:space="preserve">. </w:t>
      </w:r>
      <w:proofErr w:type="spellStart"/>
      <w:r w:rsidR="00A43BF2" w:rsidRPr="00644F1E">
        <w:rPr>
          <w:rFonts w:cs="Arial"/>
        </w:rPr>
        <w:t>Kuebler</w:t>
      </w:r>
      <w:proofErr w:type="spellEnd"/>
      <w:r w:rsidR="00A43BF2" w:rsidRPr="00644F1E">
        <w:rPr>
          <w:rFonts w:cs="Arial"/>
        </w:rPr>
        <w:t xml:space="preserve"> et al. (2001)</w:t>
      </w:r>
      <w:r w:rsidR="007F61DA" w:rsidRPr="00644F1E">
        <w:rPr>
          <w:rFonts w:cs="Arial"/>
        </w:rPr>
        <w:t xml:space="preserve"> reported</w:t>
      </w:r>
      <w:r w:rsidR="00A43BF2" w:rsidRPr="00644F1E">
        <w:rPr>
          <w:rFonts w:cs="Arial"/>
        </w:rPr>
        <w:t xml:space="preserve"> </w:t>
      </w:r>
      <w:r w:rsidRPr="00644F1E">
        <w:rPr>
          <w:rFonts w:cs="Arial"/>
        </w:rPr>
        <w:t xml:space="preserve">larger </w:t>
      </w:r>
      <w:r w:rsidR="000D0D4C" w:rsidRPr="00644F1E">
        <w:rPr>
          <w:rFonts w:cs="Arial"/>
        </w:rPr>
        <w:t xml:space="preserve">CO </w:t>
      </w:r>
      <w:r w:rsidRPr="00644F1E">
        <w:rPr>
          <w:rFonts w:cs="Arial"/>
        </w:rPr>
        <w:t>decline rates</w:t>
      </w:r>
      <w:r w:rsidR="0036081D" w:rsidRPr="00644F1E">
        <w:rPr>
          <w:rFonts w:cs="Arial"/>
        </w:rPr>
        <w:t xml:space="preserve"> for</w:t>
      </w:r>
      <w:r w:rsidRPr="00644F1E">
        <w:rPr>
          <w:rFonts w:cs="Arial"/>
        </w:rPr>
        <w:t xml:space="preserve"> urban </w:t>
      </w:r>
      <w:r w:rsidR="00947B24" w:rsidRPr="00644F1E">
        <w:rPr>
          <w:rFonts w:cs="Arial"/>
        </w:rPr>
        <w:t xml:space="preserve">sites </w:t>
      </w:r>
      <w:r w:rsidRPr="00644F1E">
        <w:rPr>
          <w:rFonts w:cs="Arial"/>
        </w:rPr>
        <w:t xml:space="preserve">than </w:t>
      </w:r>
      <w:r w:rsidR="0036081D" w:rsidRPr="00644F1E">
        <w:rPr>
          <w:rFonts w:cs="Arial"/>
        </w:rPr>
        <w:t>for</w:t>
      </w:r>
      <w:r w:rsidRPr="00644F1E">
        <w:rPr>
          <w:rFonts w:cs="Arial"/>
        </w:rPr>
        <w:t xml:space="preserve"> rural</w:t>
      </w:r>
      <w:r w:rsidR="00947B24" w:rsidRPr="00644F1E">
        <w:rPr>
          <w:rFonts w:cs="Arial"/>
        </w:rPr>
        <w:t xml:space="preserve"> </w:t>
      </w:r>
      <w:r w:rsidR="00007A3D" w:rsidRPr="00644F1E">
        <w:rPr>
          <w:rFonts w:cs="Arial"/>
        </w:rPr>
        <w:t>sites</w:t>
      </w:r>
      <w:r w:rsidR="000D0D4C" w:rsidRPr="00644F1E">
        <w:rPr>
          <w:rFonts w:cs="Arial"/>
        </w:rPr>
        <w:t xml:space="preserve"> over Switzerland</w:t>
      </w:r>
      <w:r w:rsidR="0036081D" w:rsidRPr="00644F1E">
        <w:rPr>
          <w:rFonts w:cs="Arial"/>
        </w:rPr>
        <w:t xml:space="preserve">, which is </w:t>
      </w:r>
      <w:r w:rsidR="000D0D4C" w:rsidRPr="00644F1E">
        <w:rPr>
          <w:rFonts w:cs="Arial"/>
        </w:rPr>
        <w:t xml:space="preserve">in </w:t>
      </w:r>
      <w:r w:rsidR="0036081D" w:rsidRPr="00644F1E">
        <w:rPr>
          <w:rFonts w:cs="Arial"/>
        </w:rPr>
        <w:t xml:space="preserve">agreement with the decline rates observed for </w:t>
      </w:r>
      <w:r w:rsidR="006E1A53" w:rsidRPr="00644F1E">
        <w:rPr>
          <w:rFonts w:cs="Arial"/>
        </w:rPr>
        <w:t>the different</w:t>
      </w:r>
      <w:r w:rsidR="0036081D" w:rsidRPr="00644F1E">
        <w:rPr>
          <w:rFonts w:cs="Arial"/>
        </w:rPr>
        <w:t xml:space="preserve"> wind sector</w:t>
      </w:r>
      <w:r w:rsidR="006E1A53" w:rsidRPr="00644F1E">
        <w:rPr>
          <w:rFonts w:cs="Arial"/>
        </w:rPr>
        <w:t>s</w:t>
      </w:r>
      <w:r w:rsidR="0036081D" w:rsidRPr="00644F1E">
        <w:rPr>
          <w:rFonts w:cs="Arial"/>
        </w:rPr>
        <w:t xml:space="preserve"> at EGH</w:t>
      </w:r>
      <w:r w:rsidRPr="00644F1E">
        <w:rPr>
          <w:rFonts w:cs="Arial"/>
        </w:rPr>
        <w:t xml:space="preserve">. This is </w:t>
      </w:r>
      <w:r w:rsidR="00AF27D3" w:rsidRPr="00644F1E">
        <w:rPr>
          <w:rFonts w:cs="Arial"/>
        </w:rPr>
        <w:t xml:space="preserve">consistent with </w:t>
      </w:r>
      <w:r w:rsidR="00734D5F" w:rsidRPr="00644F1E">
        <w:rPr>
          <w:rFonts w:cs="Arial"/>
        </w:rPr>
        <w:t xml:space="preserve">the </w:t>
      </w:r>
      <w:r w:rsidR="000D0D4C" w:rsidRPr="00644F1E">
        <w:rPr>
          <w:rFonts w:cs="Arial"/>
        </w:rPr>
        <w:t xml:space="preserve">rapid </w:t>
      </w:r>
      <w:r w:rsidR="00AF27D3" w:rsidRPr="00644F1E">
        <w:rPr>
          <w:rFonts w:cs="Arial"/>
        </w:rPr>
        <w:t>abatement of large CO sources such as road transport</w:t>
      </w:r>
      <w:r w:rsidR="006D2715" w:rsidRPr="00644F1E">
        <w:rPr>
          <w:rFonts w:cs="Arial"/>
        </w:rPr>
        <w:t>,</w:t>
      </w:r>
      <w:r w:rsidR="00AF27D3" w:rsidRPr="00644F1E">
        <w:rPr>
          <w:rFonts w:cs="Arial"/>
        </w:rPr>
        <w:t xml:space="preserve"> followed by a </w:t>
      </w:r>
      <w:r w:rsidR="000D0D4C" w:rsidRPr="00644F1E">
        <w:rPr>
          <w:rFonts w:cs="Arial"/>
        </w:rPr>
        <w:t xml:space="preserve">slower </w:t>
      </w:r>
      <w:r w:rsidR="00AF27D3" w:rsidRPr="00644F1E">
        <w:rPr>
          <w:rFonts w:cs="Arial"/>
        </w:rPr>
        <w:t>reduction</w:t>
      </w:r>
      <w:r w:rsidR="00AF27D3">
        <w:rPr>
          <w:rFonts w:cs="Arial"/>
        </w:rPr>
        <w:t xml:space="preserve"> in </w:t>
      </w:r>
      <w:r w:rsidR="006D2715">
        <w:rPr>
          <w:rFonts w:cs="Arial"/>
        </w:rPr>
        <w:t xml:space="preserve">the </w:t>
      </w:r>
      <w:r w:rsidR="00AF27D3">
        <w:rPr>
          <w:rFonts w:cs="Arial"/>
        </w:rPr>
        <w:t>rema</w:t>
      </w:r>
      <w:r w:rsidR="006D2715">
        <w:rPr>
          <w:rFonts w:cs="Arial"/>
        </w:rPr>
        <w:t>ining sou</w:t>
      </w:r>
      <w:r w:rsidR="00AF27D3">
        <w:rPr>
          <w:rFonts w:cs="Arial"/>
        </w:rPr>
        <w:t>r</w:t>
      </w:r>
      <w:r w:rsidR="006D2715">
        <w:rPr>
          <w:rFonts w:cs="Arial"/>
        </w:rPr>
        <w:t>c</w:t>
      </w:r>
      <w:r w:rsidR="00AF27D3">
        <w:rPr>
          <w:rFonts w:cs="Arial"/>
        </w:rPr>
        <w:t>es (Lowry et al., 2016; NAEI, 2016)</w:t>
      </w:r>
      <w:r w:rsidR="00280CD6">
        <w:rPr>
          <w:rFonts w:cs="Arial"/>
        </w:rPr>
        <w:t>.</w:t>
      </w:r>
      <w:r w:rsidRPr="007D1FA6">
        <w:rPr>
          <w:rFonts w:cs="Arial"/>
        </w:rPr>
        <w:t xml:space="preserve"> </w:t>
      </w:r>
    </w:p>
    <w:p w14:paraId="3498DF20" w14:textId="2576352C" w:rsidR="001C59FC" w:rsidRPr="007D1FA6" w:rsidRDefault="001C59FC" w:rsidP="007B24D4">
      <w:pPr>
        <w:spacing w:after="0" w:line="360" w:lineRule="auto"/>
        <w:jc w:val="both"/>
        <w:rPr>
          <w:rFonts w:cs="Arial"/>
        </w:rPr>
      </w:pPr>
    </w:p>
    <w:p w14:paraId="05BC74D4" w14:textId="7F627697" w:rsidR="00D3097E" w:rsidRPr="007D1FA6" w:rsidRDefault="00D62F85" w:rsidP="00CD119F">
      <w:pPr>
        <w:spacing w:after="0" w:line="360" w:lineRule="auto"/>
      </w:pPr>
      <w:r w:rsidRPr="007D1FA6">
        <w:rPr>
          <w:b/>
        </w:rPr>
        <w:t>3.5</w:t>
      </w:r>
      <w:r w:rsidR="00A43BF2" w:rsidRPr="00EC5B46">
        <w:rPr>
          <w:b/>
        </w:rPr>
        <w:t xml:space="preserve"> Decline</w:t>
      </w:r>
      <w:r w:rsidR="005C0CD2" w:rsidRPr="007D1FA6">
        <w:rPr>
          <w:b/>
        </w:rPr>
        <w:t xml:space="preserve"> of CO </w:t>
      </w:r>
      <w:r w:rsidR="00E465C3" w:rsidRPr="007D1FA6">
        <w:rPr>
          <w:b/>
        </w:rPr>
        <w:t xml:space="preserve">in </w:t>
      </w:r>
      <w:r w:rsidR="00924058" w:rsidRPr="007D1FA6">
        <w:rPr>
          <w:b/>
        </w:rPr>
        <w:t>the London area</w:t>
      </w:r>
      <w:r w:rsidRPr="007D1FA6">
        <w:rPr>
          <w:b/>
        </w:rPr>
        <w:t xml:space="preserve"> and </w:t>
      </w:r>
      <w:r w:rsidR="006A781C">
        <w:rPr>
          <w:b/>
        </w:rPr>
        <w:t>comparison with</w:t>
      </w:r>
      <w:r w:rsidR="0009238F" w:rsidRPr="007D1FA6">
        <w:rPr>
          <w:b/>
        </w:rPr>
        <w:t xml:space="preserve"> </w:t>
      </w:r>
      <w:r w:rsidRPr="007D1FA6">
        <w:rPr>
          <w:b/>
        </w:rPr>
        <w:t xml:space="preserve">the </w:t>
      </w:r>
      <w:r w:rsidR="0009238F" w:rsidRPr="007D1FA6">
        <w:rPr>
          <w:b/>
        </w:rPr>
        <w:t xml:space="preserve">UK </w:t>
      </w:r>
      <w:r w:rsidRPr="007D1FA6">
        <w:rPr>
          <w:b/>
        </w:rPr>
        <w:t>NAEI</w:t>
      </w:r>
    </w:p>
    <w:p w14:paraId="05BC74D7" w14:textId="10732104" w:rsidR="001E5D83" w:rsidRPr="00FD123A" w:rsidRDefault="000D0D4C" w:rsidP="004068CB">
      <w:pPr>
        <w:spacing w:after="0" w:line="360" w:lineRule="auto"/>
        <w:jc w:val="both"/>
        <w:rPr>
          <w:color w:val="FF0000"/>
        </w:rPr>
      </w:pPr>
      <w:r>
        <w:t xml:space="preserve">EGH trends </w:t>
      </w:r>
      <w:r w:rsidR="006F24C2">
        <w:t>are</w:t>
      </w:r>
      <w:r w:rsidR="00A146D1">
        <w:t xml:space="preserve"> compared with </w:t>
      </w:r>
      <w:r w:rsidR="00A146D1" w:rsidRPr="00855CD8">
        <w:t>those e</w:t>
      </w:r>
      <w:r w:rsidRPr="00855CD8">
        <w:t>stimated for representative long-term</w:t>
      </w:r>
      <w:r w:rsidR="00A146D1" w:rsidRPr="00855CD8">
        <w:t xml:space="preserve"> sites </w:t>
      </w:r>
      <w:r w:rsidRPr="00855CD8">
        <w:t xml:space="preserve">within </w:t>
      </w:r>
      <w:r w:rsidR="006F24C2" w:rsidRPr="00855CD8">
        <w:t xml:space="preserve">Greater London to </w:t>
      </w:r>
      <w:r w:rsidR="00E8376E" w:rsidRPr="00855CD8">
        <w:t>put</w:t>
      </w:r>
      <w:r w:rsidR="006F24C2" w:rsidRPr="00855CD8">
        <w:t xml:space="preserve"> the decline in CO estimated at EGH in the context of SE England</w:t>
      </w:r>
      <w:r w:rsidR="00E8376E" w:rsidRPr="00855CD8">
        <w:t>.</w:t>
      </w:r>
      <w:r w:rsidR="006F24C2" w:rsidRPr="00855CD8">
        <w:t xml:space="preserve"> </w:t>
      </w:r>
      <w:r w:rsidR="008759F1" w:rsidRPr="00855CD8">
        <w:t>Figure 9</w:t>
      </w:r>
      <w:r w:rsidR="007427CF" w:rsidRPr="00855CD8">
        <w:t xml:space="preserve"> shows </w:t>
      </w:r>
      <w:r w:rsidR="006B7F8F" w:rsidRPr="00855CD8">
        <w:t xml:space="preserve">the </w:t>
      </w:r>
      <w:r w:rsidR="009D5D7D" w:rsidRPr="00855CD8">
        <w:t xml:space="preserve">comparison </w:t>
      </w:r>
      <w:r w:rsidR="006B7F8F" w:rsidRPr="00855CD8">
        <w:t xml:space="preserve">of </w:t>
      </w:r>
      <w:r w:rsidR="007427CF" w:rsidRPr="00855CD8">
        <w:t xml:space="preserve">trends </w:t>
      </w:r>
      <w:r w:rsidR="006B7F8F" w:rsidRPr="00855CD8">
        <w:t>in</w:t>
      </w:r>
      <w:r w:rsidR="007427CF" w:rsidRPr="00855CD8">
        <w:t xml:space="preserve"> CO </w:t>
      </w:r>
      <w:r w:rsidR="006B7F8F" w:rsidRPr="00855CD8">
        <w:t xml:space="preserve">for </w:t>
      </w:r>
      <w:r w:rsidR="00135881" w:rsidRPr="00855CD8">
        <w:t xml:space="preserve">LAQN </w:t>
      </w:r>
      <w:r w:rsidR="006B7F8F" w:rsidRPr="00855CD8">
        <w:t>sit</w:t>
      </w:r>
      <w:r w:rsidRPr="00855CD8">
        <w:t xml:space="preserve">es over </w:t>
      </w:r>
      <w:r w:rsidR="006B7F8F" w:rsidRPr="00855CD8">
        <w:t>Greater London</w:t>
      </w:r>
      <w:r w:rsidR="00717E65" w:rsidRPr="00855CD8">
        <w:t xml:space="preserve"> and </w:t>
      </w:r>
      <w:r w:rsidR="002F41ED" w:rsidRPr="00855CD8">
        <w:t xml:space="preserve">the </w:t>
      </w:r>
      <w:r w:rsidR="009869C9">
        <w:t>urban centre</w:t>
      </w:r>
      <w:r w:rsidR="002F41ED" w:rsidRPr="00855CD8">
        <w:t xml:space="preserve"> </w:t>
      </w:r>
      <w:r w:rsidR="00717E65" w:rsidRPr="00855CD8">
        <w:t>Reading</w:t>
      </w:r>
      <w:r w:rsidR="006B7F8F" w:rsidRPr="00855CD8">
        <w:t xml:space="preserve"> </w:t>
      </w:r>
      <w:r w:rsidR="002F41ED" w:rsidRPr="00855CD8">
        <w:t>(REA)</w:t>
      </w:r>
      <w:r w:rsidR="009869C9">
        <w:t xml:space="preserve"> (</w:t>
      </w:r>
      <w:r w:rsidR="00EC4CD7">
        <w:t>around 30 km NW of EGH)</w:t>
      </w:r>
      <w:r w:rsidR="00AC4060">
        <w:t>,</w:t>
      </w:r>
      <w:r w:rsidR="002F41ED" w:rsidRPr="00855CD8">
        <w:t xml:space="preserve"> </w:t>
      </w:r>
      <w:r w:rsidR="006B7F8F" w:rsidRPr="00855CD8">
        <w:t>with representative</w:t>
      </w:r>
      <w:r w:rsidR="007427CF" w:rsidRPr="00855CD8">
        <w:t xml:space="preserve"> EGH </w:t>
      </w:r>
      <w:r w:rsidR="006B7F8F" w:rsidRPr="00855CD8">
        <w:t xml:space="preserve">wind sectors </w:t>
      </w:r>
      <w:r w:rsidR="007427CF" w:rsidRPr="00855CD8">
        <w:t>during 2000-201</w:t>
      </w:r>
      <w:r w:rsidR="008D5E84" w:rsidRPr="00855CD8">
        <w:t>5</w:t>
      </w:r>
      <w:r w:rsidR="006F0490">
        <w:t>.</w:t>
      </w:r>
      <w:r w:rsidR="002F41ED" w:rsidRPr="00855CD8">
        <w:t xml:space="preserve"> </w:t>
      </w:r>
      <w:r w:rsidR="000E7DAB" w:rsidRPr="00855CD8">
        <w:t>Note the difference in scale for</w:t>
      </w:r>
      <w:r w:rsidR="000E7DAB">
        <w:t xml:space="preserve"> MY1. </w:t>
      </w:r>
      <w:r w:rsidR="002F41ED">
        <w:t xml:space="preserve">The LAQN/AURN CO trends follow </w:t>
      </w:r>
      <w:r w:rsidR="002F41ED" w:rsidRPr="00AC6536">
        <w:t>an</w:t>
      </w:r>
      <w:r w:rsidR="00BF1D70" w:rsidRPr="00AC6536">
        <w:t xml:space="preserve"> exponential decay and can be represented by the exponential function proposed for EGH by Lowry et al. (2016) with fittings ranging from R</w:t>
      </w:r>
      <w:r w:rsidR="00BF1D70" w:rsidRPr="00AC6536">
        <w:rPr>
          <w:vertAlign w:val="superscript"/>
        </w:rPr>
        <w:t>2</w:t>
      </w:r>
      <w:r w:rsidR="00BF1D70" w:rsidRPr="00AC6536">
        <w:t xml:space="preserve"> = 0.74 for KC1 to </w:t>
      </w:r>
      <w:r w:rsidR="006F6D82">
        <w:t>R</w:t>
      </w:r>
      <w:r w:rsidR="006F6D82" w:rsidRPr="00FA3D52">
        <w:rPr>
          <w:vertAlign w:val="superscript"/>
        </w:rPr>
        <w:t>2</w:t>
      </w:r>
      <w:r w:rsidR="006F6D82">
        <w:t xml:space="preserve"> = </w:t>
      </w:r>
      <w:r w:rsidR="00BF1D70" w:rsidRPr="00AC6536">
        <w:t>0.96 for REA</w:t>
      </w:r>
      <w:r w:rsidR="00825E41">
        <w:t xml:space="preserve"> (Supplementary Information, Table S1)</w:t>
      </w:r>
      <w:r w:rsidR="00BF1D70" w:rsidRPr="00AC6536">
        <w:t xml:space="preserve">. </w:t>
      </w:r>
      <w:r w:rsidR="002F41ED" w:rsidRPr="00AC6536">
        <w:t>P</w:t>
      </w:r>
      <w:r w:rsidR="009968AE" w:rsidRPr="00AC6536">
        <w:t xml:space="preserve">arameterisation </w:t>
      </w:r>
      <w:r w:rsidR="002F41ED" w:rsidRPr="00AC6536">
        <w:t>of the trends from 2000 to 2015 indicate</w:t>
      </w:r>
      <w:r w:rsidR="009968AE" w:rsidRPr="00AC6536">
        <w:t xml:space="preserve">s the </w:t>
      </w:r>
      <w:r w:rsidR="00AF091A" w:rsidRPr="00AC6536">
        <w:t>largest decline</w:t>
      </w:r>
      <w:r w:rsidR="002F41ED" w:rsidRPr="00AC6536">
        <w:t xml:space="preserve"> occurred at MY1 </w:t>
      </w:r>
      <w:r w:rsidR="00721FAB" w:rsidRPr="00AC6536">
        <w:t>(78 %</w:t>
      </w:r>
      <w:r w:rsidR="006F6D82">
        <w:t>,</w:t>
      </w:r>
      <w:r w:rsidR="00721FAB" w:rsidRPr="00AC6536">
        <w:t xml:space="preserve"> i</w:t>
      </w:r>
      <w:r w:rsidR="001842EF">
        <w:t>.</w:t>
      </w:r>
      <w:r w:rsidR="00721FAB" w:rsidRPr="00AC6536">
        <w:t>e</w:t>
      </w:r>
      <w:r w:rsidR="001842EF">
        <w:t>.</w:t>
      </w:r>
      <w:r w:rsidR="00721FAB" w:rsidRPr="00AC6536">
        <w:t xml:space="preserve"> 4.9 % yr</w:t>
      </w:r>
      <w:r w:rsidR="00721FAB" w:rsidRPr="00AC6536">
        <w:rPr>
          <w:vertAlign w:val="superscript"/>
        </w:rPr>
        <w:t>-1</w:t>
      </w:r>
      <w:r w:rsidR="00721FAB" w:rsidRPr="00AC6536">
        <w:t>)</w:t>
      </w:r>
      <w:r w:rsidR="00721FAB" w:rsidRPr="00AC6536">
        <w:rPr>
          <w:vertAlign w:val="superscript"/>
        </w:rPr>
        <w:t xml:space="preserve"> </w:t>
      </w:r>
      <w:r w:rsidR="00721FAB" w:rsidRPr="00AC6536">
        <w:t xml:space="preserve">with the smallest decline at </w:t>
      </w:r>
      <w:r w:rsidR="00AF091A" w:rsidRPr="00AC6536">
        <w:t>LH2</w:t>
      </w:r>
      <w:r w:rsidR="00721FAB" w:rsidRPr="00AC6536">
        <w:t xml:space="preserve"> (</w:t>
      </w:r>
      <w:r w:rsidR="009968AE" w:rsidRPr="00AC6536">
        <w:t>16 %</w:t>
      </w:r>
      <w:r w:rsidR="00721FAB" w:rsidRPr="00AC6536">
        <w:t>, i</w:t>
      </w:r>
      <w:r w:rsidR="001842EF">
        <w:t>.</w:t>
      </w:r>
      <w:r w:rsidR="00721FAB" w:rsidRPr="00AC6536">
        <w:t>e</w:t>
      </w:r>
      <w:r w:rsidR="001842EF">
        <w:t>.</w:t>
      </w:r>
      <w:r w:rsidR="00721FAB" w:rsidRPr="00AC6536">
        <w:t xml:space="preserve"> </w:t>
      </w:r>
      <w:r w:rsidR="0021037A" w:rsidRPr="00AC6536">
        <w:t>1.0 % yr</w:t>
      </w:r>
      <w:r w:rsidR="0021037A" w:rsidRPr="00AC6536">
        <w:rPr>
          <w:vertAlign w:val="superscript"/>
        </w:rPr>
        <w:t>-1</w:t>
      </w:r>
      <w:r w:rsidR="0021037A" w:rsidRPr="00AC6536">
        <w:t>)</w:t>
      </w:r>
      <w:r w:rsidR="002F41ED" w:rsidRPr="00AC6536">
        <w:t xml:space="preserve">. </w:t>
      </w:r>
      <w:r w:rsidR="00721FAB" w:rsidRPr="00322BC1">
        <w:rPr>
          <w:rFonts w:cs="Arial"/>
        </w:rPr>
        <w:t xml:space="preserve">Annual </w:t>
      </w:r>
      <w:r w:rsidR="009A33AF" w:rsidRPr="00322BC1">
        <w:rPr>
          <w:rFonts w:cs="Arial"/>
        </w:rPr>
        <w:t>decline</w:t>
      </w:r>
      <w:r w:rsidR="005213E9" w:rsidRPr="00322BC1">
        <w:rPr>
          <w:rFonts w:cs="Arial"/>
        </w:rPr>
        <w:t>s</w:t>
      </w:r>
      <w:r w:rsidR="009A33AF" w:rsidRPr="00322BC1">
        <w:rPr>
          <w:rFonts w:cs="Arial"/>
        </w:rPr>
        <w:t xml:space="preserve"> </w:t>
      </w:r>
      <w:r w:rsidR="005213E9" w:rsidRPr="00322BC1">
        <w:rPr>
          <w:rFonts w:cs="Arial"/>
        </w:rPr>
        <w:t xml:space="preserve">in CO </w:t>
      </w:r>
      <w:r w:rsidR="00721FAB" w:rsidRPr="00322BC1">
        <w:rPr>
          <w:rFonts w:cs="Arial"/>
        </w:rPr>
        <w:t xml:space="preserve">at </w:t>
      </w:r>
      <w:r w:rsidR="009A33AF" w:rsidRPr="00322BC1">
        <w:rPr>
          <w:rFonts w:cs="Arial"/>
        </w:rPr>
        <w:t xml:space="preserve">MY1 </w:t>
      </w:r>
      <w:r w:rsidR="005213E9" w:rsidRPr="00322BC1">
        <w:rPr>
          <w:rFonts w:cs="Arial"/>
        </w:rPr>
        <w:t xml:space="preserve">and KC1 </w:t>
      </w:r>
      <w:r w:rsidR="009A33AF" w:rsidRPr="00322BC1">
        <w:rPr>
          <w:rFonts w:cs="Arial"/>
        </w:rPr>
        <w:t xml:space="preserve">of </w:t>
      </w:r>
      <w:r w:rsidR="00721FAB" w:rsidRPr="00322BC1">
        <w:rPr>
          <w:rFonts w:cs="Arial"/>
        </w:rPr>
        <w:t>ca.</w:t>
      </w:r>
      <w:r w:rsidR="001842EF" w:rsidRPr="00322BC1">
        <w:rPr>
          <w:rFonts w:cs="Arial"/>
        </w:rPr>
        <w:t xml:space="preserve"> </w:t>
      </w:r>
      <w:r w:rsidR="009A33AF" w:rsidRPr="00322BC1">
        <w:rPr>
          <w:rFonts w:cs="Arial"/>
        </w:rPr>
        <w:t>12 % yr</w:t>
      </w:r>
      <w:r w:rsidR="009A33AF" w:rsidRPr="00322BC1">
        <w:rPr>
          <w:rFonts w:cs="Arial"/>
          <w:vertAlign w:val="superscript"/>
        </w:rPr>
        <w:t>-1</w:t>
      </w:r>
      <w:r w:rsidR="009A33AF" w:rsidRPr="00322BC1">
        <w:rPr>
          <w:rFonts w:cs="Arial"/>
        </w:rPr>
        <w:t xml:space="preserve"> </w:t>
      </w:r>
      <w:r w:rsidR="005213E9" w:rsidRPr="00322BC1">
        <w:rPr>
          <w:rFonts w:cs="Arial"/>
        </w:rPr>
        <w:t xml:space="preserve">and </w:t>
      </w:r>
      <w:r w:rsidR="005213E9" w:rsidRPr="00322BC1">
        <w:t>3</w:t>
      </w:r>
      <w:r w:rsidR="00EF1B17" w:rsidRPr="00322BC1">
        <w:t xml:space="preserve"> </w:t>
      </w:r>
      <w:r w:rsidR="005213E9" w:rsidRPr="00322BC1">
        <w:t>% yr</w:t>
      </w:r>
      <w:r w:rsidR="005213E9" w:rsidRPr="00322BC1">
        <w:rPr>
          <w:vertAlign w:val="superscript"/>
        </w:rPr>
        <w:t>-1</w:t>
      </w:r>
      <w:r w:rsidR="005213E9" w:rsidRPr="00322BC1">
        <w:rPr>
          <w:rFonts w:eastAsiaTheme="majorEastAsia"/>
          <w:b/>
          <w:bCs/>
          <w:szCs w:val="26"/>
          <w:vertAlign w:val="superscript"/>
        </w:rPr>
        <w:t xml:space="preserve"> </w:t>
      </w:r>
      <w:r w:rsidR="009A33AF" w:rsidRPr="00322BC1">
        <w:rPr>
          <w:rFonts w:cs="Arial"/>
        </w:rPr>
        <w:t>during 1998-2008</w:t>
      </w:r>
      <w:r w:rsidR="005213E9" w:rsidRPr="00322BC1">
        <w:t xml:space="preserve"> and 1996-2008</w:t>
      </w:r>
      <w:r w:rsidR="005213E9" w:rsidRPr="00322BC1">
        <w:rPr>
          <w:rFonts w:cs="Arial"/>
        </w:rPr>
        <w:t xml:space="preserve">, </w:t>
      </w:r>
      <w:r w:rsidR="00721FAB" w:rsidRPr="00322BC1">
        <w:rPr>
          <w:rFonts w:cs="Arial"/>
        </w:rPr>
        <w:t xml:space="preserve">respectively (von </w:t>
      </w:r>
      <w:proofErr w:type="spellStart"/>
      <w:r w:rsidR="00721FAB" w:rsidRPr="00322BC1">
        <w:rPr>
          <w:rFonts w:cs="Arial"/>
        </w:rPr>
        <w:t>Schneidemesser</w:t>
      </w:r>
      <w:proofErr w:type="spellEnd"/>
      <w:r w:rsidR="00721FAB" w:rsidRPr="00322BC1">
        <w:rPr>
          <w:rFonts w:cs="Arial"/>
        </w:rPr>
        <w:t xml:space="preserve"> et al. (2010); </w:t>
      </w:r>
      <w:proofErr w:type="spellStart"/>
      <w:r w:rsidR="00721FAB" w:rsidRPr="00322BC1">
        <w:t>Bigi</w:t>
      </w:r>
      <w:proofErr w:type="spellEnd"/>
      <w:r w:rsidR="00721FAB" w:rsidRPr="00322BC1">
        <w:t xml:space="preserve"> and Harrison, 2010), </w:t>
      </w:r>
      <w:r w:rsidR="005213E9" w:rsidRPr="00322BC1">
        <w:rPr>
          <w:rFonts w:cs="Arial"/>
        </w:rPr>
        <w:t>are</w:t>
      </w:r>
      <w:r w:rsidR="009A33AF" w:rsidRPr="00322BC1">
        <w:rPr>
          <w:rFonts w:cs="Arial"/>
        </w:rPr>
        <w:t xml:space="preserve"> around 2.5-</w:t>
      </w:r>
      <w:r w:rsidR="00721FAB" w:rsidRPr="00322BC1">
        <w:rPr>
          <w:rFonts w:cs="Arial"/>
        </w:rPr>
        <w:t xml:space="preserve">3 times greater than </w:t>
      </w:r>
      <w:r w:rsidR="005213E9" w:rsidRPr="00322BC1">
        <w:rPr>
          <w:rFonts w:cs="Arial"/>
        </w:rPr>
        <w:t xml:space="preserve">those </w:t>
      </w:r>
      <w:r w:rsidR="002343A5" w:rsidRPr="00322BC1">
        <w:rPr>
          <w:rFonts w:cs="Arial"/>
        </w:rPr>
        <w:t xml:space="preserve">determined here </w:t>
      </w:r>
      <w:r w:rsidR="009D2AFE" w:rsidRPr="00322BC1">
        <w:rPr>
          <w:rFonts w:cs="Arial"/>
        </w:rPr>
        <w:t xml:space="preserve">for such </w:t>
      </w:r>
      <w:r w:rsidR="00B05C59" w:rsidRPr="00322BC1">
        <w:rPr>
          <w:rFonts w:cs="Arial"/>
        </w:rPr>
        <w:t xml:space="preserve">sites </w:t>
      </w:r>
      <w:r w:rsidR="00327AFA" w:rsidRPr="00322BC1">
        <w:rPr>
          <w:rFonts w:cs="Arial"/>
        </w:rPr>
        <w:t>from</w:t>
      </w:r>
      <w:r w:rsidR="002343A5" w:rsidRPr="00322BC1">
        <w:rPr>
          <w:rFonts w:cs="Arial"/>
        </w:rPr>
        <w:t xml:space="preserve"> 2000</w:t>
      </w:r>
      <w:r w:rsidR="00327AFA" w:rsidRPr="00322BC1">
        <w:rPr>
          <w:rFonts w:cs="Arial"/>
        </w:rPr>
        <w:t xml:space="preserve"> to </w:t>
      </w:r>
      <w:r w:rsidR="002343A5" w:rsidRPr="00322BC1">
        <w:rPr>
          <w:rFonts w:cs="Arial"/>
        </w:rPr>
        <w:t>2015</w:t>
      </w:r>
      <w:r w:rsidR="005213E9" w:rsidRPr="00322BC1">
        <w:rPr>
          <w:rFonts w:cs="Arial"/>
        </w:rPr>
        <w:t>.</w:t>
      </w:r>
      <w:r w:rsidR="005213E9" w:rsidRPr="00AC6536">
        <w:rPr>
          <w:rFonts w:cs="Arial"/>
        </w:rPr>
        <w:t xml:space="preserve"> The difference</w:t>
      </w:r>
      <w:r w:rsidR="00721FAB" w:rsidRPr="00AC6536">
        <w:rPr>
          <w:rFonts w:cs="Arial"/>
        </w:rPr>
        <w:t>s</w:t>
      </w:r>
      <w:r w:rsidR="005213E9" w:rsidRPr="00AC6536">
        <w:rPr>
          <w:rFonts w:cs="Arial"/>
        </w:rPr>
        <w:t xml:space="preserve"> in CO declines arise from assessment of different </w:t>
      </w:r>
      <w:r w:rsidR="006F6D82">
        <w:rPr>
          <w:rFonts w:cs="Arial"/>
        </w:rPr>
        <w:t xml:space="preserve">time </w:t>
      </w:r>
      <w:r w:rsidR="00721FAB" w:rsidRPr="00AC6536">
        <w:rPr>
          <w:rFonts w:cs="Arial"/>
        </w:rPr>
        <w:t>periods, and are consistent with effective abatement of large CO sources during the</w:t>
      </w:r>
      <w:r w:rsidR="005213E9" w:rsidRPr="00AC6536">
        <w:rPr>
          <w:rFonts w:cs="Arial"/>
        </w:rPr>
        <w:t xml:space="preserve"> late 1990s and early 2000s</w:t>
      </w:r>
      <w:r w:rsidR="00721FAB" w:rsidRPr="00AC6536">
        <w:rPr>
          <w:rFonts w:cs="Arial"/>
        </w:rPr>
        <w:t>,</w:t>
      </w:r>
      <w:r w:rsidR="005213E9" w:rsidRPr="00AC6536">
        <w:rPr>
          <w:rFonts w:cs="Arial"/>
        </w:rPr>
        <w:t xml:space="preserve"> </w:t>
      </w:r>
      <w:r w:rsidR="00721FAB" w:rsidRPr="00AC6536">
        <w:rPr>
          <w:rFonts w:cs="Arial"/>
        </w:rPr>
        <w:t xml:space="preserve">as evidenced </w:t>
      </w:r>
      <w:r w:rsidR="005213E9" w:rsidRPr="00AC6536">
        <w:rPr>
          <w:rFonts w:cs="Arial"/>
        </w:rPr>
        <w:t>by the large declines observed for LH2 and REA during 2000-2007.</w:t>
      </w:r>
      <w:r w:rsidR="005213E9">
        <w:rPr>
          <w:rFonts w:cs="Arial"/>
        </w:rPr>
        <w:t xml:space="preserve"> </w:t>
      </w:r>
    </w:p>
    <w:p w14:paraId="63AA8E67" w14:textId="77777777" w:rsidR="00D62F85" w:rsidRPr="00B80623" w:rsidRDefault="00D62F85" w:rsidP="007A78EA">
      <w:pPr>
        <w:spacing w:after="0" w:line="360" w:lineRule="auto"/>
      </w:pPr>
    </w:p>
    <w:p w14:paraId="43AA7A98" w14:textId="72F8CAA4" w:rsidR="0046505C" w:rsidRDefault="007A78EA" w:rsidP="0063002E">
      <w:pPr>
        <w:pStyle w:val="ListParagraph"/>
        <w:spacing w:after="0" w:line="360" w:lineRule="auto"/>
        <w:ind w:left="0"/>
        <w:jc w:val="both"/>
        <w:rPr>
          <w:rFonts w:cs="Arial"/>
          <w:sz w:val="22"/>
        </w:rPr>
      </w:pPr>
      <w:r w:rsidRPr="0063002E">
        <w:rPr>
          <w:rFonts w:cs="Arial"/>
          <w:sz w:val="22"/>
        </w:rPr>
        <w:t xml:space="preserve">The CO </w:t>
      </w:r>
      <w:r w:rsidR="002C2883" w:rsidRPr="0063002E">
        <w:rPr>
          <w:rFonts w:cs="Arial"/>
          <w:sz w:val="22"/>
        </w:rPr>
        <w:t xml:space="preserve">declines for the LAQN/AURN sites assessed </w:t>
      </w:r>
      <w:r w:rsidR="0059477A" w:rsidRPr="0063002E">
        <w:rPr>
          <w:rFonts w:cs="Arial"/>
          <w:sz w:val="22"/>
        </w:rPr>
        <w:t xml:space="preserve">during 2000-2015 </w:t>
      </w:r>
      <w:r w:rsidR="002C2883" w:rsidRPr="0063002E">
        <w:rPr>
          <w:rFonts w:cs="Arial"/>
          <w:sz w:val="22"/>
        </w:rPr>
        <w:t>agree with th</w:t>
      </w:r>
      <w:r w:rsidR="002C02B1">
        <w:rPr>
          <w:rFonts w:cs="Arial"/>
          <w:sz w:val="22"/>
        </w:rPr>
        <w:t>ose</w:t>
      </w:r>
      <w:r w:rsidR="002C2883" w:rsidRPr="0063002E">
        <w:rPr>
          <w:rFonts w:cs="Arial"/>
          <w:sz w:val="22"/>
        </w:rPr>
        <w:t xml:space="preserve"> observed for the </w:t>
      </w:r>
      <w:r w:rsidR="002C2883" w:rsidRPr="00AC6536">
        <w:rPr>
          <w:rFonts w:cs="Arial"/>
          <w:sz w:val="22"/>
        </w:rPr>
        <w:t xml:space="preserve">EGH </w:t>
      </w:r>
      <w:r w:rsidR="0063002E" w:rsidRPr="00AC6536">
        <w:rPr>
          <w:rFonts w:cs="Arial"/>
          <w:sz w:val="22"/>
        </w:rPr>
        <w:t xml:space="preserve">NE, </w:t>
      </w:r>
      <w:r w:rsidR="002C2883" w:rsidRPr="00AC6536">
        <w:rPr>
          <w:rFonts w:cs="Arial"/>
          <w:sz w:val="22"/>
        </w:rPr>
        <w:t xml:space="preserve">E </w:t>
      </w:r>
      <w:r w:rsidR="0063002E" w:rsidRPr="00AC6536">
        <w:rPr>
          <w:rFonts w:cs="Arial"/>
          <w:sz w:val="22"/>
        </w:rPr>
        <w:t xml:space="preserve">and calm </w:t>
      </w:r>
      <w:r w:rsidR="000246A8" w:rsidRPr="00AC6536">
        <w:rPr>
          <w:rFonts w:cs="Arial"/>
          <w:sz w:val="22"/>
        </w:rPr>
        <w:t xml:space="preserve">wind sectors </w:t>
      </w:r>
      <w:r w:rsidR="006F6D82">
        <w:rPr>
          <w:rFonts w:cs="Arial"/>
          <w:sz w:val="22"/>
        </w:rPr>
        <w:t>but</w:t>
      </w:r>
      <w:r w:rsidR="002C2883" w:rsidRPr="00AC6536">
        <w:rPr>
          <w:rFonts w:cs="Arial"/>
          <w:sz w:val="22"/>
        </w:rPr>
        <w:t xml:space="preserve"> differ significantly from </w:t>
      </w:r>
      <w:r w:rsidR="002C02B1">
        <w:rPr>
          <w:rFonts w:cs="Arial"/>
          <w:sz w:val="22"/>
        </w:rPr>
        <w:t xml:space="preserve">the EGH </w:t>
      </w:r>
      <w:r w:rsidR="00EF1B17">
        <w:rPr>
          <w:rFonts w:cs="Arial"/>
          <w:sz w:val="22"/>
        </w:rPr>
        <w:t xml:space="preserve">S and </w:t>
      </w:r>
      <w:r w:rsidR="000246A8" w:rsidRPr="00AC6536">
        <w:rPr>
          <w:rFonts w:cs="Arial"/>
          <w:sz w:val="22"/>
        </w:rPr>
        <w:t>SW wind sector</w:t>
      </w:r>
      <w:r w:rsidR="00EF1B17">
        <w:rPr>
          <w:rFonts w:cs="Arial"/>
          <w:sz w:val="22"/>
        </w:rPr>
        <w:t>s</w:t>
      </w:r>
      <w:r w:rsidR="002C2883" w:rsidRPr="00AC6536">
        <w:rPr>
          <w:rFonts w:cs="Arial"/>
          <w:sz w:val="22"/>
        </w:rPr>
        <w:t>.</w:t>
      </w:r>
      <w:r w:rsidR="0063002E" w:rsidRPr="00AC6536">
        <w:rPr>
          <w:rFonts w:cs="Arial"/>
          <w:sz w:val="22"/>
        </w:rPr>
        <w:t xml:space="preserve"> </w:t>
      </w:r>
      <w:r w:rsidR="00906E55" w:rsidRPr="00AC6536">
        <w:rPr>
          <w:rFonts w:cs="Arial"/>
          <w:sz w:val="22"/>
        </w:rPr>
        <w:t>The UK NAEI reports a</w:t>
      </w:r>
      <w:r w:rsidR="00047CC6" w:rsidRPr="00AC6536">
        <w:rPr>
          <w:rFonts w:cs="Arial"/>
          <w:sz w:val="22"/>
        </w:rPr>
        <w:t>n overall</w:t>
      </w:r>
      <w:r w:rsidR="0063002E" w:rsidRPr="00AC6536">
        <w:rPr>
          <w:rFonts w:cs="Arial"/>
          <w:sz w:val="22"/>
        </w:rPr>
        <w:t xml:space="preserve"> </w:t>
      </w:r>
      <w:r w:rsidR="00906E55" w:rsidRPr="00AC6536">
        <w:rPr>
          <w:rFonts w:cs="Arial"/>
          <w:sz w:val="22"/>
        </w:rPr>
        <w:t xml:space="preserve">decline </w:t>
      </w:r>
      <w:r w:rsidR="0063002E" w:rsidRPr="00AC6536">
        <w:rPr>
          <w:rFonts w:cs="Arial"/>
          <w:sz w:val="22"/>
        </w:rPr>
        <w:t xml:space="preserve">in CO </w:t>
      </w:r>
      <w:r w:rsidR="00906E55" w:rsidRPr="00AC6536">
        <w:rPr>
          <w:rFonts w:cs="Arial"/>
          <w:sz w:val="22"/>
        </w:rPr>
        <w:t xml:space="preserve">emissions </w:t>
      </w:r>
      <w:r w:rsidR="00047CC6" w:rsidRPr="00AC6536">
        <w:rPr>
          <w:rFonts w:cs="Arial"/>
          <w:sz w:val="22"/>
        </w:rPr>
        <w:t>of 59 % from</w:t>
      </w:r>
      <w:r w:rsidR="00906E55" w:rsidRPr="00AC6536">
        <w:rPr>
          <w:rFonts w:cs="Arial"/>
          <w:sz w:val="22"/>
        </w:rPr>
        <w:t xml:space="preserve"> 2000</w:t>
      </w:r>
      <w:r w:rsidR="00047CC6" w:rsidRPr="00AC6536">
        <w:rPr>
          <w:rFonts w:cs="Arial"/>
          <w:sz w:val="22"/>
        </w:rPr>
        <w:t xml:space="preserve"> to </w:t>
      </w:r>
      <w:r w:rsidR="00906E55" w:rsidRPr="00AC6536">
        <w:rPr>
          <w:rFonts w:cs="Arial"/>
          <w:sz w:val="22"/>
        </w:rPr>
        <w:t>2014</w:t>
      </w:r>
      <w:r w:rsidR="0046505C">
        <w:rPr>
          <w:rFonts w:cs="Arial"/>
          <w:sz w:val="22"/>
        </w:rPr>
        <w:t xml:space="preserve">. </w:t>
      </w:r>
      <w:r w:rsidR="0046505C" w:rsidRPr="0046505C">
        <w:rPr>
          <w:rFonts w:cs="Arial"/>
          <w:sz w:val="22"/>
        </w:rPr>
        <w:t xml:space="preserve">This decline followed two major changes in the vehicle fleet. The first was legislation </w:t>
      </w:r>
      <w:r w:rsidR="0046505C" w:rsidRPr="0046505C">
        <w:rPr>
          <w:rFonts w:cs="Arial"/>
          <w:sz w:val="22"/>
        </w:rPr>
        <w:lastRenderedPageBreak/>
        <w:t>in the 1990s for more rigorous control on exhaust emissions from petrol-fuelled vehicles, coupled with tax switches to make leaded petrol more expensive than unleaded (hence reducing poisoning of exhaust catalysts by leaded fuel).  Secondly, there has been a sharp increase in diesel vehicles, which emit much less CO, that previously were a small proportion but now comprise half of new cars sold. While this has caused very damaging pollution from NO</w:t>
      </w:r>
      <w:r w:rsidR="0046505C" w:rsidRPr="00B35D47">
        <w:rPr>
          <w:rFonts w:cs="Arial"/>
          <w:sz w:val="22"/>
          <w:vertAlign w:val="subscript"/>
        </w:rPr>
        <w:t>x</w:t>
      </w:r>
      <w:r w:rsidR="0046505C" w:rsidRPr="0046505C">
        <w:rPr>
          <w:rFonts w:cs="Arial"/>
          <w:sz w:val="22"/>
        </w:rPr>
        <w:t> emissions, it has reduced CO emission. </w:t>
      </w:r>
    </w:p>
    <w:p w14:paraId="70C257D4" w14:textId="77777777" w:rsidR="0046505C" w:rsidRDefault="0046505C" w:rsidP="0063002E">
      <w:pPr>
        <w:pStyle w:val="ListParagraph"/>
        <w:spacing w:after="0" w:line="360" w:lineRule="auto"/>
        <w:ind w:left="0"/>
        <w:jc w:val="both"/>
        <w:rPr>
          <w:rFonts w:cs="Arial"/>
          <w:sz w:val="22"/>
        </w:rPr>
      </w:pPr>
    </w:p>
    <w:p w14:paraId="1EE40B0B" w14:textId="7530EB5D" w:rsidR="0063002E" w:rsidRPr="0063002E" w:rsidRDefault="00DB456D" w:rsidP="0063002E">
      <w:pPr>
        <w:pStyle w:val="ListParagraph"/>
        <w:spacing w:after="0" w:line="360" w:lineRule="auto"/>
        <w:ind w:left="0"/>
        <w:jc w:val="both"/>
        <w:rPr>
          <w:rFonts w:cs="Arial"/>
          <w:sz w:val="22"/>
        </w:rPr>
      </w:pPr>
      <w:r w:rsidRPr="00AC6536">
        <w:rPr>
          <w:rFonts w:cs="Arial"/>
          <w:sz w:val="22"/>
        </w:rPr>
        <w:t xml:space="preserve">Figure </w:t>
      </w:r>
      <w:r w:rsidR="001842EF">
        <w:rPr>
          <w:rFonts w:cs="Arial"/>
          <w:sz w:val="22"/>
        </w:rPr>
        <w:t>10</w:t>
      </w:r>
      <w:r w:rsidR="001842EF" w:rsidRPr="00AC6536">
        <w:rPr>
          <w:rFonts w:cs="Arial"/>
          <w:sz w:val="22"/>
        </w:rPr>
        <w:t xml:space="preserve">a </w:t>
      </w:r>
      <w:r w:rsidR="00906E55" w:rsidRPr="00AC6536">
        <w:rPr>
          <w:rFonts w:cs="Arial"/>
          <w:sz w:val="22"/>
        </w:rPr>
        <w:t>shows that the large</w:t>
      </w:r>
      <w:r w:rsidR="0016513F" w:rsidRPr="00AC6536">
        <w:rPr>
          <w:rFonts w:cs="Arial"/>
          <w:sz w:val="22"/>
        </w:rPr>
        <w:t>st</w:t>
      </w:r>
      <w:r w:rsidR="00906E55" w:rsidRPr="00AC6536">
        <w:rPr>
          <w:rFonts w:cs="Arial"/>
          <w:sz w:val="22"/>
        </w:rPr>
        <w:t xml:space="preserve"> </w:t>
      </w:r>
      <w:r w:rsidR="0063002E" w:rsidRPr="00AC6536">
        <w:rPr>
          <w:rFonts w:cs="Arial"/>
          <w:sz w:val="22"/>
        </w:rPr>
        <w:t>reduc</w:t>
      </w:r>
      <w:r w:rsidR="00906E55" w:rsidRPr="00AC6536">
        <w:rPr>
          <w:rFonts w:cs="Arial"/>
          <w:sz w:val="22"/>
        </w:rPr>
        <w:t>tion in CO</w:t>
      </w:r>
      <w:r w:rsidR="0063002E" w:rsidRPr="00AC6536">
        <w:rPr>
          <w:rFonts w:cs="Arial"/>
          <w:sz w:val="22"/>
        </w:rPr>
        <w:t xml:space="preserve"> emissions </w:t>
      </w:r>
      <w:r w:rsidR="000E18C9" w:rsidRPr="00AC6536">
        <w:rPr>
          <w:rFonts w:cs="Arial"/>
          <w:sz w:val="22"/>
        </w:rPr>
        <w:t xml:space="preserve">is </w:t>
      </w:r>
      <w:r w:rsidR="00906E55" w:rsidRPr="00AC6536">
        <w:rPr>
          <w:rFonts w:cs="Arial"/>
          <w:sz w:val="22"/>
        </w:rPr>
        <w:t xml:space="preserve">for </w:t>
      </w:r>
      <w:r w:rsidR="0063002E" w:rsidRPr="00AC6536">
        <w:rPr>
          <w:rFonts w:cs="Arial"/>
          <w:sz w:val="22"/>
        </w:rPr>
        <w:t xml:space="preserve">road transport, </w:t>
      </w:r>
      <w:r w:rsidR="007B33C1" w:rsidRPr="00AC6536">
        <w:rPr>
          <w:rFonts w:cs="Arial"/>
          <w:sz w:val="22"/>
        </w:rPr>
        <w:t xml:space="preserve">which is </w:t>
      </w:r>
      <w:r w:rsidR="000246A8" w:rsidRPr="00AC6536">
        <w:rPr>
          <w:rFonts w:cs="Arial"/>
          <w:sz w:val="22"/>
        </w:rPr>
        <w:t xml:space="preserve">estimated at </w:t>
      </w:r>
      <w:r w:rsidR="007B33C1" w:rsidRPr="00AC6536">
        <w:rPr>
          <w:rFonts w:cs="Arial"/>
          <w:sz w:val="22"/>
        </w:rPr>
        <w:t xml:space="preserve">around </w:t>
      </w:r>
      <w:r w:rsidR="000E18C9" w:rsidRPr="00AC6536">
        <w:rPr>
          <w:rFonts w:cs="Arial"/>
          <w:sz w:val="22"/>
        </w:rPr>
        <w:t>84 % (5.6 % yr</w:t>
      </w:r>
      <w:r w:rsidR="000E18C9" w:rsidRPr="00AC6536">
        <w:rPr>
          <w:rFonts w:cs="Arial"/>
          <w:sz w:val="22"/>
          <w:vertAlign w:val="superscript"/>
        </w:rPr>
        <w:t>-1</w:t>
      </w:r>
      <w:r w:rsidR="000E18C9" w:rsidRPr="00AC6536">
        <w:rPr>
          <w:rFonts w:cs="Arial"/>
          <w:sz w:val="22"/>
        </w:rPr>
        <w:t xml:space="preserve">) </w:t>
      </w:r>
      <w:r w:rsidR="00644369" w:rsidRPr="00AC6536">
        <w:rPr>
          <w:rFonts w:cs="Arial"/>
          <w:sz w:val="22"/>
        </w:rPr>
        <w:t xml:space="preserve">during 2000-2014 </w:t>
      </w:r>
      <w:r w:rsidR="0063002E" w:rsidRPr="00AC6536">
        <w:rPr>
          <w:rFonts w:cs="Arial"/>
          <w:sz w:val="22"/>
        </w:rPr>
        <w:t>(NAEI, 2016)</w:t>
      </w:r>
      <w:r w:rsidR="00610D66" w:rsidRPr="00AC6536">
        <w:rPr>
          <w:rFonts w:cs="Arial"/>
          <w:sz w:val="22"/>
        </w:rPr>
        <w:t xml:space="preserve">, </w:t>
      </w:r>
      <w:r w:rsidR="000246A8" w:rsidRPr="00AC6536">
        <w:rPr>
          <w:rFonts w:cs="Arial"/>
          <w:sz w:val="22"/>
        </w:rPr>
        <w:t>and</w:t>
      </w:r>
      <w:r w:rsidR="00610D66" w:rsidRPr="00AC6536">
        <w:rPr>
          <w:rFonts w:cs="Arial"/>
          <w:sz w:val="22"/>
        </w:rPr>
        <w:t xml:space="preserve"> is similar to that reported here for MY1</w:t>
      </w:r>
      <w:r w:rsidR="000246A8" w:rsidRPr="00AC6536">
        <w:rPr>
          <w:rFonts w:cs="Arial"/>
          <w:sz w:val="22"/>
        </w:rPr>
        <w:t xml:space="preserve"> kerbside site</w:t>
      </w:r>
      <w:r w:rsidR="00610D66" w:rsidRPr="00AC6536">
        <w:rPr>
          <w:rFonts w:cs="Arial"/>
          <w:sz w:val="22"/>
        </w:rPr>
        <w:t xml:space="preserve"> during 2000-2015</w:t>
      </w:r>
      <w:r w:rsidR="00644369" w:rsidRPr="00AC6536">
        <w:rPr>
          <w:rFonts w:cs="Arial"/>
          <w:sz w:val="22"/>
        </w:rPr>
        <w:t>.</w:t>
      </w:r>
      <w:r w:rsidR="0063002E" w:rsidRPr="00AC6536">
        <w:rPr>
          <w:rFonts w:cs="Arial"/>
          <w:sz w:val="22"/>
        </w:rPr>
        <w:t xml:space="preserve"> </w:t>
      </w:r>
      <w:r w:rsidRPr="00AC6536">
        <w:rPr>
          <w:rFonts w:cs="Arial"/>
          <w:sz w:val="22"/>
        </w:rPr>
        <w:t>Although</w:t>
      </w:r>
      <w:r w:rsidR="0063002E" w:rsidRPr="00AC6536">
        <w:rPr>
          <w:rFonts w:cs="Arial"/>
          <w:sz w:val="22"/>
        </w:rPr>
        <w:t xml:space="preserve">, </w:t>
      </w:r>
      <w:r w:rsidR="0016513F" w:rsidRPr="00AC6536">
        <w:rPr>
          <w:rFonts w:cs="Arial"/>
          <w:sz w:val="22"/>
        </w:rPr>
        <w:t xml:space="preserve">CO emissions from </w:t>
      </w:r>
      <w:r w:rsidR="000246A8" w:rsidRPr="00AC6536">
        <w:rPr>
          <w:rFonts w:cs="Arial"/>
          <w:sz w:val="22"/>
        </w:rPr>
        <w:t xml:space="preserve">the </w:t>
      </w:r>
      <w:r w:rsidR="0063002E" w:rsidRPr="00AC6536">
        <w:rPr>
          <w:rFonts w:cs="Arial"/>
          <w:sz w:val="22"/>
        </w:rPr>
        <w:t xml:space="preserve">road transport sector </w:t>
      </w:r>
      <w:r w:rsidR="0016513F" w:rsidRPr="00AC6536">
        <w:rPr>
          <w:rFonts w:cs="Arial"/>
          <w:sz w:val="22"/>
        </w:rPr>
        <w:t xml:space="preserve">still </w:t>
      </w:r>
      <w:r w:rsidR="0063002E" w:rsidRPr="00AC6536">
        <w:rPr>
          <w:rFonts w:cs="Arial"/>
          <w:sz w:val="22"/>
        </w:rPr>
        <w:t xml:space="preserve">remain </w:t>
      </w:r>
      <w:r w:rsidRPr="00AC6536">
        <w:rPr>
          <w:rFonts w:cs="Arial"/>
          <w:sz w:val="22"/>
        </w:rPr>
        <w:t>significant</w:t>
      </w:r>
      <w:r w:rsidR="00644369" w:rsidRPr="00AC6536">
        <w:rPr>
          <w:rFonts w:cs="Arial"/>
          <w:sz w:val="22"/>
        </w:rPr>
        <w:t>, currently,</w:t>
      </w:r>
      <w:r w:rsidRPr="00AC6536">
        <w:rPr>
          <w:rFonts w:cs="Arial"/>
          <w:sz w:val="22"/>
        </w:rPr>
        <w:t xml:space="preserve"> the largest </w:t>
      </w:r>
      <w:r w:rsidR="002F57B4" w:rsidRPr="00AC6536">
        <w:rPr>
          <w:rFonts w:cs="Arial"/>
          <w:sz w:val="22"/>
        </w:rPr>
        <w:t xml:space="preserve">reported </w:t>
      </w:r>
      <w:r w:rsidRPr="00AC6536">
        <w:rPr>
          <w:rFonts w:cs="Arial"/>
          <w:sz w:val="22"/>
        </w:rPr>
        <w:t xml:space="preserve">source is stationary combustion. Figure </w:t>
      </w:r>
      <w:r w:rsidR="001842EF">
        <w:rPr>
          <w:rFonts w:cs="Arial"/>
          <w:sz w:val="22"/>
        </w:rPr>
        <w:t>10</w:t>
      </w:r>
      <w:r w:rsidRPr="00AC6536">
        <w:rPr>
          <w:rFonts w:cs="Arial"/>
          <w:sz w:val="22"/>
        </w:rPr>
        <w:t xml:space="preserve">b shows </w:t>
      </w:r>
      <w:r w:rsidR="00173AEA" w:rsidRPr="00AC6536">
        <w:rPr>
          <w:rFonts w:cs="Arial"/>
          <w:sz w:val="22"/>
        </w:rPr>
        <w:t xml:space="preserve">that </w:t>
      </w:r>
      <w:r w:rsidR="00D1791D" w:rsidRPr="00AC6536">
        <w:rPr>
          <w:rFonts w:cs="Arial"/>
          <w:sz w:val="22"/>
        </w:rPr>
        <w:t xml:space="preserve">CO recorded at </w:t>
      </w:r>
      <w:r w:rsidR="00173AEA" w:rsidRPr="00AC6536">
        <w:rPr>
          <w:rFonts w:cs="Arial"/>
          <w:sz w:val="22"/>
        </w:rPr>
        <w:t xml:space="preserve">EGH </w:t>
      </w:r>
      <w:r w:rsidR="00D1791D" w:rsidRPr="00AC6536">
        <w:rPr>
          <w:rFonts w:cs="Arial"/>
          <w:sz w:val="22"/>
        </w:rPr>
        <w:t xml:space="preserve">for </w:t>
      </w:r>
      <w:r w:rsidR="00173AEA" w:rsidRPr="00AC6536">
        <w:rPr>
          <w:rFonts w:cs="Arial"/>
          <w:sz w:val="22"/>
        </w:rPr>
        <w:t>E and calm wind sectors decrease in a similar way</w:t>
      </w:r>
      <w:r w:rsidR="00173AEA">
        <w:rPr>
          <w:rFonts w:cs="Arial"/>
          <w:sz w:val="22"/>
        </w:rPr>
        <w:t xml:space="preserve"> as </w:t>
      </w:r>
      <w:r w:rsidR="00D1791D">
        <w:rPr>
          <w:rFonts w:cs="Arial"/>
          <w:sz w:val="22"/>
        </w:rPr>
        <w:t xml:space="preserve">NAEI </w:t>
      </w:r>
      <w:r w:rsidR="00173AEA">
        <w:rPr>
          <w:rFonts w:cs="Arial"/>
          <w:sz w:val="22"/>
        </w:rPr>
        <w:t>CO emissions</w:t>
      </w:r>
      <w:r w:rsidR="00C026C8">
        <w:rPr>
          <w:rFonts w:cs="Arial"/>
          <w:sz w:val="22"/>
        </w:rPr>
        <w:t xml:space="preserve"> estimates</w:t>
      </w:r>
      <w:r w:rsidR="00173AEA">
        <w:rPr>
          <w:rFonts w:cs="Arial"/>
          <w:sz w:val="22"/>
        </w:rPr>
        <w:t xml:space="preserve">. </w:t>
      </w:r>
      <w:r w:rsidR="00891255">
        <w:rPr>
          <w:rFonts w:cs="Arial"/>
          <w:sz w:val="22"/>
        </w:rPr>
        <w:t>The</w:t>
      </w:r>
      <w:r>
        <w:rPr>
          <w:rFonts w:cs="Arial"/>
          <w:sz w:val="22"/>
        </w:rPr>
        <w:t xml:space="preserve"> increase in CO </w:t>
      </w:r>
      <w:r w:rsidR="00851DF7">
        <w:rPr>
          <w:rFonts w:cs="Arial"/>
          <w:sz w:val="22"/>
        </w:rPr>
        <w:t>observed in 2010 is</w:t>
      </w:r>
      <w:r>
        <w:rPr>
          <w:rFonts w:cs="Arial"/>
          <w:sz w:val="22"/>
        </w:rPr>
        <w:t xml:space="preserve"> likely due to c</w:t>
      </w:r>
      <w:r w:rsidR="0063002E" w:rsidRPr="0063002E">
        <w:rPr>
          <w:rFonts w:cs="Arial"/>
          <w:sz w:val="22"/>
        </w:rPr>
        <w:t xml:space="preserve">old weather experienced during winter as reported by the UK NAEI (2016), which triggered CO </w:t>
      </w:r>
      <w:r w:rsidR="000246A8">
        <w:rPr>
          <w:rFonts w:cs="Arial"/>
          <w:sz w:val="22"/>
        </w:rPr>
        <w:t>stationary combustion</w:t>
      </w:r>
      <w:r w:rsidR="000246A8" w:rsidRPr="0063002E">
        <w:rPr>
          <w:rFonts w:cs="Arial"/>
          <w:sz w:val="22"/>
        </w:rPr>
        <w:t xml:space="preserve"> </w:t>
      </w:r>
      <w:r w:rsidR="0063002E" w:rsidRPr="0063002E">
        <w:rPr>
          <w:rFonts w:cs="Arial"/>
          <w:sz w:val="22"/>
        </w:rPr>
        <w:t xml:space="preserve">emissions from the residential sector. It </w:t>
      </w:r>
      <w:r w:rsidR="00BD45B1">
        <w:rPr>
          <w:rFonts w:cs="Arial"/>
          <w:sz w:val="22"/>
        </w:rPr>
        <w:t xml:space="preserve">is also </w:t>
      </w:r>
      <w:r w:rsidR="0063002E" w:rsidRPr="0063002E">
        <w:rPr>
          <w:rFonts w:cs="Arial"/>
          <w:sz w:val="22"/>
        </w:rPr>
        <w:t xml:space="preserve">possible that </w:t>
      </w:r>
      <w:r w:rsidR="00EF1B17">
        <w:rPr>
          <w:rFonts w:cs="Arial"/>
          <w:sz w:val="22"/>
        </w:rPr>
        <w:t xml:space="preserve">a </w:t>
      </w:r>
      <w:r w:rsidR="0063002E" w:rsidRPr="0063002E">
        <w:rPr>
          <w:rFonts w:cs="Arial"/>
          <w:sz w:val="22"/>
        </w:rPr>
        <w:t xml:space="preserve">4-fold </w:t>
      </w:r>
      <w:r w:rsidR="00EF1B17">
        <w:rPr>
          <w:rFonts w:cs="Arial"/>
          <w:sz w:val="22"/>
        </w:rPr>
        <w:t xml:space="preserve">increase </w:t>
      </w:r>
      <w:r w:rsidR="0063002E" w:rsidRPr="0063002E">
        <w:rPr>
          <w:rFonts w:cs="Arial"/>
          <w:sz w:val="22"/>
        </w:rPr>
        <w:t xml:space="preserve">in the use of biomass for industrial combustion since 2008 may </w:t>
      </w:r>
      <w:r w:rsidR="00BD45B1">
        <w:rPr>
          <w:rFonts w:cs="Arial"/>
          <w:sz w:val="22"/>
        </w:rPr>
        <w:t xml:space="preserve">have </w:t>
      </w:r>
      <w:r w:rsidR="0063002E" w:rsidRPr="0063002E">
        <w:rPr>
          <w:rFonts w:cs="Arial"/>
          <w:sz w:val="22"/>
        </w:rPr>
        <w:t xml:space="preserve">offset reductions in emissions from other </w:t>
      </w:r>
      <w:r w:rsidR="00BD45B1">
        <w:rPr>
          <w:rFonts w:cs="Arial"/>
          <w:sz w:val="22"/>
        </w:rPr>
        <w:t>sources (NAEI, 2016</w:t>
      </w:r>
      <w:r w:rsidR="0063002E" w:rsidRPr="0063002E">
        <w:rPr>
          <w:rFonts w:cs="Arial"/>
          <w:sz w:val="22"/>
        </w:rPr>
        <w:t>).</w:t>
      </w:r>
    </w:p>
    <w:p w14:paraId="65B63BD4" w14:textId="77777777" w:rsidR="00A60A8A" w:rsidRDefault="00A60A8A" w:rsidP="007A78EA">
      <w:pPr>
        <w:spacing w:after="0" w:line="360" w:lineRule="auto"/>
        <w:jc w:val="both"/>
        <w:rPr>
          <w:rFonts w:cs="Arial"/>
        </w:rPr>
      </w:pPr>
    </w:p>
    <w:p w14:paraId="05BC74D9" w14:textId="77A0A1FB" w:rsidR="00506573" w:rsidRDefault="001A2F01" w:rsidP="00CD119F">
      <w:pPr>
        <w:spacing w:after="0" w:line="360" w:lineRule="auto"/>
      </w:pPr>
      <w:r>
        <w:rPr>
          <w:b/>
        </w:rPr>
        <w:t>3.</w:t>
      </w:r>
      <w:r w:rsidR="00D62F85">
        <w:rPr>
          <w:b/>
        </w:rPr>
        <w:t>6</w:t>
      </w:r>
      <w:r w:rsidR="001B29F9">
        <w:rPr>
          <w:b/>
        </w:rPr>
        <w:t xml:space="preserve"> Mace Head</w:t>
      </w:r>
      <w:r w:rsidR="00F7316D">
        <w:rPr>
          <w:b/>
        </w:rPr>
        <w:t xml:space="preserve"> </w:t>
      </w:r>
      <w:r>
        <w:rPr>
          <w:b/>
        </w:rPr>
        <w:t>compariso</w:t>
      </w:r>
      <w:r w:rsidR="00217357">
        <w:rPr>
          <w:b/>
        </w:rPr>
        <w:t>n</w:t>
      </w:r>
    </w:p>
    <w:p w14:paraId="05BC74DA" w14:textId="2005135E" w:rsidR="00506573" w:rsidRDefault="008F7341" w:rsidP="00383A39">
      <w:pPr>
        <w:spacing w:after="0" w:line="360" w:lineRule="auto"/>
        <w:jc w:val="both"/>
      </w:pPr>
      <w:r>
        <w:t>Figure 11</w:t>
      </w:r>
      <w:r w:rsidR="00506573">
        <w:t xml:space="preserve"> </w:t>
      </w:r>
      <w:r w:rsidR="001A197A">
        <w:t>compares</w:t>
      </w:r>
      <w:r w:rsidR="00993FC3">
        <w:t xml:space="preserve"> </w:t>
      </w:r>
      <w:r w:rsidR="004E7BB7">
        <w:t xml:space="preserve">normalised CO </w:t>
      </w:r>
      <w:r w:rsidR="004D1EE5">
        <w:t>daily</w:t>
      </w:r>
      <w:r w:rsidR="00506573">
        <w:t xml:space="preserve"> cycles </w:t>
      </w:r>
      <w:r w:rsidR="00993FC3">
        <w:t>at EGH and MHD</w:t>
      </w:r>
      <w:r w:rsidR="0025437A">
        <w:t xml:space="preserve"> during 2000-201</w:t>
      </w:r>
      <w:r w:rsidR="00D854DC">
        <w:t>3</w:t>
      </w:r>
      <w:r w:rsidR="00993FC3">
        <w:t xml:space="preserve">, </w:t>
      </w:r>
      <w:r w:rsidR="00506573">
        <w:t>calculated from hourly averages</w:t>
      </w:r>
      <w:r w:rsidR="004E7BB7">
        <w:t xml:space="preserve"> relative to the </w:t>
      </w:r>
      <w:r w:rsidR="004D1EE5">
        <w:t>daily</w:t>
      </w:r>
      <w:r w:rsidR="004E7BB7">
        <w:t xml:space="preserve"> </w:t>
      </w:r>
      <w:r w:rsidR="00993FC3">
        <w:t>average</w:t>
      </w:r>
      <w:r w:rsidR="00506573" w:rsidRPr="00DD2261">
        <w:t xml:space="preserve">. </w:t>
      </w:r>
      <w:r w:rsidR="000246A8" w:rsidRPr="00DD2261">
        <w:t>L</w:t>
      </w:r>
      <w:r w:rsidR="00506573" w:rsidRPr="00DD2261">
        <w:t xml:space="preserve">arger </w:t>
      </w:r>
      <w:r w:rsidR="000246A8" w:rsidRPr="00DD2261">
        <w:t xml:space="preserve">peak-to-trough </w:t>
      </w:r>
      <w:r w:rsidR="00506573" w:rsidRPr="00DD2261">
        <w:t xml:space="preserve">amplitudes </w:t>
      </w:r>
      <w:r w:rsidR="000246A8" w:rsidRPr="00DD2261">
        <w:t>are evident</w:t>
      </w:r>
      <w:r w:rsidR="00506573" w:rsidRPr="00DD2261">
        <w:t xml:space="preserve"> </w:t>
      </w:r>
      <w:r w:rsidR="000246A8" w:rsidRPr="00DD2261">
        <w:t>at EGH than at</w:t>
      </w:r>
      <w:r w:rsidR="00506573" w:rsidRPr="00DD2261">
        <w:t xml:space="preserve"> MHD</w:t>
      </w:r>
      <w:r w:rsidR="008D40DC" w:rsidRPr="00DD2261">
        <w:t xml:space="preserve">, </w:t>
      </w:r>
      <w:r w:rsidR="000246A8" w:rsidRPr="00DD2261">
        <w:t xml:space="preserve">especially </w:t>
      </w:r>
      <w:r w:rsidR="008D40DC" w:rsidRPr="00DD2261">
        <w:t xml:space="preserve">during 2000-2008. The largest apparent decline in CO amplitudes at EGH is observed for the morning peak and E wind sector. </w:t>
      </w:r>
      <w:r w:rsidR="00FE77E2" w:rsidRPr="00DD2261">
        <w:t xml:space="preserve">By 2013, </w:t>
      </w:r>
      <w:r w:rsidR="004D1EE5" w:rsidRPr="00DD2261">
        <w:t>the daily</w:t>
      </w:r>
      <w:r w:rsidR="004E7BB7" w:rsidRPr="00DD2261">
        <w:t xml:space="preserve"> </w:t>
      </w:r>
      <w:r w:rsidR="004D1EE5" w:rsidRPr="00DD2261">
        <w:t>cycles for SW EGH</w:t>
      </w:r>
      <w:r w:rsidR="000246A8" w:rsidRPr="00DD2261">
        <w:t xml:space="preserve"> wind sector are close to those</w:t>
      </w:r>
      <w:r w:rsidR="004D1EE5" w:rsidRPr="00DD2261">
        <w:t xml:space="preserve"> observed</w:t>
      </w:r>
      <w:r w:rsidR="004D1EE5">
        <w:t xml:space="preserve"> at MHD, although a morning peak at EGH is still apparent. </w:t>
      </w:r>
      <w:r w:rsidR="009B4204">
        <w:t>The larger amplitudes in CO at EGH arise from emission of significant CO sources</w:t>
      </w:r>
      <w:r w:rsidR="0081634D">
        <w:t xml:space="preserve"> in SE England</w:t>
      </w:r>
      <w:r w:rsidR="009B4204">
        <w:t>, which are absent at MHD.</w:t>
      </w:r>
      <w:r w:rsidR="00711B23">
        <w:t xml:space="preserve"> Both, the morning and evening </w:t>
      </w:r>
      <w:r w:rsidR="00A31651">
        <w:t xml:space="preserve">CO </w:t>
      </w:r>
      <w:r w:rsidR="00711B23">
        <w:t>peak</w:t>
      </w:r>
      <w:r w:rsidR="00A31651">
        <w:t>s</w:t>
      </w:r>
      <w:r w:rsidR="00711B23">
        <w:t xml:space="preserve"> coincide with </w:t>
      </w:r>
      <w:r w:rsidR="009274AA">
        <w:t>the traffic rush hours, which suggests a large contribution of road</w:t>
      </w:r>
      <w:r w:rsidR="003009CD" w:rsidRPr="00A577E5">
        <w:t xml:space="preserve"> transport</w:t>
      </w:r>
      <w:r w:rsidR="009274AA">
        <w:t xml:space="preserve"> sources not detected at MHD</w:t>
      </w:r>
      <w:r w:rsidR="003009CD" w:rsidRPr="00A577E5">
        <w:t xml:space="preserve"> (</w:t>
      </w:r>
      <w:r w:rsidR="00A43BF2" w:rsidRPr="00FD123A">
        <w:t>An et al., 2013</w:t>
      </w:r>
      <w:r w:rsidR="003009CD" w:rsidRPr="00A577E5">
        <w:t>)</w:t>
      </w:r>
      <w:r w:rsidR="00A43BF2" w:rsidRPr="00FD123A">
        <w:t xml:space="preserve">. </w:t>
      </w:r>
    </w:p>
    <w:p w14:paraId="6C74B8A9" w14:textId="77777777" w:rsidR="00633ED2" w:rsidRPr="00D71F15" w:rsidRDefault="00633ED2" w:rsidP="00383A39">
      <w:pPr>
        <w:spacing w:after="0" w:line="360" w:lineRule="auto"/>
        <w:jc w:val="both"/>
      </w:pPr>
    </w:p>
    <w:p w14:paraId="05BC74E0" w14:textId="5953CCB4" w:rsidR="00070E47" w:rsidRDefault="002224EC" w:rsidP="00070E47">
      <w:pPr>
        <w:spacing w:after="0" w:line="360" w:lineRule="auto"/>
        <w:jc w:val="both"/>
        <w:rPr>
          <w:rFonts w:cs="Arial"/>
        </w:rPr>
      </w:pPr>
      <w:r>
        <w:rPr>
          <w:rFonts w:cs="Arial"/>
        </w:rPr>
        <w:t>The long-term trend</w:t>
      </w:r>
      <w:r w:rsidR="00663519">
        <w:rPr>
          <w:rFonts w:cs="Arial"/>
        </w:rPr>
        <w:t xml:space="preserve"> in CO at MHD during 2000-2013 </w:t>
      </w:r>
      <w:r>
        <w:rPr>
          <w:rFonts w:cs="Arial"/>
        </w:rPr>
        <w:t xml:space="preserve">calculated from de-seasonalised annual averages </w:t>
      </w:r>
      <w:r w:rsidR="00481DAB" w:rsidRPr="0078109F">
        <w:rPr>
          <w:rFonts w:cs="Arial"/>
        </w:rPr>
        <w:t xml:space="preserve">determined from the whole data set </w:t>
      </w:r>
      <w:r w:rsidR="00663519" w:rsidRPr="0078109F">
        <w:rPr>
          <w:rFonts w:cs="Arial"/>
        </w:rPr>
        <w:t>is</w:t>
      </w:r>
      <w:r w:rsidR="00663519">
        <w:rPr>
          <w:rFonts w:cs="Arial"/>
        </w:rPr>
        <w:t xml:space="preserve"> compared with those estimated at EGH for E, SW, calm and all wind sectors from 2000 to 2015</w:t>
      </w:r>
      <w:r>
        <w:rPr>
          <w:rFonts w:cs="Arial"/>
        </w:rPr>
        <w:t>,</w:t>
      </w:r>
      <w:r w:rsidR="00663519">
        <w:rPr>
          <w:rFonts w:cs="Arial"/>
        </w:rPr>
        <w:t xml:space="preserve"> and are shown in </w:t>
      </w:r>
      <w:r w:rsidR="00861672" w:rsidRPr="0059783E">
        <w:rPr>
          <w:rFonts w:cs="Arial"/>
        </w:rPr>
        <w:t>Fig</w:t>
      </w:r>
      <w:r w:rsidR="00663519" w:rsidRPr="0059783E">
        <w:rPr>
          <w:rFonts w:cs="Arial"/>
        </w:rPr>
        <w:t>.</w:t>
      </w:r>
      <w:r w:rsidR="00861672" w:rsidRPr="0059783E">
        <w:rPr>
          <w:rFonts w:cs="Arial"/>
        </w:rPr>
        <w:t xml:space="preserve"> </w:t>
      </w:r>
      <w:r w:rsidR="002D4C0C" w:rsidRPr="0059783E">
        <w:rPr>
          <w:rFonts w:cs="Arial"/>
        </w:rPr>
        <w:t>12</w:t>
      </w:r>
      <w:r w:rsidR="00663519" w:rsidRPr="0059783E">
        <w:rPr>
          <w:rFonts w:cs="Arial"/>
        </w:rPr>
        <w:t>.</w:t>
      </w:r>
      <w:r w:rsidR="002D4C0C" w:rsidRPr="0059783E">
        <w:rPr>
          <w:rFonts w:cs="Arial"/>
        </w:rPr>
        <w:t xml:space="preserve"> </w:t>
      </w:r>
      <w:r w:rsidR="00385856" w:rsidRPr="0059783E">
        <w:rPr>
          <w:rFonts w:cs="Arial"/>
        </w:rPr>
        <w:t xml:space="preserve">CO </w:t>
      </w:r>
      <w:r w:rsidR="000E7173" w:rsidRPr="0059783E">
        <w:rPr>
          <w:rFonts w:cs="Arial"/>
        </w:rPr>
        <w:t>at MHD shows a significant (</w:t>
      </w:r>
      <w:r w:rsidR="000E7173" w:rsidRPr="0059783E">
        <w:rPr>
          <w:rFonts w:cs="Arial"/>
          <w:i/>
        </w:rPr>
        <w:t>p</w:t>
      </w:r>
      <w:r w:rsidR="000E7173" w:rsidRPr="0059783E">
        <w:rPr>
          <w:rFonts w:cs="Arial"/>
        </w:rPr>
        <w:t xml:space="preserve">&lt;0.05) increasing linear trend of </w:t>
      </w:r>
      <w:r w:rsidR="002D4C0C" w:rsidRPr="0059783E">
        <w:rPr>
          <w:rFonts w:cs="Arial"/>
        </w:rPr>
        <w:t>0.8</w:t>
      </w:r>
      <w:r w:rsidR="00AB33D2" w:rsidRPr="0059783E">
        <w:rPr>
          <w:rFonts w:cs="Arial"/>
        </w:rPr>
        <w:t>4</w:t>
      </w:r>
      <w:r w:rsidR="002D4C0C" w:rsidRPr="0059783E">
        <w:rPr>
          <w:rFonts w:cs="Arial"/>
        </w:rPr>
        <w:t xml:space="preserve"> ppb CO yr</w:t>
      </w:r>
      <w:r w:rsidR="002D4C0C" w:rsidRPr="0059783E">
        <w:rPr>
          <w:rFonts w:cs="Arial"/>
          <w:vertAlign w:val="superscript"/>
        </w:rPr>
        <w:t>-1</w:t>
      </w:r>
      <w:r w:rsidRPr="0059783E">
        <w:rPr>
          <w:rFonts w:cs="Arial"/>
        </w:rPr>
        <w:t xml:space="preserve"> in marked contrast with the exponential declines for CO recorded at EGH. </w:t>
      </w:r>
      <w:r w:rsidR="008C370D" w:rsidRPr="0059783E">
        <w:rPr>
          <w:rFonts w:cs="Arial"/>
        </w:rPr>
        <w:t xml:space="preserve">The increasing trend at MHD is opposite to that </w:t>
      </w:r>
      <w:r w:rsidR="006F6D82">
        <w:rPr>
          <w:rFonts w:cs="Arial"/>
        </w:rPr>
        <w:t xml:space="preserve">observed </w:t>
      </w:r>
      <w:r w:rsidR="00EF27C6" w:rsidRPr="0059783E">
        <w:rPr>
          <w:rFonts w:cs="Arial"/>
        </w:rPr>
        <w:t>at the Pico Mountain Observatory</w:t>
      </w:r>
      <w:r w:rsidR="00710588" w:rsidRPr="0059783E">
        <w:rPr>
          <w:rFonts w:cs="Arial"/>
        </w:rPr>
        <w:t xml:space="preserve"> (PMO)</w:t>
      </w:r>
      <w:r w:rsidR="00EF27C6" w:rsidRPr="0059783E">
        <w:rPr>
          <w:rFonts w:cs="Arial"/>
        </w:rPr>
        <w:t xml:space="preserve"> in the Azores of -0.31 ppb yr</w:t>
      </w:r>
      <w:r w:rsidR="00EF27C6" w:rsidRPr="0059783E">
        <w:rPr>
          <w:rFonts w:cs="Arial"/>
          <w:vertAlign w:val="superscript"/>
        </w:rPr>
        <w:t xml:space="preserve">-1 </w:t>
      </w:r>
      <w:r w:rsidR="000246A8" w:rsidRPr="0059783E">
        <w:rPr>
          <w:rFonts w:cs="Arial"/>
        </w:rPr>
        <w:t xml:space="preserve">during 2001-2011 (Kumar et al., </w:t>
      </w:r>
      <w:r w:rsidR="00EF27C6" w:rsidRPr="0059783E">
        <w:rPr>
          <w:rFonts w:cs="Arial"/>
        </w:rPr>
        <w:t>2013)</w:t>
      </w:r>
      <w:r w:rsidR="003212DF" w:rsidRPr="0059783E">
        <w:rPr>
          <w:rFonts w:cs="Arial"/>
        </w:rPr>
        <w:t>, which was</w:t>
      </w:r>
      <w:r w:rsidR="001A459D" w:rsidRPr="0059783E">
        <w:rPr>
          <w:rFonts w:cs="Arial"/>
        </w:rPr>
        <w:t xml:space="preserve"> ascribed </w:t>
      </w:r>
      <w:r w:rsidR="003212DF" w:rsidRPr="0059783E">
        <w:rPr>
          <w:rFonts w:cs="Arial"/>
        </w:rPr>
        <w:t>to decrease in CO</w:t>
      </w:r>
      <w:r w:rsidR="001A459D" w:rsidRPr="0059783E">
        <w:rPr>
          <w:rFonts w:cs="Arial"/>
        </w:rPr>
        <w:t xml:space="preserve"> anthropogenic emissions from North America.</w:t>
      </w:r>
      <w:r w:rsidR="003212DF" w:rsidRPr="0059783E">
        <w:rPr>
          <w:rFonts w:cs="Arial"/>
        </w:rPr>
        <w:t xml:space="preserve"> Grant et al. (2010</w:t>
      </w:r>
      <w:r w:rsidR="00901B50" w:rsidRPr="0059783E">
        <w:rPr>
          <w:rFonts w:cs="Arial"/>
        </w:rPr>
        <w:t>a</w:t>
      </w:r>
      <w:r w:rsidR="003212DF" w:rsidRPr="0059783E">
        <w:rPr>
          <w:rFonts w:cs="Arial"/>
        </w:rPr>
        <w:t xml:space="preserve">) reported that </w:t>
      </w:r>
      <w:r w:rsidR="000246A8" w:rsidRPr="0059783E">
        <w:rPr>
          <w:rFonts w:cs="Arial"/>
        </w:rPr>
        <w:t xml:space="preserve">in </w:t>
      </w:r>
      <w:r w:rsidR="008B1E64" w:rsidRPr="0059783E">
        <w:rPr>
          <w:rFonts w:cs="Arial"/>
        </w:rPr>
        <w:t xml:space="preserve">European </w:t>
      </w:r>
      <w:r w:rsidR="003212DF" w:rsidRPr="0059783E">
        <w:rPr>
          <w:rFonts w:cs="Arial"/>
        </w:rPr>
        <w:t>polluted air</w:t>
      </w:r>
      <w:r w:rsidR="003212DF">
        <w:rPr>
          <w:rFonts w:cs="Arial"/>
        </w:rPr>
        <w:t xml:space="preserve"> masses at </w:t>
      </w:r>
      <w:r w:rsidR="003212DF">
        <w:rPr>
          <w:rFonts w:cs="Arial"/>
        </w:rPr>
        <w:lastRenderedPageBreak/>
        <w:t>MHD</w:t>
      </w:r>
      <w:r w:rsidR="00D803C3">
        <w:rPr>
          <w:rFonts w:cs="Arial"/>
        </w:rPr>
        <w:t>,</w:t>
      </w:r>
      <w:r w:rsidR="003212DF">
        <w:rPr>
          <w:rFonts w:cs="Arial"/>
        </w:rPr>
        <w:t xml:space="preserve"> background levels </w:t>
      </w:r>
      <w:r w:rsidR="000246A8">
        <w:rPr>
          <w:rFonts w:cs="Arial"/>
        </w:rPr>
        <w:t xml:space="preserve">of hydrogen </w:t>
      </w:r>
      <w:r w:rsidR="003212DF">
        <w:rPr>
          <w:rFonts w:cs="Arial"/>
        </w:rPr>
        <w:t>increase</w:t>
      </w:r>
      <w:r w:rsidR="000246A8">
        <w:rPr>
          <w:rFonts w:cs="Arial"/>
        </w:rPr>
        <w:t xml:space="preserve"> </w:t>
      </w:r>
      <w:r w:rsidR="003212DF">
        <w:rPr>
          <w:rFonts w:cs="Arial"/>
        </w:rPr>
        <w:t>on average 5.3 ppb</w:t>
      </w:r>
      <w:r w:rsidR="000246A8">
        <w:rPr>
          <w:rFonts w:cs="Arial"/>
        </w:rPr>
        <w:t>,</w:t>
      </w:r>
      <w:r w:rsidR="003212DF">
        <w:rPr>
          <w:rFonts w:cs="Arial"/>
        </w:rPr>
        <w:t xml:space="preserve"> likely due to the transport of </w:t>
      </w:r>
      <w:r w:rsidR="00D803C3">
        <w:rPr>
          <w:rFonts w:cs="Arial"/>
        </w:rPr>
        <w:t xml:space="preserve">primary </w:t>
      </w:r>
      <w:r w:rsidR="003212DF">
        <w:rPr>
          <w:rFonts w:cs="Arial"/>
        </w:rPr>
        <w:t xml:space="preserve">emissions from fossil fuel combustion. </w:t>
      </w:r>
      <w:r w:rsidR="008B1E64">
        <w:rPr>
          <w:rFonts w:cs="Arial"/>
        </w:rPr>
        <w:t xml:space="preserve">Such continental </w:t>
      </w:r>
      <w:r w:rsidR="00756186">
        <w:rPr>
          <w:rFonts w:cs="Arial"/>
        </w:rPr>
        <w:t xml:space="preserve">transport </w:t>
      </w:r>
      <w:r w:rsidR="008B1E64">
        <w:rPr>
          <w:rFonts w:cs="Arial"/>
        </w:rPr>
        <w:t xml:space="preserve">could explain the increasing trend in CO </w:t>
      </w:r>
      <w:r w:rsidR="00710588" w:rsidRPr="00725621">
        <w:rPr>
          <w:rFonts w:cs="Arial"/>
        </w:rPr>
        <w:t xml:space="preserve">at MHD, which is not observed at the PMO because </w:t>
      </w:r>
      <w:r w:rsidR="0099064D">
        <w:rPr>
          <w:rFonts w:cs="Arial"/>
        </w:rPr>
        <w:t xml:space="preserve">of </w:t>
      </w:r>
      <w:r w:rsidR="00710588" w:rsidRPr="00725621">
        <w:rPr>
          <w:rFonts w:cs="Arial"/>
        </w:rPr>
        <w:t xml:space="preserve">the </w:t>
      </w:r>
      <w:r w:rsidR="004F2309" w:rsidRPr="00725621">
        <w:rPr>
          <w:rFonts w:cs="Arial"/>
        </w:rPr>
        <w:t>small influence</w:t>
      </w:r>
      <w:r w:rsidR="00AE345A" w:rsidRPr="00725621">
        <w:rPr>
          <w:rFonts w:cs="Arial"/>
        </w:rPr>
        <w:t xml:space="preserve"> </w:t>
      </w:r>
      <w:r w:rsidR="0099064D">
        <w:rPr>
          <w:rFonts w:cs="Arial"/>
        </w:rPr>
        <w:t>from</w:t>
      </w:r>
      <w:r w:rsidR="0099064D" w:rsidRPr="00725621">
        <w:rPr>
          <w:rFonts w:cs="Arial"/>
        </w:rPr>
        <w:t xml:space="preserve"> </w:t>
      </w:r>
      <w:r w:rsidR="00710588" w:rsidRPr="00725621">
        <w:rPr>
          <w:rFonts w:cs="Arial"/>
        </w:rPr>
        <w:t>European air masses.</w:t>
      </w:r>
      <w:r w:rsidR="00985550" w:rsidRPr="00725621">
        <w:rPr>
          <w:rFonts w:cs="Arial"/>
        </w:rPr>
        <w:t xml:space="preserve"> Although </w:t>
      </w:r>
      <w:r w:rsidR="00AE345A" w:rsidRPr="00725621">
        <w:rPr>
          <w:rFonts w:cs="Arial"/>
        </w:rPr>
        <w:t xml:space="preserve">by 2013, </w:t>
      </w:r>
      <w:r w:rsidR="00DA5D5F" w:rsidRPr="00725621">
        <w:rPr>
          <w:rFonts w:cs="Arial"/>
        </w:rPr>
        <w:t xml:space="preserve">CO at EGH </w:t>
      </w:r>
      <w:r w:rsidR="00AE345A" w:rsidRPr="00725621">
        <w:rPr>
          <w:rFonts w:cs="Arial"/>
        </w:rPr>
        <w:t xml:space="preserve">and </w:t>
      </w:r>
      <w:r w:rsidR="00DA5D5F" w:rsidRPr="00725621">
        <w:rPr>
          <w:rFonts w:cs="Arial"/>
        </w:rPr>
        <w:t xml:space="preserve">MHD </w:t>
      </w:r>
      <w:r w:rsidR="00AE345A" w:rsidRPr="00725621">
        <w:rPr>
          <w:rFonts w:cs="Arial"/>
        </w:rPr>
        <w:t xml:space="preserve">are comparable during SW air masses, </w:t>
      </w:r>
      <w:r w:rsidR="00985550" w:rsidRPr="00725621">
        <w:rPr>
          <w:rFonts w:cs="Arial"/>
        </w:rPr>
        <w:t xml:space="preserve">CO </w:t>
      </w:r>
      <w:r w:rsidR="008E4EA8" w:rsidRPr="00725621">
        <w:rPr>
          <w:rFonts w:cs="Arial"/>
        </w:rPr>
        <w:t xml:space="preserve">levels </w:t>
      </w:r>
      <w:r w:rsidR="00AE345A" w:rsidRPr="00725621">
        <w:rPr>
          <w:rFonts w:cs="Arial"/>
        </w:rPr>
        <w:t xml:space="preserve">at EGH </w:t>
      </w:r>
      <w:r w:rsidR="00985550" w:rsidRPr="00725621">
        <w:rPr>
          <w:rFonts w:cs="Arial"/>
        </w:rPr>
        <w:t xml:space="preserve">for E and calm wind sectors </w:t>
      </w:r>
      <w:r w:rsidR="00AE345A" w:rsidRPr="00725621">
        <w:rPr>
          <w:rFonts w:cs="Arial"/>
        </w:rPr>
        <w:t xml:space="preserve">exceed MHD values by </w:t>
      </w:r>
      <w:r w:rsidR="00985550" w:rsidRPr="00725621">
        <w:rPr>
          <w:rFonts w:cs="Arial"/>
        </w:rPr>
        <w:t>84 and 76</w:t>
      </w:r>
      <w:r w:rsidR="00AE345A" w:rsidRPr="00725621">
        <w:rPr>
          <w:rFonts w:cs="Arial"/>
        </w:rPr>
        <w:t xml:space="preserve"> ppb, respectively, despite </w:t>
      </w:r>
      <w:r w:rsidR="00214538" w:rsidRPr="00725621">
        <w:rPr>
          <w:rFonts w:cs="Arial"/>
        </w:rPr>
        <w:t>significant</w:t>
      </w:r>
      <w:r w:rsidR="00AE345A" w:rsidRPr="00725621">
        <w:rPr>
          <w:rFonts w:cs="Arial"/>
        </w:rPr>
        <w:t>ly</w:t>
      </w:r>
      <w:r w:rsidR="00214538" w:rsidRPr="00725621">
        <w:rPr>
          <w:rFonts w:cs="Arial"/>
        </w:rPr>
        <w:t xml:space="preserve"> </w:t>
      </w:r>
      <w:r w:rsidR="00AE345A" w:rsidRPr="00725621">
        <w:rPr>
          <w:rFonts w:cs="Arial"/>
        </w:rPr>
        <w:t xml:space="preserve">reduced </w:t>
      </w:r>
      <w:r w:rsidR="00985550" w:rsidRPr="00725621">
        <w:rPr>
          <w:rFonts w:cs="Arial"/>
        </w:rPr>
        <w:t>CO emissions in SE England since 2000</w:t>
      </w:r>
      <w:r w:rsidR="00214538" w:rsidRPr="00725621">
        <w:rPr>
          <w:rFonts w:cs="Arial"/>
        </w:rPr>
        <w:t xml:space="preserve"> (NAEI, 2016).</w:t>
      </w:r>
      <w:r w:rsidR="00710588">
        <w:rPr>
          <w:rFonts w:cs="Arial"/>
        </w:rPr>
        <w:t xml:space="preserve"> </w:t>
      </w:r>
    </w:p>
    <w:p w14:paraId="05BC74E1" w14:textId="584F1ABB" w:rsidR="002D4C0C" w:rsidRDefault="002D4C0C" w:rsidP="002D4C0C">
      <w:pPr>
        <w:spacing w:after="0" w:line="360" w:lineRule="auto"/>
        <w:jc w:val="both"/>
        <w:rPr>
          <w:rFonts w:cs="Arial"/>
        </w:rPr>
      </w:pPr>
    </w:p>
    <w:p w14:paraId="2C302315" w14:textId="7D00D501" w:rsidR="007D4A1A" w:rsidRPr="00807C34" w:rsidRDefault="007D4A1A" w:rsidP="007D4A1A">
      <w:pPr>
        <w:spacing w:after="0" w:line="360" w:lineRule="auto"/>
      </w:pPr>
      <w:r w:rsidRPr="00807C34">
        <w:rPr>
          <w:b/>
        </w:rPr>
        <w:t>3.7 CO/CO</w:t>
      </w:r>
      <w:r w:rsidRPr="00807C34">
        <w:rPr>
          <w:b/>
          <w:vertAlign w:val="subscript"/>
        </w:rPr>
        <w:t>2</w:t>
      </w:r>
      <w:r w:rsidR="00AE345A" w:rsidRPr="00807C34">
        <w:rPr>
          <w:b/>
        </w:rPr>
        <w:t xml:space="preserve"> </w:t>
      </w:r>
      <w:r w:rsidRPr="00807C34">
        <w:rPr>
          <w:b/>
        </w:rPr>
        <w:t>ratio</w:t>
      </w:r>
    </w:p>
    <w:p w14:paraId="05BC74E4" w14:textId="1D7A6BF6" w:rsidR="004741AD" w:rsidRDefault="003F69FB" w:rsidP="00AA5BAA">
      <w:pPr>
        <w:spacing w:after="0" w:line="360" w:lineRule="auto"/>
        <w:jc w:val="both"/>
      </w:pPr>
      <w:r w:rsidRPr="00807C34">
        <w:t>T</w:t>
      </w:r>
      <w:r w:rsidR="00AA5BAA" w:rsidRPr="00807C34">
        <w:t xml:space="preserve">he </w:t>
      </w:r>
      <w:r w:rsidRPr="00807C34">
        <w:t xml:space="preserve">ratio of </w:t>
      </w:r>
      <w:r w:rsidR="00AE345A" w:rsidRPr="00807C34">
        <w:t>CO/</w:t>
      </w:r>
      <w:r w:rsidR="00AA5BAA" w:rsidRPr="00807C34">
        <w:t>CO</w:t>
      </w:r>
      <w:r w:rsidR="00AA5BAA" w:rsidRPr="00807C34">
        <w:rPr>
          <w:vertAlign w:val="subscript"/>
        </w:rPr>
        <w:t>2</w:t>
      </w:r>
      <w:r w:rsidRPr="00807C34">
        <w:t xml:space="preserve"> </w:t>
      </w:r>
      <w:r w:rsidR="001A0280" w:rsidRPr="00807C34">
        <w:t>provide</w:t>
      </w:r>
      <w:r w:rsidR="00AE345A" w:rsidRPr="00807C34">
        <w:t xml:space="preserve">s further insight into </w:t>
      </w:r>
      <w:r w:rsidR="00AA5BAA" w:rsidRPr="00807C34">
        <w:t xml:space="preserve">changes in </w:t>
      </w:r>
      <w:r w:rsidRPr="00807C34">
        <w:t xml:space="preserve">combustion </w:t>
      </w:r>
      <w:r w:rsidR="00AA5BAA" w:rsidRPr="00807C34">
        <w:t xml:space="preserve">emissions </w:t>
      </w:r>
      <w:r w:rsidRPr="00807C34">
        <w:t>of CO as it is</w:t>
      </w:r>
      <w:r w:rsidR="00C57943" w:rsidRPr="00807C34">
        <w:t xml:space="preserve"> not affected by dilutio</w:t>
      </w:r>
      <w:r w:rsidR="00AE345A" w:rsidRPr="00807C34">
        <w:t xml:space="preserve">n processes due to </w:t>
      </w:r>
      <w:r w:rsidR="00AF6A2E" w:rsidRPr="00807C34">
        <w:t>boundary</w:t>
      </w:r>
      <w:r w:rsidR="00C57943" w:rsidRPr="00807C34">
        <w:t xml:space="preserve"> layer dynamics (Chandra et al., 2016).</w:t>
      </w:r>
      <w:r w:rsidR="00AF6A2E" w:rsidRPr="00807C34">
        <w:t xml:space="preserve"> </w:t>
      </w:r>
      <w:r w:rsidRPr="00807C34">
        <w:t>T</w:t>
      </w:r>
      <w:r w:rsidR="008B4763" w:rsidRPr="00807C34">
        <w:t xml:space="preserve">o </w:t>
      </w:r>
      <w:r w:rsidR="00417E9C" w:rsidRPr="00807C34">
        <w:t xml:space="preserve">assess the decrease in </w:t>
      </w:r>
      <w:r w:rsidRPr="00807C34">
        <w:t xml:space="preserve">road transport </w:t>
      </w:r>
      <w:r w:rsidR="00417E9C" w:rsidRPr="00807C34">
        <w:t xml:space="preserve">emissions </w:t>
      </w:r>
      <w:r w:rsidRPr="00807C34">
        <w:t xml:space="preserve">of CO, </w:t>
      </w:r>
      <w:r w:rsidR="004D000F" w:rsidRPr="00807C34">
        <w:t>the CO/CO</w:t>
      </w:r>
      <w:r w:rsidR="004D000F" w:rsidRPr="00807C34">
        <w:rPr>
          <w:vertAlign w:val="subscript"/>
        </w:rPr>
        <w:t>2</w:t>
      </w:r>
      <w:r w:rsidR="004D000F" w:rsidRPr="00807C34">
        <w:t xml:space="preserve"> residual was defined as the excess CO/CO</w:t>
      </w:r>
      <w:r w:rsidR="004D000F" w:rsidRPr="00807C34">
        <w:rPr>
          <w:vertAlign w:val="subscript"/>
        </w:rPr>
        <w:t>2</w:t>
      </w:r>
      <w:r w:rsidR="005640CF" w:rsidRPr="00807C34">
        <w:t xml:space="preserve"> in air</w:t>
      </w:r>
      <w:r w:rsidR="004D000F" w:rsidRPr="00807C34">
        <w:t xml:space="preserve"> from NE-E wind sectors</w:t>
      </w:r>
      <w:r w:rsidR="00417E9C" w:rsidRPr="00807C34">
        <w:t xml:space="preserve"> </w:t>
      </w:r>
      <w:r w:rsidRPr="00807C34">
        <w:t>compared with the S wind sector</w:t>
      </w:r>
      <w:r w:rsidR="004D000F" w:rsidRPr="00807C34">
        <w:t xml:space="preserve">. </w:t>
      </w:r>
      <w:r w:rsidR="005B362D" w:rsidRPr="0078109F">
        <w:t xml:space="preserve">Further details of the </w:t>
      </w:r>
      <w:r w:rsidR="000C7CF8" w:rsidRPr="0078109F">
        <w:t xml:space="preserve">EGH </w:t>
      </w:r>
      <w:r w:rsidR="005B362D" w:rsidRPr="0078109F">
        <w:t>CO</w:t>
      </w:r>
      <w:r w:rsidR="005B362D" w:rsidRPr="0078109F">
        <w:rPr>
          <w:vertAlign w:val="subscript"/>
        </w:rPr>
        <w:t>2</w:t>
      </w:r>
      <w:r w:rsidR="005B362D" w:rsidRPr="0078109F">
        <w:t xml:space="preserve"> record can be found elsewhere (Hernández-Paniagua et al., 2015).</w:t>
      </w:r>
      <w:r w:rsidR="005B362D">
        <w:t xml:space="preserve"> </w:t>
      </w:r>
      <w:r w:rsidR="00570CA2" w:rsidRPr="00807C34">
        <w:t xml:space="preserve">Figure 13 shows </w:t>
      </w:r>
      <w:r w:rsidRPr="00807C34">
        <w:t xml:space="preserve">diurnal variations of </w:t>
      </w:r>
      <w:r w:rsidR="00570CA2" w:rsidRPr="00807C34">
        <w:t>CO/CO</w:t>
      </w:r>
      <w:r w:rsidR="00570CA2" w:rsidRPr="00807C34">
        <w:rPr>
          <w:vertAlign w:val="subscript"/>
        </w:rPr>
        <w:t>2</w:t>
      </w:r>
      <w:r w:rsidR="00570CA2" w:rsidRPr="00807C34">
        <w:t xml:space="preserve"> residuals during 2000-</w:t>
      </w:r>
      <w:r w:rsidRPr="00807C34">
        <w:t>2015</w:t>
      </w:r>
      <w:r w:rsidR="000C4D72" w:rsidRPr="000C4D72">
        <w:t xml:space="preserve"> using </w:t>
      </w:r>
      <w:r w:rsidR="000C4D72">
        <w:t>a 1 h</w:t>
      </w:r>
      <w:r w:rsidR="000C4D72" w:rsidRPr="000C4D72">
        <w:t xml:space="preserve"> window data in the diurnal cycle </w:t>
      </w:r>
      <w:r w:rsidRPr="00807C34">
        <w:t>for 4 periods of 3-yr, and</w:t>
      </w:r>
      <w:r w:rsidR="00570CA2" w:rsidRPr="00807C34">
        <w:t xml:space="preserve"> </w:t>
      </w:r>
      <w:r w:rsidRPr="00807C34">
        <w:t xml:space="preserve">for </w:t>
      </w:r>
      <w:r w:rsidR="00570CA2" w:rsidRPr="00807C34">
        <w:t xml:space="preserve">2012-2015. </w:t>
      </w:r>
      <w:r w:rsidR="00777AEE" w:rsidRPr="00807C34">
        <w:t>The CO/CO</w:t>
      </w:r>
      <w:r w:rsidR="00777AEE" w:rsidRPr="00807C34">
        <w:rPr>
          <w:vertAlign w:val="subscript"/>
        </w:rPr>
        <w:t>2</w:t>
      </w:r>
      <w:r w:rsidR="00777AEE" w:rsidRPr="00807C34">
        <w:t xml:space="preserve"> residuals demonstrate a clear decline in </w:t>
      </w:r>
      <w:r w:rsidRPr="00807C34">
        <w:t xml:space="preserve">CO from 2000 to 2015 during </w:t>
      </w:r>
      <w:r w:rsidR="00777AEE" w:rsidRPr="00807C34">
        <w:t>periods</w:t>
      </w:r>
      <w:r w:rsidR="00635174" w:rsidRPr="00807C34">
        <w:t xml:space="preserve"> of increased vehicle traffic</w:t>
      </w:r>
      <w:r w:rsidR="00BA5370" w:rsidRPr="00807C34">
        <w:t>, with the largest declines during 2000-2008.</w:t>
      </w:r>
      <w:r w:rsidR="00777AEE" w:rsidRPr="00807C34">
        <w:t xml:space="preserve"> </w:t>
      </w:r>
      <w:r w:rsidR="00A54DE9">
        <w:t>Table S2 lists cumulative declines in CO/CO</w:t>
      </w:r>
      <w:r w:rsidR="00A54DE9" w:rsidRPr="00132933">
        <w:rPr>
          <w:vertAlign w:val="subscript"/>
        </w:rPr>
        <w:t>2</w:t>
      </w:r>
      <w:r w:rsidR="00A54DE9">
        <w:t xml:space="preserve"> daily residuals. </w:t>
      </w:r>
      <w:r w:rsidR="007A3F19" w:rsidRPr="00807C34">
        <w:t xml:space="preserve">Overall, </w:t>
      </w:r>
      <w:r w:rsidR="00DB0233" w:rsidRPr="00807C34">
        <w:t xml:space="preserve">during the whole period, </w:t>
      </w:r>
      <w:r w:rsidR="003006CC" w:rsidRPr="00807C34">
        <w:t xml:space="preserve">declines of 72 and 75 % are observed for the </w:t>
      </w:r>
      <w:r w:rsidR="009A56AC">
        <w:t>maxima</w:t>
      </w:r>
      <w:r w:rsidR="009A56AC" w:rsidRPr="00807C34">
        <w:t xml:space="preserve"> </w:t>
      </w:r>
      <w:r w:rsidR="003006CC" w:rsidRPr="00807C34">
        <w:t>and average CO/CO</w:t>
      </w:r>
      <w:r w:rsidR="003006CC" w:rsidRPr="00807C34">
        <w:rPr>
          <w:vertAlign w:val="subscript"/>
        </w:rPr>
        <w:t>2</w:t>
      </w:r>
      <w:r w:rsidR="003006CC" w:rsidRPr="00807C34">
        <w:t xml:space="preserve"> daily residuals, resp</w:t>
      </w:r>
      <w:r w:rsidR="00635174" w:rsidRPr="00807C34">
        <w:t xml:space="preserve">ectively, although a </w:t>
      </w:r>
      <w:r w:rsidR="003006CC" w:rsidRPr="00807C34">
        <w:t xml:space="preserve">decline of 91 % is observed for the </w:t>
      </w:r>
      <w:r w:rsidR="009A56AC">
        <w:t>minima</w:t>
      </w:r>
      <w:r w:rsidR="009A56AC" w:rsidRPr="00807C34">
        <w:t xml:space="preserve"> </w:t>
      </w:r>
      <w:r w:rsidR="003006CC" w:rsidRPr="00807C34">
        <w:t>CO/CO</w:t>
      </w:r>
      <w:r w:rsidR="003006CC" w:rsidRPr="00807C34">
        <w:rPr>
          <w:vertAlign w:val="subscript"/>
        </w:rPr>
        <w:t>2</w:t>
      </w:r>
      <w:r w:rsidR="003006CC" w:rsidRPr="00807C34">
        <w:t xml:space="preserve"> daily residuals.</w:t>
      </w:r>
      <w:r w:rsidR="007A3F19" w:rsidRPr="00807C34">
        <w:t xml:space="preserve"> These declines</w:t>
      </w:r>
      <w:r w:rsidR="007A3F19">
        <w:t xml:space="preserve"> are consistent with the sustained reduction in CO emissions from the </w:t>
      </w:r>
      <w:r w:rsidR="00583C06">
        <w:t xml:space="preserve">road </w:t>
      </w:r>
      <w:r w:rsidR="009D0C25">
        <w:t xml:space="preserve">transport sector, and with the </w:t>
      </w:r>
      <w:r w:rsidR="0021709C">
        <w:t>early</w:t>
      </w:r>
      <w:r w:rsidR="009D0C25">
        <w:t xml:space="preserve"> abatement of larger CO sources </w:t>
      </w:r>
      <w:r w:rsidR="00F2313B">
        <w:t xml:space="preserve">followed by a more difficult </w:t>
      </w:r>
      <w:r w:rsidR="0021709C">
        <w:t>reduction in remaining sources</w:t>
      </w:r>
      <w:r w:rsidR="008C4CA9">
        <w:t xml:space="preserve"> (NAEI, 2016)</w:t>
      </w:r>
      <w:r w:rsidR="00F2313B">
        <w:t>.</w:t>
      </w:r>
    </w:p>
    <w:p w14:paraId="1F013F31" w14:textId="77777777" w:rsidR="007D4A1A" w:rsidRPr="00A50CAD" w:rsidRDefault="007D4A1A" w:rsidP="00FB28B5">
      <w:pPr>
        <w:spacing w:after="0" w:line="360" w:lineRule="auto"/>
      </w:pPr>
    </w:p>
    <w:p w14:paraId="05BC74E5" w14:textId="47AC888C" w:rsidR="002A03E3" w:rsidRDefault="007D4A1A" w:rsidP="007D4A1A">
      <w:r>
        <w:rPr>
          <w:b/>
        </w:rPr>
        <w:t xml:space="preserve">4. </w:t>
      </w:r>
      <w:r w:rsidR="00276200" w:rsidRPr="007D4A1A">
        <w:rPr>
          <w:b/>
        </w:rPr>
        <w:t>Conclusions</w:t>
      </w:r>
    </w:p>
    <w:p w14:paraId="05BC74E6" w14:textId="1E165C29" w:rsidR="00FB28B5" w:rsidRPr="00CC1F8C" w:rsidRDefault="006F6D82" w:rsidP="00FB28B5">
      <w:pPr>
        <w:spacing w:after="0" w:line="360" w:lineRule="auto"/>
        <w:jc w:val="both"/>
        <w:rPr>
          <w:rFonts w:eastAsia="Calibri" w:cs="Arial"/>
        </w:rPr>
      </w:pPr>
      <w:r>
        <w:rPr>
          <w:rFonts w:eastAsia="Calibri" w:cs="Arial"/>
        </w:rPr>
        <w:t>L</w:t>
      </w:r>
      <w:r w:rsidR="0017305F">
        <w:rPr>
          <w:rFonts w:eastAsia="Calibri" w:cs="Arial"/>
        </w:rPr>
        <w:t>ong-term trends for</w:t>
      </w:r>
      <w:r w:rsidR="00196BA7">
        <w:rPr>
          <w:rFonts w:eastAsia="Calibri" w:cs="Arial"/>
        </w:rPr>
        <w:t xml:space="preserve"> CO </w:t>
      </w:r>
      <w:r w:rsidR="0017305F">
        <w:rPr>
          <w:rFonts w:eastAsia="Calibri" w:cs="Arial"/>
        </w:rPr>
        <w:t>data recorded at EGH from 2000 to 2015 are addressed using a wind sector analysis, traffic and emissions data</w:t>
      </w:r>
      <w:r w:rsidR="00441AE6">
        <w:rPr>
          <w:rFonts w:eastAsia="Calibri" w:cs="Arial"/>
        </w:rPr>
        <w:t>,</w:t>
      </w:r>
      <w:r w:rsidR="0017305F">
        <w:rPr>
          <w:rFonts w:eastAsia="Calibri" w:cs="Arial"/>
        </w:rPr>
        <w:t xml:space="preserve"> </w:t>
      </w:r>
      <w:r w:rsidR="002C0759">
        <w:rPr>
          <w:rFonts w:eastAsia="Calibri" w:cs="Arial"/>
        </w:rPr>
        <w:t>as well as</w:t>
      </w:r>
      <w:r w:rsidR="0017305F">
        <w:rPr>
          <w:rFonts w:eastAsia="Calibri" w:cs="Arial"/>
        </w:rPr>
        <w:t xml:space="preserve"> comparison with urban and remote monitoring sites. </w:t>
      </w:r>
      <w:r w:rsidR="00FB28B5" w:rsidRPr="002016EE">
        <w:rPr>
          <w:rFonts w:eastAsia="Calibri" w:cs="Arial"/>
        </w:rPr>
        <w:t>CO varies on time scales ranging from</w:t>
      </w:r>
      <w:r w:rsidR="00200853" w:rsidRPr="002016EE">
        <w:rPr>
          <w:rFonts w:eastAsia="Calibri" w:cs="Arial"/>
        </w:rPr>
        <w:t xml:space="preserve"> hourly</w:t>
      </w:r>
      <w:r w:rsidR="00097D5E" w:rsidRPr="002016EE">
        <w:rPr>
          <w:rFonts w:eastAsia="Calibri" w:cs="Arial"/>
        </w:rPr>
        <w:t xml:space="preserve"> </w:t>
      </w:r>
      <w:r w:rsidR="00FB28B5" w:rsidRPr="002016EE">
        <w:rPr>
          <w:rFonts w:eastAsia="Calibri" w:cs="Arial"/>
        </w:rPr>
        <w:t xml:space="preserve">to </w:t>
      </w:r>
      <w:r w:rsidR="00097D5E" w:rsidRPr="002016EE">
        <w:rPr>
          <w:rFonts w:eastAsia="Calibri" w:cs="Arial"/>
        </w:rPr>
        <w:t>daily</w:t>
      </w:r>
      <w:r w:rsidR="0099064D" w:rsidRPr="0099064D">
        <w:rPr>
          <w:rFonts w:eastAsia="Calibri" w:cs="Arial"/>
        </w:rPr>
        <w:t xml:space="preserve"> </w:t>
      </w:r>
      <w:r w:rsidR="0099064D">
        <w:rPr>
          <w:rFonts w:eastAsia="Calibri" w:cs="Arial"/>
        </w:rPr>
        <w:t>at EGH</w:t>
      </w:r>
      <w:r w:rsidR="00200853" w:rsidRPr="002016EE">
        <w:rPr>
          <w:rFonts w:eastAsia="Calibri" w:cs="Arial"/>
        </w:rPr>
        <w:t xml:space="preserve">, </w:t>
      </w:r>
      <w:r w:rsidR="0099064D">
        <w:rPr>
          <w:rFonts w:eastAsia="Calibri" w:cs="Arial"/>
        </w:rPr>
        <w:t xml:space="preserve">with </w:t>
      </w:r>
      <w:r w:rsidR="00200853" w:rsidRPr="002016EE">
        <w:rPr>
          <w:rFonts w:eastAsia="Calibri" w:cs="Arial"/>
        </w:rPr>
        <w:t>seasonal</w:t>
      </w:r>
      <w:r w:rsidR="00097D5E" w:rsidRPr="002016EE">
        <w:rPr>
          <w:rFonts w:eastAsia="Calibri" w:cs="Arial"/>
        </w:rPr>
        <w:t xml:space="preserve"> and </w:t>
      </w:r>
      <w:r w:rsidR="00FB28B5" w:rsidRPr="002016EE">
        <w:rPr>
          <w:rFonts w:eastAsia="Calibri" w:cs="Arial"/>
        </w:rPr>
        <w:t xml:space="preserve">inter-annual cycles. </w:t>
      </w:r>
      <w:r w:rsidR="00200853" w:rsidRPr="002016EE">
        <w:rPr>
          <w:rFonts w:eastAsia="Calibri" w:cs="Arial"/>
        </w:rPr>
        <w:t xml:space="preserve">CO </w:t>
      </w:r>
      <w:r w:rsidR="001B6405">
        <w:rPr>
          <w:rFonts w:eastAsia="Calibri" w:cs="Arial"/>
        </w:rPr>
        <w:t xml:space="preserve">1-h </w:t>
      </w:r>
      <w:r w:rsidR="00083A86">
        <w:rPr>
          <w:rFonts w:eastAsia="Calibri" w:cs="Arial"/>
        </w:rPr>
        <w:t>mixing ratios</w:t>
      </w:r>
      <w:r w:rsidR="00200853" w:rsidRPr="002016EE">
        <w:rPr>
          <w:rFonts w:eastAsia="Calibri" w:cs="Arial"/>
        </w:rPr>
        <w:t xml:space="preserve"> </w:t>
      </w:r>
      <w:r w:rsidR="00FB28B5" w:rsidRPr="002016EE">
        <w:rPr>
          <w:rFonts w:eastAsia="Calibri" w:cs="Arial"/>
        </w:rPr>
        <w:t xml:space="preserve">recorded </w:t>
      </w:r>
      <w:r w:rsidR="002A50CD">
        <w:rPr>
          <w:rFonts w:eastAsia="Calibri" w:cs="Arial"/>
        </w:rPr>
        <w:t>during 2000-2008</w:t>
      </w:r>
      <w:r w:rsidR="00200853" w:rsidRPr="002016EE">
        <w:rPr>
          <w:rFonts w:eastAsia="Calibri" w:cs="Arial"/>
        </w:rPr>
        <w:t xml:space="preserve"> </w:t>
      </w:r>
      <w:r w:rsidR="00900992">
        <w:rPr>
          <w:rFonts w:eastAsia="Calibri" w:cs="Arial"/>
        </w:rPr>
        <w:t xml:space="preserve">have </w:t>
      </w:r>
      <w:r w:rsidR="00FB28B5" w:rsidRPr="002016EE">
        <w:rPr>
          <w:rFonts w:eastAsia="Calibri" w:cs="Arial"/>
        </w:rPr>
        <w:t>decline</w:t>
      </w:r>
      <w:r w:rsidR="00900992">
        <w:rPr>
          <w:rFonts w:eastAsia="Calibri" w:cs="Arial"/>
        </w:rPr>
        <w:t>d clearly</w:t>
      </w:r>
      <w:r w:rsidR="00D03E2B">
        <w:rPr>
          <w:rFonts w:eastAsia="Calibri" w:cs="Arial"/>
        </w:rPr>
        <w:t xml:space="preserve"> in magnitude</w:t>
      </w:r>
      <w:r w:rsidR="00900992">
        <w:rPr>
          <w:rFonts w:eastAsia="Calibri" w:cs="Arial"/>
        </w:rPr>
        <w:t>, simultaneously with the occurrence of sever</w:t>
      </w:r>
      <w:r w:rsidR="00433D48">
        <w:rPr>
          <w:rFonts w:eastAsia="Calibri" w:cs="Arial"/>
        </w:rPr>
        <w:t>e</w:t>
      </w:r>
      <w:r w:rsidR="00900992">
        <w:rPr>
          <w:rFonts w:eastAsia="Calibri" w:cs="Arial"/>
        </w:rPr>
        <w:t xml:space="preserve"> episodes</w:t>
      </w:r>
      <w:r w:rsidR="00FB28B5" w:rsidRPr="002016EE">
        <w:rPr>
          <w:rFonts w:eastAsia="Calibri" w:cs="Arial"/>
        </w:rPr>
        <w:t xml:space="preserve">. </w:t>
      </w:r>
      <w:r w:rsidR="00E43C31">
        <w:rPr>
          <w:rFonts w:eastAsia="Calibri" w:cs="Arial"/>
        </w:rPr>
        <w:t>Since 2010, t</w:t>
      </w:r>
      <w:r w:rsidR="000D0DF7" w:rsidRPr="002016EE">
        <w:rPr>
          <w:rFonts w:eastAsia="Calibri" w:cs="Arial"/>
        </w:rPr>
        <w:t xml:space="preserve">he </w:t>
      </w:r>
      <w:r w:rsidR="00612EDC" w:rsidRPr="002016EE">
        <w:rPr>
          <w:rFonts w:eastAsia="Calibri" w:cs="Arial"/>
        </w:rPr>
        <w:t>largest</w:t>
      </w:r>
      <w:r w:rsidR="000D0DF7">
        <w:rPr>
          <w:rFonts w:eastAsia="Calibri" w:cs="Arial"/>
        </w:rPr>
        <w:t xml:space="preserve"> </w:t>
      </w:r>
      <w:r w:rsidR="00F715CD">
        <w:rPr>
          <w:rFonts w:eastAsia="Calibri" w:cs="Arial"/>
        </w:rPr>
        <w:t xml:space="preserve">1-h </w:t>
      </w:r>
      <w:r w:rsidR="00200853">
        <w:rPr>
          <w:rFonts w:eastAsia="Calibri" w:cs="Arial"/>
        </w:rPr>
        <w:t xml:space="preserve">CO </w:t>
      </w:r>
      <w:r w:rsidR="000D0DF7">
        <w:rPr>
          <w:rFonts w:eastAsia="Calibri" w:cs="Arial"/>
        </w:rPr>
        <w:t xml:space="preserve">mixing ratios measured are similar to the lowest ones observed </w:t>
      </w:r>
      <w:r w:rsidR="0099064D">
        <w:rPr>
          <w:rFonts w:eastAsia="Calibri" w:cs="Arial"/>
        </w:rPr>
        <w:t xml:space="preserve">in the </w:t>
      </w:r>
      <w:r w:rsidR="00F715CD">
        <w:rPr>
          <w:rFonts w:eastAsia="Calibri" w:cs="Arial"/>
        </w:rPr>
        <w:t>early 2</w:t>
      </w:r>
      <w:r w:rsidR="00612EDC">
        <w:rPr>
          <w:rFonts w:eastAsia="Calibri" w:cs="Arial"/>
        </w:rPr>
        <w:t>000</w:t>
      </w:r>
      <w:r w:rsidR="00F715CD">
        <w:rPr>
          <w:rFonts w:eastAsia="Calibri" w:cs="Arial"/>
        </w:rPr>
        <w:t>s</w:t>
      </w:r>
      <w:r w:rsidR="000D0DF7">
        <w:rPr>
          <w:rFonts w:eastAsia="Calibri" w:cs="Arial"/>
        </w:rPr>
        <w:t xml:space="preserve">. </w:t>
      </w:r>
      <w:r w:rsidR="00E60959">
        <w:rPr>
          <w:rFonts w:eastAsia="Calibri" w:cs="Arial"/>
        </w:rPr>
        <w:t xml:space="preserve">Diurnal cycles in </w:t>
      </w:r>
      <w:r w:rsidR="00FB28B5" w:rsidRPr="00C3120A">
        <w:rPr>
          <w:rFonts w:eastAsia="Calibri" w:cs="Arial"/>
        </w:rPr>
        <w:t xml:space="preserve">CO </w:t>
      </w:r>
      <w:r w:rsidR="00097D5E">
        <w:rPr>
          <w:rFonts w:eastAsia="Calibri" w:cs="Arial"/>
        </w:rPr>
        <w:t>are</w:t>
      </w:r>
      <w:r w:rsidR="00097D5E" w:rsidRPr="00C3120A">
        <w:rPr>
          <w:rFonts w:eastAsia="Calibri" w:cs="Arial"/>
        </w:rPr>
        <w:t xml:space="preserve"> </w:t>
      </w:r>
      <w:r w:rsidR="00E60959">
        <w:rPr>
          <w:rFonts w:eastAsia="Calibri" w:cs="Arial"/>
        </w:rPr>
        <w:t>driven</w:t>
      </w:r>
      <w:r w:rsidR="00FB28B5" w:rsidRPr="00C3120A">
        <w:rPr>
          <w:rFonts w:eastAsia="Calibri" w:cs="Arial"/>
        </w:rPr>
        <w:t xml:space="preserve"> by </w:t>
      </w:r>
      <w:r w:rsidR="00E60959">
        <w:rPr>
          <w:rFonts w:eastAsia="Calibri" w:cs="Arial"/>
        </w:rPr>
        <w:t>the PBL</w:t>
      </w:r>
      <w:r w:rsidR="00106DD2" w:rsidRPr="001972AB">
        <w:t xml:space="preserve"> height </w:t>
      </w:r>
      <w:r w:rsidR="00200853" w:rsidRPr="00F81A76">
        <w:rPr>
          <w:rFonts w:eastAsia="Calibri" w:cs="Arial"/>
        </w:rPr>
        <w:t xml:space="preserve">and changes </w:t>
      </w:r>
      <w:r w:rsidR="00CE3F70" w:rsidRPr="00F81A76">
        <w:rPr>
          <w:rFonts w:eastAsia="Calibri" w:cs="Arial"/>
        </w:rPr>
        <w:t xml:space="preserve">in </w:t>
      </w:r>
      <w:r w:rsidR="009E66E3" w:rsidRPr="00F81A76">
        <w:rPr>
          <w:rFonts w:eastAsia="Calibri" w:cs="Arial"/>
        </w:rPr>
        <w:t>road transport emissions</w:t>
      </w:r>
      <w:r w:rsidR="00097D5E" w:rsidRPr="00F81A76">
        <w:rPr>
          <w:rFonts w:eastAsia="Calibri" w:cs="Arial"/>
        </w:rPr>
        <w:t>.</w:t>
      </w:r>
      <w:r w:rsidR="00FB28B5" w:rsidRPr="00F81A76">
        <w:rPr>
          <w:rFonts w:eastAsia="Calibri" w:cs="Arial"/>
        </w:rPr>
        <w:t xml:space="preserve"> </w:t>
      </w:r>
      <w:r w:rsidR="005028A4" w:rsidRPr="00F81A76">
        <w:rPr>
          <w:rFonts w:eastAsia="Calibri" w:cs="Arial"/>
        </w:rPr>
        <w:t>CO s</w:t>
      </w:r>
      <w:r w:rsidR="00FB28B5" w:rsidRPr="00F81A76">
        <w:rPr>
          <w:rFonts w:eastAsia="Calibri" w:cs="Arial"/>
        </w:rPr>
        <w:t>easonal cycle</w:t>
      </w:r>
      <w:r w:rsidR="005028A4" w:rsidRPr="00F81A76">
        <w:rPr>
          <w:rFonts w:eastAsia="Calibri" w:cs="Arial"/>
        </w:rPr>
        <w:t>s</w:t>
      </w:r>
      <w:r w:rsidR="00FB28B5" w:rsidRPr="00F81A76">
        <w:rPr>
          <w:rFonts w:eastAsia="Calibri" w:cs="Arial"/>
        </w:rPr>
        <w:t xml:space="preserve"> </w:t>
      </w:r>
      <w:r w:rsidR="002E7A65" w:rsidRPr="00F81A76">
        <w:rPr>
          <w:rFonts w:eastAsia="Calibri" w:cs="Arial"/>
        </w:rPr>
        <w:t>arise from</w:t>
      </w:r>
      <w:r w:rsidR="00FB28B5" w:rsidRPr="00F81A76">
        <w:rPr>
          <w:rFonts w:eastAsia="Calibri" w:cs="Arial"/>
        </w:rPr>
        <w:t xml:space="preserve"> changes in m</w:t>
      </w:r>
      <w:r w:rsidR="00200853" w:rsidRPr="00F81A76">
        <w:rPr>
          <w:rFonts w:eastAsia="Calibri" w:cs="Arial"/>
        </w:rPr>
        <w:t>eteorological conditions</w:t>
      </w:r>
      <w:r w:rsidR="005028A4" w:rsidRPr="00F81A76">
        <w:rPr>
          <w:rFonts w:eastAsia="Calibri" w:cs="Arial"/>
        </w:rPr>
        <w:t xml:space="preserve"> and </w:t>
      </w:r>
      <w:r w:rsidR="005D0ABD" w:rsidRPr="00F81A76">
        <w:rPr>
          <w:rFonts w:eastAsia="Calibri" w:cs="Arial"/>
        </w:rPr>
        <w:t>emissions</w:t>
      </w:r>
      <w:r w:rsidR="002E7A65" w:rsidRPr="00F81A76">
        <w:rPr>
          <w:rFonts w:eastAsia="Calibri" w:cs="Arial"/>
        </w:rPr>
        <w:t>, with</w:t>
      </w:r>
      <w:r w:rsidR="00FB28B5" w:rsidRPr="00F81A76">
        <w:rPr>
          <w:rFonts w:eastAsia="Calibri" w:cs="Arial"/>
        </w:rPr>
        <w:t xml:space="preserve"> winter </w:t>
      </w:r>
      <w:r w:rsidR="002E7A65" w:rsidRPr="00F81A76">
        <w:rPr>
          <w:rFonts w:eastAsia="Calibri" w:cs="Arial"/>
        </w:rPr>
        <w:t xml:space="preserve">maxima </w:t>
      </w:r>
      <w:r w:rsidR="00EE3E86" w:rsidRPr="00F81A76">
        <w:rPr>
          <w:rFonts w:eastAsia="Calibri" w:cs="Arial"/>
        </w:rPr>
        <w:t xml:space="preserve">coincident with </w:t>
      </w:r>
      <w:r w:rsidR="005D0ABD" w:rsidRPr="00F81A76">
        <w:rPr>
          <w:rFonts w:eastAsia="Calibri" w:cs="Arial"/>
        </w:rPr>
        <w:t xml:space="preserve">the </w:t>
      </w:r>
      <w:r w:rsidR="00EE3E86" w:rsidRPr="00F81A76">
        <w:rPr>
          <w:rFonts w:eastAsia="Calibri" w:cs="Arial"/>
        </w:rPr>
        <w:t xml:space="preserve">greatest </w:t>
      </w:r>
      <w:r w:rsidR="00FB28B5" w:rsidRPr="00F81A76">
        <w:rPr>
          <w:rFonts w:eastAsia="Calibri" w:cs="Arial"/>
        </w:rPr>
        <w:t>emis</w:t>
      </w:r>
      <w:r w:rsidR="00EE3E86" w:rsidRPr="00F81A76">
        <w:rPr>
          <w:rFonts w:eastAsia="Calibri" w:cs="Arial"/>
        </w:rPr>
        <w:t xml:space="preserve">sions from </w:t>
      </w:r>
      <w:r w:rsidR="005D0ABD" w:rsidRPr="00F81A76">
        <w:rPr>
          <w:rFonts w:eastAsia="Calibri" w:cs="Arial"/>
        </w:rPr>
        <w:t>stationary comb</w:t>
      </w:r>
      <w:r w:rsidR="00CE3F70" w:rsidRPr="00F81A76">
        <w:rPr>
          <w:rFonts w:eastAsia="Calibri" w:cs="Arial"/>
        </w:rPr>
        <w:t>ustion and minima occurring under</w:t>
      </w:r>
      <w:r w:rsidR="005D0ABD" w:rsidRPr="00F81A76">
        <w:rPr>
          <w:rFonts w:eastAsia="Calibri" w:cs="Arial"/>
        </w:rPr>
        <w:t xml:space="preserve"> </w:t>
      </w:r>
      <w:r w:rsidR="00CE3F70" w:rsidRPr="00F81A76">
        <w:rPr>
          <w:rFonts w:eastAsia="Calibri" w:cs="Arial"/>
        </w:rPr>
        <w:t>conditions of enhanced convection</w:t>
      </w:r>
      <w:r w:rsidR="00FB28B5" w:rsidRPr="00F81A76">
        <w:rPr>
          <w:rFonts w:eastAsia="Calibri" w:cs="Arial"/>
        </w:rPr>
        <w:t>.</w:t>
      </w:r>
      <w:r w:rsidR="00FB28B5" w:rsidRPr="00CC1F8C">
        <w:rPr>
          <w:rFonts w:eastAsia="Calibri" w:cs="Arial"/>
        </w:rPr>
        <w:t xml:space="preserve"> </w:t>
      </w:r>
    </w:p>
    <w:p w14:paraId="05BC74E7" w14:textId="77777777" w:rsidR="00FB28B5" w:rsidRDefault="00FB28B5" w:rsidP="00FB28B5">
      <w:pPr>
        <w:spacing w:after="0" w:line="360" w:lineRule="auto"/>
        <w:jc w:val="both"/>
        <w:rPr>
          <w:rFonts w:eastAsia="Calibri" w:cs="Arial"/>
        </w:rPr>
      </w:pPr>
    </w:p>
    <w:p w14:paraId="52A4E7F5" w14:textId="54E7FDCE" w:rsidR="00935446" w:rsidRDefault="00F660D6" w:rsidP="00FB28B5">
      <w:pPr>
        <w:spacing w:after="0" w:line="360" w:lineRule="auto"/>
        <w:jc w:val="both"/>
        <w:rPr>
          <w:rFonts w:eastAsia="Calibri" w:cs="Arial"/>
        </w:rPr>
      </w:pPr>
      <w:r>
        <w:rPr>
          <w:rFonts w:eastAsia="Calibri" w:cs="Arial"/>
        </w:rPr>
        <w:t>The</w:t>
      </w:r>
      <w:r w:rsidR="00E8090D">
        <w:rPr>
          <w:rFonts w:eastAsia="Calibri" w:cs="Arial"/>
        </w:rPr>
        <w:t xml:space="preserve"> wind sector analysis</w:t>
      </w:r>
      <w:r>
        <w:rPr>
          <w:rFonts w:eastAsia="Calibri" w:cs="Arial"/>
        </w:rPr>
        <w:t xml:space="preserve"> carried out</w:t>
      </w:r>
      <w:r w:rsidR="00E8090D">
        <w:rPr>
          <w:rFonts w:eastAsia="Calibri" w:cs="Arial"/>
        </w:rPr>
        <w:t xml:space="preserve"> revealed that t</w:t>
      </w:r>
      <w:r w:rsidR="00FB28B5">
        <w:rPr>
          <w:rFonts w:eastAsia="Calibri" w:cs="Arial"/>
        </w:rPr>
        <w:t xml:space="preserve">he </w:t>
      </w:r>
      <w:r w:rsidR="00FB28B5" w:rsidRPr="00C3120A">
        <w:rPr>
          <w:rFonts w:eastAsia="Calibri" w:cs="Arial"/>
        </w:rPr>
        <w:t xml:space="preserve">largest CO </w:t>
      </w:r>
      <w:r w:rsidR="00EE3E86">
        <w:rPr>
          <w:rFonts w:eastAsia="Calibri" w:cs="Arial"/>
        </w:rPr>
        <w:t>mixing ratio</w:t>
      </w:r>
      <w:r w:rsidR="008012E9">
        <w:rPr>
          <w:rFonts w:eastAsia="Calibri" w:cs="Arial"/>
        </w:rPr>
        <w:t xml:space="preserve">s </w:t>
      </w:r>
      <w:r w:rsidR="00393A8B">
        <w:rPr>
          <w:rFonts w:eastAsia="Calibri" w:cs="Arial"/>
        </w:rPr>
        <w:t>are</w:t>
      </w:r>
      <w:r w:rsidR="00FB28B5" w:rsidRPr="00C3120A">
        <w:rPr>
          <w:rFonts w:eastAsia="Calibri" w:cs="Arial"/>
        </w:rPr>
        <w:t xml:space="preserve"> measured in air masses from the E and NE</w:t>
      </w:r>
      <w:r w:rsidR="00FB28B5">
        <w:rPr>
          <w:rFonts w:eastAsia="Calibri" w:cs="Arial"/>
        </w:rPr>
        <w:t xml:space="preserve">, </w:t>
      </w:r>
      <w:r w:rsidR="000E5273">
        <w:rPr>
          <w:rFonts w:eastAsia="Calibri" w:cs="Arial"/>
        </w:rPr>
        <w:t xml:space="preserve">which arrive at EGH after </w:t>
      </w:r>
      <w:r w:rsidR="000E5273" w:rsidRPr="002A345D">
        <w:rPr>
          <w:rFonts w:eastAsia="Calibri" w:cs="Arial"/>
        </w:rPr>
        <w:t>passing over</w:t>
      </w:r>
      <w:r w:rsidR="00794F92" w:rsidRPr="002A345D">
        <w:rPr>
          <w:rFonts w:eastAsia="Calibri" w:cs="Arial"/>
        </w:rPr>
        <w:t xml:space="preserve"> </w:t>
      </w:r>
      <w:r w:rsidR="000E5273" w:rsidRPr="002A345D">
        <w:rPr>
          <w:rFonts w:eastAsia="Calibri" w:cs="Arial"/>
        </w:rPr>
        <w:t xml:space="preserve">Greater </w:t>
      </w:r>
      <w:r w:rsidR="00FB28B5" w:rsidRPr="002A345D">
        <w:rPr>
          <w:rFonts w:eastAsia="Calibri" w:cs="Arial"/>
        </w:rPr>
        <w:t>London</w:t>
      </w:r>
      <w:r w:rsidR="00FB28B5" w:rsidRPr="00C3120A">
        <w:rPr>
          <w:rFonts w:eastAsia="Calibri" w:cs="Arial"/>
        </w:rPr>
        <w:t xml:space="preserve"> and Heathrow airport. By contrast</w:t>
      </w:r>
      <w:r w:rsidR="00FB28B5">
        <w:rPr>
          <w:rFonts w:eastAsia="Calibri" w:cs="Arial"/>
        </w:rPr>
        <w:t>,</w:t>
      </w:r>
      <w:r w:rsidR="00FB28B5" w:rsidRPr="00C3120A">
        <w:rPr>
          <w:rFonts w:eastAsia="Calibri" w:cs="Arial"/>
        </w:rPr>
        <w:t xml:space="preserve"> the lowest </w:t>
      </w:r>
      <w:r w:rsidR="00EE3E86">
        <w:rPr>
          <w:rFonts w:eastAsia="Calibri" w:cs="Arial"/>
        </w:rPr>
        <w:t xml:space="preserve">CO </w:t>
      </w:r>
      <w:r w:rsidR="008012E9">
        <w:rPr>
          <w:rFonts w:eastAsia="Calibri" w:cs="Arial"/>
        </w:rPr>
        <w:t xml:space="preserve">mixing ratios </w:t>
      </w:r>
      <w:r w:rsidR="003749F5">
        <w:rPr>
          <w:rFonts w:eastAsia="Calibri" w:cs="Arial"/>
        </w:rPr>
        <w:t>are recorded</w:t>
      </w:r>
      <w:r w:rsidR="00FB28B5" w:rsidRPr="00C3120A">
        <w:rPr>
          <w:rFonts w:eastAsia="Calibri" w:cs="Arial"/>
        </w:rPr>
        <w:t xml:space="preserve"> </w:t>
      </w:r>
      <w:r w:rsidR="00EE3E86">
        <w:rPr>
          <w:rFonts w:eastAsia="Calibri" w:cs="Arial"/>
        </w:rPr>
        <w:t xml:space="preserve">for </w:t>
      </w:r>
      <w:r w:rsidR="00FB28B5" w:rsidRPr="00C3120A">
        <w:rPr>
          <w:rFonts w:eastAsia="Calibri" w:cs="Arial"/>
        </w:rPr>
        <w:t xml:space="preserve">air masses from the S and </w:t>
      </w:r>
      <w:r w:rsidR="003749F5">
        <w:rPr>
          <w:rFonts w:eastAsia="Calibri" w:cs="Arial"/>
        </w:rPr>
        <w:t>SW wind</w:t>
      </w:r>
      <w:r w:rsidR="00FB28B5">
        <w:rPr>
          <w:rFonts w:eastAsia="Calibri" w:cs="Arial"/>
        </w:rPr>
        <w:t xml:space="preserve"> sectors. </w:t>
      </w:r>
      <w:r w:rsidR="00887BDB">
        <w:rPr>
          <w:rFonts w:eastAsia="Calibri" w:cs="Arial"/>
        </w:rPr>
        <w:t>The long-term trend in CO at</w:t>
      </w:r>
      <w:r w:rsidR="00FB28B5" w:rsidRPr="00C3120A">
        <w:rPr>
          <w:rFonts w:eastAsia="Calibri" w:cs="Arial"/>
        </w:rPr>
        <w:t xml:space="preserve"> </w:t>
      </w:r>
      <w:r w:rsidR="008012E9">
        <w:rPr>
          <w:rFonts w:eastAsia="Calibri" w:cs="Arial"/>
        </w:rPr>
        <w:t xml:space="preserve">EGH </w:t>
      </w:r>
      <w:r w:rsidR="00887BDB">
        <w:rPr>
          <w:rFonts w:eastAsia="Calibri" w:cs="Arial"/>
        </w:rPr>
        <w:t>follows an exponential decay, with the largest rate of change observed during 2001-2008</w:t>
      </w:r>
      <w:r w:rsidR="00887BDB" w:rsidRPr="00F81A76">
        <w:rPr>
          <w:rFonts w:eastAsia="Calibri" w:cs="Arial"/>
        </w:rPr>
        <w:t xml:space="preserve">, and for the NE, E and calm wind sectors. </w:t>
      </w:r>
      <w:proofErr w:type="spellStart"/>
      <w:r w:rsidR="005407D8" w:rsidRPr="00F81A76">
        <w:rPr>
          <w:rFonts w:eastAsia="Calibri" w:cs="Arial"/>
        </w:rPr>
        <w:t>Linearised</w:t>
      </w:r>
      <w:proofErr w:type="spellEnd"/>
      <w:r w:rsidR="005407D8" w:rsidRPr="00F81A76">
        <w:rPr>
          <w:rFonts w:eastAsia="Calibri" w:cs="Arial"/>
        </w:rPr>
        <w:t xml:space="preserve"> trends in CO </w:t>
      </w:r>
      <w:r w:rsidR="0005735E" w:rsidRPr="00F81A76">
        <w:rPr>
          <w:rFonts w:eastAsia="Calibri" w:cs="Arial"/>
        </w:rPr>
        <w:t xml:space="preserve">from 2000 to 2015 </w:t>
      </w:r>
      <w:r w:rsidR="005407D8" w:rsidRPr="00F81A76">
        <w:rPr>
          <w:rFonts w:eastAsia="Calibri" w:cs="Arial"/>
        </w:rPr>
        <w:t xml:space="preserve">suggest declines </w:t>
      </w:r>
      <w:r w:rsidR="00794F92" w:rsidRPr="00F81A76">
        <w:rPr>
          <w:rFonts w:eastAsia="Calibri" w:cs="Arial"/>
        </w:rPr>
        <w:t xml:space="preserve">of 4.7 and </w:t>
      </w:r>
      <w:r w:rsidR="0028440F" w:rsidRPr="00F81A76">
        <w:rPr>
          <w:rFonts w:eastAsia="Calibri" w:cs="Arial"/>
        </w:rPr>
        <w:t>1</w:t>
      </w:r>
      <w:r w:rsidR="002312CD">
        <w:rPr>
          <w:rFonts w:eastAsia="Calibri" w:cs="Arial"/>
        </w:rPr>
        <w:t>8.7</w:t>
      </w:r>
      <w:r w:rsidR="0028440F" w:rsidRPr="00F81A76">
        <w:rPr>
          <w:rFonts w:eastAsia="Calibri" w:cs="Arial"/>
        </w:rPr>
        <w:t xml:space="preserve"> ppb yr</w:t>
      </w:r>
      <w:r w:rsidR="0028440F" w:rsidRPr="00F81A76">
        <w:rPr>
          <w:rFonts w:eastAsia="Calibri" w:cs="Arial"/>
          <w:vertAlign w:val="superscript"/>
        </w:rPr>
        <w:t>-1</w:t>
      </w:r>
      <w:r w:rsidR="0028440F" w:rsidRPr="00F81A76">
        <w:rPr>
          <w:rFonts w:eastAsia="Calibri" w:cs="Arial"/>
        </w:rPr>
        <w:t xml:space="preserve"> for S and </w:t>
      </w:r>
      <w:r w:rsidR="00EA5B0C">
        <w:rPr>
          <w:rFonts w:eastAsia="Calibri" w:cs="Arial"/>
        </w:rPr>
        <w:t>E</w:t>
      </w:r>
      <w:r w:rsidR="00EA5B0C" w:rsidRPr="00F81A76">
        <w:rPr>
          <w:rFonts w:eastAsia="Calibri" w:cs="Arial"/>
        </w:rPr>
        <w:t xml:space="preserve"> </w:t>
      </w:r>
      <w:r w:rsidR="00BC7C6F" w:rsidRPr="00F81A76">
        <w:rPr>
          <w:rFonts w:eastAsia="Calibri" w:cs="Arial"/>
        </w:rPr>
        <w:t>wind sectors, respectively</w:t>
      </w:r>
      <w:r w:rsidR="0028440F" w:rsidRPr="00F81A76">
        <w:rPr>
          <w:rFonts w:eastAsia="Calibri" w:cs="Arial"/>
        </w:rPr>
        <w:t>.</w:t>
      </w:r>
      <w:r w:rsidR="005407D8" w:rsidRPr="00F81A76">
        <w:rPr>
          <w:rFonts w:eastAsia="Calibri" w:cs="Arial"/>
        </w:rPr>
        <w:t xml:space="preserve"> </w:t>
      </w:r>
      <w:r w:rsidR="004777D3" w:rsidRPr="00F81A76">
        <w:rPr>
          <w:rFonts w:eastAsia="Calibri" w:cs="Arial"/>
        </w:rPr>
        <w:t xml:space="preserve">The declines in CO for the </w:t>
      </w:r>
      <w:r w:rsidR="0099064D">
        <w:rPr>
          <w:rFonts w:eastAsia="Calibri" w:cs="Arial"/>
        </w:rPr>
        <w:t xml:space="preserve">urban </w:t>
      </w:r>
      <w:r w:rsidR="004777D3" w:rsidRPr="00F81A76">
        <w:rPr>
          <w:rFonts w:eastAsia="Calibri" w:cs="Arial"/>
        </w:rPr>
        <w:t>wind sectors follow the exponential decrease observed for monitoring sites in Greater London</w:t>
      </w:r>
      <w:r w:rsidR="0099064D">
        <w:rPr>
          <w:rFonts w:eastAsia="Calibri" w:cs="Arial"/>
        </w:rPr>
        <w:t xml:space="preserve">, </w:t>
      </w:r>
      <w:r w:rsidR="00B80E7B" w:rsidRPr="00F81A76">
        <w:rPr>
          <w:rFonts w:eastAsia="Calibri" w:cs="Arial"/>
        </w:rPr>
        <w:t>although the latter decline</w:t>
      </w:r>
      <w:r w:rsidR="00794F92" w:rsidRPr="00F81A76">
        <w:rPr>
          <w:rFonts w:eastAsia="Calibri" w:cs="Arial"/>
        </w:rPr>
        <w:t>s more rapidly</w:t>
      </w:r>
      <w:r w:rsidR="004777D3" w:rsidRPr="00F81A76">
        <w:rPr>
          <w:rFonts w:eastAsia="Calibri" w:cs="Arial"/>
        </w:rPr>
        <w:t>.</w:t>
      </w:r>
      <w:r w:rsidR="004777D3">
        <w:rPr>
          <w:rFonts w:eastAsia="Calibri" w:cs="Arial"/>
        </w:rPr>
        <w:t xml:space="preserve"> </w:t>
      </w:r>
    </w:p>
    <w:p w14:paraId="688EB0A5" w14:textId="77777777" w:rsidR="00935446" w:rsidRDefault="00935446" w:rsidP="00FB28B5">
      <w:pPr>
        <w:spacing w:after="0" w:line="360" w:lineRule="auto"/>
        <w:jc w:val="both"/>
        <w:rPr>
          <w:rFonts w:eastAsia="Calibri" w:cs="Arial"/>
        </w:rPr>
      </w:pPr>
    </w:p>
    <w:p w14:paraId="05BC74E8" w14:textId="6300B382" w:rsidR="00FB28B5" w:rsidRPr="009B3089" w:rsidRDefault="00935446" w:rsidP="00FB28B5">
      <w:pPr>
        <w:spacing w:after="0" w:line="360" w:lineRule="auto"/>
        <w:jc w:val="both"/>
        <w:rPr>
          <w:rFonts w:eastAsia="Calibri" w:cs="Arial"/>
        </w:rPr>
      </w:pPr>
      <w:r>
        <w:rPr>
          <w:rFonts w:eastAsia="Calibri" w:cs="Arial"/>
        </w:rPr>
        <w:t xml:space="preserve">When compared with CO recorded at MHD, the EGH CO mixing ratios are significantly higher with larger daily amplitudes in response to road transport emissions. </w:t>
      </w:r>
      <w:r w:rsidR="00673750">
        <w:rPr>
          <w:rFonts w:eastAsia="Calibri" w:cs="Arial"/>
        </w:rPr>
        <w:t>From 2000 to 2013, MHD exhibits an increasing long-term trend</w:t>
      </w:r>
      <w:r w:rsidR="00BA12E9">
        <w:rPr>
          <w:rFonts w:eastAsia="Calibri" w:cs="Arial"/>
        </w:rPr>
        <w:t>,</w:t>
      </w:r>
      <w:r w:rsidR="00673750">
        <w:rPr>
          <w:rFonts w:eastAsia="Calibri" w:cs="Arial"/>
        </w:rPr>
        <w:t xml:space="preserve"> which contras</w:t>
      </w:r>
      <w:r w:rsidR="00BA12E9">
        <w:rPr>
          <w:rFonts w:eastAsia="Calibri" w:cs="Arial"/>
        </w:rPr>
        <w:t>ts with the exponential decline</w:t>
      </w:r>
      <w:r w:rsidR="00673750">
        <w:rPr>
          <w:rFonts w:eastAsia="Calibri" w:cs="Arial"/>
        </w:rPr>
        <w:t xml:space="preserve"> in CO at EGH. </w:t>
      </w:r>
      <w:r w:rsidR="00FB28B5" w:rsidRPr="00C3120A">
        <w:rPr>
          <w:rFonts w:eastAsia="Calibri" w:cs="Arial"/>
        </w:rPr>
        <w:t xml:space="preserve">The decline in CO </w:t>
      </w:r>
      <w:r w:rsidR="003135C0">
        <w:rPr>
          <w:rFonts w:eastAsia="Calibri" w:cs="Arial"/>
        </w:rPr>
        <w:t>recorded</w:t>
      </w:r>
      <w:r w:rsidR="00FB28B5" w:rsidRPr="00C3120A">
        <w:rPr>
          <w:rFonts w:eastAsia="Calibri" w:cs="Arial"/>
        </w:rPr>
        <w:t xml:space="preserve"> </w:t>
      </w:r>
      <w:r w:rsidR="00FF1BC9">
        <w:rPr>
          <w:rFonts w:eastAsia="Calibri" w:cs="Arial"/>
        </w:rPr>
        <w:t xml:space="preserve">at EGH </w:t>
      </w:r>
      <w:r w:rsidR="00FB28B5" w:rsidRPr="00C3120A">
        <w:rPr>
          <w:rFonts w:eastAsia="Calibri" w:cs="Arial"/>
        </w:rPr>
        <w:t>during 2000-201</w:t>
      </w:r>
      <w:r w:rsidR="00FF1BC9">
        <w:rPr>
          <w:rFonts w:eastAsia="Calibri" w:cs="Arial"/>
        </w:rPr>
        <w:t xml:space="preserve">5 </w:t>
      </w:r>
      <w:r w:rsidR="003135C0">
        <w:rPr>
          <w:rFonts w:eastAsia="Calibri" w:cs="Arial"/>
        </w:rPr>
        <w:t>comes</w:t>
      </w:r>
      <w:r w:rsidR="00FF1BC9">
        <w:rPr>
          <w:rFonts w:eastAsia="Calibri" w:cs="Arial"/>
        </w:rPr>
        <w:t xml:space="preserve"> from the</w:t>
      </w:r>
      <w:r w:rsidR="00FB28B5" w:rsidRPr="00C3120A">
        <w:rPr>
          <w:rFonts w:eastAsia="Calibri" w:cs="Arial"/>
        </w:rPr>
        <w:t xml:space="preserve"> significant </w:t>
      </w:r>
      <w:r w:rsidR="00865F3D">
        <w:rPr>
          <w:rFonts w:eastAsia="Calibri" w:cs="Arial"/>
        </w:rPr>
        <w:t xml:space="preserve">decrease </w:t>
      </w:r>
      <w:r w:rsidR="00FF1BC9">
        <w:rPr>
          <w:rFonts w:eastAsia="Calibri" w:cs="Arial"/>
        </w:rPr>
        <w:t>in CO emissions</w:t>
      </w:r>
      <w:r w:rsidR="00FF1BC9" w:rsidRPr="003135C0">
        <w:rPr>
          <w:rFonts w:eastAsia="Calibri" w:cs="Arial"/>
        </w:rPr>
        <w:t xml:space="preserve">, </w:t>
      </w:r>
      <w:r w:rsidR="00B35D47">
        <w:t>and is consistent with the reduction in emissions from the road transport sector following introduction in the late 1990s of stricter controls by UK and EU legislation to improve air quality, and also, paradoxically, the dieselisation of the car fleet, that otherwise greatly increased pollution.</w:t>
      </w:r>
      <w:r w:rsidR="00794F92" w:rsidRPr="0061292D">
        <w:rPr>
          <w:rFonts w:eastAsia="Calibri" w:cs="Arial"/>
        </w:rPr>
        <w:t xml:space="preserve"> </w:t>
      </w:r>
      <w:r w:rsidR="003135C0" w:rsidRPr="0061292D">
        <w:rPr>
          <w:rFonts w:eastAsia="Calibri" w:cs="Arial"/>
        </w:rPr>
        <w:t>The S-</w:t>
      </w:r>
      <w:r w:rsidR="003135C0">
        <w:rPr>
          <w:rFonts w:eastAsia="Calibri" w:cs="Arial"/>
        </w:rPr>
        <w:t>SW sector is now comparable with MHD background except during rush-hour periods</w:t>
      </w:r>
      <w:r w:rsidR="00B35D47">
        <w:t>. London has a long record of CO pollution (Evelyn</w:t>
      </w:r>
      <w:r w:rsidR="001F5D3C">
        <w:t>,</w:t>
      </w:r>
      <w:r w:rsidR="00B35D47">
        <w:t xml:space="preserve"> </w:t>
      </w:r>
      <w:r w:rsidR="00053128">
        <w:t>1772</w:t>
      </w:r>
      <w:r w:rsidR="00B35D47">
        <w:t>): the progress made with CO in the past two decades demonstrates the feasibility of bringing all pollutants down to near-background levels.</w:t>
      </w:r>
    </w:p>
    <w:p w14:paraId="05BC74E9" w14:textId="77777777" w:rsidR="00FB28B5" w:rsidRPr="00FD123A" w:rsidRDefault="00FB28B5" w:rsidP="00FB28B5">
      <w:pPr>
        <w:spacing w:after="0" w:line="360" w:lineRule="auto"/>
        <w:rPr>
          <w:b/>
        </w:rPr>
      </w:pPr>
    </w:p>
    <w:p w14:paraId="05BC74EA" w14:textId="3FB7C4CF" w:rsidR="002A03E3" w:rsidRDefault="00AC3A93" w:rsidP="00AC3A93">
      <w:pPr>
        <w:spacing w:after="0" w:line="360" w:lineRule="auto"/>
      </w:pPr>
      <w:r>
        <w:rPr>
          <w:b/>
        </w:rPr>
        <w:t xml:space="preserve">5. </w:t>
      </w:r>
      <w:r w:rsidR="00A43BF2" w:rsidRPr="00AC3A93">
        <w:rPr>
          <w:b/>
        </w:rPr>
        <w:t>A</w:t>
      </w:r>
      <w:r w:rsidR="00A160A1" w:rsidRPr="00AC3A93">
        <w:rPr>
          <w:b/>
        </w:rPr>
        <w:t>cknowledgements</w:t>
      </w:r>
    </w:p>
    <w:p w14:paraId="05BC74EB" w14:textId="25748DF6" w:rsidR="00FB28B5" w:rsidRDefault="009B3089" w:rsidP="009B3089">
      <w:pPr>
        <w:spacing w:after="0" w:line="360" w:lineRule="auto"/>
        <w:jc w:val="both"/>
      </w:pPr>
      <w:r w:rsidRPr="009B3089">
        <w:t>G</w:t>
      </w:r>
      <w:r>
        <w:t>rant-aided support to I.Y. Herná</w:t>
      </w:r>
      <w:r w:rsidRPr="009B3089">
        <w:t>ndez-Paniagua from the</w:t>
      </w:r>
      <w:r>
        <w:t xml:space="preserve"> </w:t>
      </w:r>
      <w:r w:rsidRPr="009B3089">
        <w:t>Mexican National Council of Science and Technology (CONACYT,</w:t>
      </w:r>
      <w:r>
        <w:t xml:space="preserve"> </w:t>
      </w:r>
      <w:r w:rsidRPr="009B3089">
        <w:t>scholarship number 215094) and Public Education Ministry (SEP) is</w:t>
      </w:r>
      <w:r>
        <w:t xml:space="preserve"> gratefully acknowledged. </w:t>
      </w:r>
      <w:r w:rsidR="004C4604">
        <w:t xml:space="preserve">The </w:t>
      </w:r>
      <w:r w:rsidR="00886D60">
        <w:t xml:space="preserve">RHUL </w:t>
      </w:r>
      <w:r w:rsidR="004C4604">
        <w:t>Greenhouse Gas Laboratory</w:t>
      </w:r>
      <w:r w:rsidR="00217357">
        <w:t xml:space="preserve"> </w:t>
      </w:r>
      <w:r w:rsidR="004C4604">
        <w:t xml:space="preserve">has been supported by NERC, HEFCE, the </w:t>
      </w:r>
      <w:r w:rsidR="00217357">
        <w:t xml:space="preserve">EU </w:t>
      </w:r>
      <w:r w:rsidR="004C4604">
        <w:t xml:space="preserve">and </w:t>
      </w:r>
      <w:r w:rsidR="00217357">
        <w:t>RHUL</w:t>
      </w:r>
      <w:r w:rsidR="00886D60">
        <w:t xml:space="preserve"> since 1994.</w:t>
      </w:r>
      <w:r w:rsidR="004C4604">
        <w:t xml:space="preserve"> </w:t>
      </w:r>
      <w:r w:rsidR="0093289A" w:rsidRPr="0093289A">
        <w:t>P.I.P. gratefully acknowledges support from his Royal Society Wolfson Research Merit Award.</w:t>
      </w:r>
      <w:r w:rsidR="00481DAB" w:rsidRPr="00481DAB">
        <w:t xml:space="preserve"> </w:t>
      </w:r>
      <w:r w:rsidR="00481DAB" w:rsidRPr="00140951">
        <w:t>The operation of the Mace Head atmospheric station was supported the Department of Business Energy and Industrial Strategy (BEIS, UK) (contract GA0201 to the University of Bristol).</w:t>
      </w:r>
    </w:p>
    <w:p w14:paraId="05BC74EC" w14:textId="77777777" w:rsidR="00FB28B5" w:rsidRPr="00FB28B5" w:rsidRDefault="00FB28B5" w:rsidP="009B3089">
      <w:pPr>
        <w:spacing w:after="0" w:line="360" w:lineRule="auto"/>
      </w:pPr>
    </w:p>
    <w:p w14:paraId="05BC74ED" w14:textId="008E2E23" w:rsidR="002A03E3" w:rsidRPr="00AC3A93" w:rsidRDefault="00AC3A93" w:rsidP="00AC3A93">
      <w:pPr>
        <w:rPr>
          <w:b/>
        </w:rPr>
      </w:pPr>
      <w:r>
        <w:rPr>
          <w:b/>
        </w:rPr>
        <w:t xml:space="preserve">6. </w:t>
      </w:r>
      <w:r w:rsidR="006D5C6C" w:rsidRPr="00AC3A93">
        <w:rPr>
          <w:b/>
        </w:rPr>
        <w:t>References</w:t>
      </w:r>
    </w:p>
    <w:p w14:paraId="05BC74EE" w14:textId="71665262" w:rsidR="002A03E3" w:rsidRPr="00320193" w:rsidRDefault="00930228" w:rsidP="00FD123A">
      <w:pPr>
        <w:spacing w:after="0" w:line="360" w:lineRule="auto"/>
        <w:ind w:left="284" w:hanging="284"/>
        <w:jc w:val="both"/>
        <w:rPr>
          <w:rFonts w:cs="Arial"/>
        </w:rPr>
      </w:pPr>
      <w:r w:rsidRPr="00320193">
        <w:rPr>
          <w:rFonts w:cs="Arial"/>
        </w:rPr>
        <w:t xml:space="preserve">An, X., Sun, Z., Lin, W., </w:t>
      </w:r>
      <w:proofErr w:type="spellStart"/>
      <w:r w:rsidRPr="00320193">
        <w:rPr>
          <w:rFonts w:cs="Arial"/>
        </w:rPr>
        <w:t>Jin</w:t>
      </w:r>
      <w:proofErr w:type="spellEnd"/>
      <w:r w:rsidRPr="00320193">
        <w:rPr>
          <w:rFonts w:cs="Arial"/>
        </w:rPr>
        <w:t>, M., Li, N. (2013). Emission inventory evaluation using observations of regional atmospheric background stations of China.</w:t>
      </w:r>
      <w:r w:rsidRPr="00320193">
        <w:rPr>
          <w:rFonts w:cs="Arial"/>
          <w:iCs/>
        </w:rPr>
        <w:t xml:space="preserve"> </w:t>
      </w:r>
      <w:r w:rsidR="00B05047" w:rsidRPr="00320193">
        <w:rPr>
          <w:rFonts w:cs="Arial"/>
          <w:iCs/>
        </w:rPr>
        <w:t>J.</w:t>
      </w:r>
      <w:r w:rsidRPr="00320193">
        <w:rPr>
          <w:rFonts w:cs="Arial"/>
          <w:iCs/>
        </w:rPr>
        <w:t xml:space="preserve"> Environ</w:t>
      </w:r>
      <w:r w:rsidR="00B05047" w:rsidRPr="00320193">
        <w:rPr>
          <w:rFonts w:cs="Arial"/>
          <w:iCs/>
        </w:rPr>
        <w:t>.</w:t>
      </w:r>
      <w:r w:rsidRPr="00320193">
        <w:rPr>
          <w:rFonts w:cs="Arial"/>
          <w:iCs/>
        </w:rPr>
        <w:t xml:space="preserve"> Sci</w:t>
      </w:r>
      <w:r w:rsidR="00B05047" w:rsidRPr="00320193">
        <w:rPr>
          <w:rFonts w:cs="Arial"/>
          <w:iCs/>
        </w:rPr>
        <w:t>-</w:t>
      </w:r>
      <w:r w:rsidRPr="00320193">
        <w:rPr>
          <w:rFonts w:cs="Arial"/>
          <w:iCs/>
        </w:rPr>
        <w:t>China, 25</w:t>
      </w:r>
      <w:r w:rsidRPr="00320193">
        <w:rPr>
          <w:rFonts w:cs="Arial"/>
        </w:rPr>
        <w:t>(3), 537-546.</w:t>
      </w:r>
      <w:r w:rsidR="00D47DF9">
        <w:rPr>
          <w:rFonts w:cs="Arial"/>
        </w:rPr>
        <w:t xml:space="preserve"> </w:t>
      </w:r>
    </w:p>
    <w:p w14:paraId="4419D6F4" w14:textId="68F4C5CE" w:rsidR="00DE193F" w:rsidRPr="003F2F17" w:rsidRDefault="00EF5370" w:rsidP="00DE193F">
      <w:pPr>
        <w:spacing w:after="0" w:line="360" w:lineRule="auto"/>
        <w:ind w:left="284" w:hanging="284"/>
        <w:jc w:val="both"/>
      </w:pPr>
      <w:r w:rsidRPr="003F2F17">
        <w:lastRenderedPageBreak/>
        <w:t>Barlow, J.M., Palmer, P.</w:t>
      </w:r>
      <w:r w:rsidR="00DE193F" w:rsidRPr="003F2F17">
        <w:t>I.,</w:t>
      </w:r>
      <w:r w:rsidRPr="003F2F17">
        <w:t xml:space="preserve"> </w:t>
      </w:r>
      <w:proofErr w:type="spellStart"/>
      <w:r w:rsidRPr="003F2F17">
        <w:t>Bruhwiler</w:t>
      </w:r>
      <w:proofErr w:type="spellEnd"/>
      <w:r w:rsidRPr="003F2F17">
        <w:t xml:space="preserve">, L.M., </w:t>
      </w:r>
      <w:r w:rsidR="00DE193F" w:rsidRPr="003F2F17">
        <w:t>Tans, P. (2015). Analysis of CO</w:t>
      </w:r>
      <w:r w:rsidR="00DE193F" w:rsidRPr="003F2F17">
        <w:rPr>
          <w:vertAlign w:val="subscript"/>
        </w:rPr>
        <w:t>2</w:t>
      </w:r>
      <w:r w:rsidR="00DE193F" w:rsidRPr="003F2F17">
        <w:t xml:space="preserve"> mole fraction data: first evidence of large-scale changes in CO</w:t>
      </w:r>
      <w:r w:rsidR="00DE193F" w:rsidRPr="003F2F17">
        <w:rPr>
          <w:vertAlign w:val="subscript"/>
        </w:rPr>
        <w:t>2</w:t>
      </w:r>
      <w:r w:rsidR="00DE193F" w:rsidRPr="003F2F17">
        <w:t xml:space="preserve"> uptake at high northern latitudes, Atmos. Chem. Phys., 15, 13</w:t>
      </w:r>
      <w:r w:rsidRPr="003F2F17">
        <w:t>,</w:t>
      </w:r>
      <w:r w:rsidR="00DE193F" w:rsidRPr="003F2F17">
        <w:t>739-13</w:t>
      </w:r>
      <w:r w:rsidRPr="003F2F17">
        <w:t>,</w:t>
      </w:r>
      <w:r w:rsidR="00DE193F" w:rsidRPr="003F2F17">
        <w:t>758.</w:t>
      </w:r>
    </w:p>
    <w:p w14:paraId="095A6E3C" w14:textId="2942D8B8" w:rsidR="00DE193F" w:rsidRPr="00DE193F" w:rsidRDefault="00EF5370" w:rsidP="00DE193F">
      <w:pPr>
        <w:spacing w:after="0" w:line="360" w:lineRule="auto"/>
        <w:ind w:left="284" w:hanging="284"/>
        <w:jc w:val="both"/>
      </w:pPr>
      <w:r w:rsidRPr="003F2F17">
        <w:t>Barlow, J.</w:t>
      </w:r>
      <w:r w:rsidR="00DE193F" w:rsidRPr="003F2F17">
        <w:t>M., Palm</w:t>
      </w:r>
      <w:r w:rsidRPr="003F2F17">
        <w:t xml:space="preserve">er, P.I., </w:t>
      </w:r>
      <w:proofErr w:type="spellStart"/>
      <w:r w:rsidRPr="003F2F17">
        <w:t>Bruhwiler</w:t>
      </w:r>
      <w:proofErr w:type="spellEnd"/>
      <w:r w:rsidRPr="003F2F17">
        <w:t>, L.</w:t>
      </w:r>
      <w:r w:rsidR="00AE1B58" w:rsidRPr="003F2F17">
        <w:t>M. (2016).</w:t>
      </w:r>
      <w:r w:rsidR="00DE193F" w:rsidRPr="003F2F17">
        <w:t xml:space="preserve"> Increasing</w:t>
      </w:r>
      <w:r w:rsidR="00DE193F" w:rsidRPr="00DE193F">
        <w:t xml:space="preserve"> boreal wetland emissions </w:t>
      </w:r>
      <w:r w:rsidR="00DE193F" w:rsidRPr="00546DBE">
        <w:t>inferred from reductions in atmospheric CH</w:t>
      </w:r>
      <w:r w:rsidR="00DE193F" w:rsidRPr="00546DBE">
        <w:rPr>
          <w:vertAlign w:val="subscript"/>
        </w:rPr>
        <w:t>4</w:t>
      </w:r>
      <w:r w:rsidR="00DE193F" w:rsidRPr="00546DBE">
        <w:t xml:space="preserve"> seasonal cycl</w:t>
      </w:r>
      <w:r w:rsidR="00ED488E" w:rsidRPr="00546DBE">
        <w:t>e, Atmos. Chem. Phys. Discuss.</w:t>
      </w:r>
      <w:r w:rsidR="00DE193F" w:rsidRPr="00546DBE">
        <w:t xml:space="preserve">, </w:t>
      </w:r>
      <w:r w:rsidR="00682337">
        <w:t>https://doi.org/10.5194/acp-2016-752, 2016</w:t>
      </w:r>
      <w:r w:rsidR="00DE193F" w:rsidRPr="00546DBE">
        <w:t>.</w:t>
      </w:r>
      <w:r>
        <w:t xml:space="preserve">   </w:t>
      </w:r>
    </w:p>
    <w:p w14:paraId="05BC74F0" w14:textId="6858CCC3" w:rsidR="002556C6" w:rsidRPr="00AF13C9" w:rsidRDefault="002556C6" w:rsidP="00FD123A">
      <w:pPr>
        <w:spacing w:after="0" w:line="360" w:lineRule="auto"/>
        <w:ind w:left="284" w:hanging="284"/>
        <w:jc w:val="both"/>
        <w:rPr>
          <w:rFonts w:cs="Arial"/>
        </w:rPr>
      </w:pPr>
      <w:r w:rsidRPr="00AF13C9">
        <w:t xml:space="preserve">Bergamaschi, P., Hein, R., </w:t>
      </w:r>
      <w:proofErr w:type="spellStart"/>
      <w:r w:rsidRPr="00AF13C9">
        <w:t>Heimann</w:t>
      </w:r>
      <w:proofErr w:type="spellEnd"/>
      <w:r w:rsidRPr="00AF13C9">
        <w:t xml:space="preserve">, M., </w:t>
      </w:r>
      <w:proofErr w:type="spellStart"/>
      <w:r w:rsidRPr="00AF13C9">
        <w:t>Crutzen</w:t>
      </w:r>
      <w:proofErr w:type="spellEnd"/>
      <w:r w:rsidRPr="00AF13C9">
        <w:t>, P.</w:t>
      </w:r>
      <w:r w:rsidR="009571CF" w:rsidRPr="00AF13C9">
        <w:t>J. (2000).</w:t>
      </w:r>
      <w:r w:rsidRPr="00AF13C9">
        <w:t xml:space="preserve"> Inverse </w:t>
      </w:r>
      <w:proofErr w:type="spellStart"/>
      <w:r w:rsidR="009571CF" w:rsidRPr="00AF13C9">
        <w:t>modeling</w:t>
      </w:r>
      <w:proofErr w:type="spellEnd"/>
      <w:r w:rsidR="009571CF" w:rsidRPr="00AF13C9">
        <w:t xml:space="preserve"> of the global CO cycle 1. Inversion of CO mixing ratios.</w:t>
      </w:r>
      <w:r w:rsidRPr="00AF13C9">
        <w:t xml:space="preserve"> J. </w:t>
      </w:r>
      <w:proofErr w:type="spellStart"/>
      <w:r w:rsidRPr="00AF13C9">
        <w:t>Geophys</w:t>
      </w:r>
      <w:proofErr w:type="spellEnd"/>
      <w:r w:rsidRPr="00AF13C9">
        <w:t>. Res., 105(D2), 1909</w:t>
      </w:r>
      <w:r w:rsidR="009F5B79" w:rsidRPr="00AF13C9">
        <w:t>-</w:t>
      </w:r>
      <w:r w:rsidR="00ED488E">
        <w:t>1927</w:t>
      </w:r>
      <w:r w:rsidRPr="00AF13C9">
        <w:t>.</w:t>
      </w:r>
    </w:p>
    <w:p w14:paraId="05BC74F1" w14:textId="5A05C379" w:rsidR="002A03E3" w:rsidRPr="00193882" w:rsidRDefault="00930228" w:rsidP="00FD123A">
      <w:pPr>
        <w:spacing w:after="0" w:line="360" w:lineRule="auto"/>
        <w:ind w:left="284" w:hanging="284"/>
        <w:jc w:val="both"/>
        <w:rPr>
          <w:rFonts w:cs="Arial"/>
        </w:rPr>
      </w:pPr>
      <w:proofErr w:type="spellStart"/>
      <w:r w:rsidRPr="00193882">
        <w:rPr>
          <w:rFonts w:cs="Arial"/>
        </w:rPr>
        <w:t>Bigi</w:t>
      </w:r>
      <w:proofErr w:type="spellEnd"/>
      <w:r w:rsidRPr="00193882">
        <w:rPr>
          <w:rFonts w:cs="Arial"/>
        </w:rPr>
        <w:t>, A., Harrison, R.M. (2010). Analysis of the air pollution climate at a central urban background site. Atmos</w:t>
      </w:r>
      <w:r w:rsidR="007E23A6" w:rsidRPr="00193882">
        <w:rPr>
          <w:rFonts w:cs="Arial"/>
        </w:rPr>
        <w:t>.</w:t>
      </w:r>
      <w:r w:rsidRPr="00193882">
        <w:rPr>
          <w:rFonts w:cs="Arial"/>
        </w:rPr>
        <w:t xml:space="preserve"> </w:t>
      </w:r>
      <w:proofErr w:type="spellStart"/>
      <w:r w:rsidRPr="00193882">
        <w:rPr>
          <w:rFonts w:cs="Arial"/>
        </w:rPr>
        <w:t>Env</w:t>
      </w:r>
      <w:proofErr w:type="spellEnd"/>
      <w:r w:rsidR="007E23A6" w:rsidRPr="00193882">
        <w:rPr>
          <w:rFonts w:cs="Arial"/>
        </w:rPr>
        <w:t>.</w:t>
      </w:r>
      <w:r w:rsidRPr="00193882">
        <w:rPr>
          <w:rFonts w:cs="Arial"/>
        </w:rPr>
        <w:t>, 44</w:t>
      </w:r>
      <w:r w:rsidR="00217357" w:rsidRPr="00193882">
        <w:rPr>
          <w:rFonts w:cs="Arial"/>
        </w:rPr>
        <w:t>(</w:t>
      </w:r>
      <w:r w:rsidR="00C724CE" w:rsidRPr="00EC5B46">
        <w:rPr>
          <w:rFonts w:cs="Arial"/>
        </w:rPr>
        <w:t>16</w:t>
      </w:r>
      <w:r w:rsidR="00217357" w:rsidRPr="00193882">
        <w:rPr>
          <w:rFonts w:cs="Arial"/>
        </w:rPr>
        <w:t>)</w:t>
      </w:r>
      <w:r w:rsidRPr="00193882">
        <w:rPr>
          <w:rFonts w:cs="Arial"/>
        </w:rPr>
        <w:t>, 2004-2012.</w:t>
      </w:r>
    </w:p>
    <w:p w14:paraId="05BC74F3" w14:textId="3C234A78" w:rsidR="002A03E3" w:rsidRPr="00D1333F" w:rsidRDefault="00930228" w:rsidP="00FD123A">
      <w:pPr>
        <w:spacing w:after="0" w:line="360" w:lineRule="auto"/>
        <w:ind w:left="284" w:hanging="284"/>
        <w:jc w:val="both"/>
        <w:rPr>
          <w:rFonts w:cs="Arial"/>
        </w:rPr>
      </w:pPr>
      <w:proofErr w:type="spellStart"/>
      <w:r w:rsidRPr="00D1333F">
        <w:rPr>
          <w:rFonts w:cs="Arial"/>
        </w:rPr>
        <w:t>Carslaw</w:t>
      </w:r>
      <w:proofErr w:type="spellEnd"/>
      <w:r w:rsidRPr="00D1333F">
        <w:rPr>
          <w:rFonts w:cs="Arial"/>
        </w:rPr>
        <w:t xml:space="preserve">, D.C., </w:t>
      </w:r>
      <w:proofErr w:type="spellStart"/>
      <w:r w:rsidRPr="00D1333F">
        <w:rPr>
          <w:rFonts w:cs="Arial"/>
        </w:rPr>
        <w:t>Ropkins</w:t>
      </w:r>
      <w:proofErr w:type="spellEnd"/>
      <w:r w:rsidRPr="00D1333F">
        <w:rPr>
          <w:rFonts w:cs="Arial"/>
        </w:rPr>
        <w:t xml:space="preserve">, K. (2012). </w:t>
      </w:r>
      <w:proofErr w:type="spellStart"/>
      <w:r w:rsidRPr="00D1333F">
        <w:rPr>
          <w:rFonts w:cs="Arial"/>
        </w:rPr>
        <w:t>openair</w:t>
      </w:r>
      <w:proofErr w:type="spellEnd"/>
      <w:r w:rsidRPr="00D1333F">
        <w:rPr>
          <w:rFonts w:cs="Arial"/>
        </w:rPr>
        <w:t xml:space="preserve"> - An R package for air quality data analysis.  Enviro</w:t>
      </w:r>
      <w:r w:rsidR="001B33A0" w:rsidRPr="00D1333F">
        <w:rPr>
          <w:rFonts w:cs="Arial"/>
        </w:rPr>
        <w:t>n.</w:t>
      </w:r>
      <w:r w:rsidRPr="00D1333F">
        <w:rPr>
          <w:rFonts w:cs="Arial"/>
        </w:rPr>
        <w:t xml:space="preserve"> Modell</w:t>
      </w:r>
      <w:r w:rsidR="001B33A0" w:rsidRPr="00D1333F">
        <w:rPr>
          <w:rFonts w:cs="Arial"/>
        </w:rPr>
        <w:t>.</w:t>
      </w:r>
      <w:r w:rsidR="0053268C" w:rsidRPr="00D1333F">
        <w:rPr>
          <w:rFonts w:cs="Arial"/>
        </w:rPr>
        <w:t xml:space="preserve"> </w:t>
      </w:r>
      <w:r w:rsidRPr="00D1333F">
        <w:rPr>
          <w:rFonts w:cs="Arial"/>
        </w:rPr>
        <w:t>Soft</w:t>
      </w:r>
      <w:r w:rsidR="001B33A0" w:rsidRPr="00D1333F">
        <w:rPr>
          <w:rFonts w:cs="Arial"/>
        </w:rPr>
        <w:t>.</w:t>
      </w:r>
      <w:r w:rsidRPr="00D1333F">
        <w:rPr>
          <w:rFonts w:cs="Arial"/>
        </w:rPr>
        <w:t>, 27-28</w:t>
      </w:r>
      <w:r w:rsidR="00240568" w:rsidRPr="00D1333F">
        <w:rPr>
          <w:rFonts w:cs="Arial"/>
        </w:rPr>
        <w:t xml:space="preserve">, </w:t>
      </w:r>
      <w:r w:rsidRPr="00D1333F">
        <w:rPr>
          <w:rFonts w:cs="Arial"/>
        </w:rPr>
        <w:t>52-61.</w:t>
      </w:r>
    </w:p>
    <w:p w14:paraId="05BC74F4" w14:textId="456B8615" w:rsidR="002A03E3" w:rsidRPr="00E8084A" w:rsidRDefault="00930228" w:rsidP="00FD123A">
      <w:pPr>
        <w:spacing w:after="0" w:line="360" w:lineRule="auto"/>
        <w:ind w:left="284" w:hanging="284"/>
        <w:jc w:val="both"/>
        <w:rPr>
          <w:rFonts w:cs="Arial"/>
        </w:rPr>
      </w:pPr>
      <w:proofErr w:type="spellStart"/>
      <w:r w:rsidRPr="00E8084A">
        <w:rPr>
          <w:rFonts w:cs="Arial"/>
        </w:rPr>
        <w:t>Carslaw</w:t>
      </w:r>
      <w:proofErr w:type="spellEnd"/>
      <w:r w:rsidRPr="00E8084A">
        <w:rPr>
          <w:rFonts w:cs="Arial"/>
        </w:rPr>
        <w:t xml:space="preserve">, D.C., </w:t>
      </w:r>
      <w:proofErr w:type="spellStart"/>
      <w:r w:rsidRPr="00E8084A">
        <w:rPr>
          <w:rFonts w:cs="Arial"/>
        </w:rPr>
        <w:t>Beevers</w:t>
      </w:r>
      <w:proofErr w:type="spellEnd"/>
      <w:r w:rsidRPr="00E8084A">
        <w:rPr>
          <w:rFonts w:cs="Arial"/>
        </w:rPr>
        <w:t>, S.D. (2013). Characterising and understanding emission sources using bivariate polar plots and k-means clustering.</w:t>
      </w:r>
      <w:r w:rsidRPr="00E8084A">
        <w:rPr>
          <w:rFonts w:cs="Arial"/>
          <w:iCs/>
        </w:rPr>
        <w:t xml:space="preserve"> </w:t>
      </w:r>
      <w:r w:rsidR="0030528F" w:rsidRPr="00E8084A">
        <w:rPr>
          <w:rFonts w:cs="Arial"/>
        </w:rPr>
        <w:t>Environ. Modell. Soft.,</w:t>
      </w:r>
      <w:r w:rsidRPr="00E8084A">
        <w:rPr>
          <w:rFonts w:cs="Arial"/>
          <w:iCs/>
        </w:rPr>
        <w:t xml:space="preserve"> 40</w:t>
      </w:r>
      <w:r w:rsidR="008A0432" w:rsidRPr="00E8084A">
        <w:rPr>
          <w:rFonts w:cs="Arial"/>
          <w:iCs/>
        </w:rPr>
        <w:t xml:space="preserve">, </w:t>
      </w:r>
      <w:r w:rsidRPr="00E8084A">
        <w:rPr>
          <w:rFonts w:cs="Arial"/>
        </w:rPr>
        <w:t>325-329.</w:t>
      </w:r>
    </w:p>
    <w:p w14:paraId="05BC74F5" w14:textId="2BEDCB44" w:rsidR="002A03E3" w:rsidRPr="00FC63A8" w:rsidRDefault="00930228" w:rsidP="00FD123A">
      <w:pPr>
        <w:spacing w:after="0" w:line="360" w:lineRule="auto"/>
        <w:ind w:left="284" w:hanging="284"/>
        <w:jc w:val="both"/>
        <w:rPr>
          <w:rFonts w:cs="Arial"/>
        </w:rPr>
      </w:pPr>
      <w:proofErr w:type="spellStart"/>
      <w:r w:rsidRPr="00FC63A8">
        <w:rPr>
          <w:rFonts w:cs="Arial"/>
        </w:rPr>
        <w:t>Carslaw</w:t>
      </w:r>
      <w:proofErr w:type="spellEnd"/>
      <w:r w:rsidRPr="00FC63A8">
        <w:rPr>
          <w:rFonts w:cs="Arial"/>
        </w:rPr>
        <w:t>, D.</w:t>
      </w:r>
      <w:r w:rsidR="00D662B6" w:rsidRPr="00FC63A8">
        <w:rPr>
          <w:rFonts w:cs="Arial"/>
        </w:rPr>
        <w:t>C. (2015</w:t>
      </w:r>
      <w:r w:rsidR="009F5B79" w:rsidRPr="00FC63A8">
        <w:rPr>
          <w:rFonts w:cs="Arial"/>
        </w:rPr>
        <w:t xml:space="preserve">). The </w:t>
      </w:r>
      <w:proofErr w:type="spellStart"/>
      <w:r w:rsidR="009F5B79" w:rsidRPr="00FC63A8">
        <w:rPr>
          <w:rFonts w:cs="Arial"/>
        </w:rPr>
        <w:t>openair</w:t>
      </w:r>
      <w:proofErr w:type="spellEnd"/>
      <w:r w:rsidR="009F5B79" w:rsidRPr="00FC63A8">
        <w:rPr>
          <w:rFonts w:cs="Arial"/>
        </w:rPr>
        <w:t xml:space="preserve"> manual - </w:t>
      </w:r>
      <w:r w:rsidRPr="00FC63A8">
        <w:rPr>
          <w:rFonts w:cs="Arial"/>
        </w:rPr>
        <w:t>open-source tools for analysing air pollution data. Manual for version 1.0, King’s College London.</w:t>
      </w:r>
    </w:p>
    <w:p w14:paraId="45E46A44" w14:textId="459C79F1" w:rsidR="00E56130" w:rsidRPr="00931F61" w:rsidRDefault="00E56130" w:rsidP="00E56130">
      <w:pPr>
        <w:spacing w:after="0" w:line="360" w:lineRule="auto"/>
        <w:ind w:left="284" w:hanging="284"/>
        <w:jc w:val="both"/>
        <w:rPr>
          <w:rFonts w:cs="Arial"/>
          <w:lang w:val="en-US"/>
        </w:rPr>
      </w:pPr>
      <w:r w:rsidRPr="00196BA7">
        <w:rPr>
          <w:rFonts w:cs="Arial"/>
          <w:lang w:val="en-US"/>
        </w:rPr>
        <w:t xml:space="preserve">Chandra, N., Lal, S., </w:t>
      </w:r>
      <w:proofErr w:type="spellStart"/>
      <w:r w:rsidRPr="00196BA7">
        <w:rPr>
          <w:rFonts w:cs="Arial"/>
          <w:lang w:val="en-US"/>
        </w:rPr>
        <w:t>Ve</w:t>
      </w:r>
      <w:r w:rsidR="000179A7" w:rsidRPr="00196BA7">
        <w:rPr>
          <w:rFonts w:cs="Arial"/>
          <w:lang w:val="en-US"/>
        </w:rPr>
        <w:t>nkataramani</w:t>
      </w:r>
      <w:proofErr w:type="spellEnd"/>
      <w:r w:rsidR="000179A7" w:rsidRPr="00196BA7">
        <w:rPr>
          <w:rFonts w:cs="Arial"/>
          <w:lang w:val="en-US"/>
        </w:rPr>
        <w:t>, S., Patra, P. K.,</w:t>
      </w:r>
      <w:r w:rsidRPr="00196BA7">
        <w:rPr>
          <w:rFonts w:cs="Arial"/>
          <w:lang w:val="en-US"/>
        </w:rPr>
        <w:t xml:space="preserve"> </w:t>
      </w:r>
      <w:proofErr w:type="spellStart"/>
      <w:r w:rsidRPr="00196BA7">
        <w:rPr>
          <w:rFonts w:cs="Arial"/>
          <w:lang w:val="en-US"/>
        </w:rPr>
        <w:t>Sheel</w:t>
      </w:r>
      <w:proofErr w:type="spellEnd"/>
      <w:r w:rsidRPr="00196BA7">
        <w:rPr>
          <w:rFonts w:cs="Arial"/>
          <w:lang w:val="en-US"/>
        </w:rPr>
        <w:t xml:space="preserve">, V. (2016). </w:t>
      </w:r>
      <w:r w:rsidRPr="00931F61">
        <w:rPr>
          <w:rFonts w:cs="Arial"/>
          <w:lang w:val="en-US"/>
        </w:rPr>
        <w:t xml:space="preserve">Temporal </w:t>
      </w:r>
      <w:r w:rsidR="007138E2" w:rsidRPr="00931F61">
        <w:rPr>
          <w:rFonts w:cs="Arial"/>
          <w:lang w:val="en-US"/>
        </w:rPr>
        <w:t>variations of atmospheric CO</w:t>
      </w:r>
      <w:r w:rsidRPr="00931F61">
        <w:rPr>
          <w:rFonts w:cs="Arial"/>
          <w:vertAlign w:val="subscript"/>
          <w:lang w:val="en-US"/>
        </w:rPr>
        <w:t>2</w:t>
      </w:r>
      <w:r w:rsidRPr="00931F61">
        <w:rPr>
          <w:rFonts w:cs="Arial"/>
          <w:lang w:val="en-US"/>
        </w:rPr>
        <w:t xml:space="preserve"> and CO at Ahmedabad in western India. </w:t>
      </w:r>
      <w:r w:rsidRPr="00931F61">
        <w:rPr>
          <w:rFonts w:cs="Arial"/>
          <w:iCs/>
          <w:lang w:val="en-US"/>
        </w:rPr>
        <w:t>Atmos. Chem. Phys.</w:t>
      </w:r>
      <w:r w:rsidRPr="00931F61">
        <w:rPr>
          <w:rFonts w:cs="Arial"/>
          <w:lang w:val="en-US"/>
        </w:rPr>
        <w:t xml:space="preserve">, </w:t>
      </w:r>
      <w:r w:rsidRPr="00931F61">
        <w:rPr>
          <w:rFonts w:cs="Arial"/>
          <w:iCs/>
          <w:lang w:val="en-US"/>
        </w:rPr>
        <w:t>16</w:t>
      </w:r>
      <w:r w:rsidRPr="00931F61">
        <w:rPr>
          <w:rFonts w:cs="Arial"/>
          <w:lang w:val="en-US"/>
        </w:rPr>
        <w:t>(10), 6153-6173.</w:t>
      </w:r>
    </w:p>
    <w:p w14:paraId="7470D180" w14:textId="766D3E61" w:rsidR="00880D7E" w:rsidRDefault="00880D7E" w:rsidP="00880D7E">
      <w:pPr>
        <w:spacing w:after="0" w:line="360" w:lineRule="auto"/>
        <w:ind w:left="284" w:hanging="284"/>
        <w:jc w:val="both"/>
        <w:rPr>
          <w:rFonts w:cs="Arial"/>
        </w:rPr>
      </w:pPr>
      <w:r w:rsidRPr="00880D7E">
        <w:rPr>
          <w:rFonts w:cs="Arial"/>
        </w:rPr>
        <w:t xml:space="preserve">Chevalier, A., </w:t>
      </w:r>
      <w:proofErr w:type="spellStart"/>
      <w:r w:rsidRPr="00880D7E">
        <w:rPr>
          <w:rFonts w:cs="Arial"/>
        </w:rPr>
        <w:t>Gheusi</w:t>
      </w:r>
      <w:proofErr w:type="spellEnd"/>
      <w:r w:rsidRPr="00880D7E">
        <w:rPr>
          <w:rFonts w:cs="Arial"/>
        </w:rPr>
        <w:t xml:space="preserve">, F., </w:t>
      </w:r>
      <w:proofErr w:type="spellStart"/>
      <w:r w:rsidRPr="00880D7E">
        <w:rPr>
          <w:rFonts w:cs="Arial"/>
        </w:rPr>
        <w:t>Attié</w:t>
      </w:r>
      <w:proofErr w:type="spellEnd"/>
      <w:r w:rsidRPr="00880D7E">
        <w:rPr>
          <w:rFonts w:cs="Arial"/>
        </w:rPr>
        <w:t xml:space="preserve">, J.L., </w:t>
      </w:r>
      <w:proofErr w:type="spellStart"/>
      <w:r w:rsidRPr="00880D7E">
        <w:rPr>
          <w:rFonts w:cs="Arial"/>
        </w:rPr>
        <w:t>Delmas</w:t>
      </w:r>
      <w:proofErr w:type="spellEnd"/>
      <w:r w:rsidR="00EF5370">
        <w:rPr>
          <w:rFonts w:cs="Arial"/>
        </w:rPr>
        <w:t xml:space="preserve">, R., </w:t>
      </w:r>
      <w:proofErr w:type="spellStart"/>
      <w:r w:rsidR="00EF5370">
        <w:rPr>
          <w:rFonts w:cs="Arial"/>
        </w:rPr>
        <w:t>Zbinden</w:t>
      </w:r>
      <w:proofErr w:type="spellEnd"/>
      <w:r w:rsidR="00EF5370">
        <w:rPr>
          <w:rFonts w:cs="Arial"/>
        </w:rPr>
        <w:t xml:space="preserve">, R., </w:t>
      </w:r>
      <w:proofErr w:type="spellStart"/>
      <w:r w:rsidR="00EF5370" w:rsidRPr="001C1DBB">
        <w:rPr>
          <w:rFonts w:cs="Arial"/>
        </w:rPr>
        <w:t>Athier</w:t>
      </w:r>
      <w:proofErr w:type="spellEnd"/>
      <w:r w:rsidR="00EF5370" w:rsidRPr="001C1DBB">
        <w:rPr>
          <w:rFonts w:cs="Arial"/>
        </w:rPr>
        <w:t xml:space="preserve">, G., </w:t>
      </w:r>
      <w:proofErr w:type="spellStart"/>
      <w:r w:rsidRPr="001C1DBB">
        <w:rPr>
          <w:rFonts w:cs="Arial"/>
        </w:rPr>
        <w:t>Counsin</w:t>
      </w:r>
      <w:proofErr w:type="spellEnd"/>
      <w:r w:rsidRPr="001C1DBB">
        <w:rPr>
          <w:rFonts w:cs="Arial"/>
        </w:rPr>
        <w:t>, J.M. (2008).  Carbon monoxide observations from ground stations in France and Europe and long-term trends in t</w:t>
      </w:r>
      <w:r w:rsidR="004E179C" w:rsidRPr="001C1DBB">
        <w:rPr>
          <w:rFonts w:cs="Arial"/>
        </w:rPr>
        <w:t>he free troposphere. Atmos.</w:t>
      </w:r>
      <w:r w:rsidRPr="001C1DBB">
        <w:rPr>
          <w:rFonts w:cs="Arial"/>
        </w:rPr>
        <w:t xml:space="preserve"> Chem</w:t>
      </w:r>
      <w:r w:rsidR="004E179C" w:rsidRPr="001C1DBB">
        <w:rPr>
          <w:rFonts w:cs="Arial"/>
        </w:rPr>
        <w:t>.</w:t>
      </w:r>
      <w:r w:rsidRPr="001C1DBB">
        <w:rPr>
          <w:rFonts w:cs="Arial"/>
        </w:rPr>
        <w:t xml:space="preserve"> Phys</w:t>
      </w:r>
      <w:r w:rsidR="004E179C" w:rsidRPr="001C1DBB">
        <w:rPr>
          <w:rFonts w:cs="Arial"/>
        </w:rPr>
        <w:t>.</w:t>
      </w:r>
      <w:r w:rsidRPr="001C1DBB">
        <w:rPr>
          <w:rFonts w:cs="Arial"/>
        </w:rPr>
        <w:t xml:space="preserve"> Discuss</w:t>
      </w:r>
      <w:r w:rsidR="004E179C" w:rsidRPr="001C1DBB">
        <w:rPr>
          <w:rFonts w:cs="Arial"/>
        </w:rPr>
        <w:t>.</w:t>
      </w:r>
      <w:r w:rsidRPr="001C1DBB">
        <w:rPr>
          <w:rFonts w:cs="Arial"/>
        </w:rPr>
        <w:t>, 8,</w:t>
      </w:r>
      <w:r w:rsidRPr="00880D7E">
        <w:rPr>
          <w:rFonts w:cs="Arial"/>
        </w:rPr>
        <w:t xml:space="preserve"> 3313-3356.</w:t>
      </w:r>
      <w:r w:rsidR="00EF5370">
        <w:rPr>
          <w:rFonts w:cs="Arial"/>
        </w:rPr>
        <w:t xml:space="preserve"> </w:t>
      </w:r>
    </w:p>
    <w:p w14:paraId="05BC74F7" w14:textId="2EEA7AAB" w:rsidR="002A03E3" w:rsidRPr="00464DF3" w:rsidRDefault="00930228" w:rsidP="00FD123A">
      <w:pPr>
        <w:spacing w:after="0" w:line="360" w:lineRule="auto"/>
        <w:ind w:left="284" w:hanging="284"/>
        <w:jc w:val="both"/>
        <w:rPr>
          <w:rFonts w:cs="Arial"/>
        </w:rPr>
      </w:pPr>
      <w:r w:rsidRPr="00464DF3">
        <w:rPr>
          <w:rFonts w:cs="Arial"/>
        </w:rPr>
        <w:t xml:space="preserve">Cleveland, R.B., Cleveland, W.S., McRae, J., </w:t>
      </w:r>
      <w:proofErr w:type="spellStart"/>
      <w:r w:rsidRPr="00464DF3">
        <w:rPr>
          <w:rFonts w:cs="Arial"/>
        </w:rPr>
        <w:t>Terpenning</w:t>
      </w:r>
      <w:proofErr w:type="spellEnd"/>
      <w:r w:rsidRPr="00464DF3">
        <w:rPr>
          <w:rFonts w:cs="Arial"/>
        </w:rPr>
        <w:t>, I. (1990). STL: a seasonal-trend decomposition procedure based on loess. J</w:t>
      </w:r>
      <w:r w:rsidR="0001414C" w:rsidRPr="00464DF3">
        <w:rPr>
          <w:rFonts w:cs="Arial"/>
        </w:rPr>
        <w:t>.</w:t>
      </w:r>
      <w:r w:rsidRPr="00464DF3">
        <w:rPr>
          <w:rFonts w:cs="Arial"/>
        </w:rPr>
        <w:t xml:space="preserve"> Of</w:t>
      </w:r>
      <w:r w:rsidR="003655AF" w:rsidRPr="00464DF3">
        <w:rPr>
          <w:rFonts w:cs="Arial"/>
        </w:rPr>
        <w:t>f.</w:t>
      </w:r>
      <w:r w:rsidRPr="00464DF3">
        <w:rPr>
          <w:rFonts w:cs="Arial"/>
        </w:rPr>
        <w:t xml:space="preserve"> Stat</w:t>
      </w:r>
      <w:r w:rsidR="003655AF" w:rsidRPr="00464DF3">
        <w:rPr>
          <w:rFonts w:cs="Arial"/>
        </w:rPr>
        <w:t>s.</w:t>
      </w:r>
      <w:r w:rsidRPr="00464DF3">
        <w:rPr>
          <w:rFonts w:cs="Arial"/>
        </w:rPr>
        <w:t>, 6(1), 3-33.</w:t>
      </w:r>
    </w:p>
    <w:p w14:paraId="05BC74F8" w14:textId="7795632F" w:rsidR="002A03E3" w:rsidRPr="00C45D89" w:rsidRDefault="00FC0DDC" w:rsidP="00FD123A">
      <w:pPr>
        <w:spacing w:after="0" w:line="360" w:lineRule="auto"/>
        <w:ind w:left="284" w:hanging="284"/>
        <w:jc w:val="both"/>
        <w:rPr>
          <w:b/>
          <w:bCs/>
        </w:rPr>
      </w:pPr>
      <w:r w:rsidRPr="00C45D89">
        <w:t>Defra, 201</w:t>
      </w:r>
      <w:r w:rsidR="00C66EDF">
        <w:t>7</w:t>
      </w:r>
      <w:r w:rsidR="009C5B0E" w:rsidRPr="00C45D89">
        <w:t xml:space="preserve">. </w:t>
      </w:r>
      <w:r w:rsidR="00A43BF2" w:rsidRPr="00C45D89">
        <w:rPr>
          <w:bCs/>
        </w:rPr>
        <w:t>Pollutant Information: Carbon Monoxide</w:t>
      </w:r>
      <w:r w:rsidR="009C5B0E" w:rsidRPr="00C45D89">
        <w:rPr>
          <w:b/>
          <w:bCs/>
        </w:rPr>
        <w:t>.</w:t>
      </w:r>
      <w:r w:rsidR="00E44368" w:rsidRPr="00C45D89">
        <w:rPr>
          <w:b/>
          <w:bCs/>
        </w:rPr>
        <w:t xml:space="preserve"> </w:t>
      </w:r>
      <w:r w:rsidR="00E44368" w:rsidRPr="00C45D89">
        <w:rPr>
          <w:bCs/>
        </w:rPr>
        <w:t>National Atmospheric Emissions Inventory.</w:t>
      </w:r>
      <w:r w:rsidR="009C5B0E" w:rsidRPr="00C45D89">
        <w:rPr>
          <w:b/>
          <w:bCs/>
        </w:rPr>
        <w:t xml:space="preserve"> </w:t>
      </w:r>
      <w:r w:rsidR="00A43BF2" w:rsidRPr="00C45D89">
        <w:rPr>
          <w:bCs/>
        </w:rPr>
        <w:t>Available at:</w:t>
      </w:r>
      <w:r w:rsidR="009C5B0E" w:rsidRPr="00C45D89">
        <w:rPr>
          <w:b/>
          <w:bCs/>
        </w:rPr>
        <w:t xml:space="preserve"> </w:t>
      </w:r>
      <w:r w:rsidR="0046434D" w:rsidRPr="00C45D89">
        <w:t>http://naei.defra.gov.uk/overview/pollutants?pollutant_id=4. Last access: 21 Jun 2017.</w:t>
      </w:r>
      <w:r w:rsidR="00217357" w:rsidRPr="00C45D89">
        <w:rPr>
          <w:bCs/>
        </w:rPr>
        <w:t xml:space="preserve"> </w:t>
      </w:r>
    </w:p>
    <w:p w14:paraId="05BC74F9" w14:textId="7A20863C" w:rsidR="002A03E3" w:rsidRPr="009C2DF6" w:rsidRDefault="009D37BC" w:rsidP="00B34454">
      <w:pPr>
        <w:spacing w:after="0" w:line="360" w:lineRule="auto"/>
        <w:ind w:left="284" w:hanging="284"/>
        <w:jc w:val="both"/>
        <w:rPr>
          <w:rFonts w:cs="Arial"/>
        </w:rPr>
      </w:pPr>
      <w:r w:rsidRPr="009C2DF6">
        <w:rPr>
          <w:rFonts w:cs="Arial"/>
        </w:rPr>
        <w:t>Depar</w:t>
      </w:r>
      <w:r w:rsidR="00B34454" w:rsidRPr="009C2DF6">
        <w:rPr>
          <w:rFonts w:cs="Arial"/>
        </w:rPr>
        <w:t>tment for Transport (</w:t>
      </w:r>
      <w:proofErr w:type="spellStart"/>
      <w:r w:rsidR="00B34454" w:rsidRPr="009C2DF6">
        <w:rPr>
          <w:rFonts w:cs="Arial"/>
        </w:rPr>
        <w:t>DfT</w:t>
      </w:r>
      <w:proofErr w:type="spellEnd"/>
      <w:r w:rsidR="00B34454" w:rsidRPr="009C2DF6">
        <w:rPr>
          <w:rFonts w:cs="Arial"/>
        </w:rPr>
        <w:t>). (2016</w:t>
      </w:r>
      <w:r w:rsidRPr="009C2DF6">
        <w:rPr>
          <w:rFonts w:cs="Arial"/>
        </w:rPr>
        <w:t>). Road Traffic Statistics. Annual Road Traff</w:t>
      </w:r>
      <w:r w:rsidR="00B34454" w:rsidRPr="009C2DF6">
        <w:rPr>
          <w:rFonts w:cs="Arial"/>
        </w:rPr>
        <w:t>ic Estimates: Great Britain 2015</w:t>
      </w:r>
      <w:r w:rsidRPr="009C2DF6">
        <w:rPr>
          <w:rFonts w:cs="Arial"/>
        </w:rPr>
        <w:t xml:space="preserve">. Available at: </w:t>
      </w:r>
      <w:r w:rsidR="00F12A52" w:rsidRPr="00EC5B46">
        <w:t>https://www.gov.uk/government/collections/</w:t>
      </w:r>
      <w:r w:rsidR="00F12A52" w:rsidRPr="009C2DF6">
        <w:t>. Last access: 20 Jun 2017.</w:t>
      </w:r>
    </w:p>
    <w:p w14:paraId="05BC74FA" w14:textId="77777777" w:rsidR="00EB5C9F" w:rsidRPr="006E18C5" w:rsidRDefault="00EB5C9F" w:rsidP="00EB5C9F">
      <w:pPr>
        <w:spacing w:after="0" w:line="360" w:lineRule="auto"/>
        <w:ind w:left="284" w:hanging="284"/>
        <w:jc w:val="both"/>
        <w:rPr>
          <w:rFonts w:cs="Arial"/>
        </w:rPr>
      </w:pPr>
      <w:r w:rsidRPr="006E18C5">
        <w:rPr>
          <w:rFonts w:cs="Arial"/>
        </w:rPr>
        <w:t xml:space="preserve">Derwent, R.G., Simmonds, P.G., </w:t>
      </w:r>
      <w:proofErr w:type="spellStart"/>
      <w:r w:rsidRPr="006E18C5">
        <w:rPr>
          <w:rFonts w:cs="Arial"/>
        </w:rPr>
        <w:t>Seuring</w:t>
      </w:r>
      <w:proofErr w:type="spellEnd"/>
      <w:r w:rsidRPr="006E18C5">
        <w:rPr>
          <w:rFonts w:cs="Arial"/>
        </w:rPr>
        <w:t>, S., Dimmer, C. (1998). Observation and interpretation of the seasonal cycles in the surface concentrations of ozone and carbon monoxide at Mace Head, Ireland from 1990 to 1994. Atmos.</w:t>
      </w:r>
      <w:r w:rsidRPr="00EC5B46">
        <w:rPr>
          <w:rFonts w:cs="Arial"/>
        </w:rPr>
        <w:t xml:space="preserve"> Environ</w:t>
      </w:r>
      <w:r w:rsidRPr="006E18C5">
        <w:rPr>
          <w:rFonts w:cs="Arial"/>
        </w:rPr>
        <w:t>., 32(2), 145-157.</w:t>
      </w:r>
    </w:p>
    <w:p w14:paraId="05BC74FC" w14:textId="5B820DAD" w:rsidR="002A03E3" w:rsidRPr="00A45E19" w:rsidRDefault="00930228" w:rsidP="00FD123A">
      <w:pPr>
        <w:spacing w:after="0" w:line="360" w:lineRule="auto"/>
        <w:ind w:left="284" w:hanging="284"/>
        <w:jc w:val="both"/>
        <w:rPr>
          <w:rFonts w:cs="Arial"/>
        </w:rPr>
      </w:pPr>
      <w:r w:rsidRPr="002179FF">
        <w:rPr>
          <w:rFonts w:cs="Arial"/>
        </w:rPr>
        <w:t xml:space="preserve">Derwent, R.G., Ryall, D.B., Manning, A., Simmonds, P.G., </w:t>
      </w:r>
      <w:proofErr w:type="spellStart"/>
      <w:r w:rsidRPr="002179FF">
        <w:rPr>
          <w:rFonts w:cs="Arial"/>
        </w:rPr>
        <w:t>O'Doherty</w:t>
      </w:r>
      <w:proofErr w:type="spellEnd"/>
      <w:r w:rsidRPr="002179FF">
        <w:rPr>
          <w:rFonts w:cs="Arial"/>
        </w:rPr>
        <w:t xml:space="preserve">, S., </w:t>
      </w:r>
      <w:proofErr w:type="spellStart"/>
      <w:r w:rsidRPr="002179FF">
        <w:rPr>
          <w:rFonts w:cs="Arial"/>
        </w:rPr>
        <w:t>Biraud</w:t>
      </w:r>
      <w:proofErr w:type="spellEnd"/>
      <w:r w:rsidRPr="002179FF">
        <w:rPr>
          <w:rFonts w:cs="Arial"/>
        </w:rPr>
        <w:t xml:space="preserve">, S. (2002). Continuous observations of carbon dioxide at Mace Head, Ireland from 1995 to 1999 and its </w:t>
      </w:r>
      <w:r w:rsidRPr="00A45E19">
        <w:rPr>
          <w:rFonts w:cs="Arial"/>
        </w:rPr>
        <w:t>net European ecosystem exchange. Atmos</w:t>
      </w:r>
      <w:r w:rsidR="00EE6A70" w:rsidRPr="00A45E19">
        <w:rPr>
          <w:rFonts w:cs="Arial"/>
        </w:rPr>
        <w:t>.</w:t>
      </w:r>
      <w:r w:rsidRPr="00A45E19">
        <w:rPr>
          <w:rFonts w:cs="Arial"/>
        </w:rPr>
        <w:t xml:space="preserve"> Environ</w:t>
      </w:r>
      <w:r w:rsidR="00EE6A70" w:rsidRPr="00A45E19">
        <w:rPr>
          <w:rFonts w:cs="Arial"/>
        </w:rPr>
        <w:t>.</w:t>
      </w:r>
      <w:r w:rsidRPr="00A45E19">
        <w:rPr>
          <w:rFonts w:cs="Arial"/>
        </w:rPr>
        <w:t>, 36</w:t>
      </w:r>
      <w:r w:rsidR="00217357" w:rsidRPr="00A45E19">
        <w:rPr>
          <w:rFonts w:cs="Arial"/>
        </w:rPr>
        <w:t>(</w:t>
      </w:r>
      <w:r w:rsidR="005661AE" w:rsidRPr="00A45E19">
        <w:rPr>
          <w:rFonts w:cs="Arial"/>
        </w:rPr>
        <w:t>17</w:t>
      </w:r>
      <w:r w:rsidR="00217357" w:rsidRPr="00A45E19">
        <w:rPr>
          <w:rFonts w:cs="Arial"/>
        </w:rPr>
        <w:t>)</w:t>
      </w:r>
      <w:r w:rsidRPr="00A45E19">
        <w:rPr>
          <w:rFonts w:cs="Arial"/>
        </w:rPr>
        <w:t>, 2799-2807.</w:t>
      </w:r>
    </w:p>
    <w:p w14:paraId="05BC74FE" w14:textId="03C514F5" w:rsidR="00D111A8" w:rsidRPr="00AF13C9" w:rsidRDefault="00D111A8" w:rsidP="00FD123A">
      <w:pPr>
        <w:spacing w:after="0" w:line="360" w:lineRule="auto"/>
        <w:ind w:left="284" w:hanging="284"/>
        <w:jc w:val="both"/>
        <w:rPr>
          <w:rFonts w:eastAsia="Times New Roman" w:cs="Arial"/>
          <w:lang w:eastAsia="en-GB"/>
        </w:rPr>
      </w:pPr>
      <w:r w:rsidRPr="00A45E19">
        <w:rPr>
          <w:color w:val="000000"/>
        </w:rPr>
        <w:lastRenderedPageBreak/>
        <w:t>Duncan</w:t>
      </w:r>
      <w:r w:rsidR="00EF5370" w:rsidRPr="00A45E19">
        <w:rPr>
          <w:color w:val="000000"/>
        </w:rPr>
        <w:t>,</w:t>
      </w:r>
      <w:r w:rsidRPr="00A45E19">
        <w:rPr>
          <w:color w:val="000000"/>
        </w:rPr>
        <w:t xml:space="preserve"> B.N., Logan, J.A., Bey, I., </w:t>
      </w:r>
      <w:proofErr w:type="spellStart"/>
      <w:r w:rsidRPr="00A45E19">
        <w:rPr>
          <w:color w:val="000000"/>
        </w:rPr>
        <w:t>Megretskaia</w:t>
      </w:r>
      <w:proofErr w:type="spellEnd"/>
      <w:r w:rsidRPr="00A45E19">
        <w:rPr>
          <w:color w:val="000000"/>
        </w:rPr>
        <w:t xml:space="preserve">, I.A., </w:t>
      </w:r>
      <w:proofErr w:type="spellStart"/>
      <w:r w:rsidRPr="00A45E19">
        <w:rPr>
          <w:color w:val="000000"/>
        </w:rPr>
        <w:t>Yantosca</w:t>
      </w:r>
      <w:proofErr w:type="spellEnd"/>
      <w:r w:rsidRPr="00A45E19">
        <w:rPr>
          <w:color w:val="000000"/>
        </w:rPr>
        <w:t xml:space="preserve">, R.M., </w:t>
      </w:r>
      <w:proofErr w:type="spellStart"/>
      <w:r w:rsidRPr="00A45E19">
        <w:rPr>
          <w:color w:val="000000"/>
        </w:rPr>
        <w:t>Novelli</w:t>
      </w:r>
      <w:proofErr w:type="spellEnd"/>
      <w:r w:rsidRPr="00A45E19">
        <w:rPr>
          <w:color w:val="000000"/>
        </w:rPr>
        <w:t xml:space="preserve">, P.C., Jones, N. B., </w:t>
      </w:r>
      <w:proofErr w:type="spellStart"/>
      <w:r w:rsidRPr="00A45E19">
        <w:rPr>
          <w:color w:val="000000"/>
        </w:rPr>
        <w:t>Rinsland</w:t>
      </w:r>
      <w:proofErr w:type="spellEnd"/>
      <w:r w:rsidRPr="00A45E19">
        <w:rPr>
          <w:color w:val="000000"/>
        </w:rPr>
        <w:t xml:space="preserve">, C.P. (2007). </w:t>
      </w:r>
      <w:r w:rsidR="009D5A6F" w:rsidRPr="00A45E19">
        <w:rPr>
          <w:color w:val="000000"/>
        </w:rPr>
        <w:t>Global budget of CO, 1988-1</w:t>
      </w:r>
      <w:r w:rsidRPr="00A45E19">
        <w:rPr>
          <w:color w:val="000000"/>
        </w:rPr>
        <w:t>997: Source</w:t>
      </w:r>
      <w:r w:rsidRPr="00EC5B46">
        <w:rPr>
          <w:color w:val="000000"/>
        </w:rPr>
        <w:t xml:space="preserve"> estimates and validation with a g</w:t>
      </w:r>
      <w:r w:rsidRPr="00AF13C9">
        <w:rPr>
          <w:color w:val="000000"/>
        </w:rPr>
        <w:t>lobal mode</w:t>
      </w:r>
      <w:r w:rsidR="0081416D">
        <w:rPr>
          <w:color w:val="000000"/>
        </w:rPr>
        <w:t xml:space="preserve">l. J. </w:t>
      </w:r>
      <w:proofErr w:type="spellStart"/>
      <w:r w:rsidR="0081416D">
        <w:rPr>
          <w:color w:val="000000"/>
        </w:rPr>
        <w:t>Geophys</w:t>
      </w:r>
      <w:proofErr w:type="spellEnd"/>
      <w:r w:rsidR="0081416D">
        <w:rPr>
          <w:color w:val="000000"/>
        </w:rPr>
        <w:t>. Res., 112(D22</w:t>
      </w:r>
      <w:r w:rsidR="00066CEB">
        <w:rPr>
          <w:color w:val="000000"/>
        </w:rPr>
        <w:t>301</w:t>
      </w:r>
      <w:r w:rsidR="0081416D">
        <w:rPr>
          <w:color w:val="000000"/>
        </w:rPr>
        <w:t>)</w:t>
      </w:r>
      <w:r w:rsidRPr="00AF13C9">
        <w:rPr>
          <w:color w:val="000000"/>
        </w:rPr>
        <w:t>.</w:t>
      </w:r>
    </w:p>
    <w:p w14:paraId="4727EAE5" w14:textId="3D5BFD0B" w:rsidR="007D4F01" w:rsidRPr="006E18C5" w:rsidRDefault="007D4F01" w:rsidP="007D4F01">
      <w:pPr>
        <w:spacing w:after="0" w:line="360" w:lineRule="auto"/>
        <w:ind w:left="284" w:hanging="284"/>
        <w:jc w:val="both"/>
        <w:rPr>
          <w:rFonts w:eastAsia="Times New Roman" w:cs="Arial"/>
          <w:lang w:val="en-US" w:eastAsia="en-GB"/>
        </w:rPr>
      </w:pPr>
      <w:r w:rsidRPr="006E18C5">
        <w:rPr>
          <w:rFonts w:eastAsia="Times New Roman" w:cs="Arial"/>
          <w:lang w:val="en-US" w:eastAsia="en-GB"/>
        </w:rPr>
        <w:t xml:space="preserve">Edwards, D.P., Emmons, L.K., </w:t>
      </w:r>
      <w:proofErr w:type="spellStart"/>
      <w:r w:rsidRPr="006E18C5">
        <w:rPr>
          <w:rFonts w:eastAsia="Times New Roman" w:cs="Arial"/>
          <w:lang w:val="en-US" w:eastAsia="en-GB"/>
        </w:rPr>
        <w:t>Gille</w:t>
      </w:r>
      <w:proofErr w:type="spellEnd"/>
      <w:r w:rsidRPr="006E18C5">
        <w:rPr>
          <w:rFonts w:eastAsia="Times New Roman" w:cs="Arial"/>
          <w:lang w:val="en-US" w:eastAsia="en-GB"/>
        </w:rPr>
        <w:t xml:space="preserve">, J.C., Chu, A., </w:t>
      </w:r>
      <w:proofErr w:type="spellStart"/>
      <w:r w:rsidRPr="006E18C5">
        <w:rPr>
          <w:rFonts w:eastAsia="Times New Roman" w:cs="Arial"/>
          <w:lang w:val="en-US" w:eastAsia="en-GB"/>
        </w:rPr>
        <w:t>Attié</w:t>
      </w:r>
      <w:proofErr w:type="spellEnd"/>
      <w:r w:rsidRPr="006E18C5">
        <w:rPr>
          <w:rFonts w:eastAsia="Times New Roman" w:cs="Arial"/>
          <w:lang w:val="en-US" w:eastAsia="en-GB"/>
        </w:rPr>
        <w:t xml:space="preserve">, J.L., </w:t>
      </w:r>
      <w:proofErr w:type="spellStart"/>
      <w:r w:rsidRPr="006E18C5">
        <w:rPr>
          <w:rFonts w:eastAsia="Times New Roman" w:cs="Arial"/>
          <w:lang w:val="en-US" w:eastAsia="en-GB"/>
        </w:rPr>
        <w:t>Giglio</w:t>
      </w:r>
      <w:proofErr w:type="spellEnd"/>
      <w:r w:rsidRPr="006E18C5">
        <w:rPr>
          <w:rFonts w:eastAsia="Times New Roman" w:cs="Arial"/>
          <w:lang w:val="en-US" w:eastAsia="en-GB"/>
        </w:rPr>
        <w:t xml:space="preserve">, L., Wood, S.W., Haywood, J., </w:t>
      </w:r>
      <w:proofErr w:type="spellStart"/>
      <w:r w:rsidRPr="006E18C5">
        <w:rPr>
          <w:rFonts w:eastAsia="Times New Roman" w:cs="Arial"/>
          <w:lang w:val="en-US" w:eastAsia="en-GB"/>
        </w:rPr>
        <w:t>Deeter</w:t>
      </w:r>
      <w:proofErr w:type="spellEnd"/>
      <w:r w:rsidRPr="006E18C5">
        <w:rPr>
          <w:rFonts w:eastAsia="Times New Roman" w:cs="Arial"/>
          <w:lang w:val="en-US" w:eastAsia="en-GB"/>
        </w:rPr>
        <w:t xml:space="preserve">, M.N., Massie, S.T., </w:t>
      </w:r>
      <w:proofErr w:type="spellStart"/>
      <w:r w:rsidRPr="006E18C5">
        <w:rPr>
          <w:rFonts w:eastAsia="Times New Roman" w:cs="Arial"/>
          <w:lang w:val="en-US" w:eastAsia="en-GB"/>
        </w:rPr>
        <w:t>Ziskin</w:t>
      </w:r>
      <w:proofErr w:type="spellEnd"/>
      <w:r w:rsidRPr="006E18C5">
        <w:rPr>
          <w:rFonts w:eastAsia="Times New Roman" w:cs="Arial"/>
          <w:lang w:val="en-US" w:eastAsia="en-GB"/>
        </w:rPr>
        <w:t>, D.C., Drummond, J.R. (2006). Satellite</w:t>
      </w:r>
      <w:r w:rsidRPr="006E18C5">
        <w:rPr>
          <w:rFonts w:ascii="Cambria Math" w:eastAsia="Times New Roman" w:hAnsi="Cambria Math" w:cs="Cambria Math"/>
          <w:lang w:val="en-US" w:eastAsia="en-GB"/>
        </w:rPr>
        <w:t>‐</w:t>
      </w:r>
      <w:r w:rsidRPr="006E18C5">
        <w:rPr>
          <w:rFonts w:eastAsia="Times New Roman" w:cs="Arial"/>
          <w:lang w:val="en-US" w:eastAsia="en-GB"/>
        </w:rPr>
        <w:t xml:space="preserve">observed pollution from Southern Hemisphere biomass burning. </w:t>
      </w:r>
      <w:r w:rsidR="00243154" w:rsidRPr="006E18C5">
        <w:rPr>
          <w:rFonts w:eastAsia="Times New Roman" w:cs="Arial"/>
          <w:iCs/>
          <w:lang w:val="en-US" w:eastAsia="en-GB"/>
        </w:rPr>
        <w:t>J.</w:t>
      </w:r>
      <w:r w:rsidRPr="006E18C5">
        <w:rPr>
          <w:rFonts w:eastAsia="Times New Roman" w:cs="Arial"/>
          <w:iCs/>
          <w:lang w:val="en-US" w:eastAsia="en-GB"/>
        </w:rPr>
        <w:t xml:space="preserve"> </w:t>
      </w:r>
      <w:proofErr w:type="spellStart"/>
      <w:r w:rsidRPr="006E18C5">
        <w:rPr>
          <w:rFonts w:eastAsia="Times New Roman" w:cs="Arial"/>
          <w:iCs/>
          <w:lang w:val="en-US" w:eastAsia="en-GB"/>
        </w:rPr>
        <w:t>Geophys</w:t>
      </w:r>
      <w:proofErr w:type="spellEnd"/>
      <w:r w:rsidR="00243154" w:rsidRPr="006E18C5">
        <w:rPr>
          <w:rFonts w:eastAsia="Times New Roman" w:cs="Arial"/>
          <w:iCs/>
          <w:lang w:val="en-US" w:eastAsia="en-GB"/>
        </w:rPr>
        <w:t>.</w:t>
      </w:r>
      <w:r w:rsidRPr="006E18C5">
        <w:rPr>
          <w:rFonts w:eastAsia="Times New Roman" w:cs="Arial"/>
          <w:iCs/>
          <w:lang w:val="en-US" w:eastAsia="en-GB"/>
        </w:rPr>
        <w:t xml:space="preserve"> Res</w:t>
      </w:r>
      <w:r w:rsidR="00243154" w:rsidRPr="006E18C5">
        <w:rPr>
          <w:rFonts w:eastAsia="Times New Roman" w:cs="Arial"/>
          <w:iCs/>
          <w:lang w:val="en-US" w:eastAsia="en-GB"/>
        </w:rPr>
        <w:t>.,</w:t>
      </w:r>
      <w:r w:rsidR="00682337">
        <w:rPr>
          <w:rFonts w:eastAsia="Times New Roman" w:cs="Arial"/>
          <w:iCs/>
          <w:lang w:val="en-US" w:eastAsia="en-GB"/>
        </w:rPr>
        <w:t xml:space="preserve"> </w:t>
      </w:r>
      <w:r w:rsidRPr="006E18C5">
        <w:rPr>
          <w:rFonts w:eastAsia="Times New Roman" w:cs="Arial"/>
          <w:iCs/>
          <w:lang w:val="en-US" w:eastAsia="en-GB"/>
        </w:rPr>
        <w:t>111</w:t>
      </w:r>
      <w:r w:rsidRPr="006E18C5">
        <w:rPr>
          <w:rFonts w:eastAsia="Times New Roman" w:cs="Arial"/>
          <w:lang w:val="en-US" w:eastAsia="en-GB"/>
        </w:rPr>
        <w:t>(D14</w:t>
      </w:r>
      <w:r w:rsidR="00066CEB">
        <w:rPr>
          <w:rFonts w:eastAsia="Times New Roman" w:cs="Arial"/>
          <w:lang w:val="en-US" w:eastAsia="en-GB"/>
        </w:rPr>
        <w:t>312</w:t>
      </w:r>
      <w:r w:rsidRPr="006E18C5">
        <w:rPr>
          <w:rFonts w:eastAsia="Times New Roman" w:cs="Arial"/>
          <w:lang w:val="en-US" w:eastAsia="en-GB"/>
        </w:rPr>
        <w:t>).</w:t>
      </w:r>
      <w:r w:rsidR="009D5A6F">
        <w:rPr>
          <w:rFonts w:eastAsia="Times New Roman" w:cs="Arial"/>
          <w:lang w:val="en-US" w:eastAsia="en-GB"/>
        </w:rPr>
        <w:t xml:space="preserve"> </w:t>
      </w:r>
    </w:p>
    <w:p w14:paraId="1D772C0F" w14:textId="47A9EAE5" w:rsidR="002B34B9" w:rsidRPr="002B34B9" w:rsidRDefault="002B34B9" w:rsidP="002B34B9">
      <w:pPr>
        <w:spacing w:after="0" w:line="360" w:lineRule="auto"/>
        <w:ind w:left="284" w:hanging="284"/>
        <w:jc w:val="both"/>
        <w:rPr>
          <w:rFonts w:eastAsia="Times New Roman" w:cs="Arial"/>
          <w:lang w:eastAsia="en-GB"/>
        </w:rPr>
      </w:pPr>
      <w:r w:rsidRPr="002B34B9">
        <w:rPr>
          <w:rFonts w:eastAsia="Times New Roman" w:cs="Arial"/>
          <w:lang w:eastAsia="en-GB"/>
        </w:rPr>
        <w:t xml:space="preserve">Evelyn, J. (1772). </w:t>
      </w:r>
      <w:proofErr w:type="spellStart"/>
      <w:r w:rsidRPr="002B34B9">
        <w:rPr>
          <w:rFonts w:eastAsia="Times New Roman" w:cs="Arial"/>
          <w:lang w:eastAsia="en-GB"/>
        </w:rPr>
        <w:t>Fumifugium</w:t>
      </w:r>
      <w:proofErr w:type="spellEnd"/>
      <w:r w:rsidRPr="002B34B9">
        <w:rPr>
          <w:rFonts w:eastAsia="Times New Roman" w:cs="Arial"/>
          <w:lang w:eastAsia="en-GB"/>
        </w:rPr>
        <w:t xml:space="preserve"> or, the inconvenience of the </w:t>
      </w:r>
      <w:proofErr w:type="spellStart"/>
      <w:r w:rsidRPr="002B34B9">
        <w:rPr>
          <w:rFonts w:eastAsia="Times New Roman" w:cs="Arial"/>
          <w:lang w:eastAsia="en-GB"/>
        </w:rPr>
        <w:t>aer</w:t>
      </w:r>
      <w:proofErr w:type="spellEnd"/>
      <w:r w:rsidRPr="002B34B9">
        <w:rPr>
          <w:rFonts w:eastAsia="Times New Roman" w:cs="Arial"/>
          <w:lang w:eastAsia="en-GB"/>
        </w:rPr>
        <w:t xml:space="preserve">, and </w:t>
      </w:r>
      <w:proofErr w:type="spellStart"/>
      <w:r w:rsidRPr="002B34B9">
        <w:rPr>
          <w:rFonts w:eastAsia="Times New Roman" w:cs="Arial"/>
          <w:lang w:eastAsia="en-GB"/>
        </w:rPr>
        <w:t>smoake</w:t>
      </w:r>
      <w:proofErr w:type="spellEnd"/>
      <w:r w:rsidRPr="002B34B9">
        <w:rPr>
          <w:rFonts w:eastAsia="Times New Roman" w:cs="Arial"/>
          <w:lang w:eastAsia="en-GB"/>
        </w:rPr>
        <w:t xml:space="preserve"> of London dissipated. Together with some remedies humbly proposed by JE Esq; to his sacred </w:t>
      </w:r>
      <w:proofErr w:type="spellStart"/>
      <w:r w:rsidRPr="002B34B9">
        <w:rPr>
          <w:rFonts w:eastAsia="Times New Roman" w:cs="Arial"/>
          <w:lang w:eastAsia="en-GB"/>
        </w:rPr>
        <w:t>Majestie</w:t>
      </w:r>
      <w:proofErr w:type="spellEnd"/>
      <w:r w:rsidRPr="002B34B9">
        <w:rPr>
          <w:rFonts w:eastAsia="Times New Roman" w:cs="Arial"/>
          <w:lang w:eastAsia="en-GB"/>
        </w:rPr>
        <w:t xml:space="preserve">, and To the Parliament now Assembled. Published by His Majesties Command. W. </w:t>
      </w:r>
      <w:proofErr w:type="spellStart"/>
      <w:r w:rsidRPr="002B34B9">
        <w:rPr>
          <w:rFonts w:eastAsia="Times New Roman" w:cs="Arial"/>
          <w:lang w:eastAsia="en-GB"/>
        </w:rPr>
        <w:t>Godbid</w:t>
      </w:r>
      <w:proofErr w:type="spellEnd"/>
      <w:r w:rsidR="00071B67">
        <w:t xml:space="preserve"> for G. </w:t>
      </w:r>
      <w:proofErr w:type="spellStart"/>
      <w:r w:rsidRPr="002B34B9">
        <w:rPr>
          <w:rFonts w:eastAsia="Times New Roman" w:cs="Arial"/>
          <w:lang w:eastAsia="en-GB"/>
        </w:rPr>
        <w:t>Bedel</w:t>
      </w:r>
      <w:proofErr w:type="spellEnd"/>
      <w:r w:rsidRPr="002B34B9">
        <w:rPr>
          <w:rFonts w:eastAsia="Times New Roman" w:cs="Arial"/>
          <w:lang w:eastAsia="en-GB"/>
        </w:rPr>
        <w:t xml:space="preserve"> and </w:t>
      </w:r>
      <w:r w:rsidR="00071B67">
        <w:rPr>
          <w:rFonts w:eastAsia="Times New Roman" w:cs="Arial"/>
          <w:lang w:eastAsia="en-GB"/>
        </w:rPr>
        <w:t xml:space="preserve">T. </w:t>
      </w:r>
      <w:r w:rsidRPr="002B34B9">
        <w:rPr>
          <w:rFonts w:eastAsia="Times New Roman" w:cs="Arial"/>
          <w:lang w:eastAsia="en-GB"/>
        </w:rPr>
        <w:t>Collins. 26pp.</w:t>
      </w:r>
      <w:r>
        <w:rPr>
          <w:rFonts w:eastAsia="Times New Roman" w:cs="Arial"/>
          <w:lang w:eastAsia="en-GB"/>
        </w:rPr>
        <w:t xml:space="preserve"> Available at: </w:t>
      </w:r>
      <w:r w:rsidR="00071B67" w:rsidRPr="00071B67">
        <w:rPr>
          <w:rFonts w:eastAsia="Times New Roman" w:cs="Arial"/>
          <w:lang w:eastAsia="en-GB"/>
        </w:rPr>
        <w:t>https://quod.lib.umich.edu/e/eebo/A38788.0001.001?c=eebo;c=eebo2;g=eebogroup;rgn=works;view=toc;xc=1;rgn1=author;q1=evelyn</w:t>
      </w:r>
      <w:r>
        <w:rPr>
          <w:rFonts w:eastAsia="Times New Roman" w:cs="Arial"/>
          <w:lang w:eastAsia="en-GB"/>
        </w:rPr>
        <w:t>. Last access: 1 Aug 2017.</w:t>
      </w:r>
    </w:p>
    <w:p w14:paraId="05BC74FF" w14:textId="43001184" w:rsidR="002A03E3" w:rsidRPr="004D771B" w:rsidRDefault="00930228" w:rsidP="00FD123A">
      <w:pPr>
        <w:spacing w:after="0" w:line="360" w:lineRule="auto"/>
        <w:ind w:left="284" w:hanging="284"/>
        <w:jc w:val="both"/>
        <w:rPr>
          <w:rFonts w:eastAsia="Times New Roman" w:cs="Arial"/>
          <w:lang w:eastAsia="en-GB"/>
        </w:rPr>
      </w:pPr>
      <w:proofErr w:type="spellStart"/>
      <w:r w:rsidRPr="004D771B">
        <w:rPr>
          <w:rFonts w:eastAsia="Times New Roman" w:cs="Arial"/>
          <w:lang w:eastAsia="en-GB"/>
        </w:rPr>
        <w:t>Fortems-Cheiney</w:t>
      </w:r>
      <w:proofErr w:type="spellEnd"/>
      <w:r w:rsidRPr="004D771B">
        <w:rPr>
          <w:rFonts w:eastAsia="Times New Roman" w:cs="Arial"/>
          <w:lang w:eastAsia="en-GB"/>
        </w:rPr>
        <w:t xml:space="preserve">, A., </w:t>
      </w:r>
      <w:proofErr w:type="spellStart"/>
      <w:r w:rsidRPr="004D771B">
        <w:rPr>
          <w:rFonts w:eastAsia="Times New Roman" w:cs="Arial"/>
          <w:lang w:eastAsia="en-GB"/>
        </w:rPr>
        <w:t>Chevallier</w:t>
      </w:r>
      <w:proofErr w:type="spellEnd"/>
      <w:r w:rsidRPr="004D771B">
        <w:rPr>
          <w:rFonts w:eastAsia="Times New Roman" w:cs="Arial"/>
          <w:lang w:eastAsia="en-GB"/>
        </w:rPr>
        <w:t xml:space="preserve"> F., </w:t>
      </w:r>
      <w:proofErr w:type="spellStart"/>
      <w:r w:rsidRPr="004D771B">
        <w:rPr>
          <w:rFonts w:eastAsia="Times New Roman" w:cs="Arial"/>
          <w:lang w:eastAsia="en-GB"/>
        </w:rPr>
        <w:t>Pison</w:t>
      </w:r>
      <w:proofErr w:type="spellEnd"/>
      <w:r w:rsidRPr="004D771B">
        <w:rPr>
          <w:rFonts w:eastAsia="Times New Roman" w:cs="Arial"/>
          <w:lang w:eastAsia="en-GB"/>
        </w:rPr>
        <w:t xml:space="preserve"> I., Bousquet P., </w:t>
      </w:r>
      <w:proofErr w:type="spellStart"/>
      <w:r w:rsidRPr="004D771B">
        <w:rPr>
          <w:rFonts w:eastAsia="Times New Roman" w:cs="Arial"/>
          <w:lang w:eastAsia="en-GB"/>
        </w:rPr>
        <w:t>Szopa</w:t>
      </w:r>
      <w:proofErr w:type="spellEnd"/>
      <w:r w:rsidRPr="004D771B">
        <w:rPr>
          <w:rFonts w:eastAsia="Times New Roman" w:cs="Arial"/>
          <w:lang w:eastAsia="en-GB"/>
        </w:rPr>
        <w:t xml:space="preserve"> S., </w:t>
      </w:r>
      <w:proofErr w:type="spellStart"/>
      <w:r w:rsidRPr="004D771B">
        <w:rPr>
          <w:rFonts w:eastAsia="Times New Roman" w:cs="Arial"/>
          <w:lang w:eastAsia="en-GB"/>
        </w:rPr>
        <w:t>Deeter</w:t>
      </w:r>
      <w:proofErr w:type="spellEnd"/>
      <w:r w:rsidRPr="004D771B">
        <w:rPr>
          <w:rFonts w:eastAsia="Times New Roman" w:cs="Arial"/>
          <w:lang w:eastAsia="en-GB"/>
        </w:rPr>
        <w:t xml:space="preserve"> M. N., and </w:t>
      </w:r>
      <w:proofErr w:type="spellStart"/>
      <w:r w:rsidRPr="004D771B">
        <w:rPr>
          <w:rFonts w:eastAsia="Times New Roman" w:cs="Arial"/>
          <w:lang w:eastAsia="en-GB"/>
        </w:rPr>
        <w:t>Clerbaux</w:t>
      </w:r>
      <w:proofErr w:type="spellEnd"/>
      <w:r w:rsidRPr="004D771B">
        <w:rPr>
          <w:rFonts w:eastAsia="Times New Roman" w:cs="Arial"/>
          <w:lang w:eastAsia="en-GB"/>
        </w:rPr>
        <w:t xml:space="preserve"> C. (2011). Ten years of CO emissions as seen from Measurements of Pollution in the Troposphere (MOPITT). </w:t>
      </w:r>
      <w:r w:rsidR="00B741F3" w:rsidRPr="004D771B">
        <w:rPr>
          <w:rFonts w:eastAsia="Times New Roman" w:cs="Arial"/>
          <w:lang w:eastAsia="en-GB"/>
        </w:rPr>
        <w:t xml:space="preserve">J. </w:t>
      </w:r>
      <w:proofErr w:type="spellStart"/>
      <w:r w:rsidR="00B741F3" w:rsidRPr="004D771B">
        <w:rPr>
          <w:rFonts w:eastAsia="Times New Roman" w:cs="Arial"/>
          <w:lang w:eastAsia="en-GB"/>
        </w:rPr>
        <w:t>Geophys</w:t>
      </w:r>
      <w:proofErr w:type="spellEnd"/>
      <w:r w:rsidR="00B741F3" w:rsidRPr="004D771B">
        <w:rPr>
          <w:rFonts w:eastAsia="Times New Roman" w:cs="Arial"/>
          <w:lang w:eastAsia="en-GB"/>
        </w:rPr>
        <w:t xml:space="preserve">. Res. </w:t>
      </w:r>
      <w:r w:rsidR="0081416D">
        <w:rPr>
          <w:rFonts w:eastAsia="Times New Roman" w:cs="Arial"/>
          <w:lang w:eastAsia="en-GB"/>
        </w:rPr>
        <w:t>116</w:t>
      </w:r>
      <w:r w:rsidR="00A43BF2" w:rsidRPr="00EC5B46">
        <w:rPr>
          <w:rFonts w:eastAsia="Times New Roman" w:cs="Arial"/>
          <w:lang w:eastAsia="en-GB"/>
        </w:rPr>
        <w:t>(</w:t>
      </w:r>
      <w:r w:rsidR="0093364E">
        <w:rPr>
          <w:rFonts w:eastAsia="Times New Roman" w:cs="Arial"/>
          <w:lang w:eastAsia="en-GB"/>
        </w:rPr>
        <w:t>D</w:t>
      </w:r>
      <w:r w:rsidR="00C5117B">
        <w:rPr>
          <w:rFonts w:eastAsia="Times New Roman" w:cs="Arial"/>
          <w:lang w:eastAsia="en-GB"/>
        </w:rPr>
        <w:t>0</w:t>
      </w:r>
      <w:r w:rsidR="0076380F" w:rsidRPr="00EC5B46">
        <w:rPr>
          <w:rFonts w:eastAsia="Times New Roman" w:cs="Arial"/>
          <w:lang w:eastAsia="en-GB"/>
        </w:rPr>
        <w:t>5</w:t>
      </w:r>
      <w:r w:rsidR="00C5117B">
        <w:rPr>
          <w:rFonts w:eastAsia="Times New Roman" w:cs="Arial"/>
          <w:lang w:eastAsia="en-GB"/>
        </w:rPr>
        <w:t>304</w:t>
      </w:r>
      <w:r w:rsidR="00A43BF2" w:rsidRPr="00EC5B46">
        <w:rPr>
          <w:rFonts w:eastAsia="Times New Roman" w:cs="Arial"/>
          <w:lang w:eastAsia="en-GB"/>
        </w:rPr>
        <w:t>)</w:t>
      </w:r>
      <w:r w:rsidR="00A45E19">
        <w:rPr>
          <w:rFonts w:eastAsia="Times New Roman" w:cs="Arial"/>
          <w:lang w:eastAsia="en-GB"/>
        </w:rPr>
        <w:t>.</w:t>
      </w:r>
    </w:p>
    <w:p w14:paraId="67B01E44" w14:textId="5A53D26D" w:rsidR="00901B50" w:rsidRPr="006A7895" w:rsidRDefault="00901B50" w:rsidP="00901B50">
      <w:pPr>
        <w:spacing w:after="0" w:line="360" w:lineRule="auto"/>
        <w:ind w:left="284" w:hanging="284"/>
        <w:jc w:val="both"/>
      </w:pPr>
      <w:r w:rsidRPr="006A7895">
        <w:t>Grant, A., Witham, C. S., Si</w:t>
      </w:r>
      <w:r>
        <w:t>mmonds, P. G., Manning, A. J.,</w:t>
      </w:r>
      <w:r w:rsidRPr="006A7895">
        <w:t xml:space="preserve"> </w:t>
      </w:r>
      <w:proofErr w:type="spellStart"/>
      <w:r w:rsidRPr="006A7895">
        <w:t>O'Doherty</w:t>
      </w:r>
      <w:proofErr w:type="spellEnd"/>
      <w:r w:rsidRPr="006A7895">
        <w:t>, S. (2010</w:t>
      </w:r>
      <w:r>
        <w:t>a</w:t>
      </w:r>
      <w:r w:rsidRPr="006A7895">
        <w:t xml:space="preserve">). A 15 year record of high-frequency, in situ </w:t>
      </w:r>
      <w:r w:rsidRPr="00901B50">
        <w:t xml:space="preserve">measurements of hydrogen at Mace Head, Ireland. </w:t>
      </w:r>
      <w:r>
        <w:rPr>
          <w:iCs/>
        </w:rPr>
        <w:t>Atmos.</w:t>
      </w:r>
      <w:r w:rsidRPr="00901B50">
        <w:rPr>
          <w:iCs/>
        </w:rPr>
        <w:t xml:space="preserve"> Chem</w:t>
      </w:r>
      <w:r>
        <w:rPr>
          <w:iCs/>
        </w:rPr>
        <w:t>.</w:t>
      </w:r>
      <w:r w:rsidRPr="00901B50">
        <w:rPr>
          <w:iCs/>
        </w:rPr>
        <w:t xml:space="preserve"> Phys</w:t>
      </w:r>
      <w:r>
        <w:rPr>
          <w:iCs/>
        </w:rPr>
        <w:t>.</w:t>
      </w:r>
      <w:r w:rsidRPr="00901B50">
        <w:t xml:space="preserve">, </w:t>
      </w:r>
      <w:r w:rsidRPr="00901B50">
        <w:rPr>
          <w:iCs/>
        </w:rPr>
        <w:t>10</w:t>
      </w:r>
      <w:r w:rsidRPr="00901B50">
        <w:t>(3), 1203-1214.</w:t>
      </w:r>
    </w:p>
    <w:p w14:paraId="05BC7500" w14:textId="4F01B084" w:rsidR="002A03E3" w:rsidRDefault="00930228" w:rsidP="00FD123A">
      <w:pPr>
        <w:spacing w:after="0" w:line="360" w:lineRule="auto"/>
        <w:ind w:left="284" w:hanging="284"/>
        <w:jc w:val="both"/>
        <w:rPr>
          <w:rFonts w:cs="Arial"/>
        </w:rPr>
      </w:pPr>
      <w:r w:rsidRPr="0017163A">
        <w:rPr>
          <w:rFonts w:cs="Arial"/>
        </w:rPr>
        <w:t xml:space="preserve">Grant, A., Stanley, K.F., Henshaw, S.J., </w:t>
      </w:r>
      <w:proofErr w:type="spellStart"/>
      <w:r w:rsidRPr="0017163A">
        <w:rPr>
          <w:rFonts w:cs="Arial"/>
        </w:rPr>
        <w:t>Shallcross</w:t>
      </w:r>
      <w:proofErr w:type="spellEnd"/>
      <w:r w:rsidRPr="0017163A">
        <w:rPr>
          <w:rFonts w:cs="Arial"/>
        </w:rPr>
        <w:t xml:space="preserve">, D.E., </w:t>
      </w:r>
      <w:proofErr w:type="spellStart"/>
      <w:r w:rsidRPr="0017163A">
        <w:rPr>
          <w:rFonts w:cs="Arial"/>
        </w:rPr>
        <w:t>O'Doherty</w:t>
      </w:r>
      <w:proofErr w:type="spellEnd"/>
      <w:r w:rsidRPr="0017163A">
        <w:rPr>
          <w:rFonts w:cs="Arial"/>
        </w:rPr>
        <w:t>, S. (2010</w:t>
      </w:r>
      <w:r w:rsidR="006A7895">
        <w:rPr>
          <w:rFonts w:cs="Arial"/>
        </w:rPr>
        <w:t>b</w:t>
      </w:r>
      <w:r w:rsidRPr="0017163A">
        <w:rPr>
          <w:rFonts w:cs="Arial"/>
        </w:rPr>
        <w:t>). High-frequency urban measurements of molecular hydrogen and carbon monoxide in the United Kingdom. Atmos</w:t>
      </w:r>
      <w:r w:rsidR="00181964" w:rsidRPr="0017163A">
        <w:rPr>
          <w:rFonts w:cs="Arial"/>
        </w:rPr>
        <w:t>.</w:t>
      </w:r>
      <w:r w:rsidRPr="0017163A">
        <w:rPr>
          <w:rFonts w:cs="Arial"/>
        </w:rPr>
        <w:t xml:space="preserve"> Chem</w:t>
      </w:r>
      <w:r w:rsidR="00181964" w:rsidRPr="0017163A">
        <w:rPr>
          <w:rFonts w:cs="Arial"/>
        </w:rPr>
        <w:t xml:space="preserve">. </w:t>
      </w:r>
      <w:r w:rsidRPr="0017163A">
        <w:rPr>
          <w:rFonts w:cs="Arial"/>
        </w:rPr>
        <w:t>Phys</w:t>
      </w:r>
      <w:r w:rsidR="00181964" w:rsidRPr="0017163A">
        <w:rPr>
          <w:rFonts w:cs="Arial"/>
        </w:rPr>
        <w:t>.</w:t>
      </w:r>
      <w:r w:rsidRPr="0017163A">
        <w:rPr>
          <w:rFonts w:cs="Arial"/>
        </w:rPr>
        <w:t xml:space="preserve">, 10(10), 4715-4724. </w:t>
      </w:r>
    </w:p>
    <w:p w14:paraId="37169EB0" w14:textId="492CA24C" w:rsidR="006D7914" w:rsidRPr="006D7914" w:rsidRDefault="006D7914" w:rsidP="006D7914">
      <w:pPr>
        <w:spacing w:after="0" w:line="360" w:lineRule="auto"/>
        <w:ind w:left="284" w:hanging="284"/>
        <w:jc w:val="both"/>
      </w:pPr>
      <w:proofErr w:type="spellStart"/>
      <w:r w:rsidRPr="006D7914">
        <w:t>Helfter</w:t>
      </w:r>
      <w:proofErr w:type="spellEnd"/>
      <w:r w:rsidRPr="006D7914">
        <w:t xml:space="preserve">, C., </w:t>
      </w:r>
      <w:proofErr w:type="spellStart"/>
      <w:r w:rsidRPr="006D7914">
        <w:t>Famulari</w:t>
      </w:r>
      <w:proofErr w:type="spellEnd"/>
      <w:r w:rsidRPr="006D7914">
        <w:t xml:space="preserve">, </w:t>
      </w:r>
      <w:r>
        <w:t xml:space="preserve">D., Phillips, G.J., Barlow, J.F., Wood, C.R., </w:t>
      </w:r>
      <w:proofErr w:type="spellStart"/>
      <w:r>
        <w:t>Grimmond</w:t>
      </w:r>
      <w:proofErr w:type="spellEnd"/>
      <w:r>
        <w:t>, C.S.</w:t>
      </w:r>
      <w:r w:rsidRPr="006D7914">
        <w:t xml:space="preserve">B., </w:t>
      </w:r>
      <w:proofErr w:type="spellStart"/>
      <w:r w:rsidRPr="006D7914">
        <w:t>Nemitz</w:t>
      </w:r>
      <w:proofErr w:type="spellEnd"/>
      <w:r w:rsidRPr="006D7914">
        <w:t xml:space="preserve">, E. (2011). Controls of carbon dioxide concentrations and fluxes above central London. </w:t>
      </w:r>
      <w:r>
        <w:rPr>
          <w:iCs/>
        </w:rPr>
        <w:t>Atmos.</w:t>
      </w:r>
      <w:r w:rsidRPr="006D7914">
        <w:rPr>
          <w:iCs/>
        </w:rPr>
        <w:t xml:space="preserve"> Chem</w:t>
      </w:r>
      <w:r>
        <w:rPr>
          <w:iCs/>
        </w:rPr>
        <w:t>.</w:t>
      </w:r>
      <w:r w:rsidRPr="006D7914">
        <w:rPr>
          <w:iCs/>
        </w:rPr>
        <w:t xml:space="preserve"> Phys</w:t>
      </w:r>
      <w:r>
        <w:rPr>
          <w:iCs/>
        </w:rPr>
        <w:t>.</w:t>
      </w:r>
      <w:r w:rsidRPr="006D7914">
        <w:t xml:space="preserve">, </w:t>
      </w:r>
      <w:r w:rsidRPr="006D7914">
        <w:rPr>
          <w:iCs/>
        </w:rPr>
        <w:t>11</w:t>
      </w:r>
      <w:r w:rsidRPr="006D7914">
        <w:t>(5), 1913-1928.</w:t>
      </w:r>
    </w:p>
    <w:p w14:paraId="05BC7502" w14:textId="6D0314A8" w:rsidR="00873250" w:rsidRPr="00D730F1" w:rsidRDefault="00930228" w:rsidP="00873250">
      <w:pPr>
        <w:spacing w:after="0" w:line="360" w:lineRule="auto"/>
        <w:ind w:left="284" w:hanging="284"/>
        <w:jc w:val="both"/>
        <w:rPr>
          <w:rFonts w:cs="Arial"/>
          <w:color w:val="231F20"/>
        </w:rPr>
      </w:pPr>
      <w:r w:rsidRPr="00D730F1">
        <w:t xml:space="preserve">Hernández-Paniagua, I.Y., Lowry, D., </w:t>
      </w:r>
      <w:proofErr w:type="spellStart"/>
      <w:r w:rsidRPr="00D730F1">
        <w:t>Clemitshaw</w:t>
      </w:r>
      <w:proofErr w:type="spellEnd"/>
      <w:r w:rsidRPr="00D730F1">
        <w:t xml:space="preserve">, K.C., Fisher, R.E., France, J.L., </w:t>
      </w:r>
      <w:proofErr w:type="spellStart"/>
      <w:r w:rsidRPr="00D730F1">
        <w:t>Lanoisellé</w:t>
      </w:r>
      <w:proofErr w:type="spellEnd"/>
      <w:r w:rsidRPr="00D730F1">
        <w:t xml:space="preserve">, M., </w:t>
      </w:r>
      <w:proofErr w:type="spellStart"/>
      <w:r w:rsidRPr="00D730F1">
        <w:t>Ramonet</w:t>
      </w:r>
      <w:proofErr w:type="spellEnd"/>
      <w:r w:rsidRPr="00D730F1">
        <w:t>, M., Nisbet, E.G. (2015). Diurnal, seasonal, and annual trends in atmospheric CO</w:t>
      </w:r>
      <w:r w:rsidRPr="00D730F1">
        <w:rPr>
          <w:vertAlign w:val="subscript"/>
        </w:rPr>
        <w:t>2</w:t>
      </w:r>
      <w:r w:rsidRPr="00D730F1">
        <w:t xml:space="preserve"> </w:t>
      </w:r>
      <w:r w:rsidR="00217357" w:rsidRPr="00D730F1">
        <w:t>in</w:t>
      </w:r>
      <w:r w:rsidRPr="00D730F1">
        <w:t xml:space="preserve"> Southwest London </w:t>
      </w:r>
      <w:r w:rsidRPr="00C5117B">
        <w:t>during 2000-2012: Wind sector analysis and comparison with Mace Head, Ireland.</w:t>
      </w:r>
      <w:r w:rsidRPr="00C5117B">
        <w:rPr>
          <w:iCs/>
        </w:rPr>
        <w:t xml:space="preserve"> Atmos</w:t>
      </w:r>
      <w:r w:rsidR="00A15F4B" w:rsidRPr="00C5117B">
        <w:rPr>
          <w:iCs/>
        </w:rPr>
        <w:t>.</w:t>
      </w:r>
      <w:r w:rsidRPr="00C5117B">
        <w:rPr>
          <w:iCs/>
        </w:rPr>
        <w:t xml:space="preserve"> Environ.</w:t>
      </w:r>
      <w:r w:rsidR="005C57AD" w:rsidRPr="00C5117B">
        <w:rPr>
          <w:iCs/>
        </w:rPr>
        <w:t>,</w:t>
      </w:r>
      <w:r w:rsidRPr="00C5117B">
        <w:rPr>
          <w:iCs/>
        </w:rPr>
        <w:t xml:space="preserve"> 105</w:t>
      </w:r>
      <w:r w:rsidRPr="00EC5B46">
        <w:t>, 138-147.</w:t>
      </w:r>
      <w:r w:rsidR="00873250" w:rsidRPr="00D730F1">
        <w:rPr>
          <w:rFonts w:cs="Arial"/>
          <w:color w:val="231F20"/>
        </w:rPr>
        <w:t xml:space="preserve"> </w:t>
      </w:r>
    </w:p>
    <w:p w14:paraId="05BC7504" w14:textId="4735D9BB" w:rsidR="00873250" w:rsidRPr="00AF13C9" w:rsidRDefault="00873250" w:rsidP="00873250">
      <w:pPr>
        <w:spacing w:after="0" w:line="360" w:lineRule="auto"/>
        <w:ind w:left="284" w:hanging="284"/>
        <w:jc w:val="both"/>
        <w:rPr>
          <w:rFonts w:cs="Arial"/>
        </w:rPr>
      </w:pPr>
      <w:r w:rsidRPr="00AF13C9">
        <w:rPr>
          <w:rFonts w:cs="Arial"/>
          <w:color w:val="231F20"/>
        </w:rPr>
        <w:t xml:space="preserve">Holloway, T., H. Levy II, </w:t>
      </w:r>
      <w:proofErr w:type="spellStart"/>
      <w:r w:rsidRPr="00AF13C9">
        <w:rPr>
          <w:rFonts w:cs="Arial"/>
          <w:color w:val="231F20"/>
        </w:rPr>
        <w:t>Kasibhatla</w:t>
      </w:r>
      <w:proofErr w:type="spellEnd"/>
      <w:r w:rsidRPr="00AF13C9">
        <w:rPr>
          <w:rFonts w:cs="Arial"/>
          <w:color w:val="231F20"/>
        </w:rPr>
        <w:t xml:space="preserve">, P. (2000). Global distribution of carbon monoxide. J. </w:t>
      </w:r>
      <w:proofErr w:type="spellStart"/>
      <w:r w:rsidRPr="00AF13C9">
        <w:rPr>
          <w:rFonts w:cs="Arial"/>
          <w:color w:val="231F20"/>
        </w:rPr>
        <w:t>Geophys</w:t>
      </w:r>
      <w:proofErr w:type="spellEnd"/>
      <w:r w:rsidRPr="00AF13C9">
        <w:rPr>
          <w:rFonts w:cs="Arial"/>
          <w:color w:val="231F20"/>
        </w:rPr>
        <w:t>. Res., 105</w:t>
      </w:r>
      <w:r w:rsidR="00177F21">
        <w:rPr>
          <w:rFonts w:cs="Arial"/>
          <w:color w:val="231F20"/>
        </w:rPr>
        <w:t>(D10)</w:t>
      </w:r>
      <w:r w:rsidRPr="00AF13C9">
        <w:rPr>
          <w:rFonts w:cs="Arial"/>
          <w:color w:val="231F20"/>
        </w:rPr>
        <w:t>, 12</w:t>
      </w:r>
      <w:r w:rsidR="009D5A6F">
        <w:rPr>
          <w:rFonts w:cs="Arial"/>
          <w:color w:val="231F20"/>
        </w:rPr>
        <w:t>,</w:t>
      </w:r>
      <w:r w:rsidR="00177F21">
        <w:rPr>
          <w:rFonts w:cs="Arial"/>
          <w:color w:val="231F20"/>
        </w:rPr>
        <w:t>123-</w:t>
      </w:r>
      <w:r w:rsidRPr="00AF13C9">
        <w:rPr>
          <w:rFonts w:cs="Arial"/>
          <w:color w:val="231F20"/>
        </w:rPr>
        <w:t>12</w:t>
      </w:r>
      <w:r w:rsidR="009D5A6F">
        <w:rPr>
          <w:rFonts w:cs="Arial"/>
          <w:color w:val="231F20"/>
        </w:rPr>
        <w:t>,</w:t>
      </w:r>
      <w:r w:rsidRPr="00AF13C9">
        <w:rPr>
          <w:rFonts w:cs="Arial"/>
          <w:color w:val="231F20"/>
        </w:rPr>
        <w:t>147.</w:t>
      </w:r>
    </w:p>
    <w:p w14:paraId="05BC7506" w14:textId="77777777" w:rsidR="002A03E3" w:rsidRPr="00936145" w:rsidRDefault="00930228" w:rsidP="00FD123A">
      <w:pPr>
        <w:spacing w:after="0" w:line="360" w:lineRule="auto"/>
        <w:ind w:left="284" w:hanging="284"/>
        <w:jc w:val="both"/>
        <w:rPr>
          <w:rFonts w:cs="Arial"/>
        </w:rPr>
      </w:pPr>
      <w:r w:rsidRPr="00EC5B46">
        <w:rPr>
          <w:rFonts w:cs="Arial"/>
        </w:rPr>
        <w:t xml:space="preserve">Hossain, K.M.A., </w:t>
      </w:r>
      <w:proofErr w:type="spellStart"/>
      <w:r w:rsidRPr="00EC5B46">
        <w:rPr>
          <w:rFonts w:cs="Arial"/>
        </w:rPr>
        <w:t>Easa</w:t>
      </w:r>
      <w:proofErr w:type="spellEnd"/>
      <w:r w:rsidRPr="00EC5B46">
        <w:rPr>
          <w:rFonts w:cs="Arial"/>
        </w:rPr>
        <w:t xml:space="preserve">, S.M. (2012). </w:t>
      </w:r>
      <w:r w:rsidRPr="00936145">
        <w:rPr>
          <w:rFonts w:cs="Arial"/>
        </w:rPr>
        <w:t xml:space="preserve">Pollutant dispersion characteristics in Dhaka City, Bangladesh. </w:t>
      </w:r>
      <w:r w:rsidRPr="00936145">
        <w:rPr>
          <w:rFonts w:cs="Arial"/>
          <w:iCs/>
        </w:rPr>
        <w:t>Asia-Pac</w:t>
      </w:r>
      <w:r w:rsidR="00254F2A" w:rsidRPr="00936145">
        <w:rPr>
          <w:rFonts w:cs="Arial"/>
          <w:iCs/>
        </w:rPr>
        <w:t>.</w:t>
      </w:r>
      <w:r w:rsidRPr="00936145">
        <w:rPr>
          <w:rFonts w:cs="Arial"/>
          <w:iCs/>
        </w:rPr>
        <w:t xml:space="preserve"> J</w:t>
      </w:r>
      <w:r w:rsidR="00254F2A" w:rsidRPr="00936145">
        <w:rPr>
          <w:rFonts w:cs="Arial"/>
          <w:iCs/>
        </w:rPr>
        <w:t>.</w:t>
      </w:r>
      <w:r w:rsidRPr="00936145">
        <w:rPr>
          <w:rFonts w:cs="Arial"/>
          <w:iCs/>
        </w:rPr>
        <w:t xml:space="preserve"> Atmos</w:t>
      </w:r>
      <w:r w:rsidR="00254F2A" w:rsidRPr="00936145">
        <w:rPr>
          <w:rFonts w:cs="Arial"/>
          <w:iCs/>
        </w:rPr>
        <w:t>.</w:t>
      </w:r>
      <w:r w:rsidRPr="00936145">
        <w:rPr>
          <w:rFonts w:cs="Arial"/>
          <w:iCs/>
        </w:rPr>
        <w:t xml:space="preserve"> Sci</w:t>
      </w:r>
      <w:r w:rsidR="00254F2A" w:rsidRPr="00936145">
        <w:rPr>
          <w:rFonts w:cs="Arial"/>
          <w:iCs/>
        </w:rPr>
        <w:t>.</w:t>
      </w:r>
      <w:r w:rsidRPr="00936145">
        <w:rPr>
          <w:rFonts w:cs="Arial"/>
        </w:rPr>
        <w:t xml:space="preserve"> 48(1), 35-41.</w:t>
      </w:r>
    </w:p>
    <w:p w14:paraId="1FF65D0D" w14:textId="77777777" w:rsidR="00EC5B46" w:rsidRDefault="00EC5B46" w:rsidP="00FD123A">
      <w:pPr>
        <w:spacing w:after="0" w:line="360" w:lineRule="auto"/>
        <w:ind w:left="284" w:hanging="284"/>
        <w:jc w:val="both"/>
        <w:rPr>
          <w:color w:val="000000"/>
        </w:rPr>
      </w:pPr>
      <w:r w:rsidRPr="00EC5B46">
        <w:rPr>
          <w:color w:val="000000"/>
        </w:rPr>
        <w:t xml:space="preserve">IPCC, 2007: Climate Change 2007: The Physical Science Basis. Contribution of Working Group I to the Fourth Assessment Report of the Intergovernmental Panel on Climate Change [Solomon, S., D. Qin, M. Manning, Z. Chen, M. Marquis, K.B. </w:t>
      </w:r>
      <w:proofErr w:type="spellStart"/>
      <w:r w:rsidRPr="00EC5B46">
        <w:rPr>
          <w:color w:val="000000"/>
        </w:rPr>
        <w:t>Averyt</w:t>
      </w:r>
      <w:proofErr w:type="spellEnd"/>
      <w:r w:rsidRPr="00EC5B46">
        <w:rPr>
          <w:color w:val="000000"/>
        </w:rPr>
        <w:t xml:space="preserve">, </w:t>
      </w:r>
      <w:proofErr w:type="spellStart"/>
      <w:r w:rsidRPr="00EC5B46">
        <w:rPr>
          <w:color w:val="000000"/>
        </w:rPr>
        <w:t>M.Tignor</w:t>
      </w:r>
      <w:proofErr w:type="spellEnd"/>
      <w:r w:rsidRPr="00EC5B46">
        <w:rPr>
          <w:color w:val="000000"/>
        </w:rPr>
        <w:t xml:space="preserve"> and </w:t>
      </w:r>
      <w:r w:rsidRPr="00EC5B46">
        <w:rPr>
          <w:color w:val="000000"/>
        </w:rPr>
        <w:lastRenderedPageBreak/>
        <w:t>H.L. Miller (</w:t>
      </w:r>
      <w:proofErr w:type="gramStart"/>
      <w:r w:rsidRPr="00EC5B46">
        <w:rPr>
          <w:color w:val="000000"/>
        </w:rPr>
        <w:t>eds</w:t>
      </w:r>
      <w:proofErr w:type="gramEnd"/>
      <w:r w:rsidRPr="00EC5B46">
        <w:rPr>
          <w:color w:val="000000"/>
        </w:rPr>
        <w:t>.)]. Cambridge University Press, Cambridge, United Kingdom and New York, NY, USA.</w:t>
      </w:r>
    </w:p>
    <w:p w14:paraId="05BC7508" w14:textId="00ED0570" w:rsidR="002A03E3" w:rsidRPr="00AF13C9" w:rsidRDefault="00AD5CA3" w:rsidP="00FD123A">
      <w:pPr>
        <w:spacing w:after="0" w:line="360" w:lineRule="auto"/>
        <w:ind w:left="284" w:hanging="284"/>
        <w:jc w:val="both"/>
        <w:rPr>
          <w:color w:val="000000"/>
        </w:rPr>
      </w:pPr>
      <w:r w:rsidRPr="00AF13C9">
        <w:rPr>
          <w:color w:val="000000"/>
        </w:rPr>
        <w:t>IPCC, 2013: Climate Change 2013: The Physical Science Basis. Contribution of</w:t>
      </w:r>
      <w:r w:rsidRPr="00AF13C9">
        <w:rPr>
          <w:color w:val="000000"/>
        </w:rPr>
        <w:br/>
        <w:t>Working Group I to the Fifth Assessment Report of the Intergovernmental Panel</w:t>
      </w:r>
      <w:r w:rsidRPr="00AF13C9">
        <w:rPr>
          <w:color w:val="000000"/>
        </w:rPr>
        <w:br/>
        <w:t xml:space="preserve">on Climate Change [Stocker, T.F., D. Qin, G.-K. </w:t>
      </w:r>
      <w:proofErr w:type="spellStart"/>
      <w:r w:rsidRPr="00AF13C9">
        <w:rPr>
          <w:color w:val="000000"/>
        </w:rPr>
        <w:t>Plattner</w:t>
      </w:r>
      <w:proofErr w:type="spellEnd"/>
      <w:r w:rsidRPr="00AF13C9">
        <w:rPr>
          <w:color w:val="000000"/>
        </w:rPr>
        <w:t xml:space="preserve">, M. </w:t>
      </w:r>
      <w:proofErr w:type="spellStart"/>
      <w:r w:rsidRPr="00AF13C9">
        <w:rPr>
          <w:color w:val="000000"/>
        </w:rPr>
        <w:t>Tignor</w:t>
      </w:r>
      <w:proofErr w:type="spellEnd"/>
      <w:r w:rsidRPr="00AF13C9">
        <w:rPr>
          <w:color w:val="000000"/>
        </w:rPr>
        <w:t>, S.K. Allen, J.</w:t>
      </w:r>
      <w:r w:rsidRPr="00AF13C9">
        <w:rPr>
          <w:color w:val="000000"/>
        </w:rPr>
        <w:br/>
      </w:r>
      <w:proofErr w:type="spellStart"/>
      <w:r w:rsidRPr="00AF13C9">
        <w:rPr>
          <w:color w:val="000000"/>
        </w:rPr>
        <w:t>Boschung</w:t>
      </w:r>
      <w:proofErr w:type="spellEnd"/>
      <w:r w:rsidRPr="00AF13C9">
        <w:rPr>
          <w:color w:val="000000"/>
        </w:rPr>
        <w:t xml:space="preserve">, A. </w:t>
      </w:r>
      <w:proofErr w:type="spellStart"/>
      <w:r w:rsidRPr="00AF13C9">
        <w:rPr>
          <w:color w:val="000000"/>
        </w:rPr>
        <w:t>Nauels</w:t>
      </w:r>
      <w:proofErr w:type="spellEnd"/>
      <w:r w:rsidRPr="00AF13C9">
        <w:rPr>
          <w:color w:val="000000"/>
        </w:rPr>
        <w:t>, Y. Xia, V. Bex and P.M. Midgley (eds.)]. Cambridge</w:t>
      </w:r>
      <w:r w:rsidRPr="00AF13C9">
        <w:rPr>
          <w:color w:val="000000"/>
        </w:rPr>
        <w:br/>
        <w:t>University Press, Cambridge, United Kingdom and New York, NY, USA, 1535</w:t>
      </w:r>
      <w:r w:rsidRPr="00AF13C9">
        <w:rPr>
          <w:color w:val="000000"/>
        </w:rPr>
        <w:br/>
        <w:t>pp.</w:t>
      </w:r>
    </w:p>
    <w:p w14:paraId="05BC750A" w14:textId="2B6FF60C" w:rsidR="002A03E3" w:rsidRPr="00AF13C9" w:rsidRDefault="00FD7345" w:rsidP="00FD123A">
      <w:pPr>
        <w:spacing w:after="0" w:line="360" w:lineRule="auto"/>
        <w:ind w:left="284" w:hanging="284"/>
        <w:jc w:val="both"/>
      </w:pPr>
      <w:r w:rsidRPr="00AF13C9">
        <w:t xml:space="preserve">Jenkin, </w:t>
      </w:r>
      <w:r w:rsidR="009A6D9C" w:rsidRPr="00AF13C9">
        <w:t xml:space="preserve">M.E., </w:t>
      </w:r>
      <w:proofErr w:type="spellStart"/>
      <w:r w:rsidR="009A6D9C" w:rsidRPr="00AF13C9">
        <w:t>Clemitshaw</w:t>
      </w:r>
      <w:proofErr w:type="spellEnd"/>
      <w:r w:rsidR="009A6D9C" w:rsidRPr="00AF13C9">
        <w:t>, K.C. (2000). Ozone and secondary photochemical pollutants: Chemical processes governing their formation in the planetary boundary layer. Atmos</w:t>
      </w:r>
      <w:r w:rsidR="00A43BF2" w:rsidRPr="00AF13C9">
        <w:t>.</w:t>
      </w:r>
      <w:r w:rsidR="009A6D9C" w:rsidRPr="00AF13C9">
        <w:t xml:space="preserve"> Envi</w:t>
      </w:r>
      <w:r w:rsidR="00AA459F" w:rsidRPr="00AF13C9">
        <w:t>ron.</w:t>
      </w:r>
      <w:r w:rsidR="009A6D9C" w:rsidRPr="00AF13C9">
        <w:t>, 34</w:t>
      </w:r>
      <w:r w:rsidR="00217357" w:rsidRPr="00AF13C9">
        <w:t>(</w:t>
      </w:r>
      <w:r w:rsidR="00B77827" w:rsidRPr="00EC5B46">
        <w:t>16</w:t>
      </w:r>
      <w:r w:rsidR="00A43BF2" w:rsidRPr="00EC5B46">
        <w:t>),</w:t>
      </w:r>
      <w:r w:rsidR="009A6D9C" w:rsidRPr="00AF13C9">
        <w:t xml:space="preserve"> 2499-2527. </w:t>
      </w:r>
    </w:p>
    <w:p w14:paraId="05BC750C" w14:textId="77777777" w:rsidR="002A03E3" w:rsidRPr="006E18C5" w:rsidRDefault="00930228" w:rsidP="00FD123A">
      <w:pPr>
        <w:spacing w:after="0" w:line="360" w:lineRule="auto"/>
        <w:ind w:left="284" w:hanging="284"/>
        <w:jc w:val="both"/>
        <w:rPr>
          <w:rFonts w:cs="Arial"/>
        </w:rPr>
      </w:pPr>
      <w:proofErr w:type="spellStart"/>
      <w:r w:rsidRPr="006E18C5">
        <w:rPr>
          <w:rFonts w:cs="Arial"/>
        </w:rPr>
        <w:t>Kuebler</w:t>
      </w:r>
      <w:proofErr w:type="spellEnd"/>
      <w:r w:rsidRPr="006E18C5">
        <w:rPr>
          <w:rFonts w:cs="Arial"/>
        </w:rPr>
        <w:t>, J., Van Den Bergh, H., Russell, A.G. (2001). Long-term trends of primary and secondary pollutant concentrations in Switzerland and their response to emission controls and economic changes. Atmos</w:t>
      </w:r>
      <w:r w:rsidR="00004087" w:rsidRPr="006E18C5">
        <w:rPr>
          <w:rFonts w:cs="Arial"/>
        </w:rPr>
        <w:t>.</w:t>
      </w:r>
      <w:r w:rsidRPr="006E18C5">
        <w:rPr>
          <w:rFonts w:cs="Arial"/>
        </w:rPr>
        <w:t xml:space="preserve"> Enviro</w:t>
      </w:r>
      <w:r w:rsidR="00004087" w:rsidRPr="006E18C5">
        <w:rPr>
          <w:rFonts w:cs="Arial"/>
        </w:rPr>
        <w:t>n.</w:t>
      </w:r>
      <w:r w:rsidRPr="006E18C5">
        <w:rPr>
          <w:rFonts w:cs="Arial"/>
        </w:rPr>
        <w:t>, 35(8), 1351-1363.</w:t>
      </w:r>
    </w:p>
    <w:p w14:paraId="05BC750D" w14:textId="22C038C9" w:rsidR="00754FC6" w:rsidRPr="00193882" w:rsidRDefault="00754FC6" w:rsidP="00754FC6">
      <w:pPr>
        <w:spacing w:after="0" w:line="360" w:lineRule="auto"/>
        <w:ind w:left="284" w:hanging="284"/>
        <w:jc w:val="both"/>
        <w:rPr>
          <w:rFonts w:cs="Arial"/>
        </w:rPr>
      </w:pPr>
      <w:r w:rsidRPr="00193882">
        <w:rPr>
          <w:rFonts w:cs="Arial"/>
        </w:rPr>
        <w:t xml:space="preserve">Kumar, A., Wu, S., Weise, M.F., </w:t>
      </w:r>
      <w:proofErr w:type="spellStart"/>
      <w:r w:rsidRPr="00193882">
        <w:rPr>
          <w:rFonts w:cs="Arial"/>
        </w:rPr>
        <w:t>Honrath</w:t>
      </w:r>
      <w:proofErr w:type="spellEnd"/>
      <w:r w:rsidRPr="00193882">
        <w:rPr>
          <w:rFonts w:cs="Arial"/>
        </w:rPr>
        <w:t xml:space="preserve">, R., Owen, R.C., </w:t>
      </w:r>
      <w:proofErr w:type="spellStart"/>
      <w:r w:rsidRPr="00193882">
        <w:rPr>
          <w:rFonts w:cs="Arial"/>
        </w:rPr>
        <w:t>Helmig</w:t>
      </w:r>
      <w:proofErr w:type="spellEnd"/>
      <w:r w:rsidRPr="00193882">
        <w:rPr>
          <w:rFonts w:cs="Arial"/>
        </w:rPr>
        <w:t>, D., Kramer, L., Val Martin, M., Li, Q. (2013). Free-troposphere ozone and carbon monoxide over the North Atlantic for 2001-2011.</w:t>
      </w:r>
      <w:r w:rsidRPr="00193882">
        <w:rPr>
          <w:rFonts w:cs="Arial"/>
          <w:iCs/>
        </w:rPr>
        <w:t xml:space="preserve"> Atmos. Chem. Phys., 13</w:t>
      </w:r>
      <w:r w:rsidRPr="00193882">
        <w:rPr>
          <w:rFonts w:cs="Arial"/>
        </w:rPr>
        <w:t>(24), 12</w:t>
      </w:r>
      <w:r w:rsidR="00D309D0" w:rsidRPr="00193882">
        <w:rPr>
          <w:rFonts w:cs="Arial"/>
        </w:rPr>
        <w:t>,</w:t>
      </w:r>
      <w:r w:rsidRPr="00193882">
        <w:rPr>
          <w:rFonts w:cs="Arial"/>
        </w:rPr>
        <w:t>537-12</w:t>
      </w:r>
      <w:r w:rsidR="00D309D0" w:rsidRPr="00193882">
        <w:rPr>
          <w:rFonts w:cs="Arial"/>
        </w:rPr>
        <w:t>,</w:t>
      </w:r>
      <w:r w:rsidRPr="00193882">
        <w:rPr>
          <w:rFonts w:cs="Arial"/>
        </w:rPr>
        <w:t>547.</w:t>
      </w:r>
    </w:p>
    <w:p w14:paraId="220C0B2A" w14:textId="507034CC" w:rsidR="000A4FD6" w:rsidRDefault="000A4FD6" w:rsidP="000A4FD6">
      <w:pPr>
        <w:spacing w:after="0" w:line="360" w:lineRule="auto"/>
        <w:ind w:left="284" w:hanging="284"/>
        <w:jc w:val="both"/>
        <w:rPr>
          <w:rFonts w:cs="Arial"/>
        </w:rPr>
      </w:pPr>
      <w:r w:rsidRPr="000A4FD6">
        <w:rPr>
          <w:rFonts w:cs="Arial"/>
        </w:rPr>
        <w:t>London A</w:t>
      </w:r>
      <w:r>
        <w:rPr>
          <w:rFonts w:cs="Arial"/>
        </w:rPr>
        <w:t>ir Quality Network (LAQN). (2017</w:t>
      </w:r>
      <w:r w:rsidRPr="000A4FD6">
        <w:rPr>
          <w:rFonts w:cs="Arial"/>
        </w:rPr>
        <w:t xml:space="preserve">). Environmental Research Group, King's College London. Web site: </w:t>
      </w:r>
      <w:r w:rsidRPr="00D7393A">
        <w:rPr>
          <w:rFonts w:cs="Arial"/>
        </w:rPr>
        <w:t>http://www.londonair.org.uk/LondonAir/Default.aspx</w:t>
      </w:r>
      <w:r>
        <w:rPr>
          <w:rFonts w:cs="Arial"/>
        </w:rPr>
        <w:t>. Last access: 21 Jun 2017.</w:t>
      </w:r>
    </w:p>
    <w:p w14:paraId="3E6218D1" w14:textId="4F73A392" w:rsidR="00682337" w:rsidRPr="003E6BF5" w:rsidRDefault="00682337" w:rsidP="000A4FD6">
      <w:pPr>
        <w:spacing w:after="0" w:line="360" w:lineRule="auto"/>
        <w:ind w:left="284" w:hanging="284"/>
        <w:jc w:val="both"/>
        <w:rPr>
          <w:rFonts w:cs="Arial"/>
          <w:sz w:val="24"/>
        </w:rPr>
      </w:pPr>
      <w:r w:rsidRPr="003E6BF5">
        <w:rPr>
          <w:rFonts w:cs="Arial"/>
          <w:szCs w:val="20"/>
        </w:rPr>
        <w:t xml:space="preserve">Lowry, D., </w:t>
      </w:r>
      <w:proofErr w:type="spellStart"/>
      <w:r w:rsidRPr="003E6BF5">
        <w:rPr>
          <w:rFonts w:cs="Arial"/>
          <w:szCs w:val="20"/>
        </w:rPr>
        <w:t>Lanoiselle</w:t>
      </w:r>
      <w:proofErr w:type="spellEnd"/>
      <w:r w:rsidRPr="003E6BF5">
        <w:rPr>
          <w:rFonts w:cs="Arial"/>
          <w:szCs w:val="20"/>
        </w:rPr>
        <w:t>, M., Fisher, R.E., Martin, M., Fowler, C.M.R., France, J.L., Hernandez-</w:t>
      </w:r>
      <w:proofErr w:type="spellStart"/>
      <w:r w:rsidRPr="003E6BF5">
        <w:rPr>
          <w:rFonts w:cs="Arial"/>
          <w:szCs w:val="20"/>
        </w:rPr>
        <w:t>Paniagua</w:t>
      </w:r>
      <w:proofErr w:type="spellEnd"/>
      <w:r w:rsidRPr="003E6BF5">
        <w:rPr>
          <w:rFonts w:cs="Arial"/>
          <w:szCs w:val="20"/>
        </w:rPr>
        <w:t xml:space="preserve">, I.Y., </w:t>
      </w:r>
      <w:proofErr w:type="spellStart"/>
      <w:r w:rsidRPr="003E6BF5">
        <w:rPr>
          <w:rFonts w:cs="Arial"/>
          <w:szCs w:val="20"/>
        </w:rPr>
        <w:t>Novelli</w:t>
      </w:r>
      <w:proofErr w:type="spellEnd"/>
      <w:r w:rsidRPr="003E6BF5">
        <w:rPr>
          <w:rFonts w:cs="Arial"/>
          <w:szCs w:val="20"/>
        </w:rPr>
        <w:t xml:space="preserve">, P.C., </w:t>
      </w:r>
      <w:proofErr w:type="spellStart"/>
      <w:r w:rsidRPr="003E6BF5">
        <w:rPr>
          <w:rFonts w:cs="Arial"/>
          <w:szCs w:val="20"/>
        </w:rPr>
        <w:t>Sriskantharajah</w:t>
      </w:r>
      <w:proofErr w:type="spellEnd"/>
      <w:r w:rsidRPr="003E6BF5">
        <w:rPr>
          <w:rFonts w:cs="Arial"/>
          <w:szCs w:val="20"/>
        </w:rPr>
        <w:t>, S., O'Brien, P., Rata, N.D., Holmes, C.W., F</w:t>
      </w:r>
      <w:r w:rsidRPr="00FF62B7">
        <w:rPr>
          <w:rFonts w:cs="Arial"/>
          <w:szCs w:val="20"/>
        </w:rPr>
        <w:t xml:space="preserve">leming, Z.L., </w:t>
      </w:r>
      <w:proofErr w:type="spellStart"/>
      <w:r w:rsidRPr="00FF62B7">
        <w:rPr>
          <w:rFonts w:cs="Arial"/>
          <w:szCs w:val="20"/>
        </w:rPr>
        <w:t>Clemitshaw</w:t>
      </w:r>
      <w:proofErr w:type="spellEnd"/>
      <w:r w:rsidRPr="00FF62B7">
        <w:rPr>
          <w:rFonts w:cs="Arial"/>
          <w:szCs w:val="20"/>
        </w:rPr>
        <w:t xml:space="preserve">, K.C., </w:t>
      </w:r>
      <w:proofErr w:type="spellStart"/>
      <w:r w:rsidRPr="00FF62B7">
        <w:rPr>
          <w:rFonts w:cs="Arial"/>
          <w:szCs w:val="20"/>
        </w:rPr>
        <w:t>Zazzeri</w:t>
      </w:r>
      <w:proofErr w:type="spellEnd"/>
      <w:r w:rsidRPr="00FF62B7">
        <w:rPr>
          <w:rFonts w:cs="Arial"/>
          <w:szCs w:val="20"/>
        </w:rPr>
        <w:t xml:space="preserve">, G., </w:t>
      </w:r>
      <w:proofErr w:type="spellStart"/>
      <w:r w:rsidRPr="00FF62B7">
        <w:rPr>
          <w:rFonts w:cs="Arial"/>
          <w:szCs w:val="20"/>
        </w:rPr>
        <w:t>Pommier</w:t>
      </w:r>
      <w:proofErr w:type="spellEnd"/>
      <w:r w:rsidRPr="00FF62B7">
        <w:rPr>
          <w:rFonts w:cs="Arial"/>
          <w:szCs w:val="20"/>
        </w:rPr>
        <w:t xml:space="preserve">, </w:t>
      </w:r>
      <w:r w:rsidRPr="00FF62B7">
        <w:rPr>
          <w:rFonts w:cs="Arial"/>
          <w:szCs w:val="20"/>
          <w:lang w:bidi="en-US"/>
        </w:rPr>
        <w:t xml:space="preserve">M., </w:t>
      </w:r>
      <w:proofErr w:type="spellStart"/>
      <w:r w:rsidRPr="00FF62B7">
        <w:rPr>
          <w:rFonts w:cs="Arial"/>
          <w:szCs w:val="20"/>
          <w:lang w:bidi="en-US"/>
        </w:rPr>
        <w:t>McLinden</w:t>
      </w:r>
      <w:proofErr w:type="spellEnd"/>
      <w:r w:rsidRPr="00FF62B7">
        <w:rPr>
          <w:rFonts w:cs="Arial"/>
          <w:szCs w:val="20"/>
          <w:lang w:bidi="en-US"/>
        </w:rPr>
        <w:t xml:space="preserve">, </w:t>
      </w:r>
      <w:r w:rsidRPr="00FF62B7">
        <w:rPr>
          <w:rFonts w:cs="Arial"/>
          <w:szCs w:val="20"/>
        </w:rPr>
        <w:t xml:space="preserve">C.A., </w:t>
      </w:r>
      <w:proofErr w:type="spellStart"/>
      <w:r w:rsidRPr="00FF62B7">
        <w:rPr>
          <w:rFonts w:cs="Arial"/>
          <w:szCs w:val="20"/>
        </w:rPr>
        <w:t>Nisbet</w:t>
      </w:r>
      <w:proofErr w:type="spellEnd"/>
      <w:r w:rsidRPr="00FF62B7">
        <w:rPr>
          <w:rFonts w:cs="Arial"/>
          <w:szCs w:val="20"/>
        </w:rPr>
        <w:t>, E.G.</w:t>
      </w:r>
      <w:r w:rsidR="00294500">
        <w:rPr>
          <w:rFonts w:cs="Arial"/>
          <w:szCs w:val="20"/>
        </w:rPr>
        <w:t>. (2016</w:t>
      </w:r>
      <w:r w:rsidR="00FF62B7">
        <w:rPr>
          <w:rFonts w:cs="Arial"/>
          <w:szCs w:val="20"/>
        </w:rPr>
        <w:t>)</w:t>
      </w:r>
      <w:r w:rsidR="00294500">
        <w:rPr>
          <w:rFonts w:cs="Arial"/>
          <w:szCs w:val="20"/>
        </w:rPr>
        <w:t>.</w:t>
      </w:r>
      <w:r w:rsidRPr="00FF62B7">
        <w:rPr>
          <w:rFonts w:cs="Arial"/>
          <w:szCs w:val="20"/>
        </w:rPr>
        <w:t xml:space="preserve"> Marked long-term decline in ambient CO mixing ratio in SE England, 1997-2014: Evidence of policy success in improving air quality. Sci. Rep. 6, 25661</w:t>
      </w:r>
      <w:r w:rsidR="00294500">
        <w:rPr>
          <w:rFonts w:cs="Arial"/>
          <w:szCs w:val="20"/>
        </w:rPr>
        <w:t>.</w:t>
      </w:r>
    </w:p>
    <w:p w14:paraId="7A9590C3" w14:textId="3184FE02" w:rsidR="00B11C8D" w:rsidRPr="00B11C8D" w:rsidRDefault="00930228" w:rsidP="00B11C8D">
      <w:pPr>
        <w:spacing w:after="0" w:line="360" w:lineRule="auto"/>
        <w:ind w:left="284" w:hanging="284"/>
        <w:jc w:val="both"/>
        <w:rPr>
          <w:rFonts w:cs="Arial"/>
          <w:lang w:val="es-MX"/>
        </w:rPr>
      </w:pPr>
      <w:r w:rsidRPr="00AF13C9">
        <w:rPr>
          <w:rFonts w:cs="Arial"/>
        </w:rPr>
        <w:t xml:space="preserve">Lin, Y.C., Lan, Y.Y., </w:t>
      </w:r>
      <w:proofErr w:type="spellStart"/>
      <w:r w:rsidRPr="00AF13C9">
        <w:rPr>
          <w:rFonts w:cs="Arial"/>
        </w:rPr>
        <w:t>Tsuang</w:t>
      </w:r>
      <w:proofErr w:type="spellEnd"/>
      <w:r w:rsidRPr="00AF13C9">
        <w:rPr>
          <w:rFonts w:cs="Arial"/>
        </w:rPr>
        <w:t xml:space="preserve">, B.-J., </w:t>
      </w:r>
      <w:proofErr w:type="spellStart"/>
      <w:r w:rsidRPr="00AF13C9">
        <w:rPr>
          <w:rFonts w:cs="Arial"/>
        </w:rPr>
        <w:t>Engling</w:t>
      </w:r>
      <w:proofErr w:type="spellEnd"/>
      <w:r w:rsidRPr="00AF13C9">
        <w:rPr>
          <w:rFonts w:cs="Arial"/>
        </w:rPr>
        <w:t xml:space="preserve">, G. (2008). Long-term spatial distributions and trends of ambient CO concentrations in the central Taiwan basin. </w:t>
      </w:r>
      <w:proofErr w:type="spellStart"/>
      <w:r w:rsidRPr="00AF13C9">
        <w:rPr>
          <w:rFonts w:cs="Arial"/>
          <w:lang w:val="es-MX"/>
        </w:rPr>
        <w:t>Atmos</w:t>
      </w:r>
      <w:proofErr w:type="spellEnd"/>
      <w:r w:rsidR="00484CA5" w:rsidRPr="00AF13C9">
        <w:rPr>
          <w:rFonts w:cs="Arial"/>
          <w:lang w:val="es-MX"/>
        </w:rPr>
        <w:t>.</w:t>
      </w:r>
      <w:r w:rsidRPr="00AF13C9">
        <w:rPr>
          <w:rFonts w:cs="Arial"/>
          <w:lang w:val="es-MX"/>
        </w:rPr>
        <w:t xml:space="preserve"> </w:t>
      </w:r>
      <w:proofErr w:type="spellStart"/>
      <w:r w:rsidRPr="00AF13C9">
        <w:rPr>
          <w:rFonts w:cs="Arial"/>
          <w:lang w:val="es-MX"/>
        </w:rPr>
        <w:t>Enviro</w:t>
      </w:r>
      <w:r w:rsidR="00484CA5" w:rsidRPr="00AF13C9">
        <w:rPr>
          <w:rFonts w:cs="Arial"/>
          <w:lang w:val="es-MX"/>
        </w:rPr>
        <w:t>n</w:t>
      </w:r>
      <w:proofErr w:type="spellEnd"/>
      <w:r w:rsidR="00484CA5" w:rsidRPr="00AF13C9">
        <w:rPr>
          <w:rFonts w:cs="Arial"/>
          <w:lang w:val="es-MX"/>
        </w:rPr>
        <w:t>.</w:t>
      </w:r>
      <w:r w:rsidRPr="00AF13C9">
        <w:rPr>
          <w:rFonts w:cs="Arial"/>
          <w:lang w:val="es-MX"/>
        </w:rPr>
        <w:t>, 42(18), 4320-4331.</w:t>
      </w:r>
    </w:p>
    <w:p w14:paraId="7549E141" w14:textId="635359AD" w:rsidR="00703B42" w:rsidRPr="00703B42" w:rsidRDefault="00703B42" w:rsidP="00703B42">
      <w:pPr>
        <w:spacing w:after="0" w:line="360" w:lineRule="auto"/>
        <w:ind w:left="284" w:hanging="284"/>
        <w:jc w:val="both"/>
        <w:rPr>
          <w:rFonts w:cs="Arial"/>
        </w:rPr>
      </w:pPr>
      <w:proofErr w:type="spellStart"/>
      <w:r w:rsidRPr="000C4D72">
        <w:rPr>
          <w:rFonts w:cs="Arial"/>
          <w:lang w:val="es-MX"/>
        </w:rPr>
        <w:t>Mackie</w:t>
      </w:r>
      <w:proofErr w:type="spellEnd"/>
      <w:r w:rsidRPr="000C4D72">
        <w:rPr>
          <w:rFonts w:cs="Arial"/>
          <w:lang w:val="es-MX"/>
        </w:rPr>
        <w:t xml:space="preserve">, A. R., P. I. Palmer, J. M. </w:t>
      </w:r>
      <w:proofErr w:type="spellStart"/>
      <w:r w:rsidRPr="000C4D72">
        <w:rPr>
          <w:rFonts w:cs="Arial"/>
          <w:lang w:val="es-MX"/>
        </w:rPr>
        <w:t>Barlow</w:t>
      </w:r>
      <w:proofErr w:type="spellEnd"/>
      <w:r w:rsidRPr="000C4D72">
        <w:rPr>
          <w:rFonts w:cs="Arial"/>
          <w:lang w:val="es-MX"/>
        </w:rPr>
        <w:t xml:space="preserve">, D. P. </w:t>
      </w:r>
      <w:proofErr w:type="spellStart"/>
      <w:r w:rsidRPr="000C4D72">
        <w:rPr>
          <w:rFonts w:cs="Arial"/>
          <w:lang w:val="es-MX"/>
        </w:rPr>
        <w:t>Finch</w:t>
      </w:r>
      <w:proofErr w:type="spellEnd"/>
      <w:r w:rsidRPr="000C4D72">
        <w:rPr>
          <w:rFonts w:cs="Arial"/>
          <w:lang w:val="es-MX"/>
        </w:rPr>
        <w:t xml:space="preserve">, P. </w:t>
      </w:r>
      <w:proofErr w:type="spellStart"/>
      <w:r w:rsidRPr="000C4D72">
        <w:rPr>
          <w:rFonts w:cs="Arial"/>
          <w:lang w:val="es-MX"/>
        </w:rPr>
        <w:t>Novelli</w:t>
      </w:r>
      <w:proofErr w:type="spellEnd"/>
      <w:r w:rsidRPr="000C4D72">
        <w:rPr>
          <w:rFonts w:cs="Arial"/>
          <w:lang w:val="es-MX"/>
        </w:rPr>
        <w:t xml:space="preserve">, L. </w:t>
      </w:r>
      <w:proofErr w:type="spellStart"/>
      <w:r w:rsidRPr="000C4D72">
        <w:rPr>
          <w:rFonts w:cs="Arial"/>
          <w:lang w:val="es-MX"/>
        </w:rPr>
        <w:t>Jaeglé</w:t>
      </w:r>
      <w:proofErr w:type="spellEnd"/>
      <w:r w:rsidR="00464164" w:rsidRPr="000C4D72">
        <w:rPr>
          <w:rFonts w:cs="Arial"/>
          <w:lang w:val="es-MX"/>
        </w:rPr>
        <w:t>.</w:t>
      </w:r>
      <w:r w:rsidRPr="000C4D72">
        <w:rPr>
          <w:rFonts w:cs="Arial"/>
          <w:lang w:val="es-MX"/>
        </w:rPr>
        <w:t> </w:t>
      </w:r>
      <w:r w:rsidRPr="00703B42">
        <w:rPr>
          <w:rFonts w:cs="Arial"/>
        </w:rPr>
        <w:t>(2016), Reduced Arctic air pollution due to decreasing Europe</w:t>
      </w:r>
      <w:r w:rsidR="00FE45E7">
        <w:rPr>
          <w:rFonts w:cs="Arial"/>
        </w:rPr>
        <w:t>an and North American emissions.</w:t>
      </w:r>
      <w:r w:rsidRPr="00703B42">
        <w:rPr>
          <w:rFonts w:cs="Arial"/>
        </w:rPr>
        <w:t xml:space="preserve"> J. </w:t>
      </w:r>
      <w:proofErr w:type="spellStart"/>
      <w:r w:rsidRPr="00703B42">
        <w:rPr>
          <w:rFonts w:cs="Arial"/>
        </w:rPr>
        <w:t>Geophys</w:t>
      </w:r>
      <w:proofErr w:type="spellEnd"/>
      <w:r w:rsidRPr="00703B42">
        <w:rPr>
          <w:rFonts w:cs="Arial"/>
        </w:rPr>
        <w:t>. Res. Atmos., 121</w:t>
      </w:r>
      <w:r w:rsidR="00FE45E7">
        <w:rPr>
          <w:rFonts w:cs="Arial"/>
        </w:rPr>
        <w:t>(14), 8692-8700</w:t>
      </w:r>
      <w:r w:rsidRPr="00703B42">
        <w:rPr>
          <w:rFonts w:cs="Arial"/>
        </w:rPr>
        <w:t>.</w:t>
      </w:r>
    </w:p>
    <w:p w14:paraId="05BC7514" w14:textId="76880413" w:rsidR="002A03E3" w:rsidRPr="00A9282E" w:rsidRDefault="00930228" w:rsidP="00FD123A">
      <w:pPr>
        <w:spacing w:after="0" w:line="360" w:lineRule="auto"/>
        <w:ind w:left="284" w:hanging="284"/>
        <w:jc w:val="both"/>
        <w:rPr>
          <w:rFonts w:cs="Arial"/>
        </w:rPr>
      </w:pPr>
      <w:proofErr w:type="spellStart"/>
      <w:r w:rsidRPr="00A9282E">
        <w:rPr>
          <w:rFonts w:cs="Arial"/>
        </w:rPr>
        <w:t>Messager</w:t>
      </w:r>
      <w:proofErr w:type="spellEnd"/>
      <w:r w:rsidRPr="00A9282E">
        <w:rPr>
          <w:rFonts w:cs="Arial"/>
        </w:rPr>
        <w:t xml:space="preserve">, C., Schmidt, M., </w:t>
      </w:r>
      <w:proofErr w:type="spellStart"/>
      <w:r w:rsidRPr="00A9282E">
        <w:rPr>
          <w:rFonts w:cs="Arial"/>
        </w:rPr>
        <w:t>Ramonet</w:t>
      </w:r>
      <w:proofErr w:type="spellEnd"/>
      <w:r w:rsidRPr="00A9282E">
        <w:rPr>
          <w:rFonts w:cs="Arial"/>
        </w:rPr>
        <w:t xml:space="preserve">, M., Bousquet, P., Simmonds, P., Manning, A. </w:t>
      </w:r>
      <w:proofErr w:type="spellStart"/>
      <w:r w:rsidRPr="00A9282E">
        <w:rPr>
          <w:rFonts w:cs="Arial"/>
        </w:rPr>
        <w:t>Ciais</w:t>
      </w:r>
      <w:proofErr w:type="spellEnd"/>
      <w:r w:rsidRPr="00A9282E">
        <w:rPr>
          <w:rFonts w:cs="Arial"/>
        </w:rPr>
        <w:t>, P. (2008). Ten years of CO</w:t>
      </w:r>
      <w:r w:rsidRPr="00A9282E">
        <w:rPr>
          <w:rFonts w:cs="Arial"/>
          <w:vertAlign w:val="subscript"/>
        </w:rPr>
        <w:t>2</w:t>
      </w:r>
      <w:r w:rsidRPr="00A9282E">
        <w:rPr>
          <w:rFonts w:cs="Arial"/>
        </w:rPr>
        <w:t>, CH</w:t>
      </w:r>
      <w:r w:rsidRPr="00A9282E">
        <w:rPr>
          <w:rFonts w:cs="Arial"/>
          <w:vertAlign w:val="subscript"/>
        </w:rPr>
        <w:t>4</w:t>
      </w:r>
      <w:r w:rsidRPr="00A9282E">
        <w:rPr>
          <w:rFonts w:cs="Arial"/>
        </w:rPr>
        <w:t>, CO and N</w:t>
      </w:r>
      <w:r w:rsidRPr="00A9282E">
        <w:rPr>
          <w:rFonts w:cs="Arial"/>
          <w:vertAlign w:val="subscript"/>
        </w:rPr>
        <w:t>2</w:t>
      </w:r>
      <w:r w:rsidRPr="00A9282E">
        <w:rPr>
          <w:rFonts w:cs="Arial"/>
        </w:rPr>
        <w:t>O fluxes over Western Europe inferred from atmospheric measurements at Mace Head, Ireland. Atmos</w:t>
      </w:r>
      <w:r w:rsidR="00FF1892" w:rsidRPr="00A9282E">
        <w:rPr>
          <w:rFonts w:cs="Arial"/>
        </w:rPr>
        <w:t>.</w:t>
      </w:r>
      <w:r w:rsidRPr="00A9282E">
        <w:rPr>
          <w:rFonts w:cs="Arial"/>
        </w:rPr>
        <w:t xml:space="preserve"> Chem</w:t>
      </w:r>
      <w:r w:rsidR="00FF1892" w:rsidRPr="00A9282E">
        <w:rPr>
          <w:rFonts w:cs="Arial"/>
        </w:rPr>
        <w:t>.</w:t>
      </w:r>
      <w:r w:rsidRPr="00A9282E">
        <w:rPr>
          <w:rFonts w:cs="Arial"/>
        </w:rPr>
        <w:t xml:space="preserve"> Phys</w:t>
      </w:r>
      <w:r w:rsidR="00FF1892" w:rsidRPr="00A9282E">
        <w:rPr>
          <w:rFonts w:cs="Arial"/>
        </w:rPr>
        <w:t>.</w:t>
      </w:r>
      <w:r w:rsidRPr="00A9282E">
        <w:rPr>
          <w:rFonts w:cs="Arial"/>
        </w:rPr>
        <w:t xml:space="preserve"> </w:t>
      </w:r>
      <w:r w:rsidRPr="000D59F7">
        <w:rPr>
          <w:rFonts w:cs="Arial"/>
        </w:rPr>
        <w:t>Discuss</w:t>
      </w:r>
      <w:r w:rsidR="00FF1892" w:rsidRPr="000D59F7">
        <w:rPr>
          <w:rFonts w:cs="Arial"/>
        </w:rPr>
        <w:t>.</w:t>
      </w:r>
      <w:r w:rsidRPr="000D59F7">
        <w:rPr>
          <w:rFonts w:cs="Arial"/>
        </w:rPr>
        <w:t>, 8(1), 1191-1237.</w:t>
      </w:r>
      <w:r w:rsidRPr="00A9282E">
        <w:rPr>
          <w:rFonts w:cs="Arial"/>
        </w:rPr>
        <w:t xml:space="preserve"> </w:t>
      </w:r>
      <w:r w:rsidR="00272BB3">
        <w:rPr>
          <w:rFonts w:cs="Arial"/>
        </w:rPr>
        <w:t xml:space="preserve"> </w:t>
      </w:r>
    </w:p>
    <w:p w14:paraId="05BC7515" w14:textId="77777777" w:rsidR="0096286A" w:rsidRPr="00972D4E" w:rsidRDefault="0096286A" w:rsidP="0096286A">
      <w:pPr>
        <w:spacing w:after="0" w:line="360" w:lineRule="auto"/>
        <w:ind w:left="284" w:hanging="284"/>
        <w:jc w:val="both"/>
        <w:rPr>
          <w:rFonts w:cs="Arial"/>
        </w:rPr>
      </w:pPr>
      <w:r w:rsidRPr="0078109F">
        <w:rPr>
          <w:rFonts w:cs="Arial"/>
          <w:lang w:val="en-US"/>
        </w:rPr>
        <w:lastRenderedPageBreak/>
        <w:t xml:space="preserve">Nguyen, H., Kim, K., Ma, C., Cho, S., Sohn, J. (2010). </w:t>
      </w:r>
      <w:r w:rsidRPr="00972D4E">
        <w:rPr>
          <w:rFonts w:cs="Arial"/>
        </w:rPr>
        <w:t>A dramatic shift in CO and CH</w:t>
      </w:r>
      <w:r w:rsidRPr="00972D4E">
        <w:rPr>
          <w:rFonts w:cs="Arial"/>
          <w:vertAlign w:val="subscript"/>
        </w:rPr>
        <w:t>4</w:t>
      </w:r>
      <w:r w:rsidRPr="00972D4E">
        <w:rPr>
          <w:rFonts w:cs="Arial"/>
        </w:rPr>
        <w:t xml:space="preserve"> levels at urban locations in Korea after the implementation of the natural gas vehicle supply (NGVS) program.</w:t>
      </w:r>
      <w:r w:rsidRPr="00972D4E">
        <w:rPr>
          <w:rFonts w:cs="Arial"/>
          <w:i/>
          <w:iCs/>
        </w:rPr>
        <w:t xml:space="preserve"> </w:t>
      </w:r>
      <w:r w:rsidRPr="00EC5B46">
        <w:rPr>
          <w:rFonts w:cs="Arial"/>
          <w:iCs/>
        </w:rPr>
        <w:t>Environ. Res., 110</w:t>
      </w:r>
      <w:r w:rsidRPr="00972D4E">
        <w:rPr>
          <w:rFonts w:cs="Arial"/>
        </w:rPr>
        <w:t>(4), 396-409.</w:t>
      </w:r>
    </w:p>
    <w:p w14:paraId="05BC7516" w14:textId="0495B588" w:rsidR="002A03E3" w:rsidRPr="00BF0B5A" w:rsidRDefault="00930228" w:rsidP="00FD123A">
      <w:pPr>
        <w:spacing w:after="0" w:line="360" w:lineRule="auto"/>
        <w:ind w:left="284" w:hanging="284"/>
        <w:jc w:val="both"/>
        <w:rPr>
          <w:rFonts w:cs="Arial"/>
        </w:rPr>
      </w:pPr>
      <w:proofErr w:type="spellStart"/>
      <w:r w:rsidRPr="00BF0B5A">
        <w:rPr>
          <w:rFonts w:cs="Arial"/>
        </w:rPr>
        <w:t>Novelli</w:t>
      </w:r>
      <w:proofErr w:type="spellEnd"/>
      <w:r w:rsidRPr="00BF0B5A">
        <w:rPr>
          <w:rFonts w:cs="Arial"/>
        </w:rPr>
        <w:t xml:space="preserve">, P.C., </w:t>
      </w:r>
      <w:proofErr w:type="spellStart"/>
      <w:r w:rsidRPr="00BF0B5A">
        <w:rPr>
          <w:rFonts w:cs="Arial"/>
        </w:rPr>
        <w:t>Masarie</w:t>
      </w:r>
      <w:proofErr w:type="spellEnd"/>
      <w:r w:rsidRPr="00BF0B5A">
        <w:rPr>
          <w:rFonts w:cs="Arial"/>
        </w:rPr>
        <w:t xml:space="preserve">, K.A., Lang, P.M. (1998). Distributions and recent changes of carbon monoxide in the lower troposphere. </w:t>
      </w:r>
      <w:r w:rsidR="00227E72" w:rsidRPr="00BF0B5A">
        <w:rPr>
          <w:rFonts w:cs="Arial"/>
        </w:rPr>
        <w:t xml:space="preserve">J. </w:t>
      </w:r>
      <w:proofErr w:type="spellStart"/>
      <w:r w:rsidR="00227E72" w:rsidRPr="00BF0B5A">
        <w:rPr>
          <w:rFonts w:cs="Arial"/>
        </w:rPr>
        <w:t>Geophys</w:t>
      </w:r>
      <w:proofErr w:type="spellEnd"/>
      <w:r w:rsidR="00227E72" w:rsidRPr="00BF0B5A">
        <w:rPr>
          <w:rFonts w:cs="Arial"/>
        </w:rPr>
        <w:t>. Res. D</w:t>
      </w:r>
      <w:r w:rsidRPr="00BF0B5A">
        <w:rPr>
          <w:rFonts w:cs="Arial"/>
        </w:rPr>
        <w:t xml:space="preserve">103(15), </w:t>
      </w:r>
      <w:r w:rsidRPr="00C91FC8">
        <w:rPr>
          <w:rFonts w:cs="Arial"/>
        </w:rPr>
        <w:t>19015-19033.</w:t>
      </w:r>
    </w:p>
    <w:p w14:paraId="05BC7517" w14:textId="72D5086D" w:rsidR="002A03E3" w:rsidRDefault="00930228" w:rsidP="00FD123A">
      <w:pPr>
        <w:spacing w:after="0" w:line="360" w:lineRule="auto"/>
        <w:ind w:left="284" w:hanging="284"/>
        <w:jc w:val="both"/>
        <w:rPr>
          <w:rFonts w:cs="Arial"/>
        </w:rPr>
      </w:pPr>
      <w:r w:rsidRPr="00172BF1">
        <w:rPr>
          <w:rFonts w:cs="Arial"/>
        </w:rPr>
        <w:t xml:space="preserve">Office for National Statistics (ONS) – </w:t>
      </w:r>
      <w:r w:rsidR="00176F6F" w:rsidRPr="00172BF1">
        <w:rPr>
          <w:rFonts w:cs="Arial"/>
        </w:rPr>
        <w:t xml:space="preserve">2011 </w:t>
      </w:r>
      <w:r w:rsidRPr="00172BF1">
        <w:rPr>
          <w:rFonts w:cs="Arial"/>
        </w:rPr>
        <w:t>Census</w:t>
      </w:r>
      <w:r w:rsidR="00176F6F" w:rsidRPr="00172BF1">
        <w:rPr>
          <w:rFonts w:cs="Arial"/>
        </w:rPr>
        <w:t xml:space="preserve">: Key Statistics and Quick Statistics for Local Authorities in the United Kingdom. (2013). </w:t>
      </w:r>
      <w:r w:rsidRPr="00172BF1">
        <w:rPr>
          <w:rFonts w:cs="Arial"/>
        </w:rPr>
        <w:t xml:space="preserve">Available at: </w:t>
      </w:r>
      <w:r w:rsidR="00176F6F" w:rsidRPr="00172BF1">
        <w:rPr>
          <w:rFonts w:cs="Arial"/>
        </w:rPr>
        <w:t>https://www.ons.gov.uk/employmentandlabourmarket/peopleinwork/employmentandemployeetypes/bulletins/keystatisticsandquickstatisticsforlocalauthoritiesintheunitedkingdom/2013-12-04. Last access: 21 Jun 2017.</w:t>
      </w:r>
    </w:p>
    <w:p w14:paraId="3F45E5DD" w14:textId="464F0B74" w:rsidR="002B6DD7" w:rsidRPr="002B6DD7" w:rsidRDefault="002B6DD7" w:rsidP="002B6DD7">
      <w:pPr>
        <w:spacing w:after="0" w:line="360" w:lineRule="auto"/>
        <w:ind w:left="284" w:hanging="284"/>
        <w:jc w:val="both"/>
        <w:rPr>
          <w:rFonts w:cs="Arial"/>
        </w:rPr>
      </w:pPr>
      <w:proofErr w:type="spellStart"/>
      <w:r>
        <w:rPr>
          <w:rFonts w:cs="Arial"/>
        </w:rPr>
        <w:t>Pommier</w:t>
      </w:r>
      <w:proofErr w:type="spellEnd"/>
      <w:r>
        <w:rPr>
          <w:rFonts w:cs="Arial"/>
        </w:rPr>
        <w:t xml:space="preserve">, M., </w:t>
      </w:r>
      <w:proofErr w:type="spellStart"/>
      <w:r>
        <w:rPr>
          <w:rFonts w:cs="Arial"/>
        </w:rPr>
        <w:t>Mclinden</w:t>
      </w:r>
      <w:proofErr w:type="spellEnd"/>
      <w:r>
        <w:rPr>
          <w:rFonts w:cs="Arial"/>
        </w:rPr>
        <w:t>, C. A.,</w:t>
      </w:r>
      <w:r w:rsidRPr="002B6DD7">
        <w:rPr>
          <w:rFonts w:cs="Arial"/>
        </w:rPr>
        <w:t xml:space="preserve"> </w:t>
      </w:r>
      <w:proofErr w:type="spellStart"/>
      <w:r w:rsidRPr="002B6DD7">
        <w:rPr>
          <w:rFonts w:cs="Arial"/>
        </w:rPr>
        <w:t>Deeter</w:t>
      </w:r>
      <w:proofErr w:type="spellEnd"/>
      <w:r w:rsidRPr="002B6DD7">
        <w:rPr>
          <w:rFonts w:cs="Arial"/>
        </w:rPr>
        <w:t xml:space="preserve">, M. (2013). Relative changes in CO emissions over megacities based on observations from space. </w:t>
      </w:r>
      <w:proofErr w:type="spellStart"/>
      <w:r w:rsidRPr="00A14721">
        <w:rPr>
          <w:rFonts w:cs="Arial"/>
          <w:iCs/>
        </w:rPr>
        <w:t>Geophys</w:t>
      </w:r>
      <w:proofErr w:type="spellEnd"/>
      <w:r w:rsidRPr="00A14721">
        <w:rPr>
          <w:rFonts w:cs="Arial"/>
          <w:iCs/>
        </w:rPr>
        <w:t>. Res. Lett.</w:t>
      </w:r>
      <w:r w:rsidRPr="002B6DD7">
        <w:rPr>
          <w:rFonts w:cs="Arial"/>
        </w:rPr>
        <w:t xml:space="preserve">, </w:t>
      </w:r>
      <w:r w:rsidRPr="00A14721">
        <w:rPr>
          <w:rFonts w:cs="Arial"/>
          <w:iCs/>
        </w:rPr>
        <w:t>40</w:t>
      </w:r>
      <w:r w:rsidRPr="002B6DD7">
        <w:rPr>
          <w:rFonts w:cs="Arial"/>
        </w:rPr>
        <w:t>(14), 3766-3771.</w:t>
      </w:r>
    </w:p>
    <w:p w14:paraId="05BC7519" w14:textId="34121CFB" w:rsidR="002A03E3" w:rsidRPr="00951822" w:rsidRDefault="00D309D0" w:rsidP="00FD123A">
      <w:pPr>
        <w:spacing w:after="0" w:line="360" w:lineRule="auto"/>
        <w:ind w:left="284" w:hanging="284"/>
        <w:jc w:val="both"/>
      </w:pPr>
      <w:r w:rsidRPr="00951822">
        <w:t>R Core Team. (</w:t>
      </w:r>
      <w:r w:rsidR="00930228" w:rsidRPr="00951822">
        <w:t>2013</w:t>
      </w:r>
      <w:r w:rsidRPr="00951822">
        <w:t>)</w:t>
      </w:r>
      <w:r w:rsidR="00930228" w:rsidRPr="00951822">
        <w:t>. R: a Language and Environment for Statistical Computing. R</w:t>
      </w:r>
      <w:r w:rsidR="00930228" w:rsidRPr="00951822">
        <w:br/>
        <w:t>Foundation for Statistical Computing, Vienna, Austria, ISBN 3-900051-07-0.</w:t>
      </w:r>
    </w:p>
    <w:p w14:paraId="34095601" w14:textId="33B948CB" w:rsidR="00464164" w:rsidRPr="00A74EFF" w:rsidRDefault="008A3B43" w:rsidP="00FD123A">
      <w:pPr>
        <w:spacing w:after="0" w:line="360" w:lineRule="auto"/>
        <w:ind w:left="284" w:hanging="284"/>
        <w:jc w:val="both"/>
        <w:rPr>
          <w:rFonts w:eastAsia="Times New Roman" w:cs="Times New Roman"/>
        </w:rPr>
      </w:pPr>
      <w:proofErr w:type="spellStart"/>
      <w:r>
        <w:rPr>
          <w:rFonts w:eastAsia="Times New Roman" w:cs="Times New Roman"/>
        </w:rPr>
        <w:t>Torrence</w:t>
      </w:r>
      <w:proofErr w:type="spellEnd"/>
      <w:r>
        <w:rPr>
          <w:rFonts w:eastAsia="Times New Roman" w:cs="Times New Roman"/>
        </w:rPr>
        <w:t>, C. and Compo, G. P.</w:t>
      </w:r>
      <w:r w:rsidR="00464164" w:rsidRPr="00464164">
        <w:rPr>
          <w:rFonts w:eastAsia="Times New Roman" w:cs="Times New Roman"/>
        </w:rPr>
        <w:t xml:space="preserve"> </w:t>
      </w:r>
      <w:r>
        <w:rPr>
          <w:rFonts w:eastAsia="Times New Roman" w:cs="Times New Roman"/>
        </w:rPr>
        <w:t>(</w:t>
      </w:r>
      <w:r w:rsidRPr="00464164">
        <w:rPr>
          <w:rFonts w:eastAsia="Times New Roman" w:cs="Times New Roman"/>
        </w:rPr>
        <w:t>1998</w:t>
      </w:r>
      <w:r>
        <w:rPr>
          <w:rFonts w:eastAsia="Times New Roman" w:cs="Times New Roman"/>
        </w:rPr>
        <w:t xml:space="preserve">). </w:t>
      </w:r>
      <w:r w:rsidR="00464164" w:rsidRPr="00464164">
        <w:rPr>
          <w:rFonts w:eastAsia="Times New Roman" w:cs="Times New Roman"/>
        </w:rPr>
        <w:t xml:space="preserve">A practical guide to wavelet analysis, B. Am. </w:t>
      </w:r>
      <w:proofErr w:type="spellStart"/>
      <w:r w:rsidR="00464164" w:rsidRPr="00464164">
        <w:rPr>
          <w:rFonts w:eastAsia="Times New Roman" w:cs="Times New Roman"/>
        </w:rPr>
        <w:t>Meteorol</w:t>
      </w:r>
      <w:proofErr w:type="spellEnd"/>
      <w:r w:rsidR="00464164" w:rsidRPr="00464164">
        <w:rPr>
          <w:rFonts w:eastAsia="Times New Roman" w:cs="Times New Roman"/>
        </w:rPr>
        <w:t>. Soc.,</w:t>
      </w:r>
      <w:r w:rsidR="00272BB3">
        <w:rPr>
          <w:rFonts w:eastAsia="Times New Roman" w:cs="Times New Roman"/>
        </w:rPr>
        <w:t xml:space="preserve"> 79, </w:t>
      </w:r>
      <w:r w:rsidR="00272BB3" w:rsidRPr="00A74EFF">
        <w:rPr>
          <w:rFonts w:eastAsia="Times New Roman" w:cs="Times New Roman"/>
        </w:rPr>
        <w:t>61-</w:t>
      </w:r>
      <w:r w:rsidR="004A2E31" w:rsidRPr="00A74EFF">
        <w:rPr>
          <w:rFonts w:eastAsia="Times New Roman" w:cs="Times New Roman"/>
        </w:rPr>
        <w:t>78</w:t>
      </w:r>
      <w:r w:rsidR="00464164" w:rsidRPr="00A74EFF">
        <w:rPr>
          <w:rFonts w:eastAsia="Times New Roman" w:cs="Times New Roman"/>
        </w:rPr>
        <w:t>.</w:t>
      </w:r>
    </w:p>
    <w:p w14:paraId="05BC751A" w14:textId="678352B8" w:rsidR="002A03E3" w:rsidRPr="000C4D72" w:rsidRDefault="00930228" w:rsidP="00FD123A">
      <w:pPr>
        <w:spacing w:after="0" w:line="360" w:lineRule="auto"/>
        <w:ind w:left="284" w:hanging="284"/>
        <w:jc w:val="both"/>
        <w:rPr>
          <w:rFonts w:cs="Arial"/>
          <w:lang w:val="es-MX"/>
        </w:rPr>
      </w:pPr>
      <w:r w:rsidRPr="00A74EFF">
        <w:rPr>
          <w:rFonts w:cs="Arial"/>
        </w:rPr>
        <w:t xml:space="preserve">von </w:t>
      </w:r>
      <w:proofErr w:type="spellStart"/>
      <w:r w:rsidRPr="00A74EFF">
        <w:rPr>
          <w:rFonts w:cs="Arial"/>
        </w:rPr>
        <w:t>Schneidemesser</w:t>
      </w:r>
      <w:proofErr w:type="spellEnd"/>
      <w:r w:rsidRPr="00A74EFF">
        <w:rPr>
          <w:rFonts w:cs="Arial"/>
        </w:rPr>
        <w:t>, E., Monks, P.S.</w:t>
      </w:r>
      <w:r w:rsidR="00152525" w:rsidRPr="00A74EFF">
        <w:rPr>
          <w:rFonts w:cs="Arial"/>
        </w:rPr>
        <w:t>,</w:t>
      </w:r>
      <w:r w:rsidRPr="00A74EFF">
        <w:rPr>
          <w:rFonts w:cs="Arial"/>
        </w:rPr>
        <w:t xml:space="preserve"> </w:t>
      </w:r>
      <w:proofErr w:type="spellStart"/>
      <w:r w:rsidRPr="00A74EFF">
        <w:rPr>
          <w:rFonts w:cs="Arial"/>
        </w:rPr>
        <w:t>Plass-Duelmer</w:t>
      </w:r>
      <w:proofErr w:type="spellEnd"/>
      <w:r w:rsidRPr="00A74EFF">
        <w:rPr>
          <w:rFonts w:cs="Arial"/>
        </w:rPr>
        <w:t>, C. (2010). Global comparison of VOC and CO observations in urban areas.</w:t>
      </w:r>
      <w:r w:rsidRPr="00A74EFF">
        <w:rPr>
          <w:rFonts w:cs="Arial"/>
          <w:iCs/>
        </w:rPr>
        <w:t xml:space="preserve"> </w:t>
      </w:r>
      <w:proofErr w:type="spellStart"/>
      <w:r w:rsidRPr="000C4D72">
        <w:rPr>
          <w:rFonts w:cs="Arial"/>
          <w:iCs/>
          <w:lang w:val="es-MX"/>
        </w:rPr>
        <w:t>Atmos</w:t>
      </w:r>
      <w:proofErr w:type="spellEnd"/>
      <w:r w:rsidR="00625BB8" w:rsidRPr="000C4D72">
        <w:rPr>
          <w:rFonts w:cs="Arial"/>
          <w:iCs/>
          <w:lang w:val="es-MX"/>
        </w:rPr>
        <w:t>.</w:t>
      </w:r>
      <w:r w:rsidRPr="000C4D72">
        <w:rPr>
          <w:rFonts w:cs="Arial"/>
          <w:iCs/>
          <w:lang w:val="es-MX"/>
        </w:rPr>
        <w:t xml:space="preserve"> </w:t>
      </w:r>
      <w:proofErr w:type="spellStart"/>
      <w:r w:rsidRPr="000C4D72">
        <w:rPr>
          <w:rFonts w:cs="Arial"/>
          <w:iCs/>
          <w:lang w:val="es-MX"/>
        </w:rPr>
        <w:t>Environ</w:t>
      </w:r>
      <w:proofErr w:type="spellEnd"/>
      <w:r w:rsidR="00625BB8" w:rsidRPr="000C4D72">
        <w:rPr>
          <w:rFonts w:cs="Arial"/>
          <w:iCs/>
          <w:lang w:val="es-MX"/>
        </w:rPr>
        <w:t>.</w:t>
      </w:r>
      <w:r w:rsidRPr="000C4D72">
        <w:rPr>
          <w:rFonts w:cs="Arial"/>
          <w:iCs/>
          <w:lang w:val="es-MX"/>
        </w:rPr>
        <w:t>, 44</w:t>
      </w:r>
      <w:r w:rsidRPr="000C4D72">
        <w:rPr>
          <w:rFonts w:cs="Arial"/>
          <w:lang w:val="es-MX"/>
        </w:rPr>
        <w:t>(39), 5053-5064.</w:t>
      </w:r>
    </w:p>
    <w:p w14:paraId="23403B34" w14:textId="28FAD1D3" w:rsidR="00207FF4" w:rsidRPr="00207FF4" w:rsidRDefault="00207FF4" w:rsidP="00207FF4">
      <w:pPr>
        <w:spacing w:after="0" w:line="360" w:lineRule="auto"/>
        <w:ind w:left="284" w:hanging="284"/>
        <w:jc w:val="both"/>
        <w:rPr>
          <w:rFonts w:cs="Arial"/>
        </w:rPr>
      </w:pPr>
      <w:proofErr w:type="spellStart"/>
      <w:r w:rsidRPr="00A74EFF">
        <w:rPr>
          <w:rFonts w:cs="Arial"/>
          <w:lang w:val="es-MX"/>
        </w:rPr>
        <w:t>Salmi</w:t>
      </w:r>
      <w:proofErr w:type="spellEnd"/>
      <w:r w:rsidRPr="00A74EFF">
        <w:rPr>
          <w:rFonts w:cs="Arial"/>
          <w:lang w:val="es-MX"/>
        </w:rPr>
        <w:t xml:space="preserve">, T.,  </w:t>
      </w:r>
      <w:proofErr w:type="spellStart"/>
      <w:r w:rsidRPr="00A74EFF">
        <w:rPr>
          <w:rFonts w:cs="Arial"/>
          <w:lang w:val="es-MX"/>
        </w:rPr>
        <w:t>Määttä</w:t>
      </w:r>
      <w:proofErr w:type="spellEnd"/>
      <w:r w:rsidRPr="00A74EFF">
        <w:rPr>
          <w:rFonts w:cs="Arial"/>
          <w:lang w:val="es-MX"/>
        </w:rPr>
        <w:t xml:space="preserve">, A., </w:t>
      </w:r>
      <w:proofErr w:type="spellStart"/>
      <w:r w:rsidRPr="00A74EFF">
        <w:rPr>
          <w:rFonts w:cs="Arial"/>
          <w:lang w:val="es-MX"/>
        </w:rPr>
        <w:t>Anttila</w:t>
      </w:r>
      <w:proofErr w:type="spellEnd"/>
      <w:r w:rsidRPr="00A74EFF">
        <w:rPr>
          <w:rFonts w:cs="Arial"/>
          <w:lang w:val="es-MX"/>
        </w:rPr>
        <w:t xml:space="preserve">, P., </w:t>
      </w:r>
      <w:proofErr w:type="spellStart"/>
      <w:r w:rsidRPr="00A74EFF">
        <w:rPr>
          <w:rFonts w:cs="Arial"/>
          <w:lang w:val="es-MX"/>
        </w:rPr>
        <w:t>Ruoho-Airola</w:t>
      </w:r>
      <w:proofErr w:type="spellEnd"/>
      <w:r w:rsidRPr="00A74EFF">
        <w:rPr>
          <w:rFonts w:cs="Arial"/>
          <w:lang w:val="es-MX"/>
        </w:rPr>
        <w:t xml:space="preserve">, T., </w:t>
      </w:r>
      <w:proofErr w:type="spellStart"/>
      <w:r w:rsidRPr="00A74EFF">
        <w:rPr>
          <w:rFonts w:cs="Arial"/>
          <w:lang w:val="es-MX"/>
        </w:rPr>
        <w:t>Amnell</w:t>
      </w:r>
      <w:proofErr w:type="spellEnd"/>
      <w:r w:rsidRPr="00A74EFF">
        <w:rPr>
          <w:rFonts w:cs="Arial"/>
          <w:lang w:val="es-MX"/>
        </w:rPr>
        <w:t xml:space="preserve">, T. </w:t>
      </w:r>
      <w:r w:rsidR="00272BB3" w:rsidRPr="002E4466">
        <w:rPr>
          <w:rFonts w:cs="Arial"/>
          <w:lang w:val="es-MX"/>
        </w:rPr>
        <w:t xml:space="preserve">(2002). </w:t>
      </w:r>
      <w:r w:rsidRPr="00A74EFF">
        <w:rPr>
          <w:rFonts w:cs="Arial"/>
        </w:rPr>
        <w:t>Detecting trends of an</w:t>
      </w:r>
      <w:r w:rsidR="00272BB3" w:rsidRPr="00A74EFF">
        <w:rPr>
          <w:rFonts w:cs="Arial"/>
        </w:rPr>
        <w:t>n</w:t>
      </w:r>
      <w:r w:rsidRPr="00A74EFF">
        <w:rPr>
          <w:rFonts w:cs="Arial"/>
        </w:rPr>
        <w:t>ual</w:t>
      </w:r>
      <w:r w:rsidR="00272BB3" w:rsidRPr="00A74EFF">
        <w:rPr>
          <w:rFonts w:cs="Arial"/>
        </w:rPr>
        <w:t xml:space="preserve"> values </w:t>
      </w:r>
      <w:r w:rsidRPr="00A74EFF">
        <w:rPr>
          <w:rFonts w:cs="Arial"/>
        </w:rPr>
        <w:t>of</w:t>
      </w:r>
      <w:r w:rsidR="00272BB3" w:rsidRPr="00A74EFF">
        <w:rPr>
          <w:rFonts w:cs="Arial"/>
        </w:rPr>
        <w:t xml:space="preserve"> atmospheric pollutants by the </w:t>
      </w:r>
      <w:r w:rsidRPr="00A74EFF">
        <w:rPr>
          <w:rFonts w:cs="Arial"/>
        </w:rPr>
        <w:t>Mann-Kendall test and Sen’s slope estimates – the Excel template application MAKESENS.</w:t>
      </w:r>
      <w:r w:rsidRPr="00207FF4">
        <w:rPr>
          <w:rFonts w:cs="Arial"/>
        </w:rPr>
        <w:t xml:space="preserve"> Publications on Air Quali</w:t>
      </w:r>
      <w:r w:rsidR="004A2E31">
        <w:rPr>
          <w:rFonts w:cs="Arial"/>
        </w:rPr>
        <w:t>ty Report code FMI-AQ-31, (31)</w:t>
      </w:r>
      <w:r w:rsidRPr="00207FF4">
        <w:rPr>
          <w:rFonts w:cs="Arial"/>
        </w:rPr>
        <w:t>1-35. Helsinki, Finland.</w:t>
      </w:r>
    </w:p>
    <w:p w14:paraId="05BC751C" w14:textId="6BC6B14A" w:rsidR="00280FAD" w:rsidRPr="0010626C" w:rsidRDefault="00280FAD" w:rsidP="00207FF4">
      <w:pPr>
        <w:spacing w:after="0" w:line="360" w:lineRule="auto"/>
        <w:ind w:left="284" w:hanging="284"/>
        <w:jc w:val="both"/>
        <w:rPr>
          <w:rFonts w:cs="Arial"/>
        </w:rPr>
      </w:pPr>
      <w:r w:rsidRPr="00972D4E">
        <w:rPr>
          <w:rFonts w:cs="Arial"/>
        </w:rPr>
        <w:t xml:space="preserve">Shaw, W.J., </w:t>
      </w:r>
      <w:proofErr w:type="spellStart"/>
      <w:r w:rsidRPr="00972D4E">
        <w:rPr>
          <w:rFonts w:cs="Arial"/>
        </w:rPr>
        <w:t>Pekour</w:t>
      </w:r>
      <w:proofErr w:type="spellEnd"/>
      <w:r w:rsidRPr="00972D4E">
        <w:rPr>
          <w:rFonts w:cs="Arial"/>
        </w:rPr>
        <w:t xml:space="preserve">, M.S., Coulter, R.L., Martin, T.J., Walters, J.T. (2007). The daytime mixing layer observed by radiosonde, profiler, and lidar during MILAGRO. Atmos. Chem. Phys. Discuss., 7, </w:t>
      </w:r>
      <w:r w:rsidRPr="0010626C">
        <w:rPr>
          <w:rFonts w:cs="Arial"/>
        </w:rPr>
        <w:t>15025</w:t>
      </w:r>
      <w:r w:rsidR="00D309D0" w:rsidRPr="0010626C">
        <w:rPr>
          <w:rFonts w:cs="Arial"/>
        </w:rPr>
        <w:t>-</w:t>
      </w:r>
      <w:r w:rsidRPr="0010626C">
        <w:rPr>
          <w:rFonts w:cs="Arial"/>
        </w:rPr>
        <w:t>15065.</w:t>
      </w:r>
    </w:p>
    <w:p w14:paraId="05BC751D" w14:textId="362B5DC6" w:rsidR="002A03E3" w:rsidRPr="0010626C" w:rsidRDefault="00930228" w:rsidP="00FD123A">
      <w:pPr>
        <w:spacing w:after="0" w:line="360" w:lineRule="auto"/>
        <w:ind w:left="284" w:hanging="284"/>
        <w:jc w:val="both"/>
        <w:rPr>
          <w:rFonts w:cs="Arial"/>
        </w:rPr>
      </w:pPr>
      <w:r w:rsidRPr="0010626C">
        <w:rPr>
          <w:rFonts w:cs="Arial"/>
        </w:rPr>
        <w:t xml:space="preserve">Simmonds, P.G., </w:t>
      </w:r>
      <w:proofErr w:type="spellStart"/>
      <w:r w:rsidRPr="0010626C">
        <w:rPr>
          <w:rFonts w:cs="Arial"/>
        </w:rPr>
        <w:t>Seuring</w:t>
      </w:r>
      <w:proofErr w:type="spellEnd"/>
      <w:r w:rsidRPr="0010626C">
        <w:rPr>
          <w:rFonts w:cs="Arial"/>
        </w:rPr>
        <w:t xml:space="preserve">, S., </w:t>
      </w:r>
      <w:proofErr w:type="spellStart"/>
      <w:r w:rsidRPr="0010626C">
        <w:rPr>
          <w:rFonts w:cs="Arial"/>
        </w:rPr>
        <w:t>Nickless</w:t>
      </w:r>
      <w:proofErr w:type="spellEnd"/>
      <w:r w:rsidRPr="0010626C">
        <w:rPr>
          <w:rFonts w:cs="Arial"/>
        </w:rPr>
        <w:t xml:space="preserve">, G., Derwent, R.G. (1997). Segregation and interpretation of ozone and carbon monoxide measurements by air mass origin at the TOR Station Mace </w:t>
      </w:r>
      <w:r w:rsidR="001C1666" w:rsidRPr="0010626C">
        <w:rPr>
          <w:rFonts w:cs="Arial"/>
        </w:rPr>
        <w:t>H</w:t>
      </w:r>
      <w:r w:rsidR="00D309D0" w:rsidRPr="0010626C">
        <w:rPr>
          <w:rFonts w:cs="Arial"/>
        </w:rPr>
        <w:t xml:space="preserve">ead, Ireland from 1987 - </w:t>
      </w:r>
      <w:r w:rsidRPr="0010626C">
        <w:rPr>
          <w:rFonts w:cs="Arial"/>
        </w:rPr>
        <w:t xml:space="preserve">1995. </w:t>
      </w:r>
      <w:r w:rsidR="00625BB8" w:rsidRPr="0010626C">
        <w:rPr>
          <w:rFonts w:cs="Arial"/>
        </w:rPr>
        <w:t>J.</w:t>
      </w:r>
      <w:r w:rsidRPr="0010626C">
        <w:rPr>
          <w:rFonts w:cs="Arial"/>
        </w:rPr>
        <w:t xml:space="preserve"> Atmos</w:t>
      </w:r>
      <w:r w:rsidR="00625BB8" w:rsidRPr="0010626C">
        <w:rPr>
          <w:rFonts w:cs="Arial"/>
        </w:rPr>
        <w:t>.</w:t>
      </w:r>
      <w:r w:rsidRPr="0010626C">
        <w:rPr>
          <w:rFonts w:cs="Arial"/>
        </w:rPr>
        <w:t xml:space="preserve"> Chem</w:t>
      </w:r>
      <w:r w:rsidR="00625BB8" w:rsidRPr="0010626C">
        <w:rPr>
          <w:rFonts w:cs="Arial"/>
        </w:rPr>
        <w:t>.</w:t>
      </w:r>
      <w:r w:rsidRPr="0010626C">
        <w:rPr>
          <w:rFonts w:cs="Arial"/>
        </w:rPr>
        <w:t>, 28</w:t>
      </w:r>
      <w:r w:rsidR="0051385D" w:rsidRPr="0010626C">
        <w:rPr>
          <w:rFonts w:cs="Arial"/>
        </w:rPr>
        <w:t>(</w:t>
      </w:r>
      <w:r w:rsidR="00E239B9" w:rsidRPr="0010626C">
        <w:rPr>
          <w:rFonts w:cs="Arial"/>
        </w:rPr>
        <w:t>1-3</w:t>
      </w:r>
      <w:r w:rsidR="0051385D" w:rsidRPr="0010626C">
        <w:rPr>
          <w:rFonts w:cs="Arial"/>
        </w:rPr>
        <w:t>)</w:t>
      </w:r>
      <w:r w:rsidRPr="0010626C">
        <w:rPr>
          <w:rFonts w:cs="Arial"/>
        </w:rPr>
        <w:t>,</w:t>
      </w:r>
      <w:r w:rsidR="00D309D0" w:rsidRPr="0010626C">
        <w:rPr>
          <w:rFonts w:cs="Arial"/>
        </w:rPr>
        <w:t xml:space="preserve"> 45-</w:t>
      </w:r>
      <w:r w:rsidRPr="0010626C">
        <w:rPr>
          <w:rFonts w:cs="Arial"/>
        </w:rPr>
        <w:t>59.</w:t>
      </w:r>
    </w:p>
    <w:p w14:paraId="353A0098" w14:textId="2B061BD9" w:rsidR="00281DA2" w:rsidRPr="00281DA2" w:rsidRDefault="00281DA2" w:rsidP="00281DA2">
      <w:pPr>
        <w:spacing w:after="0" w:line="360" w:lineRule="auto"/>
        <w:ind w:left="284" w:hanging="284"/>
        <w:jc w:val="both"/>
        <w:rPr>
          <w:rFonts w:cs="Arial"/>
        </w:rPr>
      </w:pPr>
      <w:r w:rsidRPr="0010626C">
        <w:rPr>
          <w:rFonts w:cs="Arial"/>
        </w:rPr>
        <w:t xml:space="preserve">Staudt, A. C., Jacob, D. J., Logan, J. A., </w:t>
      </w:r>
      <w:proofErr w:type="spellStart"/>
      <w:r w:rsidRPr="0010626C">
        <w:rPr>
          <w:rFonts w:cs="Arial"/>
        </w:rPr>
        <w:t>Bachi</w:t>
      </w:r>
      <w:r w:rsidR="00394D35" w:rsidRPr="0010626C">
        <w:rPr>
          <w:rFonts w:cs="Arial"/>
        </w:rPr>
        <w:t>ochi</w:t>
      </w:r>
      <w:proofErr w:type="spellEnd"/>
      <w:r w:rsidR="00394D35" w:rsidRPr="0010626C">
        <w:rPr>
          <w:rFonts w:cs="Arial"/>
        </w:rPr>
        <w:t xml:space="preserve">, D., </w:t>
      </w:r>
      <w:proofErr w:type="spellStart"/>
      <w:r w:rsidR="00394D35" w:rsidRPr="0010626C">
        <w:rPr>
          <w:rFonts w:cs="Arial"/>
        </w:rPr>
        <w:t>Krishnamurti</w:t>
      </w:r>
      <w:proofErr w:type="spellEnd"/>
      <w:r w:rsidR="00394D35" w:rsidRPr="0010626C">
        <w:rPr>
          <w:rFonts w:cs="Arial"/>
        </w:rPr>
        <w:t>, T. N.,</w:t>
      </w:r>
      <w:r w:rsidRPr="0010626C">
        <w:rPr>
          <w:rFonts w:cs="Arial"/>
        </w:rPr>
        <w:t xml:space="preserve"> Sachse, G. W. (2001). Continental sources, transoceanic transport, and interhemispheric exchange of carbon monoxide over the Pacific. </w:t>
      </w:r>
      <w:r w:rsidR="008344CE" w:rsidRPr="0010626C">
        <w:rPr>
          <w:rFonts w:cs="Arial"/>
          <w:iCs/>
        </w:rPr>
        <w:t>J.</w:t>
      </w:r>
      <w:r w:rsidRPr="0010626C">
        <w:rPr>
          <w:rFonts w:cs="Arial"/>
          <w:iCs/>
        </w:rPr>
        <w:t xml:space="preserve"> </w:t>
      </w:r>
      <w:proofErr w:type="spellStart"/>
      <w:r w:rsidRPr="0010626C">
        <w:rPr>
          <w:rFonts w:cs="Arial"/>
          <w:iCs/>
        </w:rPr>
        <w:t>Geophys</w:t>
      </w:r>
      <w:proofErr w:type="spellEnd"/>
      <w:r w:rsidR="008344CE" w:rsidRPr="0010626C">
        <w:rPr>
          <w:rFonts w:cs="Arial"/>
          <w:iCs/>
        </w:rPr>
        <w:t>.</w:t>
      </w:r>
      <w:r w:rsidRPr="0010626C">
        <w:rPr>
          <w:rFonts w:cs="Arial"/>
          <w:iCs/>
        </w:rPr>
        <w:t xml:space="preserve"> Res</w:t>
      </w:r>
      <w:r w:rsidR="008344CE" w:rsidRPr="0010626C">
        <w:rPr>
          <w:rFonts w:cs="Arial"/>
          <w:iCs/>
        </w:rPr>
        <w:t>.</w:t>
      </w:r>
      <w:r w:rsidRPr="0010626C">
        <w:rPr>
          <w:rFonts w:cs="Arial"/>
        </w:rPr>
        <w:t xml:space="preserve"> </w:t>
      </w:r>
      <w:r w:rsidRPr="0010626C">
        <w:rPr>
          <w:rFonts w:cs="Arial"/>
          <w:iCs/>
        </w:rPr>
        <w:t>106</w:t>
      </w:r>
      <w:r w:rsidRPr="0010626C">
        <w:rPr>
          <w:rFonts w:cs="Arial"/>
        </w:rPr>
        <w:t>(D23), 32571-32589.</w:t>
      </w:r>
    </w:p>
    <w:p w14:paraId="05BC751E" w14:textId="7B40DC77" w:rsidR="001C1666" w:rsidRPr="00C444CD" w:rsidRDefault="001C1666" w:rsidP="001C1666">
      <w:pPr>
        <w:spacing w:after="0" w:line="360" w:lineRule="auto"/>
        <w:ind w:left="284" w:hanging="284"/>
        <w:jc w:val="both"/>
        <w:rPr>
          <w:rFonts w:cs="Arial"/>
        </w:rPr>
      </w:pPr>
      <w:r w:rsidRPr="00C444CD">
        <w:rPr>
          <w:rFonts w:cs="Arial"/>
        </w:rPr>
        <w:t xml:space="preserve">Stephens, S., </w:t>
      </w:r>
      <w:proofErr w:type="spellStart"/>
      <w:r w:rsidRPr="00C444CD">
        <w:rPr>
          <w:rFonts w:cs="Arial"/>
        </w:rPr>
        <w:t>Madronich</w:t>
      </w:r>
      <w:proofErr w:type="spellEnd"/>
      <w:r w:rsidRPr="00C444CD">
        <w:rPr>
          <w:rFonts w:cs="Arial"/>
        </w:rPr>
        <w:t xml:space="preserve">, S., Wu, F., Olson, J. B., Ramos, R., </w:t>
      </w:r>
      <w:proofErr w:type="spellStart"/>
      <w:r w:rsidRPr="00C444CD">
        <w:rPr>
          <w:rFonts w:cs="Arial"/>
        </w:rPr>
        <w:t>Retama</w:t>
      </w:r>
      <w:proofErr w:type="spellEnd"/>
      <w:r w:rsidRPr="00C444CD">
        <w:rPr>
          <w:rFonts w:cs="Arial"/>
        </w:rPr>
        <w:t>, A., Muñoz, R. (2008). Weekly patterns of México City's surface concentrations of CO, NO</w:t>
      </w:r>
      <w:r w:rsidRPr="00C444CD">
        <w:rPr>
          <w:rFonts w:cs="Arial"/>
          <w:vertAlign w:val="subscript"/>
        </w:rPr>
        <w:t>x</w:t>
      </w:r>
      <w:r w:rsidRPr="00C444CD">
        <w:rPr>
          <w:rFonts w:cs="Arial"/>
        </w:rPr>
        <w:t>, PM</w:t>
      </w:r>
      <w:r w:rsidRPr="00C444CD">
        <w:rPr>
          <w:rFonts w:cs="Arial"/>
          <w:vertAlign w:val="subscript"/>
        </w:rPr>
        <w:t>10</w:t>
      </w:r>
      <w:r w:rsidRPr="00C444CD">
        <w:rPr>
          <w:rFonts w:cs="Arial"/>
        </w:rPr>
        <w:t xml:space="preserve"> and O</w:t>
      </w:r>
      <w:r w:rsidRPr="00C444CD">
        <w:rPr>
          <w:rFonts w:cs="Arial"/>
          <w:vertAlign w:val="subscript"/>
        </w:rPr>
        <w:t>3</w:t>
      </w:r>
      <w:r w:rsidRPr="00C444CD">
        <w:rPr>
          <w:rFonts w:cs="Arial"/>
        </w:rPr>
        <w:t xml:space="preserve"> during 1986-2007</w:t>
      </w:r>
      <w:r w:rsidR="00D309D0" w:rsidRPr="00C444CD">
        <w:rPr>
          <w:rFonts w:cs="Arial"/>
        </w:rPr>
        <w:t>.</w:t>
      </w:r>
      <w:r w:rsidRPr="00C444CD">
        <w:rPr>
          <w:rFonts w:cs="Arial"/>
          <w:iCs/>
        </w:rPr>
        <w:t> Atmos. Chem. Phys., 8</w:t>
      </w:r>
      <w:r w:rsidR="009C482C">
        <w:rPr>
          <w:rFonts w:cs="Arial"/>
        </w:rPr>
        <w:t>(17), 5313-5325</w:t>
      </w:r>
      <w:r w:rsidRPr="00C444CD">
        <w:rPr>
          <w:rFonts w:cs="Arial"/>
        </w:rPr>
        <w:t>.</w:t>
      </w:r>
    </w:p>
    <w:p w14:paraId="05BC751F" w14:textId="45A93CB1" w:rsidR="002A03E3" w:rsidRPr="00221C28" w:rsidRDefault="00930228" w:rsidP="00FD123A">
      <w:pPr>
        <w:spacing w:after="0" w:line="360" w:lineRule="auto"/>
        <w:ind w:left="284" w:hanging="284"/>
        <w:jc w:val="both"/>
        <w:rPr>
          <w:rFonts w:cs="Arial"/>
        </w:rPr>
      </w:pPr>
      <w:r w:rsidRPr="00221C28">
        <w:rPr>
          <w:rFonts w:cs="Arial"/>
        </w:rPr>
        <w:t>UK National Atmospheric</w:t>
      </w:r>
      <w:r w:rsidR="00221C28" w:rsidRPr="00221C28">
        <w:rPr>
          <w:rFonts w:cs="Arial"/>
        </w:rPr>
        <w:t xml:space="preserve"> Emissions Inventory, NAEI (2016</w:t>
      </w:r>
      <w:r w:rsidRPr="00221C28">
        <w:rPr>
          <w:rFonts w:cs="Arial"/>
        </w:rPr>
        <w:t>). Air quality pollutant inventories</w:t>
      </w:r>
      <w:r w:rsidR="00A00CDD">
        <w:rPr>
          <w:rFonts w:cs="Arial"/>
        </w:rPr>
        <w:t xml:space="preserve"> for England, </w:t>
      </w:r>
      <w:r w:rsidRPr="00221C28">
        <w:rPr>
          <w:rFonts w:cs="Arial"/>
        </w:rPr>
        <w:t>Sco</w:t>
      </w:r>
      <w:r w:rsidR="00A00CDD">
        <w:rPr>
          <w:rFonts w:cs="Arial"/>
        </w:rPr>
        <w:t xml:space="preserve">tland, </w:t>
      </w:r>
      <w:r w:rsidRPr="00221C28">
        <w:rPr>
          <w:rFonts w:cs="Arial"/>
        </w:rPr>
        <w:t>Wales</w:t>
      </w:r>
      <w:r w:rsidR="00A00CDD">
        <w:rPr>
          <w:rFonts w:cs="Arial"/>
        </w:rPr>
        <w:t xml:space="preserve"> and </w:t>
      </w:r>
      <w:r w:rsidR="00D309D0" w:rsidRPr="00221C28">
        <w:rPr>
          <w:rFonts w:cs="Arial"/>
        </w:rPr>
        <w:t xml:space="preserve">Northern Ireland: 1990 - </w:t>
      </w:r>
      <w:r w:rsidR="00221C28" w:rsidRPr="00221C28">
        <w:rPr>
          <w:rFonts w:cs="Arial"/>
        </w:rPr>
        <w:t>2014</w:t>
      </w:r>
      <w:r w:rsidRPr="00221C28">
        <w:rPr>
          <w:rFonts w:cs="Arial"/>
        </w:rPr>
        <w:t xml:space="preserve">. A report of the National </w:t>
      </w:r>
      <w:r w:rsidRPr="00221C28">
        <w:rPr>
          <w:rFonts w:cs="Arial"/>
        </w:rPr>
        <w:lastRenderedPageBreak/>
        <w:t xml:space="preserve">Atmospheric Emissions Inventory. Available at: </w:t>
      </w:r>
      <w:r w:rsidR="00221C28" w:rsidRPr="00B11C8D">
        <w:rPr>
          <w:rFonts w:cs="Arial"/>
        </w:rPr>
        <w:t>http://naei.defra.gov.uk/</w:t>
      </w:r>
      <w:r w:rsidRPr="00221C28">
        <w:rPr>
          <w:rFonts w:cs="Arial"/>
        </w:rPr>
        <w:t>.</w:t>
      </w:r>
      <w:r w:rsidR="00221C28">
        <w:rPr>
          <w:rFonts w:cs="Arial"/>
        </w:rPr>
        <w:t xml:space="preserve"> Last access: 21 Jun 2017.</w:t>
      </w:r>
    </w:p>
    <w:p w14:paraId="05BC7521" w14:textId="77777777" w:rsidR="002A03E3" w:rsidRPr="00AF13C9" w:rsidRDefault="00930228" w:rsidP="00FD123A">
      <w:pPr>
        <w:spacing w:after="0" w:line="360" w:lineRule="auto"/>
        <w:ind w:left="284" w:hanging="284"/>
        <w:jc w:val="both"/>
        <w:rPr>
          <w:rFonts w:cs="Arial"/>
        </w:rPr>
      </w:pPr>
      <w:r w:rsidRPr="00AF13C9">
        <w:rPr>
          <w:rFonts w:cs="Arial"/>
        </w:rPr>
        <w:t xml:space="preserve">Waibel, A.E., Fischer, H., </w:t>
      </w:r>
      <w:proofErr w:type="spellStart"/>
      <w:r w:rsidRPr="00AF13C9">
        <w:rPr>
          <w:rFonts w:cs="Arial"/>
        </w:rPr>
        <w:t>Wienhold</w:t>
      </w:r>
      <w:proofErr w:type="spellEnd"/>
      <w:r w:rsidRPr="00AF13C9">
        <w:rPr>
          <w:rFonts w:cs="Arial"/>
        </w:rPr>
        <w:t xml:space="preserve">, F.G., </w:t>
      </w:r>
      <w:proofErr w:type="spellStart"/>
      <w:r w:rsidRPr="00AF13C9">
        <w:rPr>
          <w:rFonts w:cs="Arial"/>
        </w:rPr>
        <w:t>Siegmund</w:t>
      </w:r>
      <w:proofErr w:type="spellEnd"/>
      <w:r w:rsidRPr="00AF13C9">
        <w:rPr>
          <w:rFonts w:cs="Arial"/>
        </w:rPr>
        <w:t xml:space="preserve">, P.C., Lee, B., </w:t>
      </w:r>
      <w:proofErr w:type="spellStart"/>
      <w:r w:rsidRPr="00AF13C9">
        <w:rPr>
          <w:rFonts w:cs="Arial"/>
        </w:rPr>
        <w:t>Ström</w:t>
      </w:r>
      <w:proofErr w:type="spellEnd"/>
      <w:r w:rsidRPr="00AF13C9">
        <w:rPr>
          <w:rFonts w:cs="Arial"/>
        </w:rPr>
        <w:t xml:space="preserve">, J., </w:t>
      </w:r>
      <w:proofErr w:type="spellStart"/>
      <w:r w:rsidRPr="00AF13C9">
        <w:rPr>
          <w:rFonts w:cs="Arial"/>
        </w:rPr>
        <w:t>Lelieveld</w:t>
      </w:r>
      <w:proofErr w:type="spellEnd"/>
      <w:r w:rsidRPr="00AF13C9">
        <w:rPr>
          <w:rFonts w:cs="Arial"/>
        </w:rPr>
        <w:t xml:space="preserve">, J., </w:t>
      </w:r>
      <w:proofErr w:type="spellStart"/>
      <w:r w:rsidRPr="00AF13C9">
        <w:rPr>
          <w:rFonts w:cs="Arial"/>
        </w:rPr>
        <w:t>Crutzen</w:t>
      </w:r>
      <w:proofErr w:type="spellEnd"/>
      <w:r w:rsidRPr="00AF13C9">
        <w:rPr>
          <w:rFonts w:cs="Arial"/>
        </w:rPr>
        <w:t>, P.J. (1999). Highly elevated carbon monoxide concentrations in the upper troposphere and lowermost stratosphere at northern midlatitudes during the STREAM II summer campaign in 1994. Chemosphere Global Change Sci</w:t>
      </w:r>
      <w:r w:rsidR="00000FA3" w:rsidRPr="00AF13C9">
        <w:rPr>
          <w:rFonts w:cs="Arial"/>
        </w:rPr>
        <w:t>.</w:t>
      </w:r>
      <w:r w:rsidRPr="00AF13C9">
        <w:rPr>
          <w:rFonts w:cs="Arial"/>
        </w:rPr>
        <w:t>, 1(1-3), 233-248.</w:t>
      </w:r>
    </w:p>
    <w:p w14:paraId="05BC7522" w14:textId="74963628" w:rsidR="002A03E3" w:rsidRPr="003646CD" w:rsidRDefault="00930228" w:rsidP="00FD123A">
      <w:pPr>
        <w:spacing w:after="0" w:line="360" w:lineRule="auto"/>
        <w:ind w:left="284" w:hanging="284"/>
        <w:jc w:val="both"/>
      </w:pPr>
      <w:r w:rsidRPr="003646CD">
        <w:t xml:space="preserve">Worden, H.M., </w:t>
      </w:r>
      <w:proofErr w:type="spellStart"/>
      <w:r w:rsidRPr="003646CD">
        <w:t>Deeter</w:t>
      </w:r>
      <w:proofErr w:type="spellEnd"/>
      <w:r w:rsidRPr="003646CD">
        <w:t>, M.N., Frankenberg, C., George, M., </w:t>
      </w:r>
      <w:proofErr w:type="spellStart"/>
      <w:r w:rsidRPr="003646CD">
        <w:t>Nichitiu</w:t>
      </w:r>
      <w:proofErr w:type="spellEnd"/>
      <w:r w:rsidRPr="003646CD">
        <w:t>, F., Worden, J., </w:t>
      </w:r>
      <w:proofErr w:type="spellStart"/>
      <w:r w:rsidRPr="003646CD">
        <w:t>Aben</w:t>
      </w:r>
      <w:proofErr w:type="spellEnd"/>
      <w:r w:rsidRPr="003646CD">
        <w:t>, I., Bowman,</w:t>
      </w:r>
      <w:r w:rsidR="00BD49C4" w:rsidRPr="003646CD">
        <w:t xml:space="preserve"> </w:t>
      </w:r>
      <w:r w:rsidRPr="003646CD">
        <w:t>K.W., </w:t>
      </w:r>
      <w:proofErr w:type="spellStart"/>
      <w:r w:rsidRPr="003646CD">
        <w:t>Clerbaux</w:t>
      </w:r>
      <w:proofErr w:type="spellEnd"/>
      <w:r w:rsidRPr="003646CD">
        <w:t>, C., </w:t>
      </w:r>
      <w:proofErr w:type="spellStart"/>
      <w:r w:rsidRPr="003646CD">
        <w:t>Coheur</w:t>
      </w:r>
      <w:proofErr w:type="spellEnd"/>
      <w:r w:rsidRPr="003646CD">
        <w:t xml:space="preserve">, P.F., De </w:t>
      </w:r>
      <w:proofErr w:type="spellStart"/>
      <w:r w:rsidRPr="003646CD">
        <w:t>Laat</w:t>
      </w:r>
      <w:proofErr w:type="spellEnd"/>
      <w:r w:rsidRPr="003646CD">
        <w:t xml:space="preserve">, A.T.J., </w:t>
      </w:r>
      <w:proofErr w:type="spellStart"/>
      <w:r w:rsidRPr="003646CD">
        <w:t>Detweiler</w:t>
      </w:r>
      <w:proofErr w:type="spellEnd"/>
      <w:r w:rsidRPr="003646CD">
        <w:t>, R., Drummond, J.R., Edwards, D.P., </w:t>
      </w:r>
      <w:proofErr w:type="spellStart"/>
      <w:r w:rsidRPr="003646CD">
        <w:t>Gille</w:t>
      </w:r>
      <w:proofErr w:type="spellEnd"/>
      <w:r w:rsidRPr="003646CD">
        <w:t>, J.C., </w:t>
      </w:r>
      <w:proofErr w:type="spellStart"/>
      <w:r w:rsidRPr="003646CD">
        <w:t>Hurtmans</w:t>
      </w:r>
      <w:proofErr w:type="spellEnd"/>
      <w:r w:rsidRPr="003646CD">
        <w:t>, D., Luo, M., Martínez-Alonso, S., Massie, S., Pfister,</w:t>
      </w:r>
      <w:r w:rsidR="00BD49C4" w:rsidRPr="003646CD">
        <w:t xml:space="preserve"> </w:t>
      </w:r>
      <w:r w:rsidRPr="003646CD">
        <w:t>G.</w:t>
      </w:r>
      <w:r w:rsidR="003655AF" w:rsidRPr="003646CD">
        <w:t>,</w:t>
      </w:r>
      <w:r w:rsidRPr="003646CD">
        <w:t xml:space="preserve"> Warner,</w:t>
      </w:r>
      <w:r w:rsidR="00BD49C4" w:rsidRPr="003646CD">
        <w:t xml:space="preserve"> </w:t>
      </w:r>
      <w:r w:rsidRPr="003646CD">
        <w:t xml:space="preserve">J.X. </w:t>
      </w:r>
      <w:r w:rsidR="00D309D0" w:rsidRPr="003646CD">
        <w:t>(</w:t>
      </w:r>
      <w:r w:rsidRPr="003646CD">
        <w:t>2013</w:t>
      </w:r>
      <w:r w:rsidR="00D309D0" w:rsidRPr="003646CD">
        <w:t>).</w:t>
      </w:r>
      <w:r w:rsidRPr="003646CD">
        <w:t xml:space="preserve"> Decadal record of satellite carbon monoxide observations. Atmos</w:t>
      </w:r>
      <w:r w:rsidR="001F06CA" w:rsidRPr="003646CD">
        <w:t>.</w:t>
      </w:r>
      <w:r w:rsidRPr="003646CD">
        <w:t xml:space="preserve"> Chem</w:t>
      </w:r>
      <w:r w:rsidR="001F06CA" w:rsidRPr="003646CD">
        <w:t>.</w:t>
      </w:r>
      <w:r w:rsidRPr="003646CD">
        <w:t xml:space="preserve"> Phys</w:t>
      </w:r>
      <w:r w:rsidR="001F06CA" w:rsidRPr="0010626C">
        <w:t>.</w:t>
      </w:r>
      <w:r w:rsidR="00272BB3" w:rsidRPr="0010626C">
        <w:t xml:space="preserve"> 13(2), 837-</w:t>
      </w:r>
      <w:r w:rsidRPr="0010626C">
        <w:t>850.</w:t>
      </w:r>
    </w:p>
    <w:p w14:paraId="05BC7523" w14:textId="77777777" w:rsidR="002A03E3" w:rsidRPr="00C444CD" w:rsidRDefault="00930228" w:rsidP="00FD123A">
      <w:pPr>
        <w:spacing w:after="0" w:line="360" w:lineRule="auto"/>
        <w:ind w:left="284" w:hanging="284"/>
        <w:jc w:val="both"/>
        <w:rPr>
          <w:rFonts w:cs="Arial"/>
        </w:rPr>
      </w:pPr>
      <w:r w:rsidRPr="00C444CD">
        <w:rPr>
          <w:rFonts w:cs="Arial"/>
        </w:rPr>
        <w:t>Xu, W.Y., Zhao, C.S., Ran, L., Deng, Z.Z., Liu, P.F., Ma, N., Lin, W.L., Xu, X.B., Yan, P., He, X., Yu, J., Liang, W.D., Chen, L.L. (2011). Characteristics of pollutants and their correlation to meteorological conditions at a suburban site in the North China Plain.</w:t>
      </w:r>
      <w:r w:rsidRPr="00C444CD">
        <w:rPr>
          <w:rFonts w:cs="Arial"/>
          <w:iCs/>
        </w:rPr>
        <w:t xml:space="preserve"> Atmos</w:t>
      </w:r>
      <w:r w:rsidR="00773889" w:rsidRPr="00C444CD">
        <w:rPr>
          <w:rFonts w:cs="Arial"/>
          <w:iCs/>
        </w:rPr>
        <w:t>.</w:t>
      </w:r>
      <w:r w:rsidRPr="00C444CD">
        <w:rPr>
          <w:rFonts w:cs="Arial"/>
          <w:iCs/>
        </w:rPr>
        <w:t xml:space="preserve"> Chem</w:t>
      </w:r>
      <w:r w:rsidR="00773889" w:rsidRPr="00C444CD">
        <w:rPr>
          <w:rFonts w:cs="Arial"/>
          <w:iCs/>
        </w:rPr>
        <w:t>.</w:t>
      </w:r>
      <w:r w:rsidRPr="00C444CD">
        <w:rPr>
          <w:rFonts w:cs="Arial"/>
          <w:iCs/>
        </w:rPr>
        <w:t xml:space="preserve"> Phys</w:t>
      </w:r>
      <w:r w:rsidR="00773889" w:rsidRPr="00C444CD">
        <w:rPr>
          <w:rFonts w:cs="Arial"/>
          <w:iCs/>
        </w:rPr>
        <w:t>.</w:t>
      </w:r>
      <w:r w:rsidRPr="00C444CD">
        <w:rPr>
          <w:rFonts w:cs="Arial"/>
          <w:iCs/>
        </w:rPr>
        <w:t>, 11</w:t>
      </w:r>
      <w:r w:rsidRPr="00C444CD">
        <w:rPr>
          <w:rFonts w:cs="Arial"/>
        </w:rPr>
        <w:t>(9), 4353-4369.</w:t>
      </w:r>
    </w:p>
    <w:p w14:paraId="05BC7524" w14:textId="77777777" w:rsidR="002A03E3" w:rsidRPr="006E18C5" w:rsidRDefault="00930228" w:rsidP="00FD123A">
      <w:pPr>
        <w:spacing w:after="0" w:line="360" w:lineRule="auto"/>
        <w:ind w:left="284" w:hanging="284"/>
        <w:jc w:val="both"/>
        <w:rPr>
          <w:rFonts w:cs="Arial"/>
        </w:rPr>
      </w:pPr>
      <w:proofErr w:type="spellStart"/>
      <w:r w:rsidRPr="006E18C5">
        <w:rPr>
          <w:rFonts w:cs="Arial"/>
        </w:rPr>
        <w:t>Yurganov</w:t>
      </w:r>
      <w:proofErr w:type="spellEnd"/>
      <w:r w:rsidRPr="006E18C5">
        <w:rPr>
          <w:rFonts w:cs="Arial"/>
        </w:rPr>
        <w:t xml:space="preserve">, L.N., </w:t>
      </w:r>
      <w:proofErr w:type="spellStart"/>
      <w:r w:rsidRPr="006E18C5">
        <w:rPr>
          <w:rFonts w:cs="Arial"/>
        </w:rPr>
        <w:t>Grechko</w:t>
      </w:r>
      <w:proofErr w:type="spellEnd"/>
      <w:r w:rsidRPr="006E18C5">
        <w:rPr>
          <w:rFonts w:cs="Arial"/>
        </w:rPr>
        <w:t xml:space="preserve">, E.I., </w:t>
      </w:r>
      <w:proofErr w:type="spellStart"/>
      <w:r w:rsidRPr="006E18C5">
        <w:rPr>
          <w:rFonts w:cs="Arial"/>
        </w:rPr>
        <w:t>Dzhola</w:t>
      </w:r>
      <w:proofErr w:type="spellEnd"/>
      <w:r w:rsidRPr="006E18C5">
        <w:rPr>
          <w:rFonts w:cs="Arial"/>
        </w:rPr>
        <w:t xml:space="preserve">, A.V. (1999). </w:t>
      </w:r>
      <w:proofErr w:type="spellStart"/>
      <w:r w:rsidRPr="006E18C5">
        <w:rPr>
          <w:rFonts w:cs="Arial"/>
        </w:rPr>
        <w:t>Zvenigorod</w:t>
      </w:r>
      <w:proofErr w:type="spellEnd"/>
      <w:r w:rsidRPr="006E18C5">
        <w:rPr>
          <w:rFonts w:cs="Arial"/>
        </w:rPr>
        <w:t xml:space="preserve"> carbon monoxide total column time series: 27-yr of measurements.</w:t>
      </w:r>
      <w:r w:rsidRPr="006E18C5">
        <w:rPr>
          <w:rFonts w:cs="Arial"/>
          <w:iCs/>
        </w:rPr>
        <w:t xml:space="preserve"> Chemosphere Global Change Sci</w:t>
      </w:r>
      <w:r w:rsidR="00000FA3" w:rsidRPr="006E18C5">
        <w:rPr>
          <w:rFonts w:cs="Arial"/>
          <w:iCs/>
        </w:rPr>
        <w:t>.</w:t>
      </w:r>
      <w:r w:rsidRPr="006E18C5">
        <w:rPr>
          <w:rFonts w:cs="Arial"/>
          <w:iCs/>
        </w:rPr>
        <w:t>, 1</w:t>
      </w:r>
      <w:r w:rsidRPr="006E18C5">
        <w:rPr>
          <w:rFonts w:cs="Arial"/>
        </w:rPr>
        <w:t xml:space="preserve">(1-3), 127-136. </w:t>
      </w:r>
    </w:p>
    <w:p w14:paraId="05BC7525" w14:textId="77777777" w:rsidR="002A03E3" w:rsidRPr="006E18C5" w:rsidRDefault="00930228" w:rsidP="00FD123A">
      <w:pPr>
        <w:spacing w:after="0" w:line="360" w:lineRule="auto"/>
        <w:ind w:left="284" w:hanging="284"/>
        <w:jc w:val="both"/>
      </w:pPr>
      <w:proofErr w:type="spellStart"/>
      <w:r w:rsidRPr="006E18C5">
        <w:t>Yurganov</w:t>
      </w:r>
      <w:proofErr w:type="spellEnd"/>
      <w:r w:rsidRPr="006E18C5">
        <w:t xml:space="preserve">, L., W. McMillan, E. </w:t>
      </w:r>
      <w:proofErr w:type="spellStart"/>
      <w:r w:rsidRPr="006E18C5">
        <w:t>Grechko</w:t>
      </w:r>
      <w:proofErr w:type="spellEnd"/>
      <w:r w:rsidRPr="006E18C5">
        <w:t xml:space="preserve">, </w:t>
      </w:r>
      <w:proofErr w:type="spellStart"/>
      <w:r w:rsidRPr="006E18C5">
        <w:t>Dzhola</w:t>
      </w:r>
      <w:proofErr w:type="spellEnd"/>
      <w:r w:rsidR="003655AF" w:rsidRPr="006E18C5">
        <w:t>, A.</w:t>
      </w:r>
      <w:r w:rsidRPr="006E18C5">
        <w:t xml:space="preserve"> (2010). Analysis of global and regional CO burdens measured from space between 2000 and 2009 and validated by ground-based solar tracking spectrometers. Atmos</w:t>
      </w:r>
      <w:r w:rsidR="00AC127C" w:rsidRPr="006E18C5">
        <w:t>.</w:t>
      </w:r>
      <w:r w:rsidRPr="006E18C5">
        <w:t xml:space="preserve"> Chem</w:t>
      </w:r>
      <w:r w:rsidR="00AC127C" w:rsidRPr="006E18C5">
        <w:t xml:space="preserve">. </w:t>
      </w:r>
      <w:r w:rsidRPr="006E18C5">
        <w:t>Phys. 10(8), 3479-3494.</w:t>
      </w:r>
    </w:p>
    <w:p w14:paraId="05BC7526" w14:textId="7D40837B" w:rsidR="002A03E3" w:rsidRPr="006E18C5" w:rsidRDefault="00930228" w:rsidP="00FD123A">
      <w:pPr>
        <w:spacing w:after="0" w:line="360" w:lineRule="auto"/>
        <w:ind w:left="284" w:hanging="284"/>
        <w:jc w:val="both"/>
        <w:rPr>
          <w:rFonts w:cs="Arial"/>
        </w:rPr>
      </w:pPr>
      <w:r w:rsidRPr="006E18C5">
        <w:rPr>
          <w:rFonts w:cs="Arial"/>
        </w:rPr>
        <w:t xml:space="preserve">Zander, R., </w:t>
      </w:r>
      <w:proofErr w:type="spellStart"/>
      <w:r w:rsidRPr="006E18C5">
        <w:rPr>
          <w:rFonts w:cs="Arial"/>
        </w:rPr>
        <w:t>Demoulin</w:t>
      </w:r>
      <w:proofErr w:type="spellEnd"/>
      <w:r w:rsidRPr="006E18C5">
        <w:rPr>
          <w:rFonts w:cs="Arial"/>
        </w:rPr>
        <w:t xml:space="preserve">, P., </w:t>
      </w:r>
      <w:proofErr w:type="spellStart"/>
      <w:r w:rsidRPr="006E18C5">
        <w:rPr>
          <w:rFonts w:cs="Arial"/>
        </w:rPr>
        <w:t>Ehhalt</w:t>
      </w:r>
      <w:proofErr w:type="spellEnd"/>
      <w:r w:rsidRPr="006E18C5">
        <w:rPr>
          <w:rFonts w:cs="Arial"/>
        </w:rPr>
        <w:t xml:space="preserve">, D.H., Schmidt, U., </w:t>
      </w:r>
      <w:proofErr w:type="spellStart"/>
      <w:r w:rsidRPr="006E18C5">
        <w:rPr>
          <w:rFonts w:cs="Arial"/>
        </w:rPr>
        <w:t>Rinsland</w:t>
      </w:r>
      <w:proofErr w:type="spellEnd"/>
      <w:r w:rsidRPr="006E18C5">
        <w:rPr>
          <w:rFonts w:cs="Arial"/>
        </w:rPr>
        <w:t>, C.P. (1989). Secular increase of the total vertical column abundance of carbon monoxide above central Europe since 1950.</w:t>
      </w:r>
      <w:r w:rsidRPr="006E18C5">
        <w:rPr>
          <w:rFonts w:cs="Arial"/>
          <w:iCs/>
        </w:rPr>
        <w:t xml:space="preserve"> </w:t>
      </w:r>
      <w:r w:rsidR="000922B8" w:rsidRPr="006E18C5">
        <w:rPr>
          <w:rFonts w:cs="Arial"/>
        </w:rPr>
        <w:t xml:space="preserve">J. </w:t>
      </w:r>
      <w:proofErr w:type="spellStart"/>
      <w:r w:rsidR="000922B8" w:rsidRPr="006E18C5">
        <w:rPr>
          <w:rFonts w:cs="Arial"/>
        </w:rPr>
        <w:t>Geophys</w:t>
      </w:r>
      <w:proofErr w:type="spellEnd"/>
      <w:r w:rsidR="000922B8" w:rsidRPr="006E18C5">
        <w:rPr>
          <w:rFonts w:cs="Arial"/>
        </w:rPr>
        <w:t>. Res.</w:t>
      </w:r>
      <w:r w:rsidR="00C463BA" w:rsidRPr="006E18C5">
        <w:rPr>
          <w:rFonts w:cs="Arial"/>
        </w:rPr>
        <w:t>, 94(D8),</w:t>
      </w:r>
      <w:r w:rsidR="00073037" w:rsidRPr="006E18C5">
        <w:rPr>
          <w:rFonts w:cs="Arial"/>
        </w:rPr>
        <w:t xml:space="preserve"> </w:t>
      </w:r>
      <w:r w:rsidR="0051385D" w:rsidRPr="006E18C5">
        <w:rPr>
          <w:rFonts w:cs="Arial"/>
        </w:rPr>
        <w:t>11</w:t>
      </w:r>
      <w:r w:rsidRPr="006E18C5">
        <w:rPr>
          <w:rFonts w:cs="Arial"/>
        </w:rPr>
        <w:t>,021-11,028.</w:t>
      </w:r>
    </w:p>
    <w:p w14:paraId="05BC7527" w14:textId="77777777" w:rsidR="002A03E3" w:rsidRPr="000437E0" w:rsidRDefault="00930228" w:rsidP="00FD123A">
      <w:pPr>
        <w:spacing w:after="0" w:line="360" w:lineRule="auto"/>
        <w:ind w:left="284" w:hanging="284"/>
        <w:jc w:val="both"/>
        <w:rPr>
          <w:rFonts w:cs="Arial"/>
        </w:rPr>
      </w:pPr>
      <w:r w:rsidRPr="000437E0">
        <w:rPr>
          <w:rFonts w:cs="Arial"/>
        </w:rPr>
        <w:t xml:space="preserve">Zellweger, C., </w:t>
      </w:r>
      <w:proofErr w:type="spellStart"/>
      <w:r w:rsidRPr="000437E0">
        <w:rPr>
          <w:rFonts w:cs="Arial"/>
        </w:rPr>
        <w:t>Hüglin</w:t>
      </w:r>
      <w:proofErr w:type="spellEnd"/>
      <w:r w:rsidRPr="000437E0">
        <w:rPr>
          <w:rFonts w:cs="Arial"/>
        </w:rPr>
        <w:t xml:space="preserve">, C., </w:t>
      </w:r>
      <w:proofErr w:type="spellStart"/>
      <w:r w:rsidRPr="000437E0">
        <w:rPr>
          <w:rFonts w:cs="Arial"/>
        </w:rPr>
        <w:t>Klausen</w:t>
      </w:r>
      <w:proofErr w:type="spellEnd"/>
      <w:r w:rsidRPr="000437E0">
        <w:rPr>
          <w:rFonts w:cs="Arial"/>
        </w:rPr>
        <w:t xml:space="preserve">, J., </w:t>
      </w:r>
      <w:proofErr w:type="spellStart"/>
      <w:r w:rsidRPr="000437E0">
        <w:rPr>
          <w:rFonts w:cs="Arial"/>
        </w:rPr>
        <w:t>Steinbacher</w:t>
      </w:r>
      <w:proofErr w:type="spellEnd"/>
      <w:r w:rsidRPr="000437E0">
        <w:rPr>
          <w:rFonts w:cs="Arial"/>
        </w:rPr>
        <w:t xml:space="preserve">, M., Vollmer, M., </w:t>
      </w:r>
      <w:proofErr w:type="spellStart"/>
      <w:r w:rsidRPr="000437E0">
        <w:rPr>
          <w:rFonts w:cs="Arial"/>
        </w:rPr>
        <w:t>Buchmann</w:t>
      </w:r>
      <w:proofErr w:type="spellEnd"/>
      <w:r w:rsidRPr="000437E0">
        <w:rPr>
          <w:rFonts w:cs="Arial"/>
        </w:rPr>
        <w:t xml:space="preserve">, B. (2009). Inter-comparison of four different carbon monoxide measurement techniques and evaluation of the long-term carbon monoxide time series of </w:t>
      </w:r>
      <w:proofErr w:type="spellStart"/>
      <w:r w:rsidRPr="000437E0">
        <w:rPr>
          <w:rFonts w:cs="Arial"/>
        </w:rPr>
        <w:t>Jungfraujoch</w:t>
      </w:r>
      <w:proofErr w:type="spellEnd"/>
      <w:r w:rsidRPr="000437E0">
        <w:rPr>
          <w:rFonts w:cs="Arial"/>
        </w:rPr>
        <w:t>.</w:t>
      </w:r>
      <w:r w:rsidRPr="000437E0">
        <w:rPr>
          <w:rFonts w:cs="Arial"/>
          <w:iCs/>
        </w:rPr>
        <w:t xml:space="preserve"> Atmos</w:t>
      </w:r>
      <w:r w:rsidR="00754929" w:rsidRPr="000437E0">
        <w:rPr>
          <w:rFonts w:cs="Arial"/>
          <w:iCs/>
        </w:rPr>
        <w:t>.</w:t>
      </w:r>
      <w:r w:rsidRPr="000437E0">
        <w:rPr>
          <w:rFonts w:cs="Arial"/>
          <w:iCs/>
        </w:rPr>
        <w:t xml:space="preserve"> Chem</w:t>
      </w:r>
      <w:r w:rsidR="00754929" w:rsidRPr="000437E0">
        <w:rPr>
          <w:rFonts w:cs="Arial"/>
          <w:iCs/>
        </w:rPr>
        <w:t>.</w:t>
      </w:r>
      <w:r w:rsidRPr="000437E0">
        <w:rPr>
          <w:rFonts w:cs="Arial"/>
          <w:iCs/>
        </w:rPr>
        <w:t xml:space="preserve"> Phys</w:t>
      </w:r>
      <w:r w:rsidR="00754929" w:rsidRPr="000437E0">
        <w:rPr>
          <w:rFonts w:cs="Arial"/>
          <w:iCs/>
        </w:rPr>
        <w:t>.</w:t>
      </w:r>
      <w:r w:rsidRPr="000437E0">
        <w:rPr>
          <w:rFonts w:cs="Arial"/>
          <w:iCs/>
        </w:rPr>
        <w:t>, 9</w:t>
      </w:r>
      <w:r w:rsidRPr="000437E0">
        <w:rPr>
          <w:rFonts w:cs="Arial"/>
        </w:rPr>
        <w:t>(11), 3491-3503.</w:t>
      </w:r>
    </w:p>
    <w:p w14:paraId="05BC763D" w14:textId="4115EAE7" w:rsidR="00993931" w:rsidRDefault="00930228" w:rsidP="008F7341">
      <w:pPr>
        <w:spacing w:after="0" w:line="360" w:lineRule="auto"/>
        <w:ind w:left="284" w:hanging="284"/>
        <w:jc w:val="both"/>
        <w:rPr>
          <w:rFonts w:cs="Arial"/>
        </w:rPr>
      </w:pPr>
      <w:r w:rsidRPr="00A30659">
        <w:rPr>
          <w:rFonts w:cs="Arial"/>
        </w:rPr>
        <w:t>Zhang, R., Wang, M.</w:t>
      </w:r>
      <w:r w:rsidR="003655AF" w:rsidRPr="00A30659">
        <w:rPr>
          <w:rFonts w:cs="Arial"/>
        </w:rPr>
        <w:t>,</w:t>
      </w:r>
      <w:r w:rsidRPr="00A30659">
        <w:rPr>
          <w:rFonts w:cs="Arial"/>
        </w:rPr>
        <w:t xml:space="preserve"> Ren, L. (2011). Long-term trends of carbon monoxide inferred using a two-dimensional model. Chemosphere Global Change Sci</w:t>
      </w:r>
      <w:r w:rsidR="00000FA3" w:rsidRPr="00A30659">
        <w:rPr>
          <w:rFonts w:cs="Arial"/>
        </w:rPr>
        <w:t>.</w:t>
      </w:r>
      <w:r w:rsidRPr="00A30659">
        <w:rPr>
          <w:rFonts w:cs="Arial"/>
        </w:rPr>
        <w:t>, 3</w:t>
      </w:r>
      <w:r w:rsidR="00D309D0" w:rsidRPr="00A30659">
        <w:rPr>
          <w:rFonts w:cs="Arial"/>
        </w:rPr>
        <w:t>(</w:t>
      </w:r>
      <w:r w:rsidR="00D6710B" w:rsidRPr="0010626C">
        <w:rPr>
          <w:rFonts w:cs="Arial"/>
        </w:rPr>
        <w:t>2</w:t>
      </w:r>
      <w:r w:rsidR="00D309D0" w:rsidRPr="0010626C">
        <w:rPr>
          <w:rFonts w:cs="Arial"/>
        </w:rPr>
        <w:t>)</w:t>
      </w:r>
      <w:r w:rsidR="00A20DAC" w:rsidRPr="0010626C">
        <w:rPr>
          <w:rFonts w:cs="Arial"/>
        </w:rPr>
        <w:t>, 123-</w:t>
      </w:r>
      <w:r w:rsidRPr="0010626C">
        <w:rPr>
          <w:rFonts w:cs="Arial"/>
        </w:rPr>
        <w:t>132.</w:t>
      </w:r>
      <w:r w:rsidRPr="00A22237">
        <w:rPr>
          <w:rFonts w:cs="Arial"/>
        </w:rPr>
        <w:t xml:space="preserve"> </w:t>
      </w:r>
    </w:p>
    <w:p w14:paraId="0E67DD78" w14:textId="0025996E" w:rsidR="00DD361A" w:rsidRDefault="00DD361A" w:rsidP="008F7341">
      <w:pPr>
        <w:spacing w:after="0" w:line="360" w:lineRule="auto"/>
        <w:ind w:left="284" w:hanging="284"/>
        <w:jc w:val="both"/>
        <w:rPr>
          <w:rFonts w:cs="Arial"/>
        </w:rPr>
      </w:pPr>
    </w:p>
    <w:p w14:paraId="3DCD011B" w14:textId="77777777" w:rsidR="00DD361A" w:rsidRDefault="00DD361A" w:rsidP="00DD361A">
      <w:pPr>
        <w:jc w:val="center"/>
      </w:pPr>
      <w:r>
        <w:rPr>
          <w:noProof/>
          <w:lang w:eastAsia="en-GB"/>
        </w:rPr>
        <w:lastRenderedPageBreak/>
        <w:drawing>
          <wp:inline distT="0" distB="0" distL="0" distR="0" wp14:anchorId="134DC3DB" wp14:editId="295F5538">
            <wp:extent cx="5721985" cy="2367280"/>
            <wp:effectExtent l="0" t="0" r="0" b="0"/>
            <wp:docPr id="18" name="Picture 18" descr="C:\Users\Ivan Yassmany\OneDrive\Unidad Y\CO Hernandez-Paniagua et al, 2016\PNG\Figure EGH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Yassmany\OneDrive\Unidad Y\CO Hernandez-Paniagua et al, 2016\PNG\Figure EGH locati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985" cy="2367280"/>
                    </a:xfrm>
                    <a:prstGeom prst="rect">
                      <a:avLst/>
                    </a:prstGeom>
                    <a:noFill/>
                    <a:ln>
                      <a:noFill/>
                    </a:ln>
                  </pic:spPr>
                </pic:pic>
              </a:graphicData>
            </a:graphic>
          </wp:inline>
        </w:drawing>
      </w:r>
    </w:p>
    <w:p w14:paraId="7CB03143" w14:textId="77777777" w:rsidR="00DD361A" w:rsidRPr="004064E0" w:rsidRDefault="00DD361A" w:rsidP="00DD361A">
      <w:pPr>
        <w:spacing w:after="0"/>
        <w:jc w:val="both"/>
        <w:rPr>
          <w:rFonts w:cs="Arial"/>
        </w:rPr>
      </w:pPr>
      <w:r w:rsidRPr="00D449D1">
        <w:rPr>
          <w:b/>
        </w:rPr>
        <w:t xml:space="preserve">Fig. 1. </w:t>
      </w:r>
      <w:r w:rsidRPr="00D449D1">
        <w:t xml:space="preserve">a). </w:t>
      </w:r>
      <w:r w:rsidRPr="00D449D1">
        <w:rPr>
          <w:rFonts w:cs="Arial"/>
        </w:rPr>
        <w:t xml:space="preserve">Location of the EGH site and M25 motorway in relation to the Greater London area. b). EGH site and London motorway routes in the local context, and wind sectors definition. </w:t>
      </w:r>
      <w:r>
        <w:rPr>
          <w:rFonts w:cs="Arial"/>
        </w:rPr>
        <w:t xml:space="preserve">Adapted from: </w:t>
      </w:r>
      <w:proofErr w:type="spellStart"/>
      <w:r>
        <w:rPr>
          <w:rFonts w:cs="Arial"/>
        </w:rPr>
        <w:t>OpenStreetMap</w:t>
      </w:r>
      <w:proofErr w:type="spellEnd"/>
      <w:r>
        <w:rPr>
          <w:rFonts w:cs="Arial"/>
        </w:rPr>
        <w:t xml:space="preserve"> contributors</w:t>
      </w:r>
      <w:r w:rsidRPr="00D449D1">
        <w:rPr>
          <w:rFonts w:cs="Arial"/>
        </w:rPr>
        <w:t xml:space="preserve"> (2015)</w:t>
      </w:r>
      <w:r>
        <w:rPr>
          <w:rFonts w:cs="Arial"/>
        </w:rPr>
        <w:t>.</w:t>
      </w:r>
      <w:r w:rsidRPr="00D449D1">
        <w:rPr>
          <w:rFonts w:cs="Arial"/>
        </w:rPr>
        <w:t xml:space="preserve"> Retrieved from https://planet.openstreetmap.org.</w:t>
      </w:r>
    </w:p>
    <w:p w14:paraId="0E5EC9FC" w14:textId="77777777" w:rsidR="00DD361A" w:rsidRDefault="00DD361A" w:rsidP="00DD361A">
      <w:pPr>
        <w:jc w:val="center"/>
      </w:pPr>
    </w:p>
    <w:p w14:paraId="657778B9" w14:textId="77777777" w:rsidR="00DD361A" w:rsidRDefault="00DD361A" w:rsidP="00DD361A">
      <w:pPr>
        <w:jc w:val="center"/>
      </w:pPr>
      <w:r>
        <w:rPr>
          <w:noProof/>
          <w:lang w:eastAsia="en-GB"/>
        </w:rPr>
        <w:drawing>
          <wp:inline distT="0" distB="0" distL="0" distR="0" wp14:anchorId="495502B6" wp14:editId="5D55D0E3">
            <wp:extent cx="3599695" cy="288036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695" cy="2880366"/>
                    </a:xfrm>
                    <a:prstGeom prst="rect">
                      <a:avLst/>
                    </a:prstGeom>
                  </pic:spPr>
                </pic:pic>
              </a:graphicData>
            </a:graphic>
          </wp:inline>
        </w:drawing>
      </w:r>
    </w:p>
    <w:p w14:paraId="335F498B" w14:textId="77777777" w:rsidR="00DD361A" w:rsidRDefault="00DD361A" w:rsidP="00DD361A">
      <w:pPr>
        <w:jc w:val="both"/>
        <w:rPr>
          <w:rFonts w:cs="Arial"/>
        </w:rPr>
      </w:pPr>
      <w:r w:rsidRPr="00F31E48">
        <w:rPr>
          <w:b/>
        </w:rPr>
        <w:t>Fig.</w:t>
      </w:r>
      <w:r>
        <w:rPr>
          <w:b/>
        </w:rPr>
        <w:t xml:space="preserve"> 2</w:t>
      </w:r>
      <w:r w:rsidRPr="00F31E48">
        <w:rPr>
          <w:b/>
        </w:rPr>
        <w:t>.</w:t>
      </w:r>
      <w:r>
        <w:t xml:space="preserve"> </w:t>
      </w:r>
      <w:r w:rsidRPr="006E4FC4">
        <w:rPr>
          <w:rFonts w:cs="Arial"/>
        </w:rPr>
        <w:t xml:space="preserve">Data capture of 30-min </w:t>
      </w:r>
      <w:r>
        <w:rPr>
          <w:rFonts w:cs="Arial"/>
        </w:rPr>
        <w:t>values</w:t>
      </w:r>
      <w:r w:rsidRPr="006E4FC4">
        <w:rPr>
          <w:rFonts w:cs="Arial"/>
        </w:rPr>
        <w:t xml:space="preserve"> for CO, wind speed, wind direction and temperature </w:t>
      </w:r>
      <w:r>
        <w:rPr>
          <w:rFonts w:cs="Arial"/>
        </w:rPr>
        <w:t>during</w:t>
      </w:r>
      <w:r w:rsidRPr="006E4FC4">
        <w:rPr>
          <w:rFonts w:cs="Arial"/>
        </w:rPr>
        <w:t xml:space="preserve"> 2000-2012 at EGH.</w:t>
      </w:r>
    </w:p>
    <w:p w14:paraId="69952865" w14:textId="77777777" w:rsidR="00DD361A" w:rsidRDefault="00DD361A" w:rsidP="00DD361A">
      <w:pPr>
        <w:jc w:val="both"/>
        <w:rPr>
          <w:rFonts w:cs="Arial"/>
        </w:rPr>
      </w:pPr>
    </w:p>
    <w:p w14:paraId="1A3B8ECC" w14:textId="77777777" w:rsidR="00DD361A" w:rsidRDefault="00DD361A" w:rsidP="00DD361A">
      <w:pPr>
        <w:jc w:val="both"/>
        <w:rPr>
          <w:rFonts w:cs="Arial"/>
        </w:rPr>
      </w:pPr>
      <w:r>
        <w:rPr>
          <w:rFonts w:cs="Arial"/>
          <w:noProof/>
          <w:lang w:eastAsia="en-GB"/>
        </w:rPr>
        <w:lastRenderedPageBreak/>
        <w:drawing>
          <wp:inline distT="0" distB="0" distL="0" distR="0" wp14:anchorId="403B8D53" wp14:editId="47A98277">
            <wp:extent cx="5480304" cy="82692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0304" cy="8269224"/>
                    </a:xfrm>
                    <a:prstGeom prst="rect">
                      <a:avLst/>
                    </a:prstGeom>
                  </pic:spPr>
                </pic:pic>
              </a:graphicData>
            </a:graphic>
          </wp:inline>
        </w:drawing>
      </w:r>
    </w:p>
    <w:p w14:paraId="79E1F55B" w14:textId="7D79A99A" w:rsidR="00DD361A" w:rsidRDefault="00DD361A" w:rsidP="00DD361A">
      <w:pPr>
        <w:jc w:val="both"/>
        <w:rPr>
          <w:rFonts w:cs="Arial"/>
        </w:rPr>
      </w:pPr>
      <w:r w:rsidRPr="005A224A">
        <w:rPr>
          <w:rFonts w:cs="Arial"/>
          <w:b/>
        </w:rPr>
        <w:t>Fig</w:t>
      </w:r>
      <w:r>
        <w:rPr>
          <w:rFonts w:cs="Arial"/>
          <w:b/>
        </w:rPr>
        <w:t>.</w:t>
      </w:r>
      <w:r w:rsidRPr="005A224A">
        <w:rPr>
          <w:rFonts w:cs="Arial"/>
          <w:b/>
        </w:rPr>
        <w:t xml:space="preserve"> 3.</w:t>
      </w:r>
      <w:r>
        <w:rPr>
          <w:rFonts w:cs="Arial"/>
        </w:rPr>
        <w:t xml:space="preserve"> Frequency of counts of measured wind direction occurrence by month at EGH duri</w:t>
      </w:r>
      <w:r w:rsidR="004D71FE">
        <w:rPr>
          <w:rFonts w:cs="Arial"/>
        </w:rPr>
        <w:t>ng 2000-2015</w:t>
      </w:r>
      <w:r>
        <w:rPr>
          <w:rFonts w:cs="Arial"/>
        </w:rPr>
        <w:t>.</w:t>
      </w:r>
      <w:r w:rsidR="00635174">
        <w:rPr>
          <w:rFonts w:cs="Arial"/>
        </w:rPr>
        <w:t xml:space="preserve">  </w:t>
      </w:r>
    </w:p>
    <w:p w14:paraId="6C8EAEAC" w14:textId="77777777" w:rsidR="00DD361A" w:rsidRDefault="00DD361A" w:rsidP="00DD361A">
      <w:pPr>
        <w:spacing w:after="0" w:line="360" w:lineRule="auto"/>
        <w:jc w:val="center"/>
        <w:rPr>
          <w:rFonts w:cs="Arial"/>
        </w:rPr>
      </w:pPr>
      <w:r>
        <w:rPr>
          <w:rFonts w:cs="Arial"/>
          <w:noProof/>
          <w:lang w:eastAsia="en-GB"/>
        </w:rPr>
        <w:lastRenderedPageBreak/>
        <w:drawing>
          <wp:inline distT="0" distB="0" distL="0" distR="0" wp14:anchorId="4CFEFCDA" wp14:editId="6D370711">
            <wp:extent cx="3599695" cy="539801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95" cy="5398019"/>
                    </a:xfrm>
                    <a:prstGeom prst="rect">
                      <a:avLst/>
                    </a:prstGeom>
                  </pic:spPr>
                </pic:pic>
              </a:graphicData>
            </a:graphic>
          </wp:inline>
        </w:drawing>
      </w:r>
    </w:p>
    <w:p w14:paraId="38CFFE30" w14:textId="10DDDFEF" w:rsidR="00DD361A" w:rsidRDefault="00DD361A" w:rsidP="00DD361A">
      <w:pPr>
        <w:spacing w:after="0" w:line="360" w:lineRule="auto"/>
        <w:jc w:val="both"/>
        <w:rPr>
          <w:rFonts w:cs="Arial"/>
        </w:rPr>
      </w:pPr>
      <w:r w:rsidRPr="00781F72">
        <w:rPr>
          <w:rFonts w:cs="Arial"/>
          <w:b/>
        </w:rPr>
        <w:t>Fig.</w:t>
      </w:r>
      <w:r>
        <w:rPr>
          <w:rFonts w:cs="Arial"/>
          <w:b/>
        </w:rPr>
        <w:t xml:space="preserve"> 4</w:t>
      </w:r>
      <w:r w:rsidRPr="00781F72">
        <w:rPr>
          <w:rFonts w:cs="Arial"/>
          <w:b/>
        </w:rPr>
        <w:t>.</w:t>
      </w:r>
      <w:r>
        <w:rPr>
          <w:rFonts w:cs="Arial"/>
        </w:rPr>
        <w:t xml:space="preserve"> a). 30-minute </w:t>
      </w:r>
      <w:r w:rsidR="00635174" w:rsidRPr="005907C3">
        <w:rPr>
          <w:rFonts w:cs="Arial"/>
        </w:rPr>
        <w:t xml:space="preserve">averages of </w:t>
      </w:r>
      <w:r w:rsidRPr="005907C3">
        <w:rPr>
          <w:rFonts w:cs="Arial"/>
        </w:rPr>
        <w:t>CO during 2000-2012 at EGH. b). Daily averages during the same period.</w:t>
      </w:r>
    </w:p>
    <w:p w14:paraId="1E573B1A" w14:textId="77777777" w:rsidR="00DD361A" w:rsidRDefault="00DD361A" w:rsidP="00DD361A"/>
    <w:p w14:paraId="138308C0" w14:textId="77777777" w:rsidR="00DD361A" w:rsidRDefault="00DD361A" w:rsidP="00132933">
      <w:pPr>
        <w:jc w:val="center"/>
      </w:pPr>
      <w:r>
        <w:rPr>
          <w:noProof/>
          <w:lang w:eastAsia="en-GB"/>
        </w:rPr>
        <w:lastRenderedPageBreak/>
        <w:drawing>
          <wp:inline distT="0" distB="0" distL="0" distR="0" wp14:anchorId="73170924" wp14:editId="1C3DD632">
            <wp:extent cx="4032874" cy="3558365"/>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8909" cy="3563690"/>
                    </a:xfrm>
                    <a:prstGeom prst="rect">
                      <a:avLst/>
                    </a:prstGeom>
                  </pic:spPr>
                </pic:pic>
              </a:graphicData>
            </a:graphic>
          </wp:inline>
        </w:drawing>
      </w:r>
    </w:p>
    <w:p w14:paraId="24F358FC" w14:textId="77777777" w:rsidR="00DD361A" w:rsidRDefault="00DD361A" w:rsidP="00DD361A">
      <w:pPr>
        <w:jc w:val="both"/>
      </w:pPr>
      <w:r>
        <w:rPr>
          <w:b/>
        </w:rPr>
        <w:t>Fig. 5</w:t>
      </w:r>
      <w:r w:rsidRPr="0082500C">
        <w:rPr>
          <w:b/>
        </w:rPr>
        <w:t>.</w:t>
      </w:r>
      <w:r>
        <w:t xml:space="preserve"> CO normalised diurnal cycles by season at EGH during 2000-2015. The shadings show the 95 % confidence intervals of the averages calculated through bootstrap resampling (</w:t>
      </w:r>
      <w:proofErr w:type="spellStart"/>
      <w:r>
        <w:t>Carslaw</w:t>
      </w:r>
      <w:proofErr w:type="spellEnd"/>
      <w:r>
        <w:t>, 2015).</w:t>
      </w:r>
    </w:p>
    <w:p w14:paraId="26A98DF8" w14:textId="77777777" w:rsidR="00DD361A" w:rsidRDefault="00DD361A" w:rsidP="00DD361A">
      <w:pPr>
        <w:jc w:val="both"/>
      </w:pPr>
    </w:p>
    <w:p w14:paraId="51B83570" w14:textId="0B9AA9CC" w:rsidR="00DD361A" w:rsidRDefault="00E01683" w:rsidP="00132933">
      <w:pPr>
        <w:keepNext/>
        <w:jc w:val="center"/>
      </w:pPr>
      <w:r>
        <w:rPr>
          <w:noProof/>
          <w:lang w:eastAsia="en-GB"/>
        </w:rPr>
        <w:drawing>
          <wp:inline distT="0" distB="0" distL="0" distR="0" wp14:anchorId="1056AA7E" wp14:editId="160A9611">
            <wp:extent cx="4968416" cy="2484208"/>
            <wp:effectExtent l="0" t="0" r="3810" b="0"/>
            <wp:docPr id="12" name="Picture 12" descr="C:\Users\Ivan Yassmany\Dropbox\PhD\CO Hernandez-Paniagua et al, 2016\PNG\Figure spectral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Yassmany\Dropbox\PhD\CO Hernandez-Paniagua et al, 2016\PNG\Figure spectral analys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670" cy="2487835"/>
                    </a:xfrm>
                    <a:prstGeom prst="rect">
                      <a:avLst/>
                    </a:prstGeom>
                    <a:noFill/>
                    <a:ln>
                      <a:noFill/>
                    </a:ln>
                  </pic:spPr>
                </pic:pic>
              </a:graphicData>
            </a:graphic>
          </wp:inline>
        </w:drawing>
      </w:r>
    </w:p>
    <w:p w14:paraId="22E6FB6E" w14:textId="24790E0D" w:rsidR="00DD361A" w:rsidRPr="001D4657" w:rsidRDefault="00DD361A" w:rsidP="00DD361A">
      <w:pPr>
        <w:pStyle w:val="Caption"/>
        <w:spacing w:line="276" w:lineRule="auto"/>
        <w:jc w:val="both"/>
        <w:rPr>
          <w:rFonts w:ascii="Arial" w:hAnsi="Arial" w:cs="Arial"/>
          <w:b w:val="0"/>
          <w:color w:val="auto"/>
          <w:sz w:val="20"/>
          <w:szCs w:val="20"/>
        </w:rPr>
      </w:pPr>
      <w:r>
        <w:rPr>
          <w:rFonts w:ascii="Arial" w:hAnsi="Arial" w:cs="Arial"/>
          <w:color w:val="auto"/>
          <w:sz w:val="20"/>
          <w:szCs w:val="20"/>
        </w:rPr>
        <w:t>Fig.</w:t>
      </w:r>
      <w:r w:rsidRPr="001D4657">
        <w:rPr>
          <w:rFonts w:ascii="Arial" w:hAnsi="Arial" w:cs="Arial"/>
          <w:color w:val="auto"/>
          <w:sz w:val="20"/>
          <w:szCs w:val="20"/>
        </w:rPr>
        <w:t xml:space="preserve"> </w:t>
      </w:r>
      <w:r>
        <w:rPr>
          <w:rFonts w:ascii="Arial" w:hAnsi="Arial" w:cs="Arial"/>
          <w:color w:val="auto"/>
          <w:sz w:val="20"/>
          <w:szCs w:val="20"/>
        </w:rPr>
        <w:t>6.</w:t>
      </w:r>
      <w:r w:rsidRPr="001D4657">
        <w:rPr>
          <w:rFonts w:ascii="Arial" w:hAnsi="Arial" w:cs="Arial"/>
          <w:color w:val="auto"/>
          <w:sz w:val="20"/>
          <w:szCs w:val="20"/>
        </w:rPr>
        <w:t xml:space="preserve"> </w:t>
      </w:r>
      <w:r w:rsidRPr="001D4657">
        <w:rPr>
          <w:rFonts w:ascii="Arial" w:hAnsi="Arial" w:cs="Arial"/>
          <w:b w:val="0"/>
          <w:color w:val="auto"/>
          <w:sz w:val="20"/>
          <w:szCs w:val="20"/>
        </w:rPr>
        <w:t>Spectral de</w:t>
      </w:r>
      <w:r>
        <w:rPr>
          <w:rFonts w:ascii="Arial" w:hAnsi="Arial" w:cs="Arial"/>
          <w:b w:val="0"/>
          <w:color w:val="auto"/>
          <w:sz w:val="20"/>
          <w:szCs w:val="20"/>
        </w:rPr>
        <w:t>-</w:t>
      </w:r>
      <w:r w:rsidRPr="001D4657">
        <w:rPr>
          <w:rFonts w:ascii="Arial" w:hAnsi="Arial" w:cs="Arial"/>
          <w:b w:val="0"/>
          <w:color w:val="auto"/>
          <w:sz w:val="20"/>
          <w:szCs w:val="20"/>
        </w:rPr>
        <w:t xml:space="preserve">composition of </w:t>
      </w:r>
      <w:r>
        <w:rPr>
          <w:rFonts w:ascii="Arial" w:hAnsi="Arial" w:cs="Arial"/>
          <w:b w:val="0"/>
          <w:color w:val="auto"/>
          <w:sz w:val="20"/>
          <w:szCs w:val="20"/>
        </w:rPr>
        <w:t xml:space="preserve">the </w:t>
      </w:r>
      <w:r w:rsidRPr="001D4657">
        <w:rPr>
          <w:rFonts w:ascii="Arial" w:hAnsi="Arial" w:cs="Arial"/>
          <w:b w:val="0"/>
          <w:color w:val="auto"/>
          <w:sz w:val="20"/>
          <w:szCs w:val="20"/>
        </w:rPr>
        <w:t xml:space="preserve">CO data </w:t>
      </w:r>
      <w:r>
        <w:rPr>
          <w:rFonts w:ascii="Arial" w:hAnsi="Arial" w:cs="Arial"/>
          <w:b w:val="0"/>
          <w:color w:val="auto"/>
          <w:sz w:val="20"/>
          <w:szCs w:val="20"/>
        </w:rPr>
        <w:t>set recorded at</w:t>
      </w:r>
      <w:r w:rsidRPr="001D4657">
        <w:rPr>
          <w:rFonts w:ascii="Arial" w:hAnsi="Arial" w:cs="Arial"/>
          <w:b w:val="0"/>
          <w:color w:val="auto"/>
          <w:sz w:val="20"/>
          <w:szCs w:val="20"/>
        </w:rPr>
        <w:t xml:space="preserve"> E</w:t>
      </w:r>
      <w:r>
        <w:rPr>
          <w:rFonts w:ascii="Arial" w:hAnsi="Arial" w:cs="Arial"/>
          <w:b w:val="0"/>
          <w:color w:val="auto"/>
          <w:sz w:val="20"/>
          <w:szCs w:val="20"/>
        </w:rPr>
        <w:t>GH</w:t>
      </w:r>
      <w:r w:rsidRPr="001D4657">
        <w:rPr>
          <w:rFonts w:ascii="Arial" w:hAnsi="Arial" w:cs="Arial"/>
          <w:b w:val="0"/>
          <w:color w:val="auto"/>
          <w:sz w:val="20"/>
          <w:szCs w:val="20"/>
        </w:rPr>
        <w:t xml:space="preserve"> </w:t>
      </w:r>
      <w:r>
        <w:rPr>
          <w:rFonts w:ascii="Arial" w:hAnsi="Arial" w:cs="Arial"/>
          <w:b w:val="0"/>
          <w:color w:val="auto"/>
          <w:sz w:val="20"/>
          <w:szCs w:val="20"/>
        </w:rPr>
        <w:t xml:space="preserve">from 2000 to </w:t>
      </w:r>
      <w:r w:rsidRPr="001D4657">
        <w:rPr>
          <w:rFonts w:ascii="Arial" w:hAnsi="Arial" w:cs="Arial"/>
          <w:b w:val="0"/>
          <w:color w:val="auto"/>
          <w:sz w:val="20"/>
          <w:szCs w:val="20"/>
        </w:rPr>
        <w:t>201</w:t>
      </w:r>
      <w:r>
        <w:rPr>
          <w:rFonts w:ascii="Arial" w:hAnsi="Arial" w:cs="Arial"/>
          <w:b w:val="0"/>
          <w:color w:val="auto"/>
          <w:sz w:val="20"/>
          <w:szCs w:val="20"/>
        </w:rPr>
        <w:t xml:space="preserve">5. </w:t>
      </w:r>
      <w:r w:rsidRPr="008B3479">
        <w:rPr>
          <w:rFonts w:ascii="Arial" w:hAnsi="Arial" w:cs="Arial"/>
          <w:color w:val="auto"/>
          <w:sz w:val="20"/>
          <w:szCs w:val="20"/>
        </w:rPr>
        <w:t>a).</w:t>
      </w:r>
      <w:r w:rsidRPr="001D4657">
        <w:rPr>
          <w:rFonts w:ascii="Arial" w:hAnsi="Arial" w:cs="Arial"/>
          <w:b w:val="0"/>
          <w:color w:val="auto"/>
          <w:sz w:val="20"/>
          <w:szCs w:val="20"/>
        </w:rPr>
        <w:t xml:space="preserve"> </w:t>
      </w:r>
      <w:r>
        <w:rPr>
          <w:rFonts w:ascii="Arial" w:hAnsi="Arial" w:cs="Arial"/>
          <w:b w:val="0"/>
          <w:color w:val="auto"/>
          <w:sz w:val="20"/>
          <w:szCs w:val="20"/>
        </w:rPr>
        <w:t>T</w:t>
      </w:r>
      <w:r w:rsidRPr="001D4657">
        <w:rPr>
          <w:rFonts w:ascii="Arial" w:hAnsi="Arial" w:cs="Arial"/>
          <w:b w:val="0"/>
          <w:color w:val="auto"/>
          <w:sz w:val="20"/>
          <w:szCs w:val="20"/>
        </w:rPr>
        <w:t>he wavelet power of th</w:t>
      </w:r>
      <w:r w:rsidR="00293DF9">
        <w:rPr>
          <w:rFonts w:ascii="Arial" w:hAnsi="Arial" w:cs="Arial"/>
          <w:b w:val="0"/>
          <w:color w:val="auto"/>
          <w:sz w:val="20"/>
          <w:szCs w:val="20"/>
        </w:rPr>
        <w:t>e</w:t>
      </w:r>
      <w:r w:rsidRPr="001D4657">
        <w:rPr>
          <w:rFonts w:ascii="Arial" w:hAnsi="Arial" w:cs="Arial"/>
          <w:b w:val="0"/>
          <w:color w:val="auto"/>
          <w:sz w:val="20"/>
          <w:szCs w:val="20"/>
        </w:rPr>
        <w:t xml:space="preserve"> data, where warmer colours denote higher power. Values that sit below the cone of influence (white dashed line) are affected by edge effects and have a higher uncertainty and are no</w:t>
      </w:r>
      <w:r w:rsidR="006053D0">
        <w:rPr>
          <w:rFonts w:ascii="Arial" w:hAnsi="Arial" w:cs="Arial"/>
          <w:b w:val="0"/>
          <w:color w:val="auto"/>
          <w:sz w:val="20"/>
          <w:szCs w:val="20"/>
        </w:rPr>
        <w:t>t considered further, where</w:t>
      </w:r>
      <w:r w:rsidR="006053D0" w:rsidRPr="006053D0">
        <w:rPr>
          <w:rFonts w:ascii="Arial" w:eastAsiaTheme="minorHAnsi" w:hAnsi="Arial"/>
          <w:b w:val="0"/>
          <w:bCs w:val="0"/>
          <w:color w:val="auto"/>
          <w:sz w:val="22"/>
          <w:szCs w:val="22"/>
        </w:rPr>
        <w:t xml:space="preserve"> </w:t>
      </w:r>
      <w:r w:rsidR="006053D0" w:rsidRPr="006053D0">
        <w:rPr>
          <w:rFonts w:ascii="Arial" w:hAnsi="Arial" w:cs="Arial"/>
          <w:b w:val="0"/>
          <w:color w:val="auto"/>
          <w:sz w:val="20"/>
          <w:szCs w:val="20"/>
        </w:rPr>
        <w:t xml:space="preserve">0.08 </w:t>
      </w:r>
      <w:r w:rsidR="006053D0">
        <w:rPr>
          <w:rFonts w:ascii="Arial" w:hAnsi="Arial" w:cs="Arial"/>
          <w:b w:val="0"/>
          <w:color w:val="auto"/>
          <w:sz w:val="20"/>
          <w:szCs w:val="20"/>
        </w:rPr>
        <w:t xml:space="preserve">corresponds </w:t>
      </w:r>
      <w:r w:rsidR="00FF5B22">
        <w:rPr>
          <w:rFonts w:ascii="Arial" w:hAnsi="Arial" w:cs="Arial"/>
          <w:b w:val="0"/>
          <w:color w:val="auto"/>
          <w:sz w:val="20"/>
          <w:szCs w:val="20"/>
        </w:rPr>
        <w:t xml:space="preserve">around </w:t>
      </w:r>
      <w:r w:rsidR="006053D0">
        <w:rPr>
          <w:rFonts w:ascii="Arial" w:hAnsi="Arial" w:cs="Arial"/>
          <w:b w:val="0"/>
          <w:color w:val="auto"/>
          <w:sz w:val="20"/>
          <w:szCs w:val="20"/>
        </w:rPr>
        <w:t xml:space="preserve">to 1 month </w:t>
      </w:r>
      <w:r w:rsidR="006053D0" w:rsidRPr="006053D0">
        <w:rPr>
          <w:rFonts w:ascii="Arial" w:hAnsi="Arial" w:cs="Arial"/>
          <w:b w:val="0"/>
          <w:color w:val="auto"/>
          <w:sz w:val="20"/>
          <w:szCs w:val="20"/>
        </w:rPr>
        <w:t xml:space="preserve">and 0.003 </w:t>
      </w:r>
      <w:r w:rsidR="006053D0">
        <w:rPr>
          <w:rFonts w:ascii="Arial" w:hAnsi="Arial" w:cs="Arial"/>
          <w:b w:val="0"/>
          <w:color w:val="auto"/>
          <w:sz w:val="20"/>
          <w:szCs w:val="20"/>
        </w:rPr>
        <w:t>c</w:t>
      </w:r>
      <w:r w:rsidR="006053D0" w:rsidRPr="006053D0">
        <w:rPr>
          <w:rFonts w:ascii="Arial" w:hAnsi="Arial" w:cs="Arial"/>
          <w:b w:val="0"/>
          <w:color w:val="auto"/>
          <w:sz w:val="20"/>
          <w:szCs w:val="20"/>
        </w:rPr>
        <w:t>orrespond</w:t>
      </w:r>
      <w:r w:rsidR="006053D0">
        <w:rPr>
          <w:rFonts w:ascii="Arial" w:hAnsi="Arial" w:cs="Arial"/>
          <w:b w:val="0"/>
          <w:color w:val="auto"/>
          <w:sz w:val="20"/>
          <w:szCs w:val="20"/>
        </w:rPr>
        <w:t>s</w:t>
      </w:r>
      <w:r w:rsidR="006053D0" w:rsidRPr="006053D0">
        <w:rPr>
          <w:rFonts w:ascii="Arial" w:hAnsi="Arial" w:cs="Arial"/>
          <w:b w:val="0"/>
          <w:color w:val="auto"/>
          <w:sz w:val="20"/>
          <w:szCs w:val="20"/>
        </w:rPr>
        <w:t xml:space="preserve"> </w:t>
      </w:r>
      <w:r w:rsidR="00FF5B22">
        <w:rPr>
          <w:rFonts w:ascii="Arial" w:hAnsi="Arial" w:cs="Arial"/>
          <w:b w:val="0"/>
          <w:color w:val="auto"/>
          <w:sz w:val="20"/>
          <w:szCs w:val="20"/>
        </w:rPr>
        <w:t xml:space="preserve">approximately to </w:t>
      </w:r>
      <w:r w:rsidR="006053D0" w:rsidRPr="006053D0">
        <w:rPr>
          <w:rFonts w:ascii="Arial" w:hAnsi="Arial" w:cs="Arial"/>
          <w:b w:val="0"/>
          <w:color w:val="auto"/>
          <w:sz w:val="20"/>
          <w:szCs w:val="20"/>
        </w:rPr>
        <w:t>1 day</w:t>
      </w:r>
      <w:r w:rsidR="00FF5B22">
        <w:rPr>
          <w:rFonts w:ascii="Arial" w:hAnsi="Arial" w:cs="Arial"/>
          <w:b w:val="0"/>
          <w:color w:val="auto"/>
          <w:sz w:val="20"/>
          <w:szCs w:val="20"/>
        </w:rPr>
        <w:t>.</w:t>
      </w:r>
      <w:r>
        <w:rPr>
          <w:rFonts w:ascii="Arial" w:hAnsi="Arial" w:cs="Arial"/>
          <w:b w:val="0"/>
          <w:color w:val="auto"/>
          <w:sz w:val="20"/>
          <w:szCs w:val="20"/>
        </w:rPr>
        <w:t xml:space="preserve"> </w:t>
      </w:r>
      <w:r w:rsidRPr="00B078ED">
        <w:rPr>
          <w:rFonts w:ascii="Arial" w:hAnsi="Arial" w:cs="Arial"/>
          <w:color w:val="auto"/>
          <w:sz w:val="20"/>
          <w:szCs w:val="20"/>
        </w:rPr>
        <w:t>b).</w:t>
      </w:r>
      <w:r w:rsidRPr="001D4657">
        <w:rPr>
          <w:rFonts w:ascii="Arial" w:hAnsi="Arial" w:cs="Arial"/>
          <w:b w:val="0"/>
          <w:color w:val="auto"/>
          <w:sz w:val="20"/>
          <w:szCs w:val="20"/>
        </w:rPr>
        <w:t xml:space="preserve"> </w:t>
      </w:r>
      <w:r>
        <w:rPr>
          <w:rFonts w:ascii="Arial" w:hAnsi="Arial" w:cs="Arial"/>
          <w:b w:val="0"/>
          <w:color w:val="auto"/>
          <w:sz w:val="20"/>
          <w:szCs w:val="20"/>
        </w:rPr>
        <w:t>T</w:t>
      </w:r>
      <w:r w:rsidRPr="001D4657">
        <w:rPr>
          <w:rFonts w:ascii="Arial" w:hAnsi="Arial" w:cs="Arial"/>
          <w:b w:val="0"/>
          <w:color w:val="auto"/>
          <w:sz w:val="20"/>
          <w:szCs w:val="20"/>
        </w:rPr>
        <w:t>he asso</w:t>
      </w:r>
      <w:r w:rsidR="00635174">
        <w:rPr>
          <w:rFonts w:ascii="Arial" w:hAnsi="Arial" w:cs="Arial"/>
          <w:b w:val="0"/>
          <w:color w:val="auto"/>
          <w:sz w:val="20"/>
          <w:szCs w:val="20"/>
        </w:rPr>
        <w:t xml:space="preserve">ciated global wavelet spectrum, </w:t>
      </w:r>
      <w:r w:rsidR="00635174" w:rsidRPr="00BB237E">
        <w:rPr>
          <w:rFonts w:ascii="Arial" w:hAnsi="Arial" w:cs="Arial"/>
          <w:b w:val="0"/>
          <w:color w:val="auto"/>
          <w:sz w:val="20"/>
          <w:szCs w:val="20"/>
        </w:rPr>
        <w:t xml:space="preserve">which </w:t>
      </w:r>
      <w:r w:rsidRPr="00BB237E">
        <w:rPr>
          <w:rFonts w:ascii="Arial" w:hAnsi="Arial" w:cs="Arial"/>
          <w:b w:val="0"/>
          <w:color w:val="auto"/>
          <w:sz w:val="20"/>
          <w:szCs w:val="20"/>
        </w:rPr>
        <w:t>represent</w:t>
      </w:r>
      <w:r w:rsidR="00635174" w:rsidRPr="00BB237E">
        <w:rPr>
          <w:rFonts w:ascii="Arial" w:hAnsi="Arial" w:cs="Arial"/>
          <w:b w:val="0"/>
          <w:color w:val="auto"/>
          <w:sz w:val="20"/>
          <w:szCs w:val="20"/>
        </w:rPr>
        <w:t>s</w:t>
      </w:r>
      <w:r w:rsidRPr="00BB237E">
        <w:rPr>
          <w:rFonts w:ascii="Arial" w:hAnsi="Arial" w:cs="Arial"/>
          <w:b w:val="0"/>
          <w:color w:val="auto"/>
          <w:sz w:val="20"/>
          <w:szCs w:val="20"/>
        </w:rPr>
        <w:t xml:space="preserve"> a time</w:t>
      </w:r>
      <w:r w:rsidRPr="001D4657">
        <w:rPr>
          <w:rFonts w:ascii="Arial" w:hAnsi="Arial" w:cs="Arial"/>
          <w:b w:val="0"/>
          <w:color w:val="auto"/>
          <w:sz w:val="20"/>
          <w:szCs w:val="20"/>
        </w:rPr>
        <w:t xml:space="preserve"> integral of power. </w:t>
      </w:r>
      <w:r w:rsidRPr="00B078ED">
        <w:rPr>
          <w:rFonts w:ascii="Arial" w:hAnsi="Arial" w:cs="Arial"/>
          <w:color w:val="auto"/>
          <w:sz w:val="20"/>
          <w:szCs w:val="20"/>
        </w:rPr>
        <w:t>c).</w:t>
      </w:r>
      <w:r>
        <w:rPr>
          <w:rFonts w:ascii="Arial" w:hAnsi="Arial" w:cs="Arial"/>
          <w:b w:val="0"/>
          <w:color w:val="auto"/>
          <w:sz w:val="20"/>
          <w:szCs w:val="20"/>
        </w:rPr>
        <w:t xml:space="preserve"> T</w:t>
      </w:r>
      <w:r w:rsidRPr="001D4657">
        <w:rPr>
          <w:rFonts w:ascii="Arial" w:hAnsi="Arial" w:cs="Arial"/>
          <w:b w:val="0"/>
          <w:color w:val="auto"/>
          <w:sz w:val="20"/>
          <w:szCs w:val="20"/>
        </w:rPr>
        <w:t>he seasonal (10-15 months), and low</w:t>
      </w:r>
      <w:r w:rsidR="00293DF9">
        <w:rPr>
          <w:rFonts w:ascii="Arial" w:hAnsi="Arial" w:cs="Arial"/>
          <w:b w:val="0"/>
          <w:color w:val="auto"/>
          <w:sz w:val="20"/>
          <w:szCs w:val="20"/>
        </w:rPr>
        <w:t>-</w:t>
      </w:r>
      <w:r w:rsidR="00960B1A">
        <w:rPr>
          <w:rFonts w:ascii="Arial" w:hAnsi="Arial" w:cs="Arial"/>
          <w:b w:val="0"/>
          <w:color w:val="auto"/>
          <w:sz w:val="20"/>
          <w:szCs w:val="20"/>
        </w:rPr>
        <w:t>variations</w:t>
      </w:r>
      <w:r w:rsidRPr="001D4657">
        <w:rPr>
          <w:rFonts w:ascii="Arial" w:hAnsi="Arial" w:cs="Arial"/>
          <w:b w:val="0"/>
          <w:color w:val="auto"/>
          <w:sz w:val="20"/>
          <w:szCs w:val="20"/>
        </w:rPr>
        <w:t xml:space="preserve"> (&gt;15 months) and </w:t>
      </w:r>
      <w:r w:rsidRPr="00B078ED">
        <w:rPr>
          <w:rFonts w:ascii="Arial" w:hAnsi="Arial" w:cs="Arial"/>
          <w:color w:val="auto"/>
          <w:sz w:val="20"/>
          <w:szCs w:val="20"/>
        </w:rPr>
        <w:t>d).</w:t>
      </w:r>
      <w:r>
        <w:rPr>
          <w:rFonts w:ascii="Arial" w:hAnsi="Arial" w:cs="Arial"/>
          <w:b w:val="0"/>
          <w:color w:val="auto"/>
          <w:sz w:val="20"/>
          <w:szCs w:val="20"/>
        </w:rPr>
        <w:t xml:space="preserve"> H</w:t>
      </w:r>
      <w:r w:rsidRPr="001D4657">
        <w:rPr>
          <w:rFonts w:ascii="Arial" w:hAnsi="Arial" w:cs="Arial"/>
          <w:b w:val="0"/>
          <w:color w:val="auto"/>
          <w:sz w:val="20"/>
          <w:szCs w:val="20"/>
        </w:rPr>
        <w:t>igh</w:t>
      </w:r>
      <w:r w:rsidR="00293DF9">
        <w:rPr>
          <w:rFonts w:ascii="Arial" w:hAnsi="Arial" w:cs="Arial"/>
          <w:b w:val="0"/>
          <w:color w:val="auto"/>
          <w:sz w:val="20"/>
          <w:szCs w:val="20"/>
        </w:rPr>
        <w:t>-</w:t>
      </w:r>
      <w:r w:rsidRPr="001D4657">
        <w:rPr>
          <w:rFonts w:ascii="Arial" w:hAnsi="Arial" w:cs="Arial"/>
          <w:b w:val="0"/>
          <w:color w:val="auto"/>
          <w:sz w:val="20"/>
          <w:szCs w:val="20"/>
        </w:rPr>
        <w:t>frequency variations (&lt; 10 months) of CO as a function of time.</w:t>
      </w:r>
    </w:p>
    <w:p w14:paraId="12487A77" w14:textId="77777777" w:rsidR="00DD361A" w:rsidRDefault="00DD361A" w:rsidP="00DD361A"/>
    <w:p w14:paraId="018ECFFF" w14:textId="75723D6C" w:rsidR="00DD361A" w:rsidRDefault="00830589" w:rsidP="00DD361A">
      <w:pPr>
        <w:ind w:left="360"/>
        <w:jc w:val="center"/>
      </w:pPr>
      <w:r>
        <w:rPr>
          <w:noProof/>
          <w:lang w:eastAsia="en-GB"/>
        </w:rPr>
        <w:lastRenderedPageBreak/>
        <w:drawing>
          <wp:inline distT="0" distB="0" distL="0" distR="0" wp14:anchorId="08BA10AC" wp14:editId="5B6CBBEC">
            <wp:extent cx="3600450" cy="2819400"/>
            <wp:effectExtent l="0" t="0" r="0" b="0"/>
            <wp:docPr id="13" name="Picture 13" descr="C:\Users\Ivan Yassmany\Dropbox\PhD\CO Hernandez-Paniagua et al, 2016\PNG\Fig. Annual cycl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 Yassmany\Dropbox\PhD\CO Hernandez-Paniagua et al, 2016\PNG\Fig. Annual cycle revi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819400"/>
                    </a:xfrm>
                    <a:prstGeom prst="rect">
                      <a:avLst/>
                    </a:prstGeom>
                    <a:noFill/>
                    <a:ln>
                      <a:noFill/>
                    </a:ln>
                  </pic:spPr>
                </pic:pic>
              </a:graphicData>
            </a:graphic>
          </wp:inline>
        </w:drawing>
      </w:r>
    </w:p>
    <w:p w14:paraId="5ECE15EB" w14:textId="77777777" w:rsidR="00DD361A" w:rsidRDefault="00DD361A" w:rsidP="00DD361A">
      <w:pPr>
        <w:jc w:val="both"/>
      </w:pPr>
      <w:r w:rsidRPr="00861672">
        <w:rPr>
          <w:b/>
          <w:bCs/>
          <w:color w:val="000000"/>
        </w:rPr>
        <w:t xml:space="preserve">Fig.  </w:t>
      </w:r>
      <w:r>
        <w:rPr>
          <w:b/>
          <w:bCs/>
          <w:color w:val="000000"/>
        </w:rPr>
        <w:t>7</w:t>
      </w:r>
      <w:r w:rsidRPr="00861672">
        <w:rPr>
          <w:b/>
          <w:bCs/>
          <w:color w:val="000000"/>
        </w:rPr>
        <w:t xml:space="preserve">. </w:t>
      </w:r>
      <w:r w:rsidRPr="00861672">
        <w:rPr>
          <w:color w:val="000000"/>
        </w:rPr>
        <w:t xml:space="preserve">De-trended </w:t>
      </w:r>
      <w:r>
        <w:rPr>
          <w:color w:val="000000"/>
        </w:rPr>
        <w:t>average annual CO</w:t>
      </w:r>
      <w:r w:rsidRPr="00861672">
        <w:rPr>
          <w:color w:val="000000"/>
        </w:rPr>
        <w:t xml:space="preserve"> </w:t>
      </w:r>
      <w:r>
        <w:rPr>
          <w:color w:val="000000"/>
        </w:rPr>
        <w:t>cycles by wind sector at EGH during 2000-2015.</w:t>
      </w:r>
      <w:r w:rsidRPr="00861672">
        <w:rPr>
          <w:color w:val="000000"/>
        </w:rPr>
        <w:t xml:space="preserve"> </w:t>
      </w:r>
      <w:r w:rsidRPr="004D7C0E">
        <w:t>The</w:t>
      </w:r>
      <w:r>
        <w:t xml:space="preserve"> </w:t>
      </w:r>
      <w:r w:rsidRPr="004D7C0E">
        <w:t>shading shows the estimated 95 % confidence intervals</w:t>
      </w:r>
      <w:r>
        <w:t xml:space="preserve"> </w:t>
      </w:r>
      <w:r w:rsidRPr="003A1586">
        <w:t>estimated through bootstrap resampling</w:t>
      </w:r>
      <w:r>
        <w:t xml:space="preserve"> (</w:t>
      </w:r>
      <w:proofErr w:type="spellStart"/>
      <w:r>
        <w:t>Carslaw</w:t>
      </w:r>
      <w:proofErr w:type="spellEnd"/>
      <w:r>
        <w:t xml:space="preserve">, 2015). </w:t>
      </w:r>
    </w:p>
    <w:p w14:paraId="232BBFA0" w14:textId="77777777" w:rsidR="00DD361A" w:rsidRDefault="00DD361A" w:rsidP="00DD361A">
      <w:pPr>
        <w:jc w:val="both"/>
      </w:pPr>
    </w:p>
    <w:p w14:paraId="6063279A" w14:textId="77777777" w:rsidR="00DD361A" w:rsidRDefault="00DD361A" w:rsidP="00DD361A">
      <w:pPr>
        <w:spacing w:line="360" w:lineRule="auto"/>
      </w:pPr>
      <w:r>
        <w:rPr>
          <w:noProof/>
          <w:lang w:eastAsia="en-GB"/>
        </w:rPr>
        <w:lastRenderedPageBreak/>
        <w:drawing>
          <wp:inline distT="0" distB="0" distL="0" distR="0" wp14:anchorId="131B7D85" wp14:editId="20AB1CED">
            <wp:extent cx="5724525" cy="6296025"/>
            <wp:effectExtent l="0" t="0" r="9525" b="9525"/>
            <wp:docPr id="6" name="Picture 6" descr="C:\Users\Ivan Desktop\Dropbox\PhD\CO Hernandez-Paniagua et al, 2016\PNG\Figure CO exponential 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Desktop\Dropbox\PhD\CO Hernandez-Paniagua et al, 2016\PNG\Figure CO exponential correc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6296025"/>
                    </a:xfrm>
                    <a:prstGeom prst="rect">
                      <a:avLst/>
                    </a:prstGeom>
                    <a:noFill/>
                    <a:ln>
                      <a:noFill/>
                    </a:ln>
                  </pic:spPr>
                </pic:pic>
              </a:graphicData>
            </a:graphic>
          </wp:inline>
        </w:drawing>
      </w:r>
    </w:p>
    <w:p w14:paraId="56F32DEA" w14:textId="2EF0E475" w:rsidR="00DD361A" w:rsidRDefault="00DD361A" w:rsidP="00DD361A">
      <w:pPr>
        <w:jc w:val="both"/>
      </w:pPr>
      <w:r>
        <w:rPr>
          <w:b/>
        </w:rPr>
        <w:t>Fig. 8</w:t>
      </w:r>
      <w:r w:rsidRPr="00390A86">
        <w:rPr>
          <w:b/>
        </w:rPr>
        <w:t>.</w:t>
      </w:r>
      <w:r>
        <w:t xml:space="preserve"> Exponential </w:t>
      </w:r>
      <w:r w:rsidRPr="008A1885">
        <w:t>decay in de</w:t>
      </w:r>
      <w:r w:rsidR="00635174" w:rsidRPr="008A1885">
        <w:t>-</w:t>
      </w:r>
      <w:r w:rsidRPr="008A1885">
        <w:t>seasonalised annual averages of CO recorded at EGH by wind sector during 2000-2015. De</w:t>
      </w:r>
      <w:r w:rsidR="00635174" w:rsidRPr="008A1885">
        <w:t>-</w:t>
      </w:r>
      <w:r w:rsidRPr="008A1885">
        <w:t>seasonalised annual averages were computed with the STL technique. The shading shows 95 % confidence intervals estimated through bootstrap resamplin</w:t>
      </w:r>
      <w:r w:rsidRPr="008A1885">
        <w:rPr>
          <w:rFonts w:cs="Arial"/>
        </w:rPr>
        <w:t>g.</w:t>
      </w:r>
      <w:r w:rsidRPr="008A1885">
        <w:rPr>
          <w:rFonts w:cs="Arial"/>
          <w:color w:val="000000"/>
        </w:rPr>
        <w:t xml:space="preserve"> As reported by Lowry et al. (2016), t</w:t>
      </w:r>
      <w:r w:rsidRPr="008A1885">
        <w:rPr>
          <w:rFonts w:cs="Arial"/>
        </w:rPr>
        <w:t>he best</w:t>
      </w:r>
      <w:r w:rsidRPr="008A1885">
        <w:t xml:space="preserve"> fit to the data are exponential curves to the de</w:t>
      </w:r>
      <w:r w:rsidR="00635174" w:rsidRPr="008A1885">
        <w:t>-</w:t>
      </w:r>
      <w:r w:rsidRPr="008A1885">
        <w:t>seasonalised annual CO</w:t>
      </w:r>
      <w:r w:rsidRPr="000958C1">
        <w:t xml:space="preserve"> averages, with an offset exponential function of the</w:t>
      </w:r>
      <w:r>
        <w:t xml:space="preserve"> form:</w:t>
      </w:r>
      <m:oMath>
        <m:r>
          <w:rPr>
            <w:rFonts w:ascii="Cambria Math" w:hAnsi="Cambria Math"/>
          </w:rPr>
          <m:t xml:space="preserve">  y=A+B</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num>
              <m:den>
                <m:r>
                  <w:rPr>
                    <w:rFonts w:ascii="Cambria Math" w:hAnsi="Cambria Math"/>
                  </w:rPr>
                  <m:t>C</m:t>
                </m:r>
              </m:den>
            </m:f>
          </m:sup>
        </m:sSup>
        <m:r>
          <w:rPr>
            <w:rFonts w:ascii="Cambria Math" w:hAnsi="Cambria Math"/>
          </w:rPr>
          <m:t xml:space="preserve"> </m:t>
        </m:r>
      </m:oMath>
      <w:r>
        <w:rPr>
          <w:rFonts w:eastAsiaTheme="minorEastAsia"/>
        </w:rPr>
        <w:t xml:space="preserve">, where </w:t>
      </w:r>
      <w:r w:rsidRPr="007C7DF1">
        <w:t>x</w:t>
      </w:r>
      <w:r w:rsidRPr="001C0773">
        <w:rPr>
          <w:vertAlign w:val="subscript"/>
        </w:rPr>
        <w:t>0</w:t>
      </w:r>
      <w:r w:rsidRPr="007C7DF1">
        <w:t xml:space="preserve"> is the initial year of measurements, </w:t>
      </w:r>
      <w:r>
        <w:t>2000</w:t>
      </w:r>
      <w:r w:rsidRPr="007C7DF1">
        <w:t>.</w:t>
      </w:r>
      <w:r>
        <w:t xml:space="preserve"> </w:t>
      </w:r>
      <w:r>
        <w:rPr>
          <w:rFonts w:eastAsiaTheme="minorEastAsia"/>
        </w:rPr>
        <w:t xml:space="preserve">The parameters </w:t>
      </w:r>
      <w:r w:rsidRPr="007C7DF1">
        <w:t>A</w:t>
      </w:r>
      <w:r>
        <w:t xml:space="preserve">, </w:t>
      </w:r>
      <w:r w:rsidRPr="007C7DF1">
        <w:t>B</w:t>
      </w:r>
      <w:r>
        <w:t xml:space="preserve"> and</w:t>
      </w:r>
      <w:r w:rsidRPr="007C7DF1">
        <w:t xml:space="preserve"> C</w:t>
      </w:r>
      <w:r>
        <w:t>, and the correlation coefficient for each wind sector are shown in their respective panels.</w:t>
      </w:r>
    </w:p>
    <w:p w14:paraId="4A354439" w14:textId="77777777" w:rsidR="00DD361A" w:rsidRDefault="00DD361A" w:rsidP="00DD361A">
      <w:pPr>
        <w:jc w:val="both"/>
      </w:pPr>
    </w:p>
    <w:p w14:paraId="78870CDB" w14:textId="77777777" w:rsidR="00DD361A" w:rsidRDefault="00DD361A" w:rsidP="00DD361A">
      <w:pPr>
        <w:spacing w:line="360" w:lineRule="auto"/>
        <w:ind w:left="360"/>
        <w:jc w:val="center"/>
      </w:pPr>
      <w:r>
        <w:rPr>
          <w:noProof/>
          <w:lang w:eastAsia="en-GB"/>
        </w:rPr>
        <w:lastRenderedPageBreak/>
        <w:drawing>
          <wp:inline distT="0" distB="0" distL="0" distR="0" wp14:anchorId="5F81801F" wp14:editId="061CFECE">
            <wp:extent cx="3889256" cy="280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CO regional dec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9256" cy="2807214"/>
                    </a:xfrm>
                    <a:prstGeom prst="rect">
                      <a:avLst/>
                    </a:prstGeom>
                  </pic:spPr>
                </pic:pic>
              </a:graphicData>
            </a:graphic>
          </wp:inline>
        </w:drawing>
      </w:r>
    </w:p>
    <w:p w14:paraId="700518B4" w14:textId="022B399B" w:rsidR="00DD361A" w:rsidRDefault="00DD361A" w:rsidP="00DD361A">
      <w:pPr>
        <w:jc w:val="both"/>
      </w:pPr>
      <w:r w:rsidRPr="00861672">
        <w:rPr>
          <w:b/>
        </w:rPr>
        <w:t>Fig. 9.</w:t>
      </w:r>
      <w:r>
        <w:t xml:space="preserve"> Trends in CO ambient observed in SE England during 2000-2015 and comparison with changes in CO for the E, SW, calm and all wind sectors at EGH during the same period. LAQN site names LH2: Heathrow airport (closed 2011), MY1: Marylebone Road and REA: Reading (closed 2007). De-seasonalised annual averages were computed with the STL technique. The </w:t>
      </w:r>
      <w:r w:rsidRPr="004D7C0E">
        <w:t xml:space="preserve">shading </w:t>
      </w:r>
      <w:r w:rsidRPr="0077343E">
        <w:t>shows 95 % confidence intervals</w:t>
      </w:r>
      <w:r>
        <w:t xml:space="preserve"> </w:t>
      </w:r>
      <w:r w:rsidRPr="003A1586">
        <w:t>estimated through bootstrap resamplin</w:t>
      </w:r>
      <w:r w:rsidRPr="007C7DF1">
        <w:rPr>
          <w:rFonts w:cs="Arial"/>
        </w:rPr>
        <w:t>g</w:t>
      </w:r>
      <w:r>
        <w:rPr>
          <w:rFonts w:cs="Arial"/>
        </w:rPr>
        <w:t xml:space="preserve"> (</w:t>
      </w:r>
      <w:proofErr w:type="spellStart"/>
      <w:r>
        <w:rPr>
          <w:rFonts w:cs="Arial"/>
        </w:rPr>
        <w:t>Carslaw</w:t>
      </w:r>
      <w:proofErr w:type="spellEnd"/>
      <w:r>
        <w:rPr>
          <w:rFonts w:cs="Arial"/>
        </w:rPr>
        <w:t>, 2015)</w:t>
      </w:r>
      <w:r w:rsidRPr="007C7DF1">
        <w:rPr>
          <w:rFonts w:cs="Arial"/>
        </w:rPr>
        <w:t>.</w:t>
      </w:r>
      <w:r w:rsidRPr="007C7DF1">
        <w:rPr>
          <w:rFonts w:cs="Arial"/>
          <w:color w:val="000000"/>
        </w:rPr>
        <w:t xml:space="preserve"> As reported </w:t>
      </w:r>
      <w:r>
        <w:rPr>
          <w:rFonts w:cs="Arial"/>
          <w:color w:val="000000"/>
        </w:rPr>
        <w:t>by Lowry et al. (2016), t</w:t>
      </w:r>
      <w:r w:rsidRPr="007C7DF1">
        <w:rPr>
          <w:rFonts w:cs="Arial"/>
        </w:rPr>
        <w:t>he best</w:t>
      </w:r>
      <w:r w:rsidRPr="007C7DF1">
        <w:t xml:space="preserve"> f</w:t>
      </w:r>
      <w:r>
        <w:t>i</w:t>
      </w:r>
      <w:r w:rsidRPr="007C7DF1">
        <w:t xml:space="preserve">t to the data </w:t>
      </w:r>
      <w:r>
        <w:t>are</w:t>
      </w:r>
      <w:r w:rsidRPr="007C7DF1">
        <w:t xml:space="preserve"> </w:t>
      </w:r>
      <w:r w:rsidR="00E613AF">
        <w:t>e</w:t>
      </w:r>
      <w:r w:rsidRPr="007C7DF1">
        <w:t>xponential curve</w:t>
      </w:r>
      <w:r>
        <w:t>s</w:t>
      </w:r>
      <w:r w:rsidRPr="007C7DF1">
        <w:t xml:space="preserve"> to the </w:t>
      </w:r>
      <w:r w:rsidRPr="008A1885">
        <w:t>de</w:t>
      </w:r>
      <w:r w:rsidR="00635174" w:rsidRPr="008A1885">
        <w:t>-</w:t>
      </w:r>
      <w:r w:rsidRPr="008A1885">
        <w:t>seasonalised annual</w:t>
      </w:r>
      <w:r w:rsidRPr="007C7DF1">
        <w:t xml:space="preserve"> CO average</w:t>
      </w:r>
      <w:r>
        <w:t>s,</w:t>
      </w:r>
      <w:r w:rsidRPr="007C7DF1">
        <w:t xml:space="preserve"> </w:t>
      </w:r>
      <w:r>
        <w:t xml:space="preserve">with </w:t>
      </w:r>
      <w:r w:rsidRPr="007C7DF1">
        <w:t>an o</w:t>
      </w:r>
      <w:r>
        <w:t>ffs</w:t>
      </w:r>
      <w:r w:rsidRPr="007C7DF1">
        <w:t>et ex</w:t>
      </w:r>
      <w:r>
        <w:t xml:space="preserve">ponential </w:t>
      </w:r>
      <w:r w:rsidRPr="0061039C">
        <w:t>function of the</w:t>
      </w:r>
      <w:r>
        <w:t xml:space="preserve"> form:</w:t>
      </w:r>
      <m:oMath>
        <m:r>
          <w:rPr>
            <w:rFonts w:ascii="Cambria Math" w:hAnsi="Cambria Math"/>
          </w:rPr>
          <m:t xml:space="preserve">  y=A+B</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num>
              <m:den>
                <m:r>
                  <w:rPr>
                    <w:rFonts w:ascii="Cambria Math" w:hAnsi="Cambria Math"/>
                  </w:rPr>
                  <m:t>C</m:t>
                </m:r>
              </m:den>
            </m:f>
          </m:sup>
        </m:sSup>
        <m:r>
          <w:rPr>
            <w:rFonts w:ascii="Cambria Math" w:hAnsi="Cambria Math"/>
          </w:rPr>
          <m:t xml:space="preserve"> </m:t>
        </m:r>
      </m:oMath>
      <w:r>
        <w:rPr>
          <w:rFonts w:eastAsiaTheme="minorEastAsia"/>
        </w:rPr>
        <w:t xml:space="preserve">, where </w:t>
      </w:r>
      <w:r w:rsidRPr="007C7DF1">
        <w:t>x</w:t>
      </w:r>
      <w:r w:rsidRPr="001C0773">
        <w:rPr>
          <w:vertAlign w:val="subscript"/>
        </w:rPr>
        <w:t>0</w:t>
      </w:r>
      <w:r w:rsidRPr="007C7DF1">
        <w:t xml:space="preserve"> is the initial year of measurements, </w:t>
      </w:r>
      <w:r>
        <w:t>2000</w:t>
      </w:r>
      <w:r w:rsidRPr="007C7DF1">
        <w:t>.</w:t>
      </w:r>
      <w:r>
        <w:t xml:space="preserve"> </w:t>
      </w:r>
    </w:p>
    <w:p w14:paraId="0E91A801" w14:textId="77777777" w:rsidR="00DD361A" w:rsidRDefault="00DD361A" w:rsidP="00DD361A">
      <w:pPr>
        <w:jc w:val="both"/>
      </w:pPr>
    </w:p>
    <w:p w14:paraId="04E6F686" w14:textId="77777777" w:rsidR="00DD361A" w:rsidRDefault="00DD361A" w:rsidP="00DD361A">
      <w:pPr>
        <w:spacing w:line="360" w:lineRule="auto"/>
        <w:jc w:val="both"/>
      </w:pPr>
    </w:p>
    <w:p w14:paraId="2B8C2316" w14:textId="77777777" w:rsidR="00DD361A" w:rsidRDefault="00DD361A" w:rsidP="00DD361A">
      <w:pPr>
        <w:spacing w:after="0" w:line="360" w:lineRule="auto"/>
        <w:jc w:val="center"/>
      </w:pPr>
      <w:r>
        <w:rPr>
          <w:noProof/>
          <w:lang w:eastAsia="en-GB"/>
        </w:rPr>
        <w:lastRenderedPageBreak/>
        <w:drawing>
          <wp:inline distT="0" distB="0" distL="0" distR="0" wp14:anchorId="2167DAA3" wp14:editId="283B62BA">
            <wp:extent cx="3986530" cy="5758180"/>
            <wp:effectExtent l="0" t="0" r="0" b="0"/>
            <wp:docPr id="5" name="Picture 5" descr="C:\Users\Ivan Desktop\Dropbox\PhD\CO Hernandez-Paniagua et al, 2016\PNG\Figure inventory 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 Desktop\Dropbox\PhD\CO Hernandez-Paniagua et al, 2016\PNG\Figure inventory emission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6530" cy="5758180"/>
                    </a:xfrm>
                    <a:prstGeom prst="rect">
                      <a:avLst/>
                    </a:prstGeom>
                    <a:noFill/>
                    <a:ln>
                      <a:noFill/>
                    </a:ln>
                  </pic:spPr>
                </pic:pic>
              </a:graphicData>
            </a:graphic>
          </wp:inline>
        </w:drawing>
      </w:r>
    </w:p>
    <w:p w14:paraId="3A2AC382" w14:textId="4F4D9047" w:rsidR="00DD361A" w:rsidRDefault="00DD361A" w:rsidP="00DD361A">
      <w:pPr>
        <w:spacing w:after="0"/>
        <w:jc w:val="both"/>
      </w:pPr>
      <w:r w:rsidRPr="00FD7AE2">
        <w:rPr>
          <w:b/>
        </w:rPr>
        <w:t>Fig. 10.</w:t>
      </w:r>
      <w:r w:rsidRPr="00FD7AE2">
        <w:t xml:space="preserve"> (a) Trends in CO emissions </w:t>
      </w:r>
      <w:r>
        <w:t xml:space="preserve">during 2000-2014 </w:t>
      </w:r>
      <w:r w:rsidR="00293DF9">
        <w:t xml:space="preserve">in </w:t>
      </w:r>
      <w:r w:rsidRPr="00FD7AE2">
        <w:t>England by category as reported in the UK NAEI 2016.</w:t>
      </w:r>
      <w:r>
        <w:t xml:space="preserve"> Stationary combustion is estimated as Industrial combustion + Residential combustion.</w:t>
      </w:r>
      <w:r w:rsidRPr="00FD7AE2">
        <w:t xml:space="preserve"> (b) Comparison of the decay in CO estimated emissions </w:t>
      </w:r>
      <w:r>
        <w:t>as reported in the</w:t>
      </w:r>
      <w:r w:rsidRPr="00FD7AE2">
        <w:t xml:space="preserve"> UK NAEI</w:t>
      </w:r>
      <w:r>
        <w:t xml:space="preserve"> 2016</w:t>
      </w:r>
      <w:r w:rsidRPr="00FD7AE2">
        <w:t xml:space="preserve"> and CO measurements for </w:t>
      </w:r>
      <w:r>
        <w:t>all EGH wind sectors,</w:t>
      </w:r>
      <w:r w:rsidRPr="00FD7AE2">
        <w:t xml:space="preserve"> E and calm during 2000-2015.</w:t>
      </w:r>
    </w:p>
    <w:p w14:paraId="159B14C4" w14:textId="31A4FBCD" w:rsidR="00DD361A" w:rsidRDefault="00E613AF" w:rsidP="00DD361A">
      <w:pPr>
        <w:spacing w:line="360" w:lineRule="auto"/>
        <w:jc w:val="both"/>
      </w:pPr>
      <w:r>
        <w:t xml:space="preserve"> </w:t>
      </w:r>
    </w:p>
    <w:p w14:paraId="79786211" w14:textId="653ABD78" w:rsidR="00DD361A" w:rsidRDefault="00C10D0B" w:rsidP="00C10D0B">
      <w:pPr>
        <w:spacing w:after="0" w:line="360" w:lineRule="auto"/>
        <w:jc w:val="center"/>
      </w:pPr>
      <w:r>
        <w:rPr>
          <w:noProof/>
          <w:lang w:eastAsia="en-GB"/>
        </w:rPr>
        <w:lastRenderedPageBreak/>
        <w:drawing>
          <wp:inline distT="0" distB="0" distL="0" distR="0" wp14:anchorId="20D22FA1" wp14:editId="2BF15AF2">
            <wp:extent cx="4319905" cy="2905125"/>
            <wp:effectExtent l="0" t="0" r="4445" b="9525"/>
            <wp:docPr id="16" name="Picture 16" descr="C:\Users\Ivan Yassmany\Dropbox\PhD\CO Hernandez-Paniagua et al, 2016\PNG\MHD-EGH diurnal variations 2000-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 Yassmany\Dropbox\PhD\CO Hernandez-Paniagua et al, 2016\PNG\MHD-EGH diurnal variations 2000-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905" cy="2905125"/>
                    </a:xfrm>
                    <a:prstGeom prst="rect">
                      <a:avLst/>
                    </a:prstGeom>
                    <a:noFill/>
                    <a:ln>
                      <a:noFill/>
                    </a:ln>
                  </pic:spPr>
                </pic:pic>
              </a:graphicData>
            </a:graphic>
          </wp:inline>
        </w:drawing>
      </w:r>
    </w:p>
    <w:p w14:paraId="22D07CD6" w14:textId="6DA4CAA2" w:rsidR="00830589" w:rsidRDefault="00DD361A" w:rsidP="00830589">
      <w:pPr>
        <w:jc w:val="both"/>
      </w:pPr>
      <w:r w:rsidRPr="00861672">
        <w:rPr>
          <w:b/>
        </w:rPr>
        <w:t>Fig. 1</w:t>
      </w:r>
      <w:r>
        <w:rPr>
          <w:b/>
        </w:rPr>
        <w:t>1</w:t>
      </w:r>
      <w:r w:rsidRPr="00861672">
        <w:rPr>
          <w:b/>
        </w:rPr>
        <w:t xml:space="preserve">. </w:t>
      </w:r>
      <w:r>
        <w:t>CO diurnal cycles constructed from hourly averages at EGH and MHD during 2000-2013.</w:t>
      </w:r>
      <w:r w:rsidR="00293DF9">
        <w:t xml:space="preserve"> </w:t>
      </w:r>
      <w:r w:rsidR="00830589" w:rsidRPr="004D7C0E">
        <w:t>The</w:t>
      </w:r>
      <w:r w:rsidR="00830589">
        <w:t xml:space="preserve"> </w:t>
      </w:r>
      <w:r w:rsidR="00830589" w:rsidRPr="004D7C0E">
        <w:t>shading shows the estimated 95 % confidence intervals</w:t>
      </w:r>
      <w:r w:rsidR="00830589">
        <w:t xml:space="preserve"> </w:t>
      </w:r>
      <w:r w:rsidR="00830589" w:rsidRPr="003A1586">
        <w:t>estimated through bootstrap resampling</w:t>
      </w:r>
      <w:r w:rsidR="00830589">
        <w:t xml:space="preserve"> (</w:t>
      </w:r>
      <w:proofErr w:type="spellStart"/>
      <w:r w:rsidR="00830589">
        <w:t>Carslaw</w:t>
      </w:r>
      <w:proofErr w:type="spellEnd"/>
      <w:r w:rsidR="00830589">
        <w:t xml:space="preserve">, 2015). </w:t>
      </w:r>
    </w:p>
    <w:p w14:paraId="18EFF106" w14:textId="77777777" w:rsidR="00DD361A" w:rsidRDefault="00DD361A" w:rsidP="00DD361A">
      <w:pPr>
        <w:spacing w:line="360" w:lineRule="auto"/>
        <w:jc w:val="both"/>
      </w:pPr>
    </w:p>
    <w:p w14:paraId="47FE3B8F" w14:textId="77777777" w:rsidR="00DD361A" w:rsidRDefault="00DD361A" w:rsidP="00DD361A">
      <w:pPr>
        <w:spacing w:line="360" w:lineRule="auto"/>
        <w:ind w:left="360"/>
        <w:jc w:val="center"/>
      </w:pPr>
      <w:r>
        <w:rPr>
          <w:noProof/>
          <w:lang w:eastAsia="en-GB"/>
        </w:rPr>
        <w:drawing>
          <wp:inline distT="0" distB="0" distL="0" distR="0" wp14:anchorId="2D9E2C73" wp14:editId="281C112B">
            <wp:extent cx="3599695" cy="288036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 comparison with MH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695" cy="2880366"/>
                    </a:xfrm>
                    <a:prstGeom prst="rect">
                      <a:avLst/>
                    </a:prstGeom>
                  </pic:spPr>
                </pic:pic>
              </a:graphicData>
            </a:graphic>
          </wp:inline>
        </w:drawing>
      </w:r>
    </w:p>
    <w:p w14:paraId="7F3FC89E" w14:textId="77777777" w:rsidR="00DD361A" w:rsidRDefault="00DD361A" w:rsidP="00DD361A">
      <w:pPr>
        <w:jc w:val="both"/>
      </w:pPr>
      <w:r>
        <w:rPr>
          <w:b/>
        </w:rPr>
        <w:t>Fig. 12</w:t>
      </w:r>
      <w:r w:rsidRPr="00EF31AD">
        <w:rPr>
          <w:b/>
        </w:rPr>
        <w:t>.</w:t>
      </w:r>
      <w:r w:rsidRPr="00EF31AD">
        <w:t xml:space="preserve"> </w:t>
      </w:r>
      <w:r>
        <w:t>Comparison between the exponential decay in</w:t>
      </w:r>
      <w:r w:rsidRPr="00EF31AD">
        <w:t xml:space="preserve"> CO </w:t>
      </w:r>
      <w:r>
        <w:t>for the E, SW, calm and all</w:t>
      </w:r>
      <w:r w:rsidRPr="00EF31AD">
        <w:t xml:space="preserve"> wind sectors</w:t>
      </w:r>
      <w:r>
        <w:t xml:space="preserve"> at EGH during 2000-2015 with changes in CO at</w:t>
      </w:r>
      <w:r w:rsidRPr="00EF31AD">
        <w:t xml:space="preserve"> MHD during </w:t>
      </w:r>
      <w:r>
        <w:t>2000-2013</w:t>
      </w:r>
      <w:r w:rsidRPr="00EF31AD">
        <w:t xml:space="preserve">. </w:t>
      </w:r>
    </w:p>
    <w:p w14:paraId="4D005646" w14:textId="77777777" w:rsidR="00DD361A" w:rsidRDefault="00DD361A" w:rsidP="00DD361A">
      <w:pPr>
        <w:spacing w:line="360" w:lineRule="auto"/>
        <w:jc w:val="both"/>
      </w:pPr>
    </w:p>
    <w:p w14:paraId="20FAA575" w14:textId="3956D579" w:rsidR="00DD361A" w:rsidRDefault="002D27F2" w:rsidP="002D27F2">
      <w:pPr>
        <w:spacing w:after="0" w:line="360" w:lineRule="auto"/>
        <w:jc w:val="center"/>
      </w:pPr>
      <w:r>
        <w:rPr>
          <w:noProof/>
          <w:lang w:eastAsia="en-GB"/>
        </w:rPr>
        <w:lastRenderedPageBreak/>
        <w:drawing>
          <wp:inline distT="0" distB="0" distL="0" distR="0" wp14:anchorId="7707AA21" wp14:editId="15E62645">
            <wp:extent cx="3643630" cy="2805430"/>
            <wp:effectExtent l="0" t="0" r="0" b="0"/>
            <wp:docPr id="17" name="Picture 17" descr="C:\Users\Ivan Yassmany\Dropbox\PhD\CO Hernandez-Paniagua et al, 2016\PNG\Figure COCO2 rat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 Yassmany\Dropbox\PhD\CO Hernandez-Paniagua et al, 2016\PNG\Figure COCO2 ratio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3630" cy="2805430"/>
                    </a:xfrm>
                    <a:prstGeom prst="rect">
                      <a:avLst/>
                    </a:prstGeom>
                    <a:noFill/>
                    <a:ln>
                      <a:noFill/>
                    </a:ln>
                  </pic:spPr>
                </pic:pic>
              </a:graphicData>
            </a:graphic>
          </wp:inline>
        </w:drawing>
      </w:r>
    </w:p>
    <w:p w14:paraId="5A0E2EA1" w14:textId="0A1923F6" w:rsidR="00F156F1" w:rsidRDefault="00DD361A" w:rsidP="00F156F1">
      <w:pPr>
        <w:jc w:val="both"/>
      </w:pPr>
      <w:r w:rsidRPr="00104FF1">
        <w:rPr>
          <w:b/>
        </w:rPr>
        <w:t>Fig. 13.</w:t>
      </w:r>
      <w:r>
        <w:t xml:space="preserve"> Temporal analysis of the CO/CO</w:t>
      </w:r>
      <w:r w:rsidRPr="00104FF1">
        <w:rPr>
          <w:vertAlign w:val="subscript"/>
        </w:rPr>
        <w:t>2</w:t>
      </w:r>
      <w:r>
        <w:t xml:space="preserve"> residual</w:t>
      </w:r>
      <w:r w:rsidR="00293DF9">
        <w:t>, i</w:t>
      </w:r>
      <w:r w:rsidR="008A7AFD">
        <w:t>.</w:t>
      </w:r>
      <w:r w:rsidR="00293DF9">
        <w:t>e</w:t>
      </w:r>
      <w:r w:rsidR="008A7AFD">
        <w:t>.</w:t>
      </w:r>
      <w:r w:rsidR="00293DF9">
        <w:t xml:space="preserve"> </w:t>
      </w:r>
      <w:r>
        <w:t>the CO/CO</w:t>
      </w:r>
      <w:r w:rsidRPr="00082ED6">
        <w:rPr>
          <w:vertAlign w:val="subscript"/>
        </w:rPr>
        <w:t>2</w:t>
      </w:r>
      <w:r>
        <w:t xml:space="preserve"> excess after subtracting S from NE-E wind sectors</w:t>
      </w:r>
      <w:r w:rsidR="009D147E">
        <w:t xml:space="preserve"> </w:t>
      </w:r>
      <w:r w:rsidR="009D147E" w:rsidRPr="000C4D72">
        <w:t xml:space="preserve">using </w:t>
      </w:r>
      <w:r w:rsidR="009D147E">
        <w:t>a 1 h</w:t>
      </w:r>
      <w:r w:rsidR="009D147E" w:rsidRPr="000C4D72">
        <w:t xml:space="preserve"> window data in the diurnal cycle</w:t>
      </w:r>
      <w:r>
        <w:t xml:space="preserve">. </w:t>
      </w:r>
      <w:r w:rsidR="00F156F1" w:rsidRPr="004D7C0E">
        <w:t>The</w:t>
      </w:r>
      <w:r w:rsidR="00F156F1">
        <w:t xml:space="preserve"> </w:t>
      </w:r>
      <w:r w:rsidR="00F156F1" w:rsidRPr="004D7C0E">
        <w:t>shading shows the estimated 95 % confidence intervals</w:t>
      </w:r>
      <w:r w:rsidR="00F156F1">
        <w:t xml:space="preserve"> </w:t>
      </w:r>
      <w:r w:rsidR="00F156F1" w:rsidRPr="003A1586">
        <w:t>estimated through bootstrap resampling</w:t>
      </w:r>
      <w:r w:rsidR="003A425C">
        <w:t xml:space="preserve"> (</w:t>
      </w:r>
      <w:proofErr w:type="spellStart"/>
      <w:r w:rsidR="003A425C">
        <w:t>Carslaw</w:t>
      </w:r>
      <w:proofErr w:type="spellEnd"/>
      <w:r w:rsidR="003A425C">
        <w:t>, 2015).</w:t>
      </w:r>
    </w:p>
    <w:p w14:paraId="4AAA2DCE" w14:textId="77EC5B77" w:rsidR="00DD361A" w:rsidRDefault="00DD361A" w:rsidP="00D049C7">
      <w:pPr>
        <w:jc w:val="both"/>
      </w:pPr>
    </w:p>
    <w:p w14:paraId="417DD705" w14:textId="77777777" w:rsidR="00132933" w:rsidRDefault="00132933" w:rsidP="00D049C7">
      <w:pPr>
        <w:jc w:val="both"/>
      </w:pPr>
    </w:p>
    <w:p w14:paraId="7DAC096E" w14:textId="01854F57" w:rsidR="00DD361A" w:rsidRDefault="00DD361A" w:rsidP="00DD361A">
      <w:pPr>
        <w:spacing w:after="0" w:line="360" w:lineRule="auto"/>
        <w:jc w:val="both"/>
        <w:rPr>
          <w:rFonts w:cs="Arial"/>
        </w:rPr>
      </w:pPr>
      <w:r>
        <w:rPr>
          <w:rFonts w:cs="Arial"/>
          <w:b/>
        </w:rPr>
        <w:t>Table 1</w:t>
      </w:r>
      <w:r w:rsidRPr="0054316C">
        <w:rPr>
          <w:rFonts w:cs="Arial"/>
          <w:b/>
        </w:rPr>
        <w:t>.</w:t>
      </w:r>
      <w:r>
        <w:rPr>
          <w:rFonts w:cs="Arial"/>
        </w:rPr>
        <w:t xml:space="preserve"> Monitoring sites description located in the Greater London Area and Reading used for CO </w:t>
      </w:r>
      <w:r w:rsidR="00B36C47">
        <w:rPr>
          <w:rFonts w:cs="Arial"/>
        </w:rPr>
        <w:t>long-term trends</w:t>
      </w:r>
      <w:r>
        <w:rPr>
          <w:rFonts w:cs="Arial"/>
        </w:rPr>
        <w:t xml:space="preserve"> comparison with EGH data.</w:t>
      </w:r>
    </w:p>
    <w:tbl>
      <w:tblPr>
        <w:tblW w:w="9131" w:type="dxa"/>
        <w:jc w:val="center"/>
        <w:tblLook w:val="04A0" w:firstRow="1" w:lastRow="0" w:firstColumn="1" w:lastColumn="0" w:noHBand="0" w:noVBand="1"/>
      </w:tblPr>
      <w:tblGrid>
        <w:gridCol w:w="1540"/>
        <w:gridCol w:w="1500"/>
        <w:gridCol w:w="1005"/>
        <w:gridCol w:w="1515"/>
        <w:gridCol w:w="1365"/>
        <w:gridCol w:w="1072"/>
        <w:gridCol w:w="1134"/>
      </w:tblGrid>
      <w:tr w:rsidR="00DD361A" w:rsidRPr="00C93166" w14:paraId="49B26CAB" w14:textId="77777777" w:rsidTr="00BA0DC4">
        <w:trPr>
          <w:trHeight w:val="570"/>
          <w:jc w:val="center"/>
        </w:trPr>
        <w:tc>
          <w:tcPr>
            <w:tcW w:w="1666" w:type="dxa"/>
            <w:tcBorders>
              <w:top w:val="single" w:sz="4" w:space="0" w:color="auto"/>
              <w:left w:val="nil"/>
              <w:bottom w:val="single" w:sz="4" w:space="0" w:color="auto"/>
              <w:right w:val="nil"/>
            </w:tcBorders>
            <w:shd w:val="clear" w:color="auto" w:fill="auto"/>
            <w:vAlign w:val="center"/>
          </w:tcPr>
          <w:p w14:paraId="4BF2B9BF"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Monitoring site</w:t>
            </w:r>
          </w:p>
        </w:tc>
        <w:tc>
          <w:tcPr>
            <w:tcW w:w="1073" w:type="dxa"/>
            <w:tcBorders>
              <w:top w:val="single" w:sz="4" w:space="0" w:color="auto"/>
              <w:left w:val="nil"/>
              <w:bottom w:val="single" w:sz="4" w:space="0" w:color="auto"/>
              <w:right w:val="nil"/>
            </w:tcBorders>
            <w:shd w:val="clear" w:color="auto" w:fill="auto"/>
            <w:vAlign w:val="center"/>
          </w:tcPr>
          <w:p w14:paraId="39CCA6BC"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QA/</w:t>
            </w:r>
            <w:proofErr w:type="spellStart"/>
            <w:r w:rsidRPr="00C93166">
              <w:rPr>
                <w:rFonts w:eastAsia="Times New Roman" w:cs="Arial"/>
                <w:color w:val="000000"/>
                <w:lang w:eastAsia="en-GB"/>
              </w:rPr>
              <w:t>QC</w:t>
            </w:r>
            <w:r w:rsidRPr="00FD123A">
              <w:rPr>
                <w:rFonts w:eastAsia="Times New Roman" w:cs="Arial"/>
                <w:color w:val="000000"/>
                <w:vertAlign w:val="superscript"/>
                <w:lang w:eastAsia="en-GB"/>
              </w:rPr>
              <w:t>a</w:t>
            </w:r>
            <w:proofErr w:type="spellEnd"/>
            <w:r w:rsidRPr="00C93166">
              <w:rPr>
                <w:rFonts w:eastAsia="Times New Roman" w:cs="Arial"/>
                <w:color w:val="000000"/>
                <w:lang w:eastAsia="en-GB"/>
              </w:rPr>
              <w:t xml:space="preserve"> standard</w:t>
            </w:r>
          </w:p>
        </w:tc>
        <w:tc>
          <w:tcPr>
            <w:tcW w:w="1244" w:type="dxa"/>
            <w:tcBorders>
              <w:top w:val="single" w:sz="4" w:space="0" w:color="auto"/>
              <w:left w:val="nil"/>
              <w:bottom w:val="single" w:sz="4" w:space="0" w:color="auto"/>
              <w:right w:val="nil"/>
            </w:tcBorders>
            <w:shd w:val="clear" w:color="auto" w:fill="auto"/>
            <w:vAlign w:val="center"/>
          </w:tcPr>
          <w:p w14:paraId="7B2545AC"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LAQN code</w:t>
            </w:r>
          </w:p>
        </w:tc>
        <w:tc>
          <w:tcPr>
            <w:tcW w:w="1518" w:type="dxa"/>
            <w:tcBorders>
              <w:top w:val="single" w:sz="4" w:space="0" w:color="auto"/>
              <w:left w:val="nil"/>
              <w:bottom w:val="single" w:sz="4" w:space="0" w:color="auto"/>
              <w:right w:val="nil"/>
            </w:tcBorders>
            <w:shd w:val="clear" w:color="auto" w:fill="auto"/>
            <w:vAlign w:val="center"/>
          </w:tcPr>
          <w:p w14:paraId="5FEECD58"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Classification</w:t>
            </w:r>
          </w:p>
        </w:tc>
        <w:tc>
          <w:tcPr>
            <w:tcW w:w="1424" w:type="dxa"/>
            <w:tcBorders>
              <w:top w:val="single" w:sz="4" w:space="0" w:color="auto"/>
              <w:left w:val="nil"/>
              <w:bottom w:val="single" w:sz="4" w:space="0" w:color="auto"/>
              <w:right w:val="nil"/>
            </w:tcBorders>
            <w:shd w:val="clear" w:color="auto" w:fill="auto"/>
            <w:vAlign w:val="center"/>
          </w:tcPr>
          <w:p w14:paraId="67489E87"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Operating period</w:t>
            </w:r>
          </w:p>
        </w:tc>
        <w:tc>
          <w:tcPr>
            <w:tcW w:w="1072" w:type="dxa"/>
            <w:tcBorders>
              <w:top w:val="single" w:sz="4" w:space="0" w:color="auto"/>
              <w:left w:val="nil"/>
              <w:bottom w:val="single" w:sz="4" w:space="0" w:color="auto"/>
              <w:right w:val="nil"/>
            </w:tcBorders>
            <w:shd w:val="clear" w:color="auto" w:fill="auto"/>
            <w:vAlign w:val="center"/>
          </w:tcPr>
          <w:p w14:paraId="67F6A105"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Distance to road</w:t>
            </w:r>
          </w:p>
        </w:tc>
        <w:tc>
          <w:tcPr>
            <w:tcW w:w="1134" w:type="dxa"/>
            <w:tcBorders>
              <w:top w:val="single" w:sz="4" w:space="0" w:color="auto"/>
              <w:left w:val="nil"/>
              <w:bottom w:val="single" w:sz="4" w:space="0" w:color="auto"/>
              <w:right w:val="nil"/>
            </w:tcBorders>
            <w:shd w:val="clear" w:color="auto" w:fill="auto"/>
            <w:vAlign w:val="center"/>
          </w:tcPr>
          <w:p w14:paraId="7B8C1FF1"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Sampling height</w:t>
            </w:r>
          </w:p>
        </w:tc>
      </w:tr>
      <w:tr w:rsidR="00DD361A" w:rsidRPr="00C93166" w14:paraId="02C78982" w14:textId="77777777" w:rsidTr="00BA0DC4">
        <w:trPr>
          <w:trHeight w:val="570"/>
          <w:jc w:val="center"/>
        </w:trPr>
        <w:tc>
          <w:tcPr>
            <w:tcW w:w="1666" w:type="dxa"/>
            <w:tcBorders>
              <w:top w:val="single" w:sz="4" w:space="0" w:color="auto"/>
              <w:left w:val="nil"/>
              <w:bottom w:val="single" w:sz="4" w:space="0" w:color="auto"/>
              <w:right w:val="nil"/>
            </w:tcBorders>
            <w:shd w:val="clear" w:color="auto" w:fill="auto"/>
            <w:vAlign w:val="center"/>
          </w:tcPr>
          <w:p w14:paraId="5CFFA95F"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Heathrow Airport</w:t>
            </w:r>
          </w:p>
        </w:tc>
        <w:tc>
          <w:tcPr>
            <w:tcW w:w="1073" w:type="dxa"/>
            <w:tcBorders>
              <w:top w:val="single" w:sz="4" w:space="0" w:color="auto"/>
              <w:left w:val="nil"/>
              <w:bottom w:val="single" w:sz="4" w:space="0" w:color="auto"/>
              <w:right w:val="nil"/>
            </w:tcBorders>
            <w:shd w:val="clear" w:color="auto" w:fill="auto"/>
            <w:vAlign w:val="center"/>
          </w:tcPr>
          <w:p w14:paraId="571185C4"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 xml:space="preserve">LAQN </w:t>
            </w:r>
          </w:p>
        </w:tc>
        <w:tc>
          <w:tcPr>
            <w:tcW w:w="1244" w:type="dxa"/>
            <w:tcBorders>
              <w:top w:val="single" w:sz="4" w:space="0" w:color="auto"/>
              <w:left w:val="nil"/>
              <w:bottom w:val="single" w:sz="4" w:space="0" w:color="auto"/>
              <w:right w:val="nil"/>
            </w:tcBorders>
            <w:shd w:val="clear" w:color="auto" w:fill="auto"/>
            <w:vAlign w:val="center"/>
          </w:tcPr>
          <w:p w14:paraId="56458B64"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LH2</w:t>
            </w:r>
            <w:r w:rsidRPr="00FD123A">
              <w:rPr>
                <w:rFonts w:eastAsia="Times New Roman" w:cs="Arial"/>
                <w:color w:val="000000"/>
                <w:vertAlign w:val="superscript"/>
                <w:lang w:eastAsia="en-GB"/>
              </w:rPr>
              <w:t>b</w:t>
            </w:r>
          </w:p>
        </w:tc>
        <w:tc>
          <w:tcPr>
            <w:tcW w:w="1518" w:type="dxa"/>
            <w:tcBorders>
              <w:top w:val="single" w:sz="4" w:space="0" w:color="auto"/>
              <w:left w:val="nil"/>
              <w:bottom w:val="single" w:sz="4" w:space="0" w:color="auto"/>
              <w:right w:val="nil"/>
            </w:tcBorders>
            <w:shd w:val="clear" w:color="auto" w:fill="auto"/>
            <w:vAlign w:val="center"/>
          </w:tcPr>
          <w:p w14:paraId="45015757"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Industrial</w:t>
            </w:r>
          </w:p>
        </w:tc>
        <w:tc>
          <w:tcPr>
            <w:tcW w:w="1424" w:type="dxa"/>
            <w:tcBorders>
              <w:top w:val="single" w:sz="4" w:space="0" w:color="auto"/>
              <w:left w:val="nil"/>
              <w:bottom w:val="single" w:sz="4" w:space="0" w:color="auto"/>
              <w:right w:val="nil"/>
            </w:tcBorders>
            <w:shd w:val="clear" w:color="auto" w:fill="auto"/>
            <w:vAlign w:val="center"/>
          </w:tcPr>
          <w:p w14:paraId="5F80808A"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1/1/1999 to 24/2/2011</w:t>
            </w:r>
          </w:p>
        </w:tc>
        <w:tc>
          <w:tcPr>
            <w:tcW w:w="1072" w:type="dxa"/>
            <w:tcBorders>
              <w:top w:val="single" w:sz="4" w:space="0" w:color="auto"/>
              <w:left w:val="nil"/>
              <w:bottom w:val="single" w:sz="4" w:space="0" w:color="auto"/>
              <w:right w:val="nil"/>
            </w:tcBorders>
            <w:shd w:val="clear" w:color="auto" w:fill="auto"/>
            <w:vAlign w:val="center"/>
          </w:tcPr>
          <w:p w14:paraId="5FD02977"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N.A.</w:t>
            </w:r>
          </w:p>
        </w:tc>
        <w:tc>
          <w:tcPr>
            <w:tcW w:w="1134" w:type="dxa"/>
            <w:tcBorders>
              <w:top w:val="single" w:sz="4" w:space="0" w:color="auto"/>
              <w:left w:val="nil"/>
              <w:bottom w:val="single" w:sz="4" w:space="0" w:color="auto"/>
              <w:right w:val="nil"/>
            </w:tcBorders>
            <w:shd w:val="clear" w:color="auto" w:fill="auto"/>
            <w:vAlign w:val="center"/>
          </w:tcPr>
          <w:p w14:paraId="4FD39352"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N.A.</w:t>
            </w:r>
          </w:p>
        </w:tc>
      </w:tr>
      <w:tr w:rsidR="00DD361A" w:rsidRPr="00C93166" w14:paraId="20AA90FE" w14:textId="77777777" w:rsidTr="00BA0DC4">
        <w:trPr>
          <w:trHeight w:val="570"/>
          <w:jc w:val="center"/>
        </w:trPr>
        <w:tc>
          <w:tcPr>
            <w:tcW w:w="1666" w:type="dxa"/>
            <w:tcBorders>
              <w:top w:val="single" w:sz="4" w:space="0" w:color="auto"/>
              <w:left w:val="nil"/>
              <w:bottom w:val="single" w:sz="4" w:space="0" w:color="auto"/>
              <w:right w:val="nil"/>
            </w:tcBorders>
            <w:shd w:val="clear" w:color="auto" w:fill="auto"/>
            <w:vAlign w:val="center"/>
          </w:tcPr>
          <w:p w14:paraId="3BF2F61A" w14:textId="77777777" w:rsidR="00DD361A" w:rsidRPr="00916081" w:rsidRDefault="00DD361A" w:rsidP="00BA0DC4">
            <w:pPr>
              <w:spacing w:after="0" w:line="240" w:lineRule="auto"/>
              <w:rPr>
                <w:rFonts w:eastAsia="Times New Roman" w:cs="Arial"/>
                <w:lang w:eastAsia="en-GB"/>
              </w:rPr>
            </w:pPr>
            <w:r>
              <w:rPr>
                <w:rFonts w:eastAsia="Times New Roman" w:cs="Arial"/>
                <w:lang w:eastAsia="en-GB"/>
              </w:rPr>
              <w:t>Kensington and Chel</w:t>
            </w:r>
            <w:r w:rsidRPr="00916081">
              <w:rPr>
                <w:rFonts w:eastAsia="Times New Roman" w:cs="Arial"/>
                <w:lang w:eastAsia="en-GB"/>
              </w:rPr>
              <w:t xml:space="preserve">sea </w:t>
            </w:r>
            <w:r>
              <w:rPr>
                <w:rFonts w:eastAsia="Times New Roman" w:cs="Arial"/>
                <w:lang w:eastAsia="en-GB"/>
              </w:rPr>
              <w:t>– North Kensington</w:t>
            </w:r>
          </w:p>
        </w:tc>
        <w:tc>
          <w:tcPr>
            <w:tcW w:w="1073" w:type="dxa"/>
            <w:tcBorders>
              <w:top w:val="single" w:sz="4" w:space="0" w:color="auto"/>
              <w:left w:val="nil"/>
              <w:bottom w:val="single" w:sz="4" w:space="0" w:color="auto"/>
              <w:right w:val="nil"/>
            </w:tcBorders>
            <w:shd w:val="clear" w:color="auto" w:fill="auto"/>
            <w:vAlign w:val="center"/>
          </w:tcPr>
          <w:p w14:paraId="72D80DEC" w14:textId="77777777" w:rsidR="00DD361A" w:rsidRPr="00916081" w:rsidRDefault="00DD361A" w:rsidP="00BA0DC4">
            <w:pPr>
              <w:spacing w:after="0" w:line="240" w:lineRule="auto"/>
              <w:rPr>
                <w:rFonts w:eastAsia="Times New Roman" w:cs="Arial"/>
                <w:lang w:eastAsia="en-GB"/>
              </w:rPr>
            </w:pPr>
            <w:r>
              <w:rPr>
                <w:rFonts w:eastAsia="Times New Roman" w:cs="Arial"/>
                <w:lang w:eastAsia="en-GB"/>
              </w:rPr>
              <w:t>AURN/LAQN</w:t>
            </w:r>
            <w:r w:rsidRPr="00916081">
              <w:rPr>
                <w:rFonts w:eastAsia="Times New Roman" w:cs="Arial"/>
                <w:lang w:eastAsia="en-GB"/>
              </w:rPr>
              <w:t xml:space="preserve"> </w:t>
            </w:r>
          </w:p>
        </w:tc>
        <w:tc>
          <w:tcPr>
            <w:tcW w:w="1244" w:type="dxa"/>
            <w:tcBorders>
              <w:top w:val="single" w:sz="4" w:space="0" w:color="auto"/>
              <w:left w:val="nil"/>
              <w:bottom w:val="single" w:sz="4" w:space="0" w:color="auto"/>
              <w:right w:val="nil"/>
            </w:tcBorders>
            <w:shd w:val="clear" w:color="auto" w:fill="auto"/>
            <w:vAlign w:val="center"/>
          </w:tcPr>
          <w:p w14:paraId="659B1CB4" w14:textId="77777777" w:rsidR="00DD361A" w:rsidRPr="00916081" w:rsidRDefault="00DD361A" w:rsidP="00BA0DC4">
            <w:pPr>
              <w:spacing w:after="0" w:line="240" w:lineRule="auto"/>
              <w:rPr>
                <w:rFonts w:eastAsia="Times New Roman" w:cs="Arial"/>
                <w:lang w:eastAsia="en-GB"/>
              </w:rPr>
            </w:pPr>
            <w:r>
              <w:rPr>
                <w:rFonts w:eastAsia="Times New Roman" w:cs="Arial"/>
                <w:lang w:eastAsia="en-GB"/>
              </w:rPr>
              <w:t>KC1</w:t>
            </w:r>
            <w:r w:rsidRPr="00916081">
              <w:rPr>
                <w:rFonts w:eastAsia="Times New Roman" w:cs="Arial"/>
                <w:vertAlign w:val="superscript"/>
                <w:lang w:eastAsia="en-GB"/>
              </w:rPr>
              <w:t>c</w:t>
            </w:r>
          </w:p>
        </w:tc>
        <w:tc>
          <w:tcPr>
            <w:tcW w:w="1518" w:type="dxa"/>
            <w:tcBorders>
              <w:top w:val="single" w:sz="4" w:space="0" w:color="auto"/>
              <w:left w:val="nil"/>
              <w:bottom w:val="single" w:sz="4" w:space="0" w:color="auto"/>
              <w:right w:val="nil"/>
            </w:tcBorders>
            <w:shd w:val="clear" w:color="auto" w:fill="auto"/>
            <w:vAlign w:val="center"/>
          </w:tcPr>
          <w:p w14:paraId="0AA91CE8" w14:textId="77777777" w:rsidR="00DD361A" w:rsidRPr="00916081" w:rsidRDefault="00DD361A" w:rsidP="00BA0DC4">
            <w:pPr>
              <w:spacing w:after="0" w:line="240" w:lineRule="auto"/>
              <w:rPr>
                <w:rFonts w:eastAsia="Times New Roman" w:cs="Arial"/>
                <w:lang w:eastAsia="en-GB"/>
              </w:rPr>
            </w:pPr>
            <w:r w:rsidRPr="00916081">
              <w:rPr>
                <w:rFonts w:eastAsia="Times New Roman" w:cs="Arial"/>
                <w:lang w:eastAsia="en-GB"/>
              </w:rPr>
              <w:t>Urban Background</w:t>
            </w:r>
          </w:p>
        </w:tc>
        <w:tc>
          <w:tcPr>
            <w:tcW w:w="1424" w:type="dxa"/>
            <w:tcBorders>
              <w:top w:val="single" w:sz="4" w:space="0" w:color="auto"/>
              <w:left w:val="nil"/>
              <w:bottom w:val="single" w:sz="4" w:space="0" w:color="auto"/>
              <w:right w:val="nil"/>
            </w:tcBorders>
            <w:shd w:val="clear" w:color="auto" w:fill="auto"/>
            <w:vAlign w:val="center"/>
          </w:tcPr>
          <w:p w14:paraId="14C698E5" w14:textId="77777777" w:rsidR="00DD361A" w:rsidRPr="00916081" w:rsidRDefault="00DD361A" w:rsidP="00BA0DC4">
            <w:pPr>
              <w:spacing w:after="0" w:line="240" w:lineRule="auto"/>
              <w:rPr>
                <w:rFonts w:eastAsia="Times New Roman" w:cs="Arial"/>
                <w:lang w:eastAsia="en-GB"/>
              </w:rPr>
            </w:pPr>
            <w:r w:rsidRPr="00916081">
              <w:rPr>
                <w:rFonts w:eastAsia="Times New Roman" w:cs="Arial"/>
                <w:lang w:eastAsia="en-GB"/>
              </w:rPr>
              <w:t>1</w:t>
            </w:r>
            <w:r>
              <w:rPr>
                <w:rFonts w:eastAsia="Times New Roman" w:cs="Arial"/>
                <w:lang w:eastAsia="en-GB"/>
              </w:rPr>
              <w:t>7/3/1995</w:t>
            </w:r>
            <w:r w:rsidRPr="00916081">
              <w:rPr>
                <w:rFonts w:eastAsia="Times New Roman" w:cs="Arial"/>
                <w:lang w:eastAsia="en-GB"/>
              </w:rPr>
              <w:t xml:space="preserve"> to present</w:t>
            </w:r>
          </w:p>
        </w:tc>
        <w:tc>
          <w:tcPr>
            <w:tcW w:w="1072" w:type="dxa"/>
            <w:tcBorders>
              <w:top w:val="single" w:sz="4" w:space="0" w:color="auto"/>
              <w:left w:val="nil"/>
              <w:bottom w:val="single" w:sz="4" w:space="0" w:color="auto"/>
              <w:right w:val="nil"/>
            </w:tcBorders>
            <w:shd w:val="clear" w:color="auto" w:fill="auto"/>
            <w:vAlign w:val="center"/>
          </w:tcPr>
          <w:p w14:paraId="21E44DE7" w14:textId="77777777" w:rsidR="00DD361A" w:rsidRPr="00916081" w:rsidRDefault="00DD361A" w:rsidP="00BA0DC4">
            <w:pPr>
              <w:spacing w:after="0" w:line="240" w:lineRule="auto"/>
              <w:rPr>
                <w:rFonts w:eastAsia="Times New Roman" w:cs="Arial"/>
                <w:lang w:eastAsia="en-GB"/>
              </w:rPr>
            </w:pPr>
            <w:r w:rsidRPr="00916081">
              <w:rPr>
                <w:rFonts w:eastAsia="Times New Roman" w:cs="Arial"/>
                <w:lang w:eastAsia="en-GB"/>
              </w:rPr>
              <w:t>N.A.</w:t>
            </w:r>
          </w:p>
        </w:tc>
        <w:tc>
          <w:tcPr>
            <w:tcW w:w="1134" w:type="dxa"/>
            <w:tcBorders>
              <w:top w:val="single" w:sz="4" w:space="0" w:color="auto"/>
              <w:left w:val="nil"/>
              <w:bottom w:val="single" w:sz="4" w:space="0" w:color="auto"/>
              <w:right w:val="nil"/>
            </w:tcBorders>
            <w:shd w:val="clear" w:color="auto" w:fill="auto"/>
            <w:vAlign w:val="center"/>
          </w:tcPr>
          <w:p w14:paraId="4E8D600C" w14:textId="77777777" w:rsidR="00DD361A" w:rsidRPr="00916081" w:rsidRDefault="00DD361A" w:rsidP="00BA0DC4">
            <w:pPr>
              <w:spacing w:after="0" w:line="240" w:lineRule="auto"/>
              <w:rPr>
                <w:rFonts w:eastAsia="Times New Roman" w:cs="Arial"/>
                <w:lang w:eastAsia="en-GB"/>
              </w:rPr>
            </w:pPr>
            <w:r w:rsidRPr="00916081">
              <w:rPr>
                <w:rFonts w:eastAsia="Times New Roman" w:cs="Arial"/>
                <w:lang w:eastAsia="en-GB"/>
              </w:rPr>
              <w:t>3 m</w:t>
            </w:r>
          </w:p>
        </w:tc>
      </w:tr>
      <w:tr w:rsidR="00DD361A" w:rsidRPr="00C93166" w14:paraId="63807563" w14:textId="77777777" w:rsidTr="00BA0DC4">
        <w:trPr>
          <w:trHeight w:val="570"/>
          <w:jc w:val="center"/>
        </w:trPr>
        <w:tc>
          <w:tcPr>
            <w:tcW w:w="1666" w:type="dxa"/>
            <w:tcBorders>
              <w:top w:val="single" w:sz="4" w:space="0" w:color="auto"/>
              <w:left w:val="nil"/>
              <w:bottom w:val="single" w:sz="4" w:space="0" w:color="auto"/>
              <w:right w:val="nil"/>
            </w:tcBorders>
            <w:shd w:val="clear" w:color="auto" w:fill="auto"/>
            <w:vAlign w:val="center"/>
          </w:tcPr>
          <w:p w14:paraId="4A891193"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Reading - New Town</w:t>
            </w:r>
          </w:p>
        </w:tc>
        <w:tc>
          <w:tcPr>
            <w:tcW w:w="1073" w:type="dxa"/>
            <w:tcBorders>
              <w:top w:val="single" w:sz="4" w:space="0" w:color="auto"/>
              <w:left w:val="nil"/>
              <w:bottom w:val="single" w:sz="4" w:space="0" w:color="auto"/>
              <w:right w:val="nil"/>
            </w:tcBorders>
            <w:shd w:val="clear" w:color="auto" w:fill="auto"/>
            <w:vAlign w:val="center"/>
          </w:tcPr>
          <w:p w14:paraId="0774222D"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 xml:space="preserve">AURN </w:t>
            </w:r>
          </w:p>
        </w:tc>
        <w:tc>
          <w:tcPr>
            <w:tcW w:w="1244" w:type="dxa"/>
            <w:tcBorders>
              <w:top w:val="single" w:sz="4" w:space="0" w:color="auto"/>
              <w:left w:val="nil"/>
              <w:bottom w:val="single" w:sz="4" w:space="0" w:color="auto"/>
              <w:right w:val="nil"/>
            </w:tcBorders>
            <w:shd w:val="clear" w:color="auto" w:fill="auto"/>
            <w:vAlign w:val="center"/>
          </w:tcPr>
          <w:p w14:paraId="0D4FCFCC"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RD0</w:t>
            </w:r>
            <w:r w:rsidRPr="00FD123A">
              <w:rPr>
                <w:rFonts w:eastAsia="Times New Roman" w:cs="Arial"/>
                <w:color w:val="000000"/>
                <w:vertAlign w:val="superscript"/>
                <w:lang w:eastAsia="en-GB"/>
              </w:rPr>
              <w:t>c</w:t>
            </w:r>
          </w:p>
        </w:tc>
        <w:tc>
          <w:tcPr>
            <w:tcW w:w="1518" w:type="dxa"/>
            <w:tcBorders>
              <w:top w:val="single" w:sz="4" w:space="0" w:color="auto"/>
              <w:left w:val="nil"/>
              <w:bottom w:val="single" w:sz="4" w:space="0" w:color="auto"/>
              <w:right w:val="nil"/>
            </w:tcBorders>
            <w:shd w:val="clear" w:color="auto" w:fill="auto"/>
            <w:vAlign w:val="center"/>
          </w:tcPr>
          <w:p w14:paraId="49E38878"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Urban Background</w:t>
            </w:r>
          </w:p>
        </w:tc>
        <w:tc>
          <w:tcPr>
            <w:tcW w:w="1424" w:type="dxa"/>
            <w:tcBorders>
              <w:top w:val="single" w:sz="4" w:space="0" w:color="auto"/>
              <w:left w:val="nil"/>
              <w:bottom w:val="single" w:sz="4" w:space="0" w:color="auto"/>
              <w:right w:val="nil"/>
            </w:tcBorders>
            <w:shd w:val="clear" w:color="auto" w:fill="auto"/>
            <w:vAlign w:val="center"/>
          </w:tcPr>
          <w:p w14:paraId="38F748BF" w14:textId="397FCB65"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17/</w:t>
            </w:r>
            <w:r w:rsidR="00DF7A9C">
              <w:rPr>
                <w:rFonts w:eastAsia="Times New Roman" w:cs="Arial"/>
                <w:color w:val="000000"/>
                <w:lang w:eastAsia="en-GB"/>
              </w:rPr>
              <w:t>07</w:t>
            </w:r>
            <w:r w:rsidRPr="00C93166">
              <w:rPr>
                <w:rFonts w:eastAsia="Times New Roman" w:cs="Arial"/>
                <w:color w:val="000000"/>
                <w:lang w:eastAsia="en-GB"/>
              </w:rPr>
              <w:t>/</w:t>
            </w:r>
            <w:r w:rsidR="00DF7A9C">
              <w:rPr>
                <w:rFonts w:eastAsia="Times New Roman" w:cs="Arial"/>
                <w:color w:val="000000"/>
                <w:lang w:eastAsia="en-GB"/>
              </w:rPr>
              <w:t>1997</w:t>
            </w:r>
            <w:r w:rsidRPr="00C93166">
              <w:rPr>
                <w:rFonts w:eastAsia="Times New Roman" w:cs="Arial"/>
                <w:color w:val="000000"/>
                <w:lang w:eastAsia="en-GB"/>
              </w:rPr>
              <w:t xml:space="preserve"> to </w:t>
            </w:r>
            <w:r w:rsidR="00960B1A">
              <w:rPr>
                <w:rFonts w:eastAsia="Times New Roman" w:cs="Arial"/>
                <w:color w:val="000000"/>
                <w:lang w:eastAsia="en-GB"/>
              </w:rPr>
              <w:t>30/09/2007</w:t>
            </w:r>
          </w:p>
        </w:tc>
        <w:tc>
          <w:tcPr>
            <w:tcW w:w="1072" w:type="dxa"/>
            <w:tcBorders>
              <w:top w:val="single" w:sz="4" w:space="0" w:color="auto"/>
              <w:left w:val="nil"/>
              <w:bottom w:val="single" w:sz="4" w:space="0" w:color="auto"/>
              <w:right w:val="nil"/>
            </w:tcBorders>
            <w:shd w:val="clear" w:color="auto" w:fill="auto"/>
            <w:vAlign w:val="center"/>
          </w:tcPr>
          <w:p w14:paraId="01AEA979"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100 m</w:t>
            </w:r>
          </w:p>
        </w:tc>
        <w:tc>
          <w:tcPr>
            <w:tcW w:w="1134" w:type="dxa"/>
            <w:tcBorders>
              <w:top w:val="single" w:sz="4" w:space="0" w:color="auto"/>
              <w:left w:val="nil"/>
              <w:bottom w:val="single" w:sz="4" w:space="0" w:color="auto"/>
              <w:right w:val="nil"/>
            </w:tcBorders>
            <w:shd w:val="clear" w:color="auto" w:fill="auto"/>
            <w:vAlign w:val="center"/>
          </w:tcPr>
          <w:p w14:paraId="24A83185"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3 m</w:t>
            </w:r>
          </w:p>
        </w:tc>
      </w:tr>
      <w:tr w:rsidR="00DD361A" w:rsidRPr="00C93166" w14:paraId="5C9A17B1" w14:textId="77777777" w:rsidTr="00BA0DC4">
        <w:trPr>
          <w:trHeight w:val="570"/>
          <w:jc w:val="center"/>
        </w:trPr>
        <w:tc>
          <w:tcPr>
            <w:tcW w:w="1666" w:type="dxa"/>
            <w:tcBorders>
              <w:top w:val="single" w:sz="4" w:space="0" w:color="auto"/>
              <w:left w:val="nil"/>
              <w:bottom w:val="single" w:sz="4" w:space="0" w:color="auto"/>
              <w:right w:val="nil"/>
            </w:tcBorders>
            <w:shd w:val="clear" w:color="auto" w:fill="auto"/>
            <w:vAlign w:val="center"/>
          </w:tcPr>
          <w:p w14:paraId="52243F0A"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Westminster - Marylebone Road</w:t>
            </w:r>
          </w:p>
        </w:tc>
        <w:tc>
          <w:tcPr>
            <w:tcW w:w="1073" w:type="dxa"/>
            <w:tcBorders>
              <w:top w:val="single" w:sz="4" w:space="0" w:color="auto"/>
              <w:left w:val="nil"/>
              <w:bottom w:val="single" w:sz="4" w:space="0" w:color="auto"/>
              <w:right w:val="nil"/>
            </w:tcBorders>
            <w:shd w:val="clear" w:color="auto" w:fill="auto"/>
            <w:vAlign w:val="center"/>
          </w:tcPr>
          <w:p w14:paraId="539347EF"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AURN/ LAQN</w:t>
            </w:r>
          </w:p>
        </w:tc>
        <w:tc>
          <w:tcPr>
            <w:tcW w:w="1244" w:type="dxa"/>
            <w:tcBorders>
              <w:top w:val="single" w:sz="4" w:space="0" w:color="auto"/>
              <w:left w:val="nil"/>
              <w:bottom w:val="single" w:sz="4" w:space="0" w:color="auto"/>
              <w:right w:val="nil"/>
            </w:tcBorders>
            <w:shd w:val="clear" w:color="auto" w:fill="auto"/>
            <w:vAlign w:val="center"/>
          </w:tcPr>
          <w:p w14:paraId="543B8BD7"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MY1</w:t>
            </w:r>
            <w:r w:rsidRPr="00FD123A">
              <w:rPr>
                <w:rFonts w:eastAsia="Times New Roman" w:cs="Arial"/>
                <w:color w:val="000000"/>
                <w:vertAlign w:val="superscript"/>
                <w:lang w:eastAsia="en-GB"/>
              </w:rPr>
              <w:t>c</w:t>
            </w:r>
          </w:p>
        </w:tc>
        <w:tc>
          <w:tcPr>
            <w:tcW w:w="1518" w:type="dxa"/>
            <w:tcBorders>
              <w:top w:val="single" w:sz="4" w:space="0" w:color="auto"/>
              <w:left w:val="nil"/>
              <w:bottom w:val="single" w:sz="4" w:space="0" w:color="auto"/>
              <w:right w:val="nil"/>
            </w:tcBorders>
            <w:shd w:val="clear" w:color="auto" w:fill="auto"/>
            <w:vAlign w:val="center"/>
          </w:tcPr>
          <w:p w14:paraId="0B70A627"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Kerbside</w:t>
            </w:r>
          </w:p>
        </w:tc>
        <w:tc>
          <w:tcPr>
            <w:tcW w:w="1424" w:type="dxa"/>
            <w:tcBorders>
              <w:top w:val="single" w:sz="4" w:space="0" w:color="auto"/>
              <w:left w:val="nil"/>
              <w:bottom w:val="single" w:sz="4" w:space="0" w:color="auto"/>
              <w:right w:val="nil"/>
            </w:tcBorders>
            <w:shd w:val="clear" w:color="auto" w:fill="auto"/>
            <w:vAlign w:val="center"/>
          </w:tcPr>
          <w:p w14:paraId="7BA2E0FC"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26/5/1997 to present</w:t>
            </w:r>
          </w:p>
        </w:tc>
        <w:tc>
          <w:tcPr>
            <w:tcW w:w="1072" w:type="dxa"/>
            <w:tcBorders>
              <w:top w:val="single" w:sz="4" w:space="0" w:color="auto"/>
              <w:left w:val="nil"/>
              <w:bottom w:val="single" w:sz="4" w:space="0" w:color="auto"/>
              <w:right w:val="nil"/>
            </w:tcBorders>
            <w:shd w:val="clear" w:color="auto" w:fill="auto"/>
            <w:vAlign w:val="center"/>
          </w:tcPr>
          <w:p w14:paraId="329E13F1"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1.5 m</w:t>
            </w:r>
          </w:p>
        </w:tc>
        <w:tc>
          <w:tcPr>
            <w:tcW w:w="1134" w:type="dxa"/>
            <w:tcBorders>
              <w:top w:val="single" w:sz="4" w:space="0" w:color="auto"/>
              <w:left w:val="nil"/>
              <w:bottom w:val="single" w:sz="4" w:space="0" w:color="auto"/>
              <w:right w:val="nil"/>
            </w:tcBorders>
            <w:shd w:val="clear" w:color="auto" w:fill="auto"/>
            <w:vAlign w:val="center"/>
          </w:tcPr>
          <w:p w14:paraId="756FC9B5" w14:textId="77777777" w:rsidR="00DD361A" w:rsidRPr="00C93166" w:rsidRDefault="00DD361A" w:rsidP="00BA0DC4">
            <w:pPr>
              <w:spacing w:after="0" w:line="240" w:lineRule="auto"/>
              <w:rPr>
                <w:rFonts w:eastAsia="Times New Roman" w:cs="Arial"/>
                <w:color w:val="000000"/>
                <w:lang w:eastAsia="en-GB"/>
              </w:rPr>
            </w:pPr>
            <w:r w:rsidRPr="00C93166">
              <w:rPr>
                <w:rFonts w:eastAsia="Times New Roman" w:cs="Arial"/>
                <w:color w:val="000000"/>
                <w:lang w:eastAsia="en-GB"/>
              </w:rPr>
              <w:t>2.5 m</w:t>
            </w:r>
          </w:p>
        </w:tc>
      </w:tr>
    </w:tbl>
    <w:p w14:paraId="1E8BD3B8" w14:textId="77777777" w:rsidR="00DD361A" w:rsidRDefault="00DD361A" w:rsidP="00DD361A">
      <w:pPr>
        <w:spacing w:after="0" w:line="240" w:lineRule="auto"/>
      </w:pPr>
      <w:r>
        <w:t>N.A.: Not applicable</w:t>
      </w:r>
    </w:p>
    <w:p w14:paraId="7545FB54" w14:textId="77777777" w:rsidR="00DD361A" w:rsidRDefault="00DD361A" w:rsidP="00DD361A">
      <w:pPr>
        <w:spacing w:after="0" w:line="240" w:lineRule="auto"/>
      </w:pPr>
      <w:proofErr w:type="spellStart"/>
      <w:r>
        <w:rPr>
          <w:vertAlign w:val="superscript"/>
        </w:rPr>
        <w:t>a</w:t>
      </w:r>
      <w:r>
        <w:t>Quality</w:t>
      </w:r>
      <w:proofErr w:type="spellEnd"/>
      <w:r>
        <w:t xml:space="preserve"> Assurance and Quality Control standards </w:t>
      </w:r>
    </w:p>
    <w:p w14:paraId="18C7BC48" w14:textId="77777777" w:rsidR="00DD361A" w:rsidRDefault="00DD361A" w:rsidP="00DD361A">
      <w:pPr>
        <w:spacing w:after="0" w:line="240" w:lineRule="auto"/>
      </w:pPr>
      <w:proofErr w:type="spellStart"/>
      <w:r w:rsidRPr="00FD123A">
        <w:rPr>
          <w:vertAlign w:val="superscript"/>
        </w:rPr>
        <w:t>b</w:t>
      </w:r>
      <w:r>
        <w:t>Data</w:t>
      </w:r>
      <w:proofErr w:type="spellEnd"/>
      <w:r>
        <w:t xml:space="preserve"> not fully </w:t>
      </w:r>
      <w:r w:rsidRPr="00C22B72">
        <w:t>ratified for 2011</w:t>
      </w:r>
    </w:p>
    <w:p w14:paraId="418EC5E3" w14:textId="77777777" w:rsidR="00DD361A" w:rsidRDefault="00DD361A" w:rsidP="00DD361A">
      <w:pPr>
        <w:spacing w:after="0" w:line="240" w:lineRule="auto"/>
      </w:pPr>
      <w:proofErr w:type="spellStart"/>
      <w:r w:rsidRPr="00FD123A">
        <w:rPr>
          <w:vertAlign w:val="superscript"/>
        </w:rPr>
        <w:t>c</w:t>
      </w:r>
      <w:r>
        <w:t>Data</w:t>
      </w:r>
      <w:proofErr w:type="spellEnd"/>
      <w:r>
        <w:t xml:space="preserve"> ratified</w:t>
      </w:r>
    </w:p>
    <w:p w14:paraId="1D4A63FE" w14:textId="77777777" w:rsidR="00DD361A" w:rsidRDefault="00DD361A" w:rsidP="00DD361A">
      <w:pPr>
        <w:spacing w:after="0" w:line="240" w:lineRule="auto"/>
      </w:pPr>
      <w:r>
        <w:rPr>
          <w:vertAlign w:val="superscript"/>
        </w:rPr>
        <w:t xml:space="preserve"> </w:t>
      </w:r>
    </w:p>
    <w:p w14:paraId="49EAC889" w14:textId="156C6750" w:rsidR="00DD361A" w:rsidRDefault="00DD361A" w:rsidP="00DD361A">
      <w:pPr>
        <w:spacing w:line="360" w:lineRule="auto"/>
        <w:jc w:val="both"/>
      </w:pPr>
    </w:p>
    <w:p w14:paraId="7AC41B3C" w14:textId="77777777" w:rsidR="00132933" w:rsidRDefault="00132933" w:rsidP="00DD361A">
      <w:pPr>
        <w:spacing w:line="360" w:lineRule="auto"/>
        <w:jc w:val="both"/>
      </w:pPr>
    </w:p>
    <w:p w14:paraId="1DBC27E6" w14:textId="7950EBE2" w:rsidR="00FF132A" w:rsidRDefault="00DD361A" w:rsidP="00DD361A">
      <w:pPr>
        <w:spacing w:after="0" w:line="360" w:lineRule="auto"/>
        <w:jc w:val="both"/>
      </w:pPr>
      <w:r>
        <w:rPr>
          <w:rFonts w:cs="Arial"/>
          <w:b/>
        </w:rPr>
        <w:lastRenderedPageBreak/>
        <w:t>Table 2</w:t>
      </w:r>
      <w:r w:rsidRPr="0054316C">
        <w:rPr>
          <w:rFonts w:cs="Arial"/>
          <w:b/>
        </w:rPr>
        <w:t>.</w:t>
      </w:r>
      <w:r>
        <w:rPr>
          <w:rFonts w:cs="Arial"/>
        </w:rPr>
        <w:t xml:space="preserve"> Statistics of CO 30-min data expressed in units of ppb recorded at EGH during 2000-201</w:t>
      </w:r>
      <w:r w:rsidR="00A14691">
        <w:rPr>
          <w:rFonts w:cs="Arial"/>
        </w:rPr>
        <w:t>5</w:t>
      </w:r>
      <w:r>
        <w:rPr>
          <w:rFonts w:cs="Arial"/>
        </w:rPr>
        <w:t>.</w:t>
      </w:r>
      <w:r>
        <w:fldChar w:fldCharType="begin"/>
      </w:r>
      <w:r>
        <w:instrText xml:space="preserve"> LINK </w:instrText>
      </w:r>
      <w:r w:rsidR="00132933">
        <w:instrText xml:space="preserve">Excel.Sheet.12 "C:\\Users\\Ivan Desktop\\Dropbox\\PhD\\CO Hernandez-Paniagua et al, 2016\\Statistics description CO final.xlsx" Sheet1!R10C10:R26C14 </w:instrText>
      </w:r>
      <w:r>
        <w:instrText xml:space="preserve">\a \f 4 \h </w:instrText>
      </w:r>
      <w:r>
        <w:fldChar w:fldCharType="separate"/>
      </w:r>
    </w:p>
    <w:tbl>
      <w:tblPr>
        <w:tblW w:w="5596" w:type="dxa"/>
        <w:tblLook w:val="04A0" w:firstRow="1" w:lastRow="0" w:firstColumn="1" w:lastColumn="0" w:noHBand="0" w:noVBand="1"/>
      </w:tblPr>
      <w:tblGrid>
        <w:gridCol w:w="1016"/>
        <w:gridCol w:w="1240"/>
        <w:gridCol w:w="1180"/>
        <w:gridCol w:w="1180"/>
        <w:gridCol w:w="1170"/>
      </w:tblGrid>
      <w:tr w:rsidR="00FF132A" w:rsidRPr="00FF132A" w14:paraId="490CB0BB" w14:textId="77777777" w:rsidTr="00FF132A">
        <w:trPr>
          <w:divId w:val="16974050"/>
          <w:trHeight w:val="285"/>
        </w:trPr>
        <w:tc>
          <w:tcPr>
            <w:tcW w:w="1016" w:type="dxa"/>
            <w:tcBorders>
              <w:top w:val="single" w:sz="4" w:space="0" w:color="auto"/>
              <w:left w:val="nil"/>
              <w:bottom w:val="single" w:sz="4" w:space="0" w:color="auto"/>
              <w:right w:val="nil"/>
            </w:tcBorders>
            <w:shd w:val="clear" w:color="auto" w:fill="auto"/>
            <w:noWrap/>
            <w:vAlign w:val="bottom"/>
            <w:hideMark/>
          </w:tcPr>
          <w:p w14:paraId="7886604F" w14:textId="020F3DA2" w:rsidR="00FF132A" w:rsidRPr="0078109F" w:rsidRDefault="00FF132A" w:rsidP="00FF132A">
            <w:pPr>
              <w:jc w:val="center"/>
              <w:rPr>
                <w:rFonts w:eastAsia="Times New Roman" w:cs="Arial"/>
                <w:color w:val="000000"/>
                <w:lang w:eastAsia="en-GB"/>
              </w:rPr>
            </w:pPr>
            <w:r w:rsidRPr="0078109F">
              <w:rPr>
                <w:rFonts w:eastAsia="Times New Roman" w:cs="Arial"/>
                <w:color w:val="000000"/>
                <w:lang w:eastAsia="en-GB"/>
              </w:rPr>
              <w:t>Year</w:t>
            </w:r>
          </w:p>
        </w:tc>
        <w:tc>
          <w:tcPr>
            <w:tcW w:w="1240" w:type="dxa"/>
            <w:tcBorders>
              <w:top w:val="single" w:sz="4" w:space="0" w:color="auto"/>
              <w:left w:val="nil"/>
              <w:bottom w:val="single" w:sz="4" w:space="0" w:color="auto"/>
              <w:right w:val="nil"/>
            </w:tcBorders>
            <w:shd w:val="clear" w:color="auto" w:fill="auto"/>
            <w:noWrap/>
            <w:vAlign w:val="bottom"/>
            <w:hideMark/>
          </w:tcPr>
          <w:p w14:paraId="5629A4CE"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Average</w:t>
            </w:r>
          </w:p>
        </w:tc>
        <w:tc>
          <w:tcPr>
            <w:tcW w:w="1180" w:type="dxa"/>
            <w:tcBorders>
              <w:top w:val="single" w:sz="4" w:space="0" w:color="auto"/>
              <w:left w:val="nil"/>
              <w:bottom w:val="single" w:sz="4" w:space="0" w:color="auto"/>
              <w:right w:val="nil"/>
            </w:tcBorders>
            <w:shd w:val="clear" w:color="auto" w:fill="auto"/>
            <w:noWrap/>
            <w:vAlign w:val="bottom"/>
            <w:hideMark/>
          </w:tcPr>
          <w:p w14:paraId="16A445E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SD</w:t>
            </w:r>
          </w:p>
        </w:tc>
        <w:tc>
          <w:tcPr>
            <w:tcW w:w="1180" w:type="dxa"/>
            <w:tcBorders>
              <w:top w:val="single" w:sz="4" w:space="0" w:color="auto"/>
              <w:left w:val="nil"/>
              <w:bottom w:val="single" w:sz="4" w:space="0" w:color="auto"/>
              <w:right w:val="nil"/>
            </w:tcBorders>
            <w:shd w:val="clear" w:color="auto" w:fill="auto"/>
            <w:noWrap/>
            <w:vAlign w:val="bottom"/>
            <w:hideMark/>
          </w:tcPr>
          <w:p w14:paraId="371BA629"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Median</w:t>
            </w:r>
          </w:p>
        </w:tc>
        <w:tc>
          <w:tcPr>
            <w:tcW w:w="980" w:type="dxa"/>
            <w:tcBorders>
              <w:top w:val="single" w:sz="4" w:space="0" w:color="auto"/>
              <w:left w:val="nil"/>
              <w:bottom w:val="single" w:sz="4" w:space="0" w:color="auto"/>
              <w:right w:val="nil"/>
            </w:tcBorders>
            <w:shd w:val="clear" w:color="auto" w:fill="auto"/>
            <w:noWrap/>
            <w:vAlign w:val="bottom"/>
            <w:hideMark/>
          </w:tcPr>
          <w:p w14:paraId="3AC23F8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Maximum</w:t>
            </w:r>
          </w:p>
        </w:tc>
      </w:tr>
      <w:tr w:rsidR="00FF132A" w:rsidRPr="00FF132A" w14:paraId="00C79A5E"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06E4CBB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2000</w:t>
            </w:r>
          </w:p>
        </w:tc>
        <w:tc>
          <w:tcPr>
            <w:tcW w:w="1240" w:type="dxa"/>
            <w:tcBorders>
              <w:top w:val="nil"/>
              <w:left w:val="nil"/>
              <w:bottom w:val="nil"/>
              <w:right w:val="nil"/>
            </w:tcBorders>
            <w:shd w:val="clear" w:color="auto" w:fill="auto"/>
            <w:noWrap/>
            <w:vAlign w:val="bottom"/>
            <w:hideMark/>
          </w:tcPr>
          <w:p w14:paraId="1268779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343.3</w:t>
            </w:r>
          </w:p>
        </w:tc>
        <w:tc>
          <w:tcPr>
            <w:tcW w:w="1180" w:type="dxa"/>
            <w:tcBorders>
              <w:top w:val="nil"/>
              <w:left w:val="nil"/>
              <w:bottom w:val="nil"/>
              <w:right w:val="nil"/>
            </w:tcBorders>
            <w:shd w:val="clear" w:color="auto" w:fill="auto"/>
            <w:noWrap/>
            <w:vAlign w:val="bottom"/>
            <w:hideMark/>
          </w:tcPr>
          <w:p w14:paraId="4CC0873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109.5</w:t>
            </w:r>
          </w:p>
        </w:tc>
        <w:tc>
          <w:tcPr>
            <w:tcW w:w="1180" w:type="dxa"/>
            <w:tcBorders>
              <w:top w:val="nil"/>
              <w:left w:val="nil"/>
              <w:bottom w:val="nil"/>
              <w:right w:val="nil"/>
            </w:tcBorders>
            <w:shd w:val="clear" w:color="auto" w:fill="auto"/>
            <w:noWrap/>
            <w:vAlign w:val="bottom"/>
            <w:hideMark/>
          </w:tcPr>
          <w:p w14:paraId="11110F8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238.5</w:t>
            </w:r>
          </w:p>
        </w:tc>
        <w:tc>
          <w:tcPr>
            <w:tcW w:w="980" w:type="dxa"/>
            <w:tcBorders>
              <w:top w:val="nil"/>
              <w:left w:val="nil"/>
              <w:bottom w:val="nil"/>
              <w:right w:val="nil"/>
            </w:tcBorders>
            <w:shd w:val="clear" w:color="auto" w:fill="auto"/>
            <w:noWrap/>
            <w:vAlign w:val="bottom"/>
            <w:hideMark/>
          </w:tcPr>
          <w:p w14:paraId="568D2B6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3766.6</w:t>
            </w:r>
          </w:p>
        </w:tc>
      </w:tr>
      <w:tr w:rsidR="00FF132A" w:rsidRPr="00FF132A" w14:paraId="666ED909"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0479AA3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2001</w:t>
            </w:r>
          </w:p>
        </w:tc>
        <w:tc>
          <w:tcPr>
            <w:tcW w:w="1240" w:type="dxa"/>
            <w:tcBorders>
              <w:top w:val="nil"/>
              <w:left w:val="nil"/>
              <w:bottom w:val="nil"/>
              <w:right w:val="nil"/>
            </w:tcBorders>
            <w:shd w:val="clear" w:color="auto" w:fill="auto"/>
            <w:noWrap/>
            <w:vAlign w:val="bottom"/>
            <w:hideMark/>
          </w:tcPr>
          <w:p w14:paraId="4A84D8C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386.1</w:t>
            </w:r>
          </w:p>
        </w:tc>
        <w:tc>
          <w:tcPr>
            <w:tcW w:w="1180" w:type="dxa"/>
            <w:tcBorders>
              <w:top w:val="nil"/>
              <w:left w:val="nil"/>
              <w:bottom w:val="nil"/>
              <w:right w:val="nil"/>
            </w:tcBorders>
            <w:shd w:val="clear" w:color="auto" w:fill="auto"/>
            <w:noWrap/>
            <w:vAlign w:val="bottom"/>
            <w:hideMark/>
          </w:tcPr>
          <w:p w14:paraId="657E125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141.4</w:t>
            </w:r>
          </w:p>
        </w:tc>
        <w:tc>
          <w:tcPr>
            <w:tcW w:w="1180" w:type="dxa"/>
            <w:tcBorders>
              <w:top w:val="nil"/>
              <w:left w:val="nil"/>
              <w:bottom w:val="nil"/>
              <w:right w:val="nil"/>
            </w:tcBorders>
            <w:shd w:val="clear" w:color="auto" w:fill="auto"/>
            <w:noWrap/>
            <w:vAlign w:val="bottom"/>
            <w:hideMark/>
          </w:tcPr>
          <w:p w14:paraId="309344D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265.6</w:t>
            </w:r>
          </w:p>
        </w:tc>
        <w:tc>
          <w:tcPr>
            <w:tcW w:w="980" w:type="dxa"/>
            <w:tcBorders>
              <w:top w:val="nil"/>
              <w:left w:val="nil"/>
              <w:bottom w:val="nil"/>
              <w:right w:val="nil"/>
            </w:tcBorders>
            <w:shd w:val="clear" w:color="auto" w:fill="auto"/>
            <w:noWrap/>
            <w:vAlign w:val="bottom"/>
            <w:hideMark/>
          </w:tcPr>
          <w:p w14:paraId="1CC5AC4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3705.4</w:t>
            </w:r>
          </w:p>
        </w:tc>
      </w:tr>
      <w:tr w:rsidR="00FF132A" w:rsidRPr="00FF132A" w14:paraId="7C6485E0"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458925C8"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2002</w:t>
            </w:r>
          </w:p>
        </w:tc>
        <w:tc>
          <w:tcPr>
            <w:tcW w:w="1240" w:type="dxa"/>
            <w:tcBorders>
              <w:top w:val="nil"/>
              <w:left w:val="nil"/>
              <w:bottom w:val="nil"/>
              <w:right w:val="nil"/>
            </w:tcBorders>
            <w:shd w:val="clear" w:color="auto" w:fill="auto"/>
            <w:noWrap/>
            <w:vAlign w:val="bottom"/>
            <w:hideMark/>
          </w:tcPr>
          <w:p w14:paraId="397B38A2"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318.3</w:t>
            </w:r>
          </w:p>
        </w:tc>
        <w:tc>
          <w:tcPr>
            <w:tcW w:w="1180" w:type="dxa"/>
            <w:tcBorders>
              <w:top w:val="nil"/>
              <w:left w:val="nil"/>
              <w:bottom w:val="nil"/>
              <w:right w:val="nil"/>
            </w:tcBorders>
            <w:shd w:val="clear" w:color="auto" w:fill="auto"/>
            <w:noWrap/>
            <w:vAlign w:val="bottom"/>
            <w:hideMark/>
          </w:tcPr>
          <w:p w14:paraId="47386390"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99.4</w:t>
            </w:r>
          </w:p>
        </w:tc>
        <w:tc>
          <w:tcPr>
            <w:tcW w:w="1180" w:type="dxa"/>
            <w:tcBorders>
              <w:top w:val="nil"/>
              <w:left w:val="nil"/>
              <w:bottom w:val="nil"/>
              <w:right w:val="nil"/>
            </w:tcBorders>
            <w:shd w:val="clear" w:color="auto" w:fill="auto"/>
            <w:noWrap/>
            <w:vAlign w:val="bottom"/>
            <w:hideMark/>
          </w:tcPr>
          <w:p w14:paraId="5950547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236.3</w:t>
            </w:r>
          </w:p>
        </w:tc>
        <w:tc>
          <w:tcPr>
            <w:tcW w:w="980" w:type="dxa"/>
            <w:tcBorders>
              <w:top w:val="nil"/>
              <w:left w:val="nil"/>
              <w:bottom w:val="nil"/>
              <w:right w:val="nil"/>
            </w:tcBorders>
            <w:shd w:val="clear" w:color="auto" w:fill="auto"/>
            <w:noWrap/>
            <w:vAlign w:val="bottom"/>
            <w:hideMark/>
          </w:tcPr>
          <w:p w14:paraId="79C457A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2410.5</w:t>
            </w:r>
          </w:p>
        </w:tc>
      </w:tr>
      <w:tr w:rsidR="00FF132A" w:rsidRPr="00FF132A" w14:paraId="0D904E01"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3770D04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2003</w:t>
            </w:r>
          </w:p>
        </w:tc>
        <w:tc>
          <w:tcPr>
            <w:tcW w:w="1240" w:type="dxa"/>
            <w:tcBorders>
              <w:top w:val="nil"/>
              <w:left w:val="nil"/>
              <w:bottom w:val="nil"/>
              <w:right w:val="nil"/>
            </w:tcBorders>
            <w:shd w:val="clear" w:color="auto" w:fill="auto"/>
            <w:noWrap/>
            <w:vAlign w:val="bottom"/>
            <w:hideMark/>
          </w:tcPr>
          <w:p w14:paraId="7DF3B910"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324.9</w:t>
            </w:r>
          </w:p>
        </w:tc>
        <w:tc>
          <w:tcPr>
            <w:tcW w:w="1180" w:type="dxa"/>
            <w:tcBorders>
              <w:top w:val="nil"/>
              <w:left w:val="nil"/>
              <w:bottom w:val="nil"/>
              <w:right w:val="nil"/>
            </w:tcBorders>
            <w:shd w:val="clear" w:color="auto" w:fill="auto"/>
            <w:noWrap/>
            <w:vAlign w:val="bottom"/>
            <w:hideMark/>
          </w:tcPr>
          <w:p w14:paraId="0A0FA9A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92.5</w:t>
            </w:r>
          </w:p>
        </w:tc>
        <w:tc>
          <w:tcPr>
            <w:tcW w:w="1180" w:type="dxa"/>
            <w:tcBorders>
              <w:top w:val="nil"/>
              <w:left w:val="nil"/>
              <w:bottom w:val="nil"/>
              <w:right w:val="nil"/>
            </w:tcBorders>
            <w:shd w:val="clear" w:color="auto" w:fill="auto"/>
            <w:noWrap/>
            <w:vAlign w:val="bottom"/>
            <w:hideMark/>
          </w:tcPr>
          <w:p w14:paraId="15EB410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243.7</w:t>
            </w:r>
          </w:p>
        </w:tc>
        <w:tc>
          <w:tcPr>
            <w:tcW w:w="980" w:type="dxa"/>
            <w:tcBorders>
              <w:top w:val="nil"/>
              <w:left w:val="nil"/>
              <w:bottom w:val="nil"/>
              <w:right w:val="nil"/>
            </w:tcBorders>
            <w:shd w:val="clear" w:color="auto" w:fill="auto"/>
            <w:noWrap/>
            <w:vAlign w:val="bottom"/>
            <w:hideMark/>
          </w:tcPr>
          <w:p w14:paraId="7D2B9F6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2037.4</w:t>
            </w:r>
          </w:p>
        </w:tc>
      </w:tr>
      <w:tr w:rsidR="00FF132A" w:rsidRPr="00FF132A" w14:paraId="758034D5"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740D266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2004</w:t>
            </w:r>
          </w:p>
        </w:tc>
        <w:tc>
          <w:tcPr>
            <w:tcW w:w="1240" w:type="dxa"/>
            <w:tcBorders>
              <w:top w:val="nil"/>
              <w:left w:val="nil"/>
              <w:bottom w:val="nil"/>
              <w:right w:val="nil"/>
            </w:tcBorders>
            <w:shd w:val="clear" w:color="auto" w:fill="auto"/>
            <w:noWrap/>
            <w:vAlign w:val="bottom"/>
            <w:hideMark/>
          </w:tcPr>
          <w:p w14:paraId="3786ED13"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255.0</w:t>
            </w:r>
          </w:p>
        </w:tc>
        <w:tc>
          <w:tcPr>
            <w:tcW w:w="1180" w:type="dxa"/>
            <w:tcBorders>
              <w:top w:val="nil"/>
              <w:left w:val="nil"/>
              <w:bottom w:val="nil"/>
              <w:right w:val="nil"/>
            </w:tcBorders>
            <w:shd w:val="clear" w:color="auto" w:fill="auto"/>
            <w:noWrap/>
            <w:vAlign w:val="bottom"/>
            <w:hideMark/>
          </w:tcPr>
          <w:p w14:paraId="4E41B97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79.2</w:t>
            </w:r>
          </w:p>
        </w:tc>
        <w:tc>
          <w:tcPr>
            <w:tcW w:w="1180" w:type="dxa"/>
            <w:tcBorders>
              <w:top w:val="nil"/>
              <w:left w:val="nil"/>
              <w:bottom w:val="nil"/>
              <w:right w:val="nil"/>
            </w:tcBorders>
            <w:shd w:val="clear" w:color="auto" w:fill="auto"/>
            <w:noWrap/>
            <w:vAlign w:val="bottom"/>
            <w:hideMark/>
          </w:tcPr>
          <w:p w14:paraId="4A74A940"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199.7</w:t>
            </w:r>
          </w:p>
        </w:tc>
        <w:tc>
          <w:tcPr>
            <w:tcW w:w="980" w:type="dxa"/>
            <w:tcBorders>
              <w:top w:val="nil"/>
              <w:left w:val="nil"/>
              <w:bottom w:val="nil"/>
              <w:right w:val="nil"/>
            </w:tcBorders>
            <w:shd w:val="clear" w:color="auto" w:fill="auto"/>
            <w:noWrap/>
            <w:vAlign w:val="bottom"/>
            <w:hideMark/>
          </w:tcPr>
          <w:p w14:paraId="788DDDB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2245.1</w:t>
            </w:r>
          </w:p>
        </w:tc>
      </w:tr>
      <w:tr w:rsidR="00FF132A" w:rsidRPr="00FF132A" w14:paraId="2C0393D2"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5277D0C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2005</w:t>
            </w:r>
          </w:p>
        </w:tc>
        <w:tc>
          <w:tcPr>
            <w:tcW w:w="1240" w:type="dxa"/>
            <w:tcBorders>
              <w:top w:val="nil"/>
              <w:left w:val="nil"/>
              <w:bottom w:val="nil"/>
              <w:right w:val="nil"/>
            </w:tcBorders>
            <w:shd w:val="clear" w:color="auto" w:fill="auto"/>
            <w:noWrap/>
            <w:vAlign w:val="bottom"/>
            <w:hideMark/>
          </w:tcPr>
          <w:p w14:paraId="599156CE"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254.3</w:t>
            </w:r>
          </w:p>
        </w:tc>
        <w:tc>
          <w:tcPr>
            <w:tcW w:w="1180" w:type="dxa"/>
            <w:tcBorders>
              <w:top w:val="nil"/>
              <w:left w:val="nil"/>
              <w:bottom w:val="nil"/>
              <w:right w:val="nil"/>
            </w:tcBorders>
            <w:shd w:val="clear" w:color="auto" w:fill="auto"/>
            <w:noWrap/>
            <w:vAlign w:val="bottom"/>
            <w:hideMark/>
          </w:tcPr>
          <w:p w14:paraId="37BC07F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97.4</w:t>
            </w:r>
          </w:p>
        </w:tc>
        <w:tc>
          <w:tcPr>
            <w:tcW w:w="1180" w:type="dxa"/>
            <w:tcBorders>
              <w:top w:val="nil"/>
              <w:left w:val="nil"/>
              <w:bottom w:val="nil"/>
              <w:right w:val="nil"/>
            </w:tcBorders>
            <w:shd w:val="clear" w:color="auto" w:fill="auto"/>
            <w:noWrap/>
            <w:vAlign w:val="bottom"/>
            <w:hideMark/>
          </w:tcPr>
          <w:p w14:paraId="438B1EA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183.4</w:t>
            </w:r>
          </w:p>
        </w:tc>
        <w:tc>
          <w:tcPr>
            <w:tcW w:w="980" w:type="dxa"/>
            <w:tcBorders>
              <w:top w:val="nil"/>
              <w:left w:val="nil"/>
              <w:bottom w:val="nil"/>
              <w:right w:val="nil"/>
            </w:tcBorders>
            <w:shd w:val="clear" w:color="auto" w:fill="auto"/>
            <w:noWrap/>
            <w:vAlign w:val="bottom"/>
            <w:hideMark/>
          </w:tcPr>
          <w:p w14:paraId="4B238073"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2629.9</w:t>
            </w:r>
          </w:p>
        </w:tc>
      </w:tr>
      <w:tr w:rsidR="00FF132A" w:rsidRPr="00FF132A" w14:paraId="7AE100F7"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204AA32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2006</w:t>
            </w:r>
          </w:p>
        </w:tc>
        <w:tc>
          <w:tcPr>
            <w:tcW w:w="1240" w:type="dxa"/>
            <w:tcBorders>
              <w:top w:val="nil"/>
              <w:left w:val="nil"/>
              <w:bottom w:val="nil"/>
              <w:right w:val="nil"/>
            </w:tcBorders>
            <w:shd w:val="clear" w:color="auto" w:fill="auto"/>
            <w:noWrap/>
            <w:vAlign w:val="bottom"/>
            <w:hideMark/>
          </w:tcPr>
          <w:p w14:paraId="6A62BE8D"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239.6</w:t>
            </w:r>
          </w:p>
        </w:tc>
        <w:tc>
          <w:tcPr>
            <w:tcW w:w="1180" w:type="dxa"/>
            <w:tcBorders>
              <w:top w:val="nil"/>
              <w:left w:val="nil"/>
              <w:bottom w:val="nil"/>
              <w:right w:val="nil"/>
            </w:tcBorders>
            <w:shd w:val="clear" w:color="auto" w:fill="auto"/>
            <w:noWrap/>
            <w:vAlign w:val="bottom"/>
            <w:hideMark/>
          </w:tcPr>
          <w:p w14:paraId="693512D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59.3</w:t>
            </w:r>
          </w:p>
        </w:tc>
        <w:tc>
          <w:tcPr>
            <w:tcW w:w="1180" w:type="dxa"/>
            <w:tcBorders>
              <w:top w:val="nil"/>
              <w:left w:val="nil"/>
              <w:bottom w:val="nil"/>
              <w:right w:val="nil"/>
            </w:tcBorders>
            <w:shd w:val="clear" w:color="auto" w:fill="auto"/>
            <w:noWrap/>
            <w:vAlign w:val="bottom"/>
            <w:hideMark/>
          </w:tcPr>
          <w:p w14:paraId="341FD5D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199.0</w:t>
            </w:r>
          </w:p>
        </w:tc>
        <w:tc>
          <w:tcPr>
            <w:tcW w:w="980" w:type="dxa"/>
            <w:tcBorders>
              <w:top w:val="nil"/>
              <w:left w:val="nil"/>
              <w:bottom w:val="nil"/>
              <w:right w:val="nil"/>
            </w:tcBorders>
            <w:shd w:val="clear" w:color="auto" w:fill="auto"/>
            <w:noWrap/>
            <w:vAlign w:val="bottom"/>
            <w:hideMark/>
          </w:tcPr>
          <w:p w14:paraId="445B3A8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2063.2</w:t>
            </w:r>
          </w:p>
        </w:tc>
      </w:tr>
      <w:tr w:rsidR="00FF132A" w:rsidRPr="00FF132A" w14:paraId="7C5A7A17"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24EEFF3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2007</w:t>
            </w:r>
          </w:p>
        </w:tc>
        <w:tc>
          <w:tcPr>
            <w:tcW w:w="1240" w:type="dxa"/>
            <w:tcBorders>
              <w:top w:val="nil"/>
              <w:left w:val="nil"/>
              <w:bottom w:val="nil"/>
              <w:right w:val="nil"/>
            </w:tcBorders>
            <w:shd w:val="clear" w:color="auto" w:fill="auto"/>
            <w:noWrap/>
            <w:vAlign w:val="bottom"/>
            <w:hideMark/>
          </w:tcPr>
          <w:p w14:paraId="7FC1A1A4"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228.6</w:t>
            </w:r>
          </w:p>
        </w:tc>
        <w:tc>
          <w:tcPr>
            <w:tcW w:w="1180" w:type="dxa"/>
            <w:tcBorders>
              <w:top w:val="nil"/>
              <w:left w:val="nil"/>
              <w:bottom w:val="nil"/>
              <w:right w:val="nil"/>
            </w:tcBorders>
            <w:shd w:val="clear" w:color="auto" w:fill="auto"/>
            <w:noWrap/>
            <w:vAlign w:val="bottom"/>
            <w:hideMark/>
          </w:tcPr>
          <w:p w14:paraId="4263076A"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82.8</w:t>
            </w:r>
          </w:p>
        </w:tc>
        <w:tc>
          <w:tcPr>
            <w:tcW w:w="1180" w:type="dxa"/>
            <w:tcBorders>
              <w:top w:val="nil"/>
              <w:left w:val="nil"/>
              <w:bottom w:val="nil"/>
              <w:right w:val="nil"/>
            </w:tcBorders>
            <w:shd w:val="clear" w:color="auto" w:fill="auto"/>
            <w:noWrap/>
            <w:vAlign w:val="bottom"/>
            <w:hideMark/>
          </w:tcPr>
          <w:p w14:paraId="6C204AA4"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180.8</w:t>
            </w:r>
          </w:p>
        </w:tc>
        <w:tc>
          <w:tcPr>
            <w:tcW w:w="980" w:type="dxa"/>
            <w:tcBorders>
              <w:top w:val="nil"/>
              <w:left w:val="nil"/>
              <w:bottom w:val="nil"/>
              <w:right w:val="nil"/>
            </w:tcBorders>
            <w:shd w:val="clear" w:color="auto" w:fill="auto"/>
            <w:noWrap/>
            <w:vAlign w:val="bottom"/>
            <w:hideMark/>
          </w:tcPr>
          <w:p w14:paraId="2DDC6D5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1907.1</w:t>
            </w:r>
          </w:p>
        </w:tc>
      </w:tr>
      <w:tr w:rsidR="00FF132A" w:rsidRPr="00FF132A" w14:paraId="72DE698C"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360AB10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2008</w:t>
            </w:r>
          </w:p>
        </w:tc>
        <w:tc>
          <w:tcPr>
            <w:tcW w:w="1240" w:type="dxa"/>
            <w:tcBorders>
              <w:top w:val="nil"/>
              <w:left w:val="nil"/>
              <w:bottom w:val="nil"/>
              <w:right w:val="nil"/>
            </w:tcBorders>
            <w:shd w:val="clear" w:color="auto" w:fill="auto"/>
            <w:noWrap/>
            <w:vAlign w:val="bottom"/>
            <w:hideMark/>
          </w:tcPr>
          <w:p w14:paraId="5335358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208.9</w:t>
            </w:r>
          </w:p>
        </w:tc>
        <w:tc>
          <w:tcPr>
            <w:tcW w:w="1180" w:type="dxa"/>
            <w:tcBorders>
              <w:top w:val="nil"/>
              <w:left w:val="nil"/>
              <w:bottom w:val="nil"/>
              <w:right w:val="nil"/>
            </w:tcBorders>
            <w:shd w:val="clear" w:color="auto" w:fill="auto"/>
            <w:noWrap/>
            <w:vAlign w:val="bottom"/>
            <w:hideMark/>
          </w:tcPr>
          <w:p w14:paraId="3B533E6E"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64.2</w:t>
            </w:r>
          </w:p>
        </w:tc>
        <w:tc>
          <w:tcPr>
            <w:tcW w:w="1180" w:type="dxa"/>
            <w:tcBorders>
              <w:top w:val="nil"/>
              <w:left w:val="nil"/>
              <w:bottom w:val="nil"/>
              <w:right w:val="nil"/>
            </w:tcBorders>
            <w:shd w:val="clear" w:color="auto" w:fill="auto"/>
            <w:noWrap/>
            <w:vAlign w:val="bottom"/>
            <w:hideMark/>
          </w:tcPr>
          <w:p w14:paraId="038ED942"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171.6</w:t>
            </w:r>
          </w:p>
        </w:tc>
        <w:tc>
          <w:tcPr>
            <w:tcW w:w="980" w:type="dxa"/>
            <w:tcBorders>
              <w:top w:val="nil"/>
              <w:left w:val="nil"/>
              <w:bottom w:val="nil"/>
              <w:right w:val="nil"/>
            </w:tcBorders>
            <w:shd w:val="clear" w:color="auto" w:fill="auto"/>
            <w:noWrap/>
            <w:vAlign w:val="bottom"/>
            <w:hideMark/>
          </w:tcPr>
          <w:p w14:paraId="1A315D8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1289.3</w:t>
            </w:r>
          </w:p>
        </w:tc>
      </w:tr>
      <w:tr w:rsidR="00FF132A" w:rsidRPr="00FF132A" w14:paraId="428821F6"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598407B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2009</w:t>
            </w:r>
          </w:p>
        </w:tc>
        <w:tc>
          <w:tcPr>
            <w:tcW w:w="1240" w:type="dxa"/>
            <w:tcBorders>
              <w:top w:val="nil"/>
              <w:left w:val="nil"/>
              <w:bottom w:val="nil"/>
              <w:right w:val="nil"/>
            </w:tcBorders>
            <w:shd w:val="clear" w:color="auto" w:fill="auto"/>
            <w:noWrap/>
            <w:vAlign w:val="bottom"/>
            <w:hideMark/>
          </w:tcPr>
          <w:p w14:paraId="3928A1AA"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185.7</w:t>
            </w:r>
          </w:p>
        </w:tc>
        <w:tc>
          <w:tcPr>
            <w:tcW w:w="1180" w:type="dxa"/>
            <w:tcBorders>
              <w:top w:val="nil"/>
              <w:left w:val="nil"/>
              <w:bottom w:val="nil"/>
              <w:right w:val="nil"/>
            </w:tcBorders>
            <w:shd w:val="clear" w:color="auto" w:fill="auto"/>
            <w:noWrap/>
            <w:vAlign w:val="bottom"/>
            <w:hideMark/>
          </w:tcPr>
          <w:p w14:paraId="66CEDAB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48.7</w:t>
            </w:r>
          </w:p>
        </w:tc>
        <w:tc>
          <w:tcPr>
            <w:tcW w:w="1180" w:type="dxa"/>
            <w:tcBorders>
              <w:top w:val="nil"/>
              <w:left w:val="nil"/>
              <w:bottom w:val="nil"/>
              <w:right w:val="nil"/>
            </w:tcBorders>
            <w:shd w:val="clear" w:color="auto" w:fill="auto"/>
            <w:noWrap/>
            <w:vAlign w:val="bottom"/>
            <w:hideMark/>
          </w:tcPr>
          <w:p w14:paraId="28A95DC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161.0</w:t>
            </w:r>
          </w:p>
        </w:tc>
        <w:tc>
          <w:tcPr>
            <w:tcW w:w="980" w:type="dxa"/>
            <w:tcBorders>
              <w:top w:val="nil"/>
              <w:left w:val="nil"/>
              <w:bottom w:val="nil"/>
              <w:right w:val="nil"/>
            </w:tcBorders>
            <w:shd w:val="clear" w:color="auto" w:fill="auto"/>
            <w:noWrap/>
            <w:vAlign w:val="bottom"/>
            <w:hideMark/>
          </w:tcPr>
          <w:p w14:paraId="0480213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1265.1</w:t>
            </w:r>
          </w:p>
        </w:tc>
      </w:tr>
      <w:tr w:rsidR="00FF132A" w:rsidRPr="00FF132A" w14:paraId="137D2BD8"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7B8BBD6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2010</w:t>
            </w:r>
          </w:p>
        </w:tc>
        <w:tc>
          <w:tcPr>
            <w:tcW w:w="1240" w:type="dxa"/>
            <w:tcBorders>
              <w:top w:val="nil"/>
              <w:left w:val="nil"/>
              <w:bottom w:val="nil"/>
              <w:right w:val="nil"/>
            </w:tcBorders>
            <w:shd w:val="clear" w:color="auto" w:fill="auto"/>
            <w:noWrap/>
            <w:vAlign w:val="bottom"/>
            <w:hideMark/>
          </w:tcPr>
          <w:p w14:paraId="3AEEB70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197.8</w:t>
            </w:r>
          </w:p>
        </w:tc>
        <w:tc>
          <w:tcPr>
            <w:tcW w:w="1180" w:type="dxa"/>
            <w:tcBorders>
              <w:top w:val="nil"/>
              <w:left w:val="nil"/>
              <w:bottom w:val="nil"/>
              <w:right w:val="nil"/>
            </w:tcBorders>
            <w:shd w:val="clear" w:color="auto" w:fill="auto"/>
            <w:noWrap/>
            <w:vAlign w:val="bottom"/>
            <w:hideMark/>
          </w:tcPr>
          <w:p w14:paraId="72F00C1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55.9</w:t>
            </w:r>
          </w:p>
        </w:tc>
        <w:tc>
          <w:tcPr>
            <w:tcW w:w="1180" w:type="dxa"/>
            <w:tcBorders>
              <w:top w:val="nil"/>
              <w:left w:val="nil"/>
              <w:bottom w:val="nil"/>
              <w:right w:val="nil"/>
            </w:tcBorders>
            <w:shd w:val="clear" w:color="auto" w:fill="auto"/>
            <w:noWrap/>
            <w:vAlign w:val="bottom"/>
            <w:hideMark/>
          </w:tcPr>
          <w:p w14:paraId="7E0D9171"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173.9</w:t>
            </w:r>
          </w:p>
        </w:tc>
        <w:tc>
          <w:tcPr>
            <w:tcW w:w="980" w:type="dxa"/>
            <w:tcBorders>
              <w:top w:val="nil"/>
              <w:left w:val="nil"/>
              <w:bottom w:val="nil"/>
              <w:right w:val="nil"/>
            </w:tcBorders>
            <w:shd w:val="clear" w:color="auto" w:fill="auto"/>
            <w:noWrap/>
            <w:vAlign w:val="bottom"/>
            <w:hideMark/>
          </w:tcPr>
          <w:p w14:paraId="6991A53E"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1168.5</w:t>
            </w:r>
          </w:p>
        </w:tc>
      </w:tr>
      <w:tr w:rsidR="00FF132A" w:rsidRPr="00FF132A" w14:paraId="2607DCAB"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4407BBA9"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2011</w:t>
            </w:r>
          </w:p>
        </w:tc>
        <w:tc>
          <w:tcPr>
            <w:tcW w:w="1240" w:type="dxa"/>
            <w:tcBorders>
              <w:top w:val="nil"/>
              <w:left w:val="nil"/>
              <w:bottom w:val="nil"/>
              <w:right w:val="nil"/>
            </w:tcBorders>
            <w:shd w:val="clear" w:color="auto" w:fill="auto"/>
            <w:noWrap/>
            <w:vAlign w:val="bottom"/>
            <w:hideMark/>
          </w:tcPr>
          <w:p w14:paraId="77B7131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178.7</w:t>
            </w:r>
          </w:p>
        </w:tc>
        <w:tc>
          <w:tcPr>
            <w:tcW w:w="1180" w:type="dxa"/>
            <w:tcBorders>
              <w:top w:val="nil"/>
              <w:left w:val="nil"/>
              <w:bottom w:val="nil"/>
              <w:right w:val="nil"/>
            </w:tcBorders>
            <w:shd w:val="clear" w:color="auto" w:fill="auto"/>
            <w:noWrap/>
            <w:vAlign w:val="bottom"/>
            <w:hideMark/>
          </w:tcPr>
          <w:p w14:paraId="45644B3F"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52.1</w:t>
            </w:r>
          </w:p>
        </w:tc>
        <w:tc>
          <w:tcPr>
            <w:tcW w:w="1180" w:type="dxa"/>
            <w:tcBorders>
              <w:top w:val="nil"/>
              <w:left w:val="nil"/>
              <w:bottom w:val="nil"/>
              <w:right w:val="nil"/>
            </w:tcBorders>
            <w:shd w:val="clear" w:color="auto" w:fill="auto"/>
            <w:noWrap/>
            <w:vAlign w:val="bottom"/>
            <w:hideMark/>
          </w:tcPr>
          <w:p w14:paraId="33A78D53"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151.5</w:t>
            </w:r>
          </w:p>
        </w:tc>
        <w:tc>
          <w:tcPr>
            <w:tcW w:w="980" w:type="dxa"/>
            <w:tcBorders>
              <w:top w:val="nil"/>
              <w:left w:val="nil"/>
              <w:bottom w:val="nil"/>
              <w:right w:val="nil"/>
            </w:tcBorders>
            <w:shd w:val="clear" w:color="auto" w:fill="auto"/>
            <w:noWrap/>
            <w:vAlign w:val="bottom"/>
            <w:hideMark/>
          </w:tcPr>
          <w:p w14:paraId="3DE57009"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1330.8</w:t>
            </w:r>
          </w:p>
        </w:tc>
      </w:tr>
      <w:tr w:rsidR="00FF132A" w:rsidRPr="00FF132A" w14:paraId="1C3F3C7B"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16A945F8"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2012</w:t>
            </w:r>
          </w:p>
        </w:tc>
        <w:tc>
          <w:tcPr>
            <w:tcW w:w="1240" w:type="dxa"/>
            <w:tcBorders>
              <w:top w:val="nil"/>
              <w:left w:val="nil"/>
              <w:bottom w:val="nil"/>
              <w:right w:val="nil"/>
            </w:tcBorders>
            <w:shd w:val="clear" w:color="auto" w:fill="auto"/>
            <w:noWrap/>
            <w:vAlign w:val="bottom"/>
            <w:hideMark/>
          </w:tcPr>
          <w:p w14:paraId="76EDF742"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186.7</w:t>
            </w:r>
          </w:p>
        </w:tc>
        <w:tc>
          <w:tcPr>
            <w:tcW w:w="1180" w:type="dxa"/>
            <w:tcBorders>
              <w:top w:val="nil"/>
              <w:left w:val="nil"/>
              <w:bottom w:val="nil"/>
              <w:right w:val="nil"/>
            </w:tcBorders>
            <w:shd w:val="clear" w:color="auto" w:fill="auto"/>
            <w:noWrap/>
            <w:vAlign w:val="bottom"/>
            <w:hideMark/>
          </w:tcPr>
          <w:p w14:paraId="223399B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42.2</w:t>
            </w:r>
          </w:p>
        </w:tc>
        <w:tc>
          <w:tcPr>
            <w:tcW w:w="1180" w:type="dxa"/>
            <w:tcBorders>
              <w:top w:val="nil"/>
              <w:left w:val="nil"/>
              <w:bottom w:val="nil"/>
              <w:right w:val="nil"/>
            </w:tcBorders>
            <w:shd w:val="clear" w:color="auto" w:fill="auto"/>
            <w:noWrap/>
            <w:vAlign w:val="bottom"/>
            <w:hideMark/>
          </w:tcPr>
          <w:p w14:paraId="309CA2FA"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159.3</w:t>
            </w:r>
          </w:p>
        </w:tc>
        <w:tc>
          <w:tcPr>
            <w:tcW w:w="980" w:type="dxa"/>
            <w:tcBorders>
              <w:top w:val="nil"/>
              <w:left w:val="nil"/>
              <w:bottom w:val="nil"/>
              <w:right w:val="nil"/>
            </w:tcBorders>
            <w:shd w:val="clear" w:color="auto" w:fill="auto"/>
            <w:noWrap/>
            <w:vAlign w:val="bottom"/>
            <w:hideMark/>
          </w:tcPr>
          <w:p w14:paraId="04250BB8"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1166.0</w:t>
            </w:r>
          </w:p>
        </w:tc>
      </w:tr>
      <w:tr w:rsidR="00FF132A" w:rsidRPr="00FF132A" w14:paraId="765CDB06"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40FFFBB9"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2013</w:t>
            </w:r>
          </w:p>
        </w:tc>
        <w:tc>
          <w:tcPr>
            <w:tcW w:w="1240" w:type="dxa"/>
            <w:tcBorders>
              <w:top w:val="nil"/>
              <w:left w:val="nil"/>
              <w:bottom w:val="nil"/>
              <w:right w:val="nil"/>
            </w:tcBorders>
            <w:shd w:val="clear" w:color="auto" w:fill="auto"/>
            <w:noWrap/>
            <w:vAlign w:val="bottom"/>
            <w:hideMark/>
          </w:tcPr>
          <w:p w14:paraId="3768B529"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183.1</w:t>
            </w:r>
          </w:p>
        </w:tc>
        <w:tc>
          <w:tcPr>
            <w:tcW w:w="1180" w:type="dxa"/>
            <w:tcBorders>
              <w:top w:val="nil"/>
              <w:left w:val="nil"/>
              <w:bottom w:val="nil"/>
              <w:right w:val="nil"/>
            </w:tcBorders>
            <w:shd w:val="clear" w:color="auto" w:fill="auto"/>
            <w:noWrap/>
            <w:vAlign w:val="bottom"/>
            <w:hideMark/>
          </w:tcPr>
          <w:p w14:paraId="46FAAE4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51.0</w:t>
            </w:r>
          </w:p>
        </w:tc>
        <w:tc>
          <w:tcPr>
            <w:tcW w:w="1180" w:type="dxa"/>
            <w:tcBorders>
              <w:top w:val="nil"/>
              <w:left w:val="nil"/>
              <w:bottom w:val="nil"/>
              <w:right w:val="nil"/>
            </w:tcBorders>
            <w:shd w:val="clear" w:color="auto" w:fill="auto"/>
            <w:noWrap/>
            <w:vAlign w:val="bottom"/>
            <w:hideMark/>
          </w:tcPr>
          <w:p w14:paraId="19FC9F1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153.3</w:t>
            </w:r>
          </w:p>
        </w:tc>
        <w:tc>
          <w:tcPr>
            <w:tcW w:w="980" w:type="dxa"/>
            <w:tcBorders>
              <w:top w:val="nil"/>
              <w:left w:val="nil"/>
              <w:bottom w:val="nil"/>
              <w:right w:val="nil"/>
            </w:tcBorders>
            <w:shd w:val="clear" w:color="auto" w:fill="auto"/>
            <w:noWrap/>
            <w:vAlign w:val="bottom"/>
            <w:hideMark/>
          </w:tcPr>
          <w:p w14:paraId="0B7082F6"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1375.6</w:t>
            </w:r>
          </w:p>
        </w:tc>
      </w:tr>
      <w:tr w:rsidR="00FF132A" w:rsidRPr="00FF132A" w14:paraId="08AE2772" w14:textId="77777777" w:rsidTr="0078109F">
        <w:trPr>
          <w:divId w:val="16974050"/>
          <w:trHeight w:val="285"/>
        </w:trPr>
        <w:tc>
          <w:tcPr>
            <w:tcW w:w="1016" w:type="dxa"/>
            <w:tcBorders>
              <w:top w:val="nil"/>
              <w:left w:val="nil"/>
              <w:bottom w:val="nil"/>
              <w:right w:val="nil"/>
            </w:tcBorders>
            <w:shd w:val="clear" w:color="auto" w:fill="auto"/>
            <w:noWrap/>
            <w:vAlign w:val="bottom"/>
            <w:hideMark/>
          </w:tcPr>
          <w:p w14:paraId="634B7634"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2014</w:t>
            </w:r>
          </w:p>
        </w:tc>
        <w:tc>
          <w:tcPr>
            <w:tcW w:w="1240" w:type="dxa"/>
            <w:tcBorders>
              <w:top w:val="nil"/>
              <w:left w:val="nil"/>
              <w:bottom w:val="nil"/>
              <w:right w:val="nil"/>
            </w:tcBorders>
            <w:shd w:val="clear" w:color="auto" w:fill="auto"/>
            <w:noWrap/>
            <w:vAlign w:val="bottom"/>
            <w:hideMark/>
          </w:tcPr>
          <w:p w14:paraId="6102A100"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175.1</w:t>
            </w:r>
          </w:p>
        </w:tc>
        <w:tc>
          <w:tcPr>
            <w:tcW w:w="1180" w:type="dxa"/>
            <w:tcBorders>
              <w:top w:val="nil"/>
              <w:left w:val="nil"/>
              <w:bottom w:val="nil"/>
              <w:right w:val="nil"/>
            </w:tcBorders>
            <w:shd w:val="clear" w:color="auto" w:fill="auto"/>
            <w:noWrap/>
            <w:vAlign w:val="bottom"/>
            <w:hideMark/>
          </w:tcPr>
          <w:p w14:paraId="3CE75D5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45.2</w:t>
            </w:r>
          </w:p>
        </w:tc>
        <w:tc>
          <w:tcPr>
            <w:tcW w:w="1180" w:type="dxa"/>
            <w:tcBorders>
              <w:top w:val="nil"/>
              <w:left w:val="nil"/>
              <w:bottom w:val="nil"/>
              <w:right w:val="nil"/>
            </w:tcBorders>
            <w:shd w:val="clear" w:color="auto" w:fill="auto"/>
            <w:noWrap/>
            <w:vAlign w:val="bottom"/>
            <w:hideMark/>
          </w:tcPr>
          <w:p w14:paraId="12F55C87"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150.7</w:t>
            </w:r>
          </w:p>
        </w:tc>
        <w:tc>
          <w:tcPr>
            <w:tcW w:w="980" w:type="dxa"/>
            <w:tcBorders>
              <w:top w:val="nil"/>
              <w:left w:val="nil"/>
              <w:bottom w:val="nil"/>
              <w:right w:val="nil"/>
            </w:tcBorders>
            <w:shd w:val="clear" w:color="auto" w:fill="auto"/>
            <w:noWrap/>
            <w:vAlign w:val="bottom"/>
            <w:hideMark/>
          </w:tcPr>
          <w:p w14:paraId="69EB732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988.9</w:t>
            </w:r>
          </w:p>
        </w:tc>
      </w:tr>
      <w:tr w:rsidR="00FF132A" w:rsidRPr="00FF132A" w14:paraId="31D2E105" w14:textId="77777777" w:rsidTr="0078109F">
        <w:trPr>
          <w:divId w:val="16974050"/>
          <w:trHeight w:val="285"/>
        </w:trPr>
        <w:tc>
          <w:tcPr>
            <w:tcW w:w="1016" w:type="dxa"/>
            <w:tcBorders>
              <w:top w:val="nil"/>
              <w:left w:val="nil"/>
              <w:bottom w:val="single" w:sz="4" w:space="0" w:color="auto"/>
              <w:right w:val="nil"/>
            </w:tcBorders>
            <w:shd w:val="clear" w:color="auto" w:fill="auto"/>
            <w:noWrap/>
            <w:vAlign w:val="bottom"/>
            <w:hideMark/>
          </w:tcPr>
          <w:p w14:paraId="1C2BE655"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2015</w:t>
            </w:r>
          </w:p>
        </w:tc>
        <w:tc>
          <w:tcPr>
            <w:tcW w:w="1240" w:type="dxa"/>
            <w:tcBorders>
              <w:top w:val="nil"/>
              <w:left w:val="nil"/>
              <w:bottom w:val="single" w:sz="4" w:space="0" w:color="auto"/>
              <w:right w:val="nil"/>
            </w:tcBorders>
            <w:shd w:val="clear" w:color="auto" w:fill="auto"/>
            <w:noWrap/>
            <w:vAlign w:val="bottom"/>
            <w:hideMark/>
          </w:tcPr>
          <w:p w14:paraId="5B2FFAE8"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169.0</w:t>
            </w:r>
          </w:p>
        </w:tc>
        <w:tc>
          <w:tcPr>
            <w:tcW w:w="1180" w:type="dxa"/>
            <w:tcBorders>
              <w:top w:val="nil"/>
              <w:left w:val="nil"/>
              <w:bottom w:val="single" w:sz="4" w:space="0" w:color="auto"/>
              <w:right w:val="nil"/>
            </w:tcBorders>
            <w:shd w:val="clear" w:color="auto" w:fill="auto"/>
            <w:noWrap/>
            <w:vAlign w:val="bottom"/>
            <w:hideMark/>
          </w:tcPr>
          <w:p w14:paraId="5AB980AE"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29.6</w:t>
            </w:r>
          </w:p>
        </w:tc>
        <w:tc>
          <w:tcPr>
            <w:tcW w:w="1180" w:type="dxa"/>
            <w:tcBorders>
              <w:top w:val="nil"/>
              <w:left w:val="nil"/>
              <w:bottom w:val="single" w:sz="4" w:space="0" w:color="auto"/>
              <w:right w:val="nil"/>
            </w:tcBorders>
            <w:shd w:val="clear" w:color="auto" w:fill="auto"/>
            <w:noWrap/>
            <w:vAlign w:val="bottom"/>
            <w:hideMark/>
          </w:tcPr>
          <w:p w14:paraId="198A6A5B"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152.4</w:t>
            </w:r>
          </w:p>
        </w:tc>
        <w:tc>
          <w:tcPr>
            <w:tcW w:w="980" w:type="dxa"/>
            <w:tcBorders>
              <w:top w:val="nil"/>
              <w:left w:val="nil"/>
              <w:bottom w:val="single" w:sz="4" w:space="0" w:color="auto"/>
              <w:right w:val="nil"/>
            </w:tcBorders>
            <w:shd w:val="clear" w:color="auto" w:fill="auto"/>
            <w:noWrap/>
            <w:vAlign w:val="bottom"/>
            <w:hideMark/>
          </w:tcPr>
          <w:p w14:paraId="6E1EE20C" w14:textId="77777777" w:rsidR="00FF132A" w:rsidRPr="0078109F" w:rsidRDefault="00FF132A" w:rsidP="0078109F">
            <w:pPr>
              <w:spacing w:after="0" w:line="240" w:lineRule="auto"/>
              <w:jc w:val="center"/>
              <w:rPr>
                <w:rFonts w:eastAsia="Times New Roman" w:cs="Arial"/>
                <w:color w:val="000000"/>
                <w:lang w:eastAsia="en-GB"/>
              </w:rPr>
            </w:pPr>
            <w:r w:rsidRPr="0078109F">
              <w:rPr>
                <w:rFonts w:eastAsia="Times New Roman" w:cs="Arial"/>
                <w:color w:val="000000"/>
                <w:lang w:eastAsia="en-GB"/>
              </w:rPr>
              <w:t>919.9</w:t>
            </w:r>
          </w:p>
        </w:tc>
      </w:tr>
    </w:tbl>
    <w:p w14:paraId="00C6C7E5" w14:textId="77777777" w:rsidR="00DD361A" w:rsidRPr="001C59FC" w:rsidRDefault="00DD361A" w:rsidP="00DD361A">
      <w:pPr>
        <w:spacing w:after="0" w:line="360" w:lineRule="auto"/>
        <w:jc w:val="both"/>
        <w:rPr>
          <w:rFonts w:cs="Arial"/>
          <w:i/>
          <w:sz w:val="20"/>
          <w:szCs w:val="20"/>
        </w:rPr>
      </w:pPr>
      <w:r>
        <w:rPr>
          <w:rFonts w:cs="Arial"/>
        </w:rPr>
        <w:fldChar w:fldCharType="end"/>
      </w:r>
      <w:r w:rsidRPr="001C59FC">
        <w:rPr>
          <w:rFonts w:cs="Arial"/>
          <w:i/>
          <w:sz w:val="20"/>
          <w:szCs w:val="20"/>
        </w:rPr>
        <w:t>*Standard deviation of the annual averages calculated from monthly averages.</w:t>
      </w:r>
    </w:p>
    <w:p w14:paraId="64EF4F84" w14:textId="77777777" w:rsidR="00DD361A" w:rsidRDefault="00DD361A" w:rsidP="00DD361A">
      <w:pPr>
        <w:spacing w:after="0" w:line="360" w:lineRule="auto"/>
        <w:jc w:val="both"/>
        <w:rPr>
          <w:rFonts w:cs="Arial"/>
          <w:b/>
        </w:rPr>
      </w:pPr>
    </w:p>
    <w:p w14:paraId="4BCA736D" w14:textId="77777777" w:rsidR="00DD361A" w:rsidRPr="0005678C" w:rsidRDefault="00DD361A" w:rsidP="00DD361A">
      <w:pPr>
        <w:spacing w:after="0" w:line="360" w:lineRule="auto"/>
        <w:jc w:val="both"/>
        <w:rPr>
          <w:rFonts w:cs="Arial"/>
        </w:rPr>
      </w:pPr>
      <w:r>
        <w:rPr>
          <w:rFonts w:cs="Arial"/>
          <w:b/>
        </w:rPr>
        <w:t>Table 3</w:t>
      </w:r>
      <w:r w:rsidRPr="0054316C">
        <w:rPr>
          <w:rFonts w:cs="Arial"/>
          <w:b/>
        </w:rPr>
        <w:t>.</w:t>
      </w:r>
      <w:r>
        <w:rPr>
          <w:rFonts w:cs="Arial"/>
        </w:rPr>
        <w:t xml:space="preserve"> CO decline rates during 2000-2015 calculated by wind sector at EGH.</w:t>
      </w:r>
    </w:p>
    <w:tbl>
      <w:tblPr>
        <w:tblW w:w="0" w:type="auto"/>
        <w:jc w:val="center"/>
        <w:tblLayout w:type="fixed"/>
        <w:tblLook w:val="04A0" w:firstRow="1" w:lastRow="0" w:firstColumn="1" w:lastColumn="0" w:noHBand="0" w:noVBand="1"/>
      </w:tblPr>
      <w:tblGrid>
        <w:gridCol w:w="1821"/>
        <w:gridCol w:w="850"/>
        <w:gridCol w:w="873"/>
        <w:gridCol w:w="709"/>
        <w:gridCol w:w="662"/>
        <w:gridCol w:w="698"/>
        <w:gridCol w:w="586"/>
        <w:gridCol w:w="586"/>
        <w:gridCol w:w="586"/>
        <w:gridCol w:w="660"/>
      </w:tblGrid>
      <w:tr w:rsidR="00DD361A" w:rsidRPr="00A2636C" w14:paraId="0D47BE17" w14:textId="77777777" w:rsidTr="00A2636C">
        <w:trPr>
          <w:trHeight w:val="255"/>
          <w:jc w:val="center"/>
        </w:trPr>
        <w:tc>
          <w:tcPr>
            <w:tcW w:w="1821" w:type="dxa"/>
            <w:tcBorders>
              <w:top w:val="single" w:sz="4" w:space="0" w:color="auto"/>
              <w:left w:val="nil"/>
              <w:bottom w:val="single" w:sz="4" w:space="0" w:color="auto"/>
              <w:right w:val="nil"/>
            </w:tcBorders>
            <w:shd w:val="clear" w:color="auto" w:fill="auto"/>
            <w:noWrap/>
            <w:vAlign w:val="bottom"/>
            <w:hideMark/>
          </w:tcPr>
          <w:p w14:paraId="30BAEE0C"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Wind sector*</w:t>
            </w:r>
          </w:p>
        </w:tc>
        <w:tc>
          <w:tcPr>
            <w:tcW w:w="850" w:type="dxa"/>
            <w:tcBorders>
              <w:top w:val="single" w:sz="4" w:space="0" w:color="auto"/>
              <w:left w:val="nil"/>
              <w:bottom w:val="single" w:sz="4" w:space="0" w:color="auto"/>
              <w:right w:val="nil"/>
            </w:tcBorders>
            <w:shd w:val="clear" w:color="auto" w:fill="auto"/>
            <w:noWrap/>
            <w:vAlign w:val="bottom"/>
            <w:hideMark/>
          </w:tcPr>
          <w:p w14:paraId="0E4B06D9"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N</w:t>
            </w:r>
          </w:p>
        </w:tc>
        <w:tc>
          <w:tcPr>
            <w:tcW w:w="873" w:type="dxa"/>
            <w:tcBorders>
              <w:top w:val="single" w:sz="4" w:space="0" w:color="auto"/>
              <w:left w:val="nil"/>
              <w:bottom w:val="single" w:sz="4" w:space="0" w:color="auto"/>
              <w:right w:val="nil"/>
            </w:tcBorders>
            <w:shd w:val="clear" w:color="auto" w:fill="auto"/>
            <w:noWrap/>
            <w:vAlign w:val="bottom"/>
            <w:hideMark/>
          </w:tcPr>
          <w:p w14:paraId="6F52670E"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NE</w:t>
            </w:r>
          </w:p>
        </w:tc>
        <w:tc>
          <w:tcPr>
            <w:tcW w:w="709" w:type="dxa"/>
            <w:tcBorders>
              <w:top w:val="single" w:sz="4" w:space="0" w:color="auto"/>
              <w:left w:val="nil"/>
              <w:bottom w:val="single" w:sz="4" w:space="0" w:color="auto"/>
              <w:right w:val="nil"/>
            </w:tcBorders>
            <w:shd w:val="clear" w:color="auto" w:fill="auto"/>
            <w:noWrap/>
            <w:vAlign w:val="bottom"/>
            <w:hideMark/>
          </w:tcPr>
          <w:p w14:paraId="47487514"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E</w:t>
            </w:r>
          </w:p>
        </w:tc>
        <w:tc>
          <w:tcPr>
            <w:tcW w:w="662" w:type="dxa"/>
            <w:tcBorders>
              <w:top w:val="single" w:sz="4" w:space="0" w:color="auto"/>
              <w:left w:val="nil"/>
              <w:bottom w:val="single" w:sz="4" w:space="0" w:color="auto"/>
              <w:right w:val="nil"/>
            </w:tcBorders>
            <w:shd w:val="clear" w:color="auto" w:fill="auto"/>
            <w:noWrap/>
            <w:vAlign w:val="bottom"/>
            <w:hideMark/>
          </w:tcPr>
          <w:p w14:paraId="41C056CF"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SE</w:t>
            </w:r>
          </w:p>
        </w:tc>
        <w:tc>
          <w:tcPr>
            <w:tcW w:w="698" w:type="dxa"/>
            <w:tcBorders>
              <w:top w:val="single" w:sz="4" w:space="0" w:color="auto"/>
              <w:left w:val="nil"/>
              <w:bottom w:val="single" w:sz="4" w:space="0" w:color="auto"/>
              <w:right w:val="nil"/>
            </w:tcBorders>
            <w:shd w:val="clear" w:color="auto" w:fill="auto"/>
            <w:noWrap/>
            <w:vAlign w:val="bottom"/>
            <w:hideMark/>
          </w:tcPr>
          <w:p w14:paraId="0ACF152D"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S</w:t>
            </w:r>
          </w:p>
        </w:tc>
        <w:tc>
          <w:tcPr>
            <w:tcW w:w="586" w:type="dxa"/>
            <w:tcBorders>
              <w:top w:val="single" w:sz="4" w:space="0" w:color="auto"/>
              <w:left w:val="nil"/>
              <w:bottom w:val="single" w:sz="4" w:space="0" w:color="auto"/>
              <w:right w:val="nil"/>
            </w:tcBorders>
            <w:shd w:val="clear" w:color="auto" w:fill="auto"/>
            <w:noWrap/>
            <w:vAlign w:val="bottom"/>
            <w:hideMark/>
          </w:tcPr>
          <w:p w14:paraId="456C07E2"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SW</w:t>
            </w:r>
          </w:p>
        </w:tc>
        <w:tc>
          <w:tcPr>
            <w:tcW w:w="586" w:type="dxa"/>
            <w:tcBorders>
              <w:top w:val="single" w:sz="4" w:space="0" w:color="auto"/>
              <w:left w:val="nil"/>
              <w:bottom w:val="single" w:sz="4" w:space="0" w:color="auto"/>
              <w:right w:val="nil"/>
            </w:tcBorders>
            <w:shd w:val="clear" w:color="auto" w:fill="auto"/>
            <w:noWrap/>
            <w:vAlign w:val="bottom"/>
            <w:hideMark/>
          </w:tcPr>
          <w:p w14:paraId="5C774D34"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W</w:t>
            </w:r>
          </w:p>
        </w:tc>
        <w:tc>
          <w:tcPr>
            <w:tcW w:w="586" w:type="dxa"/>
            <w:tcBorders>
              <w:top w:val="single" w:sz="4" w:space="0" w:color="auto"/>
              <w:left w:val="nil"/>
              <w:bottom w:val="single" w:sz="4" w:space="0" w:color="auto"/>
              <w:right w:val="nil"/>
            </w:tcBorders>
            <w:shd w:val="clear" w:color="auto" w:fill="auto"/>
            <w:noWrap/>
            <w:vAlign w:val="bottom"/>
            <w:hideMark/>
          </w:tcPr>
          <w:p w14:paraId="67D9B781"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NW</w:t>
            </w:r>
          </w:p>
        </w:tc>
        <w:tc>
          <w:tcPr>
            <w:tcW w:w="660" w:type="dxa"/>
            <w:tcBorders>
              <w:top w:val="single" w:sz="4" w:space="0" w:color="auto"/>
              <w:left w:val="nil"/>
              <w:bottom w:val="single" w:sz="4" w:space="0" w:color="auto"/>
              <w:right w:val="nil"/>
            </w:tcBorders>
            <w:shd w:val="clear" w:color="auto" w:fill="auto"/>
            <w:noWrap/>
            <w:vAlign w:val="bottom"/>
            <w:hideMark/>
          </w:tcPr>
          <w:p w14:paraId="2661B41F"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Calm</w:t>
            </w:r>
          </w:p>
        </w:tc>
      </w:tr>
      <w:tr w:rsidR="00DD361A" w:rsidRPr="00A2636C" w14:paraId="0097C930" w14:textId="77777777" w:rsidTr="00A2636C">
        <w:trPr>
          <w:trHeight w:val="255"/>
          <w:jc w:val="center"/>
        </w:trPr>
        <w:tc>
          <w:tcPr>
            <w:tcW w:w="1821" w:type="dxa"/>
            <w:tcBorders>
              <w:top w:val="nil"/>
              <w:left w:val="nil"/>
              <w:right w:val="nil"/>
            </w:tcBorders>
            <w:shd w:val="clear" w:color="auto" w:fill="auto"/>
            <w:noWrap/>
            <w:vAlign w:val="center"/>
            <w:hideMark/>
          </w:tcPr>
          <w:p w14:paraId="14542E02" w14:textId="77777777" w:rsidR="00DD361A" w:rsidRPr="00A2636C" w:rsidRDefault="00DD361A" w:rsidP="00BA0DC4">
            <w:pPr>
              <w:spacing w:after="0" w:line="240" w:lineRule="auto"/>
              <w:rPr>
                <w:rFonts w:eastAsia="Times New Roman" w:cs="Arial"/>
                <w:sz w:val="19"/>
                <w:szCs w:val="19"/>
                <w:lang w:eastAsia="en-GB"/>
              </w:rPr>
            </w:pPr>
            <w:r w:rsidRPr="00A2636C">
              <w:rPr>
                <w:rFonts w:eastAsia="Times New Roman" w:cs="Arial"/>
                <w:sz w:val="19"/>
                <w:szCs w:val="19"/>
                <w:lang w:eastAsia="en-GB"/>
              </w:rPr>
              <w:t>ppb yr</w:t>
            </w:r>
            <w:r w:rsidRPr="00A2636C">
              <w:rPr>
                <w:rFonts w:eastAsia="Times New Roman" w:cs="Arial"/>
                <w:sz w:val="19"/>
                <w:szCs w:val="19"/>
                <w:vertAlign w:val="superscript"/>
                <w:lang w:eastAsia="en-GB"/>
              </w:rPr>
              <w:t>-1</w:t>
            </w:r>
          </w:p>
        </w:tc>
        <w:tc>
          <w:tcPr>
            <w:tcW w:w="850" w:type="dxa"/>
            <w:tcBorders>
              <w:top w:val="nil"/>
              <w:left w:val="nil"/>
              <w:right w:val="nil"/>
            </w:tcBorders>
            <w:shd w:val="clear" w:color="auto" w:fill="auto"/>
            <w:noWrap/>
            <w:vAlign w:val="center"/>
            <w:hideMark/>
          </w:tcPr>
          <w:p w14:paraId="7C75B84C"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8.6</w:t>
            </w:r>
          </w:p>
        </w:tc>
        <w:tc>
          <w:tcPr>
            <w:tcW w:w="873" w:type="dxa"/>
            <w:tcBorders>
              <w:top w:val="nil"/>
              <w:left w:val="nil"/>
              <w:right w:val="nil"/>
            </w:tcBorders>
            <w:shd w:val="clear" w:color="auto" w:fill="auto"/>
            <w:noWrap/>
            <w:vAlign w:val="center"/>
            <w:hideMark/>
          </w:tcPr>
          <w:p w14:paraId="4B2C36F1"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13.9</w:t>
            </w:r>
          </w:p>
        </w:tc>
        <w:tc>
          <w:tcPr>
            <w:tcW w:w="709" w:type="dxa"/>
            <w:tcBorders>
              <w:top w:val="nil"/>
              <w:left w:val="nil"/>
              <w:right w:val="nil"/>
            </w:tcBorders>
            <w:shd w:val="clear" w:color="auto" w:fill="auto"/>
            <w:noWrap/>
            <w:vAlign w:val="center"/>
            <w:hideMark/>
          </w:tcPr>
          <w:p w14:paraId="7A4494CA"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18.7</w:t>
            </w:r>
          </w:p>
        </w:tc>
        <w:tc>
          <w:tcPr>
            <w:tcW w:w="662" w:type="dxa"/>
            <w:tcBorders>
              <w:top w:val="nil"/>
              <w:left w:val="nil"/>
              <w:right w:val="nil"/>
            </w:tcBorders>
            <w:shd w:val="clear" w:color="auto" w:fill="auto"/>
            <w:noWrap/>
            <w:vAlign w:val="center"/>
            <w:hideMark/>
          </w:tcPr>
          <w:p w14:paraId="340CF009"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10.2</w:t>
            </w:r>
          </w:p>
        </w:tc>
        <w:tc>
          <w:tcPr>
            <w:tcW w:w="698" w:type="dxa"/>
            <w:tcBorders>
              <w:top w:val="nil"/>
              <w:left w:val="nil"/>
              <w:right w:val="nil"/>
            </w:tcBorders>
            <w:shd w:val="clear" w:color="auto" w:fill="auto"/>
            <w:noWrap/>
            <w:vAlign w:val="center"/>
            <w:hideMark/>
          </w:tcPr>
          <w:p w14:paraId="6F615D69"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4.7</w:t>
            </w:r>
          </w:p>
        </w:tc>
        <w:tc>
          <w:tcPr>
            <w:tcW w:w="586" w:type="dxa"/>
            <w:tcBorders>
              <w:top w:val="nil"/>
              <w:left w:val="nil"/>
              <w:right w:val="nil"/>
            </w:tcBorders>
            <w:shd w:val="clear" w:color="auto" w:fill="auto"/>
            <w:noWrap/>
            <w:vAlign w:val="center"/>
            <w:hideMark/>
          </w:tcPr>
          <w:p w14:paraId="054984AD"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5.9</w:t>
            </w:r>
          </w:p>
        </w:tc>
        <w:tc>
          <w:tcPr>
            <w:tcW w:w="586" w:type="dxa"/>
            <w:tcBorders>
              <w:top w:val="nil"/>
              <w:left w:val="nil"/>
              <w:right w:val="nil"/>
            </w:tcBorders>
            <w:shd w:val="clear" w:color="auto" w:fill="auto"/>
            <w:noWrap/>
            <w:vAlign w:val="center"/>
            <w:hideMark/>
          </w:tcPr>
          <w:p w14:paraId="70739A51"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6.5</w:t>
            </w:r>
          </w:p>
        </w:tc>
        <w:tc>
          <w:tcPr>
            <w:tcW w:w="586" w:type="dxa"/>
            <w:tcBorders>
              <w:top w:val="nil"/>
              <w:left w:val="nil"/>
              <w:right w:val="nil"/>
            </w:tcBorders>
            <w:shd w:val="clear" w:color="auto" w:fill="auto"/>
            <w:noWrap/>
            <w:vAlign w:val="center"/>
            <w:hideMark/>
          </w:tcPr>
          <w:p w14:paraId="1DF3FB7B" w14:textId="77777777"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7.7</w:t>
            </w:r>
          </w:p>
        </w:tc>
        <w:tc>
          <w:tcPr>
            <w:tcW w:w="660" w:type="dxa"/>
            <w:tcBorders>
              <w:top w:val="nil"/>
              <w:left w:val="nil"/>
              <w:right w:val="nil"/>
            </w:tcBorders>
            <w:shd w:val="clear" w:color="auto" w:fill="auto"/>
            <w:noWrap/>
            <w:vAlign w:val="center"/>
            <w:hideMark/>
          </w:tcPr>
          <w:p w14:paraId="34036072" w14:textId="0F39A8B0" w:rsidR="00DD361A" w:rsidRPr="00A2636C" w:rsidRDefault="00DD361A" w:rsidP="00BA0DC4">
            <w:pPr>
              <w:spacing w:after="0" w:line="240" w:lineRule="auto"/>
              <w:jc w:val="center"/>
              <w:rPr>
                <w:rFonts w:eastAsia="Times New Roman" w:cs="Arial"/>
                <w:sz w:val="19"/>
                <w:szCs w:val="19"/>
                <w:lang w:eastAsia="en-GB"/>
              </w:rPr>
            </w:pPr>
            <w:r w:rsidRPr="00A2636C">
              <w:rPr>
                <w:rFonts w:eastAsia="Times New Roman" w:cs="Arial"/>
                <w:sz w:val="19"/>
                <w:szCs w:val="19"/>
                <w:lang w:eastAsia="en-GB"/>
              </w:rPr>
              <w:t>1</w:t>
            </w:r>
            <w:r w:rsidR="00D3297F">
              <w:rPr>
                <w:rFonts w:eastAsia="Times New Roman" w:cs="Arial"/>
                <w:sz w:val="19"/>
                <w:szCs w:val="19"/>
                <w:lang w:eastAsia="en-GB"/>
              </w:rPr>
              <w:t>7</w:t>
            </w:r>
            <w:r w:rsidRPr="00A2636C">
              <w:rPr>
                <w:rFonts w:eastAsia="Times New Roman" w:cs="Arial"/>
                <w:sz w:val="19"/>
                <w:szCs w:val="19"/>
                <w:lang w:eastAsia="en-GB"/>
              </w:rPr>
              <w:t>.</w:t>
            </w:r>
            <w:r w:rsidR="00D3297F">
              <w:rPr>
                <w:rFonts w:eastAsia="Times New Roman" w:cs="Arial"/>
                <w:sz w:val="19"/>
                <w:szCs w:val="19"/>
                <w:lang w:eastAsia="en-GB"/>
              </w:rPr>
              <w:t>9</w:t>
            </w:r>
          </w:p>
        </w:tc>
      </w:tr>
      <w:tr w:rsidR="00DD361A" w:rsidRPr="00A2636C" w14:paraId="79BC5100" w14:textId="77777777" w:rsidTr="00A2636C">
        <w:trPr>
          <w:trHeight w:val="255"/>
          <w:jc w:val="center"/>
        </w:trPr>
        <w:tc>
          <w:tcPr>
            <w:tcW w:w="1821" w:type="dxa"/>
            <w:tcBorders>
              <w:top w:val="nil"/>
              <w:left w:val="nil"/>
              <w:right w:val="nil"/>
            </w:tcBorders>
            <w:shd w:val="clear" w:color="auto" w:fill="auto"/>
            <w:noWrap/>
            <w:vAlign w:val="bottom"/>
          </w:tcPr>
          <w:p w14:paraId="5A0DECC2" w14:textId="77777777" w:rsidR="00DD361A" w:rsidRPr="00A2636C" w:rsidRDefault="00DD361A" w:rsidP="00BA0DC4">
            <w:pPr>
              <w:spacing w:after="0"/>
              <w:rPr>
                <w:rFonts w:cs="Arial"/>
                <w:sz w:val="19"/>
                <w:szCs w:val="19"/>
              </w:rPr>
            </w:pPr>
            <w:r w:rsidRPr="00A2636C">
              <w:rPr>
                <w:rFonts w:cs="Arial"/>
                <w:sz w:val="19"/>
                <w:szCs w:val="19"/>
              </w:rPr>
              <w:t>% yr</w:t>
            </w:r>
            <w:r w:rsidRPr="00A2636C">
              <w:rPr>
                <w:rFonts w:cs="Arial"/>
                <w:sz w:val="19"/>
                <w:szCs w:val="19"/>
                <w:vertAlign w:val="superscript"/>
              </w:rPr>
              <w:t>-1</w:t>
            </w:r>
          </w:p>
        </w:tc>
        <w:tc>
          <w:tcPr>
            <w:tcW w:w="850" w:type="dxa"/>
            <w:tcBorders>
              <w:top w:val="nil"/>
              <w:left w:val="nil"/>
              <w:right w:val="nil"/>
            </w:tcBorders>
            <w:shd w:val="clear" w:color="auto" w:fill="auto"/>
            <w:noWrap/>
            <w:vAlign w:val="bottom"/>
          </w:tcPr>
          <w:p w14:paraId="6340C2C4" w14:textId="77777777" w:rsidR="00DD361A" w:rsidRPr="00A2636C" w:rsidRDefault="00DD361A" w:rsidP="00BA0DC4">
            <w:pPr>
              <w:spacing w:after="0"/>
              <w:jc w:val="center"/>
              <w:rPr>
                <w:rFonts w:cs="Arial"/>
                <w:sz w:val="19"/>
                <w:szCs w:val="19"/>
              </w:rPr>
            </w:pPr>
            <w:r w:rsidRPr="00A2636C">
              <w:rPr>
                <w:rFonts w:cs="Arial"/>
                <w:sz w:val="19"/>
                <w:szCs w:val="19"/>
              </w:rPr>
              <w:t>2.9</w:t>
            </w:r>
          </w:p>
        </w:tc>
        <w:tc>
          <w:tcPr>
            <w:tcW w:w="873" w:type="dxa"/>
            <w:tcBorders>
              <w:top w:val="nil"/>
              <w:left w:val="nil"/>
              <w:right w:val="nil"/>
            </w:tcBorders>
            <w:shd w:val="clear" w:color="auto" w:fill="auto"/>
            <w:noWrap/>
            <w:vAlign w:val="bottom"/>
          </w:tcPr>
          <w:p w14:paraId="467CBAE9" w14:textId="77777777" w:rsidR="00DD361A" w:rsidRPr="00A2636C" w:rsidRDefault="00DD361A" w:rsidP="00BA0DC4">
            <w:pPr>
              <w:spacing w:after="0"/>
              <w:jc w:val="center"/>
              <w:rPr>
                <w:rFonts w:cs="Arial"/>
                <w:sz w:val="19"/>
                <w:szCs w:val="19"/>
              </w:rPr>
            </w:pPr>
            <w:r w:rsidRPr="00A2636C">
              <w:rPr>
                <w:rFonts w:cs="Arial"/>
                <w:sz w:val="19"/>
                <w:szCs w:val="19"/>
              </w:rPr>
              <w:t>3.8</w:t>
            </w:r>
          </w:p>
        </w:tc>
        <w:tc>
          <w:tcPr>
            <w:tcW w:w="709" w:type="dxa"/>
            <w:tcBorders>
              <w:top w:val="nil"/>
              <w:left w:val="nil"/>
              <w:right w:val="nil"/>
            </w:tcBorders>
            <w:shd w:val="clear" w:color="auto" w:fill="auto"/>
            <w:noWrap/>
            <w:vAlign w:val="bottom"/>
          </w:tcPr>
          <w:p w14:paraId="3A1B5117" w14:textId="77777777" w:rsidR="00DD361A" w:rsidRPr="00A2636C" w:rsidRDefault="00DD361A" w:rsidP="00BA0DC4">
            <w:pPr>
              <w:spacing w:after="0"/>
              <w:jc w:val="center"/>
              <w:rPr>
                <w:rFonts w:cs="Arial"/>
                <w:sz w:val="19"/>
                <w:szCs w:val="19"/>
              </w:rPr>
            </w:pPr>
            <w:r w:rsidRPr="00A2636C">
              <w:rPr>
                <w:rFonts w:cs="Arial"/>
                <w:sz w:val="19"/>
                <w:szCs w:val="19"/>
              </w:rPr>
              <w:t>4.8</w:t>
            </w:r>
          </w:p>
        </w:tc>
        <w:tc>
          <w:tcPr>
            <w:tcW w:w="662" w:type="dxa"/>
            <w:tcBorders>
              <w:top w:val="nil"/>
              <w:left w:val="nil"/>
              <w:right w:val="nil"/>
            </w:tcBorders>
            <w:shd w:val="clear" w:color="auto" w:fill="auto"/>
            <w:noWrap/>
            <w:vAlign w:val="bottom"/>
          </w:tcPr>
          <w:p w14:paraId="4502AE08" w14:textId="32091C3D" w:rsidR="00DD361A" w:rsidRPr="00A2636C" w:rsidRDefault="00DD361A" w:rsidP="00BA0DC4">
            <w:pPr>
              <w:spacing w:after="0"/>
              <w:jc w:val="center"/>
              <w:rPr>
                <w:rFonts w:cs="Arial"/>
                <w:sz w:val="19"/>
                <w:szCs w:val="19"/>
              </w:rPr>
            </w:pPr>
            <w:r w:rsidRPr="00A2636C">
              <w:rPr>
                <w:rFonts w:cs="Arial"/>
                <w:sz w:val="19"/>
                <w:szCs w:val="19"/>
              </w:rPr>
              <w:t>3.</w:t>
            </w:r>
            <w:r w:rsidR="00761035">
              <w:rPr>
                <w:rFonts w:cs="Arial"/>
                <w:sz w:val="19"/>
                <w:szCs w:val="19"/>
              </w:rPr>
              <w:t>7</w:t>
            </w:r>
          </w:p>
        </w:tc>
        <w:tc>
          <w:tcPr>
            <w:tcW w:w="698" w:type="dxa"/>
            <w:tcBorders>
              <w:top w:val="nil"/>
              <w:left w:val="nil"/>
              <w:right w:val="nil"/>
            </w:tcBorders>
            <w:shd w:val="clear" w:color="auto" w:fill="auto"/>
            <w:noWrap/>
            <w:vAlign w:val="bottom"/>
          </w:tcPr>
          <w:p w14:paraId="12DB381C" w14:textId="77777777" w:rsidR="00DD361A" w:rsidRPr="00A2636C" w:rsidRDefault="00DD361A" w:rsidP="00BA0DC4">
            <w:pPr>
              <w:spacing w:after="0"/>
              <w:jc w:val="center"/>
              <w:rPr>
                <w:rFonts w:cs="Arial"/>
                <w:sz w:val="19"/>
                <w:szCs w:val="19"/>
              </w:rPr>
            </w:pPr>
            <w:r w:rsidRPr="00A2636C">
              <w:rPr>
                <w:rFonts w:cs="Arial"/>
                <w:sz w:val="19"/>
                <w:szCs w:val="19"/>
              </w:rPr>
              <w:t>2.4</w:t>
            </w:r>
          </w:p>
        </w:tc>
        <w:tc>
          <w:tcPr>
            <w:tcW w:w="586" w:type="dxa"/>
            <w:tcBorders>
              <w:top w:val="nil"/>
              <w:left w:val="nil"/>
              <w:right w:val="nil"/>
            </w:tcBorders>
            <w:shd w:val="clear" w:color="auto" w:fill="auto"/>
            <w:noWrap/>
            <w:vAlign w:val="bottom"/>
          </w:tcPr>
          <w:p w14:paraId="7F043D6B" w14:textId="77777777" w:rsidR="00DD361A" w:rsidRPr="00A2636C" w:rsidRDefault="00DD361A" w:rsidP="00BA0DC4">
            <w:pPr>
              <w:spacing w:after="0"/>
              <w:jc w:val="center"/>
              <w:rPr>
                <w:rFonts w:cs="Arial"/>
                <w:sz w:val="19"/>
                <w:szCs w:val="19"/>
              </w:rPr>
            </w:pPr>
            <w:r w:rsidRPr="00A2636C">
              <w:rPr>
                <w:rFonts w:cs="Arial"/>
                <w:sz w:val="19"/>
                <w:szCs w:val="19"/>
              </w:rPr>
              <w:t>2.7</w:t>
            </w:r>
          </w:p>
        </w:tc>
        <w:tc>
          <w:tcPr>
            <w:tcW w:w="586" w:type="dxa"/>
            <w:tcBorders>
              <w:top w:val="nil"/>
              <w:left w:val="nil"/>
              <w:right w:val="nil"/>
            </w:tcBorders>
            <w:shd w:val="clear" w:color="auto" w:fill="auto"/>
            <w:noWrap/>
            <w:vAlign w:val="bottom"/>
          </w:tcPr>
          <w:p w14:paraId="60B53B5D" w14:textId="77777777" w:rsidR="00DD361A" w:rsidRPr="00A2636C" w:rsidRDefault="00DD361A" w:rsidP="00BA0DC4">
            <w:pPr>
              <w:spacing w:after="0"/>
              <w:jc w:val="center"/>
              <w:rPr>
                <w:rFonts w:cs="Arial"/>
                <w:sz w:val="19"/>
                <w:szCs w:val="19"/>
              </w:rPr>
            </w:pPr>
            <w:r w:rsidRPr="00A2636C">
              <w:rPr>
                <w:rFonts w:cs="Arial"/>
                <w:sz w:val="19"/>
                <w:szCs w:val="19"/>
              </w:rPr>
              <w:t>2.8</w:t>
            </w:r>
          </w:p>
        </w:tc>
        <w:tc>
          <w:tcPr>
            <w:tcW w:w="586" w:type="dxa"/>
            <w:tcBorders>
              <w:top w:val="nil"/>
              <w:left w:val="nil"/>
              <w:right w:val="nil"/>
            </w:tcBorders>
            <w:shd w:val="clear" w:color="auto" w:fill="auto"/>
            <w:noWrap/>
            <w:vAlign w:val="bottom"/>
          </w:tcPr>
          <w:p w14:paraId="23B3449D" w14:textId="77777777" w:rsidR="00DD361A" w:rsidRPr="00A2636C" w:rsidRDefault="00DD361A" w:rsidP="00BA0DC4">
            <w:pPr>
              <w:spacing w:after="0"/>
              <w:jc w:val="center"/>
              <w:rPr>
                <w:rFonts w:cs="Arial"/>
                <w:sz w:val="19"/>
                <w:szCs w:val="19"/>
              </w:rPr>
            </w:pPr>
            <w:r w:rsidRPr="00A2636C">
              <w:rPr>
                <w:rFonts w:cs="Arial"/>
                <w:sz w:val="19"/>
                <w:szCs w:val="19"/>
              </w:rPr>
              <w:t>3.0</w:t>
            </w:r>
          </w:p>
        </w:tc>
        <w:tc>
          <w:tcPr>
            <w:tcW w:w="660" w:type="dxa"/>
            <w:tcBorders>
              <w:top w:val="nil"/>
              <w:left w:val="nil"/>
              <w:right w:val="nil"/>
            </w:tcBorders>
            <w:shd w:val="clear" w:color="auto" w:fill="auto"/>
            <w:noWrap/>
            <w:vAlign w:val="bottom"/>
          </w:tcPr>
          <w:p w14:paraId="2F5C0F1B" w14:textId="77777777" w:rsidR="00DD361A" w:rsidRPr="00A2636C" w:rsidRDefault="00DD361A" w:rsidP="00BA0DC4">
            <w:pPr>
              <w:spacing w:after="0"/>
              <w:jc w:val="center"/>
              <w:rPr>
                <w:rFonts w:cs="Arial"/>
                <w:sz w:val="19"/>
                <w:szCs w:val="19"/>
              </w:rPr>
            </w:pPr>
            <w:r w:rsidRPr="00A2636C">
              <w:rPr>
                <w:rFonts w:cs="Arial"/>
                <w:sz w:val="19"/>
                <w:szCs w:val="19"/>
              </w:rPr>
              <w:t>4.6</w:t>
            </w:r>
          </w:p>
        </w:tc>
      </w:tr>
      <w:tr w:rsidR="00DD361A" w:rsidRPr="00A2636C" w14:paraId="770F5A21" w14:textId="77777777" w:rsidTr="00A2636C">
        <w:trPr>
          <w:trHeight w:val="255"/>
          <w:jc w:val="center"/>
        </w:trPr>
        <w:tc>
          <w:tcPr>
            <w:tcW w:w="1821" w:type="dxa"/>
            <w:tcBorders>
              <w:left w:val="nil"/>
              <w:bottom w:val="single" w:sz="4" w:space="0" w:color="auto"/>
              <w:right w:val="nil"/>
            </w:tcBorders>
            <w:shd w:val="clear" w:color="auto" w:fill="auto"/>
            <w:noWrap/>
            <w:vAlign w:val="bottom"/>
          </w:tcPr>
          <w:p w14:paraId="487C772B" w14:textId="77777777" w:rsidR="00DD361A" w:rsidRPr="00A2636C" w:rsidRDefault="00DD361A" w:rsidP="00BA0DC4">
            <w:pPr>
              <w:spacing w:after="0"/>
              <w:rPr>
                <w:rFonts w:cs="Arial"/>
                <w:sz w:val="19"/>
                <w:szCs w:val="19"/>
              </w:rPr>
            </w:pPr>
            <w:r w:rsidRPr="00A2636C">
              <w:rPr>
                <w:rFonts w:cs="Arial"/>
                <w:sz w:val="19"/>
                <w:szCs w:val="19"/>
              </w:rPr>
              <w:t>Overall decline (%)</w:t>
            </w:r>
          </w:p>
        </w:tc>
        <w:tc>
          <w:tcPr>
            <w:tcW w:w="850" w:type="dxa"/>
            <w:tcBorders>
              <w:left w:val="nil"/>
              <w:bottom w:val="single" w:sz="4" w:space="0" w:color="auto"/>
              <w:right w:val="nil"/>
            </w:tcBorders>
            <w:shd w:val="clear" w:color="auto" w:fill="auto"/>
            <w:noWrap/>
            <w:vAlign w:val="bottom"/>
          </w:tcPr>
          <w:p w14:paraId="69F4845C" w14:textId="228D21C2" w:rsidR="00DD361A" w:rsidRPr="00A2636C" w:rsidRDefault="00DD361A" w:rsidP="00BA0DC4">
            <w:pPr>
              <w:spacing w:after="0"/>
              <w:jc w:val="center"/>
              <w:rPr>
                <w:rFonts w:cs="Arial"/>
                <w:sz w:val="19"/>
                <w:szCs w:val="19"/>
              </w:rPr>
            </w:pPr>
            <w:r w:rsidRPr="00A2636C">
              <w:rPr>
                <w:rFonts w:cs="Arial"/>
                <w:sz w:val="19"/>
                <w:szCs w:val="19"/>
              </w:rPr>
              <w:t>4</w:t>
            </w:r>
            <w:r w:rsidR="00E47EA9" w:rsidRPr="00A2636C">
              <w:rPr>
                <w:rFonts w:cs="Arial"/>
                <w:sz w:val="19"/>
                <w:szCs w:val="19"/>
              </w:rPr>
              <w:t>6.4</w:t>
            </w:r>
          </w:p>
        </w:tc>
        <w:tc>
          <w:tcPr>
            <w:tcW w:w="873" w:type="dxa"/>
            <w:tcBorders>
              <w:left w:val="nil"/>
              <w:bottom w:val="single" w:sz="4" w:space="0" w:color="auto"/>
              <w:right w:val="nil"/>
            </w:tcBorders>
            <w:shd w:val="clear" w:color="auto" w:fill="auto"/>
            <w:noWrap/>
            <w:vAlign w:val="bottom"/>
          </w:tcPr>
          <w:p w14:paraId="6486B229" w14:textId="1B54E1E6" w:rsidR="00DD361A" w:rsidRPr="00A2636C" w:rsidRDefault="00E47EA9" w:rsidP="00BA0DC4">
            <w:pPr>
              <w:spacing w:after="0"/>
              <w:jc w:val="center"/>
              <w:rPr>
                <w:rFonts w:cs="Arial"/>
                <w:sz w:val="19"/>
                <w:szCs w:val="19"/>
              </w:rPr>
            </w:pPr>
            <w:r w:rsidRPr="00A2636C">
              <w:rPr>
                <w:rFonts w:cs="Arial"/>
                <w:sz w:val="19"/>
                <w:szCs w:val="19"/>
              </w:rPr>
              <w:t>60.8</w:t>
            </w:r>
          </w:p>
        </w:tc>
        <w:tc>
          <w:tcPr>
            <w:tcW w:w="709" w:type="dxa"/>
            <w:tcBorders>
              <w:left w:val="nil"/>
              <w:bottom w:val="single" w:sz="4" w:space="0" w:color="auto"/>
              <w:right w:val="nil"/>
            </w:tcBorders>
            <w:shd w:val="clear" w:color="auto" w:fill="auto"/>
            <w:noWrap/>
            <w:vAlign w:val="bottom"/>
          </w:tcPr>
          <w:p w14:paraId="1E6DA896" w14:textId="226B06E7" w:rsidR="00DD361A" w:rsidRPr="00A2636C" w:rsidRDefault="00E47EA9" w:rsidP="00BA0DC4">
            <w:pPr>
              <w:spacing w:after="0"/>
              <w:jc w:val="center"/>
              <w:rPr>
                <w:rFonts w:cs="Arial"/>
                <w:sz w:val="19"/>
                <w:szCs w:val="19"/>
              </w:rPr>
            </w:pPr>
            <w:r w:rsidRPr="00A2636C">
              <w:rPr>
                <w:rFonts w:cs="Arial"/>
                <w:sz w:val="19"/>
                <w:szCs w:val="19"/>
              </w:rPr>
              <w:t>76.8</w:t>
            </w:r>
          </w:p>
        </w:tc>
        <w:tc>
          <w:tcPr>
            <w:tcW w:w="662" w:type="dxa"/>
            <w:tcBorders>
              <w:left w:val="nil"/>
              <w:bottom w:val="single" w:sz="4" w:space="0" w:color="auto"/>
              <w:right w:val="nil"/>
            </w:tcBorders>
            <w:shd w:val="clear" w:color="auto" w:fill="auto"/>
            <w:noWrap/>
            <w:vAlign w:val="bottom"/>
          </w:tcPr>
          <w:p w14:paraId="6FE9463A" w14:textId="7EF4974B" w:rsidR="00DD361A" w:rsidRPr="00A2636C" w:rsidRDefault="00750DB1" w:rsidP="00BA0DC4">
            <w:pPr>
              <w:spacing w:after="0"/>
              <w:jc w:val="center"/>
              <w:rPr>
                <w:rFonts w:cs="Arial"/>
                <w:sz w:val="19"/>
                <w:szCs w:val="19"/>
              </w:rPr>
            </w:pPr>
            <w:r>
              <w:rPr>
                <w:rFonts w:cs="Arial"/>
                <w:sz w:val="19"/>
                <w:szCs w:val="19"/>
              </w:rPr>
              <w:t>59.2</w:t>
            </w:r>
          </w:p>
        </w:tc>
        <w:tc>
          <w:tcPr>
            <w:tcW w:w="698" w:type="dxa"/>
            <w:tcBorders>
              <w:left w:val="nil"/>
              <w:bottom w:val="single" w:sz="4" w:space="0" w:color="auto"/>
              <w:right w:val="nil"/>
            </w:tcBorders>
            <w:shd w:val="clear" w:color="auto" w:fill="auto"/>
            <w:noWrap/>
            <w:vAlign w:val="bottom"/>
          </w:tcPr>
          <w:p w14:paraId="633800B3" w14:textId="085D0E1D" w:rsidR="00DD361A" w:rsidRPr="00A2636C" w:rsidRDefault="00E47EA9" w:rsidP="00BA0DC4">
            <w:pPr>
              <w:spacing w:after="0"/>
              <w:jc w:val="center"/>
              <w:rPr>
                <w:rFonts w:cs="Arial"/>
                <w:sz w:val="19"/>
                <w:szCs w:val="19"/>
              </w:rPr>
            </w:pPr>
            <w:r w:rsidRPr="00A2636C">
              <w:rPr>
                <w:rFonts w:cs="Arial"/>
                <w:sz w:val="19"/>
                <w:szCs w:val="19"/>
              </w:rPr>
              <w:t>38.4</w:t>
            </w:r>
          </w:p>
        </w:tc>
        <w:tc>
          <w:tcPr>
            <w:tcW w:w="586" w:type="dxa"/>
            <w:tcBorders>
              <w:left w:val="nil"/>
              <w:bottom w:val="single" w:sz="4" w:space="0" w:color="auto"/>
              <w:right w:val="nil"/>
            </w:tcBorders>
            <w:shd w:val="clear" w:color="auto" w:fill="auto"/>
            <w:noWrap/>
            <w:vAlign w:val="bottom"/>
          </w:tcPr>
          <w:p w14:paraId="767FC6F0" w14:textId="74F3175E" w:rsidR="00DD361A" w:rsidRPr="00A2636C" w:rsidRDefault="00E47EA9" w:rsidP="00BA0DC4">
            <w:pPr>
              <w:spacing w:after="0"/>
              <w:jc w:val="center"/>
              <w:rPr>
                <w:rFonts w:cs="Arial"/>
                <w:sz w:val="19"/>
                <w:szCs w:val="19"/>
              </w:rPr>
            </w:pPr>
            <w:r>
              <w:rPr>
                <w:rFonts w:cs="Arial"/>
                <w:sz w:val="19"/>
                <w:szCs w:val="19"/>
              </w:rPr>
              <w:t>43.2</w:t>
            </w:r>
          </w:p>
        </w:tc>
        <w:tc>
          <w:tcPr>
            <w:tcW w:w="586" w:type="dxa"/>
            <w:tcBorders>
              <w:left w:val="nil"/>
              <w:bottom w:val="single" w:sz="4" w:space="0" w:color="auto"/>
              <w:right w:val="nil"/>
            </w:tcBorders>
            <w:shd w:val="clear" w:color="auto" w:fill="auto"/>
            <w:noWrap/>
            <w:vAlign w:val="bottom"/>
          </w:tcPr>
          <w:p w14:paraId="1EFFE551" w14:textId="2CD47121" w:rsidR="00DD361A" w:rsidRPr="00A2636C" w:rsidRDefault="00E47EA9" w:rsidP="00BA0DC4">
            <w:pPr>
              <w:spacing w:after="0"/>
              <w:jc w:val="center"/>
              <w:rPr>
                <w:rFonts w:cs="Arial"/>
                <w:sz w:val="19"/>
                <w:szCs w:val="19"/>
              </w:rPr>
            </w:pPr>
            <w:r>
              <w:rPr>
                <w:rFonts w:cs="Arial"/>
                <w:sz w:val="19"/>
                <w:szCs w:val="19"/>
              </w:rPr>
              <w:t>44.8</w:t>
            </w:r>
          </w:p>
        </w:tc>
        <w:tc>
          <w:tcPr>
            <w:tcW w:w="586" w:type="dxa"/>
            <w:tcBorders>
              <w:left w:val="nil"/>
              <w:bottom w:val="single" w:sz="4" w:space="0" w:color="auto"/>
              <w:right w:val="nil"/>
            </w:tcBorders>
            <w:shd w:val="clear" w:color="auto" w:fill="auto"/>
            <w:noWrap/>
            <w:vAlign w:val="bottom"/>
          </w:tcPr>
          <w:p w14:paraId="5A0D1F47" w14:textId="6D04BBC1" w:rsidR="00DD361A" w:rsidRPr="00A2636C" w:rsidRDefault="00E47EA9" w:rsidP="00BA0DC4">
            <w:pPr>
              <w:spacing w:after="0"/>
              <w:jc w:val="center"/>
              <w:rPr>
                <w:rFonts w:cs="Arial"/>
                <w:sz w:val="19"/>
                <w:szCs w:val="19"/>
              </w:rPr>
            </w:pPr>
            <w:r>
              <w:rPr>
                <w:rFonts w:cs="Arial"/>
                <w:sz w:val="19"/>
                <w:szCs w:val="19"/>
              </w:rPr>
              <w:t>48.0</w:t>
            </w:r>
          </w:p>
        </w:tc>
        <w:tc>
          <w:tcPr>
            <w:tcW w:w="660" w:type="dxa"/>
            <w:tcBorders>
              <w:left w:val="nil"/>
              <w:bottom w:val="single" w:sz="4" w:space="0" w:color="auto"/>
              <w:right w:val="nil"/>
            </w:tcBorders>
            <w:shd w:val="clear" w:color="auto" w:fill="auto"/>
            <w:noWrap/>
            <w:vAlign w:val="bottom"/>
          </w:tcPr>
          <w:p w14:paraId="4475D23D" w14:textId="4A2AD1E6" w:rsidR="00DD361A" w:rsidRPr="00A2636C" w:rsidRDefault="00E47EA9" w:rsidP="00BA0DC4">
            <w:pPr>
              <w:spacing w:after="0"/>
              <w:jc w:val="center"/>
              <w:rPr>
                <w:rFonts w:cs="Arial"/>
                <w:sz w:val="19"/>
                <w:szCs w:val="19"/>
              </w:rPr>
            </w:pPr>
            <w:r>
              <w:rPr>
                <w:rFonts w:cs="Arial"/>
                <w:sz w:val="19"/>
                <w:szCs w:val="19"/>
              </w:rPr>
              <w:t>73.6</w:t>
            </w:r>
          </w:p>
        </w:tc>
      </w:tr>
    </w:tbl>
    <w:p w14:paraId="23019A61" w14:textId="77777777" w:rsidR="00DD361A" w:rsidRDefault="00DD361A" w:rsidP="00DD361A">
      <w:pPr>
        <w:spacing w:after="0" w:line="240" w:lineRule="auto"/>
      </w:pPr>
      <w:r>
        <w:t xml:space="preserve">*All declines are significant at </w:t>
      </w:r>
      <w:r w:rsidRPr="00F75E26">
        <w:rPr>
          <w:i/>
        </w:rPr>
        <w:t>p</w:t>
      </w:r>
      <w:r>
        <w:t>&lt;0.001.</w:t>
      </w:r>
    </w:p>
    <w:p w14:paraId="3D7BCA6E" w14:textId="446B90AD" w:rsidR="00DD361A" w:rsidRPr="008F7341" w:rsidRDefault="00DD361A" w:rsidP="00582FF7">
      <w:pPr>
        <w:spacing w:after="0" w:line="360" w:lineRule="auto"/>
        <w:jc w:val="both"/>
        <w:rPr>
          <w:rFonts w:cs="Arial"/>
          <w:u w:val="single"/>
        </w:rPr>
      </w:pPr>
    </w:p>
    <w:sectPr w:rsidR="00DD361A" w:rsidRPr="008F7341" w:rsidSect="0076214F">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4F37"/>
    <w:multiLevelType w:val="hybridMultilevel"/>
    <w:tmpl w:val="65C82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5E01FB"/>
    <w:multiLevelType w:val="multilevel"/>
    <w:tmpl w:val="D50A78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EC2550"/>
    <w:multiLevelType w:val="hybridMultilevel"/>
    <w:tmpl w:val="40985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A21FEE"/>
    <w:multiLevelType w:val="hybridMultilevel"/>
    <w:tmpl w:val="604A4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8D4CCB"/>
    <w:multiLevelType w:val="multilevel"/>
    <w:tmpl w:val="8536CDD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C7052C3"/>
    <w:multiLevelType w:val="hybridMultilevel"/>
    <w:tmpl w:val="8B723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I2szS1MDAxNrcwsrRU0lEKTi0uzszPAykwrQUAScb4wCwAAAA="/>
  </w:docVars>
  <w:rsids>
    <w:rsidRoot w:val="006418C0"/>
    <w:rsid w:val="00000A3F"/>
    <w:rsid w:val="00000FA3"/>
    <w:rsid w:val="000011D3"/>
    <w:rsid w:val="00001F7E"/>
    <w:rsid w:val="00003C63"/>
    <w:rsid w:val="00004087"/>
    <w:rsid w:val="00004E50"/>
    <w:rsid w:val="00006BDF"/>
    <w:rsid w:val="00007A3D"/>
    <w:rsid w:val="00010452"/>
    <w:rsid w:val="00010B8D"/>
    <w:rsid w:val="00011D2A"/>
    <w:rsid w:val="0001250D"/>
    <w:rsid w:val="0001414C"/>
    <w:rsid w:val="0001421B"/>
    <w:rsid w:val="00015298"/>
    <w:rsid w:val="00015BEA"/>
    <w:rsid w:val="0001653C"/>
    <w:rsid w:val="00016564"/>
    <w:rsid w:val="000179A7"/>
    <w:rsid w:val="00017AAD"/>
    <w:rsid w:val="00020D3E"/>
    <w:rsid w:val="0002175F"/>
    <w:rsid w:val="0002246F"/>
    <w:rsid w:val="000230FD"/>
    <w:rsid w:val="000246A8"/>
    <w:rsid w:val="000247A1"/>
    <w:rsid w:val="00024EF6"/>
    <w:rsid w:val="000259C6"/>
    <w:rsid w:val="00025C2C"/>
    <w:rsid w:val="00030615"/>
    <w:rsid w:val="00030D21"/>
    <w:rsid w:val="000319C6"/>
    <w:rsid w:val="00031EE8"/>
    <w:rsid w:val="000331AB"/>
    <w:rsid w:val="00033733"/>
    <w:rsid w:val="00033B73"/>
    <w:rsid w:val="00033F94"/>
    <w:rsid w:val="00034B6B"/>
    <w:rsid w:val="0003600B"/>
    <w:rsid w:val="00037CFD"/>
    <w:rsid w:val="00040AF5"/>
    <w:rsid w:val="0004102A"/>
    <w:rsid w:val="00042454"/>
    <w:rsid w:val="000437E0"/>
    <w:rsid w:val="00044085"/>
    <w:rsid w:val="000458F0"/>
    <w:rsid w:val="00046052"/>
    <w:rsid w:val="00047B9A"/>
    <w:rsid w:val="00047BE3"/>
    <w:rsid w:val="00047CC6"/>
    <w:rsid w:val="00047DD6"/>
    <w:rsid w:val="00050165"/>
    <w:rsid w:val="00050D92"/>
    <w:rsid w:val="00053128"/>
    <w:rsid w:val="000543BD"/>
    <w:rsid w:val="00056FF9"/>
    <w:rsid w:val="0005735E"/>
    <w:rsid w:val="00062080"/>
    <w:rsid w:val="00062E2C"/>
    <w:rsid w:val="00066027"/>
    <w:rsid w:val="00066528"/>
    <w:rsid w:val="00066CEB"/>
    <w:rsid w:val="00067AFB"/>
    <w:rsid w:val="00070E47"/>
    <w:rsid w:val="00071B67"/>
    <w:rsid w:val="00072363"/>
    <w:rsid w:val="00073037"/>
    <w:rsid w:val="00073807"/>
    <w:rsid w:val="00073F82"/>
    <w:rsid w:val="00073F8F"/>
    <w:rsid w:val="00075063"/>
    <w:rsid w:val="00075B04"/>
    <w:rsid w:val="00075CA2"/>
    <w:rsid w:val="00077396"/>
    <w:rsid w:val="00081F08"/>
    <w:rsid w:val="00082AF7"/>
    <w:rsid w:val="00083A86"/>
    <w:rsid w:val="000872DA"/>
    <w:rsid w:val="000904DC"/>
    <w:rsid w:val="00092108"/>
    <w:rsid w:val="000922B8"/>
    <w:rsid w:val="0009238F"/>
    <w:rsid w:val="000936D7"/>
    <w:rsid w:val="000939A7"/>
    <w:rsid w:val="00093A8C"/>
    <w:rsid w:val="00093CF6"/>
    <w:rsid w:val="00094102"/>
    <w:rsid w:val="000958C1"/>
    <w:rsid w:val="00097D5E"/>
    <w:rsid w:val="00097ED3"/>
    <w:rsid w:val="000A1178"/>
    <w:rsid w:val="000A18C7"/>
    <w:rsid w:val="000A3F0A"/>
    <w:rsid w:val="000A4169"/>
    <w:rsid w:val="000A4FD6"/>
    <w:rsid w:val="000A78A2"/>
    <w:rsid w:val="000B03CE"/>
    <w:rsid w:val="000B0B99"/>
    <w:rsid w:val="000B1F76"/>
    <w:rsid w:val="000B295E"/>
    <w:rsid w:val="000B60C0"/>
    <w:rsid w:val="000B62CF"/>
    <w:rsid w:val="000C0498"/>
    <w:rsid w:val="000C04C8"/>
    <w:rsid w:val="000C4233"/>
    <w:rsid w:val="000C4D72"/>
    <w:rsid w:val="000C638F"/>
    <w:rsid w:val="000C6BF8"/>
    <w:rsid w:val="000C7CF8"/>
    <w:rsid w:val="000D042F"/>
    <w:rsid w:val="000D0D4C"/>
    <w:rsid w:val="000D0DF7"/>
    <w:rsid w:val="000D25B3"/>
    <w:rsid w:val="000D316A"/>
    <w:rsid w:val="000D31F2"/>
    <w:rsid w:val="000D3905"/>
    <w:rsid w:val="000D3D1C"/>
    <w:rsid w:val="000D4F06"/>
    <w:rsid w:val="000D59F7"/>
    <w:rsid w:val="000D6049"/>
    <w:rsid w:val="000D7FDA"/>
    <w:rsid w:val="000E0BFB"/>
    <w:rsid w:val="000E130F"/>
    <w:rsid w:val="000E1616"/>
    <w:rsid w:val="000E18C9"/>
    <w:rsid w:val="000E215B"/>
    <w:rsid w:val="000E33A8"/>
    <w:rsid w:val="000E3C0D"/>
    <w:rsid w:val="000E3C65"/>
    <w:rsid w:val="000E3D22"/>
    <w:rsid w:val="000E5273"/>
    <w:rsid w:val="000E607A"/>
    <w:rsid w:val="000E66B5"/>
    <w:rsid w:val="000E7173"/>
    <w:rsid w:val="000E7DAB"/>
    <w:rsid w:val="000F0AA8"/>
    <w:rsid w:val="000F2506"/>
    <w:rsid w:val="000F287A"/>
    <w:rsid w:val="000F3709"/>
    <w:rsid w:val="000F52A2"/>
    <w:rsid w:val="000F5869"/>
    <w:rsid w:val="001010F0"/>
    <w:rsid w:val="001017FC"/>
    <w:rsid w:val="00101CC8"/>
    <w:rsid w:val="001025F8"/>
    <w:rsid w:val="00102809"/>
    <w:rsid w:val="00103585"/>
    <w:rsid w:val="001042BC"/>
    <w:rsid w:val="0010481B"/>
    <w:rsid w:val="00105232"/>
    <w:rsid w:val="001054DB"/>
    <w:rsid w:val="00105DE0"/>
    <w:rsid w:val="0010626C"/>
    <w:rsid w:val="00106DD2"/>
    <w:rsid w:val="00107B8A"/>
    <w:rsid w:val="00107EF4"/>
    <w:rsid w:val="001110E4"/>
    <w:rsid w:val="00112493"/>
    <w:rsid w:val="00113912"/>
    <w:rsid w:val="0011642E"/>
    <w:rsid w:val="00117A53"/>
    <w:rsid w:val="00117AB9"/>
    <w:rsid w:val="0012226D"/>
    <w:rsid w:val="001244C6"/>
    <w:rsid w:val="00125C20"/>
    <w:rsid w:val="001261C9"/>
    <w:rsid w:val="0013021B"/>
    <w:rsid w:val="001314C6"/>
    <w:rsid w:val="0013178F"/>
    <w:rsid w:val="00132933"/>
    <w:rsid w:val="0013391E"/>
    <w:rsid w:val="001353A0"/>
    <w:rsid w:val="0013550C"/>
    <w:rsid w:val="00135842"/>
    <w:rsid w:val="00135881"/>
    <w:rsid w:val="00136E83"/>
    <w:rsid w:val="001376E7"/>
    <w:rsid w:val="00137C34"/>
    <w:rsid w:val="00140B65"/>
    <w:rsid w:val="00140D00"/>
    <w:rsid w:val="00141C24"/>
    <w:rsid w:val="00141C59"/>
    <w:rsid w:val="001434A7"/>
    <w:rsid w:val="00150CDF"/>
    <w:rsid w:val="00150FB5"/>
    <w:rsid w:val="00151FC3"/>
    <w:rsid w:val="00152525"/>
    <w:rsid w:val="00154931"/>
    <w:rsid w:val="00154DFD"/>
    <w:rsid w:val="0015532A"/>
    <w:rsid w:val="00161F19"/>
    <w:rsid w:val="00162556"/>
    <w:rsid w:val="00164887"/>
    <w:rsid w:val="0016513F"/>
    <w:rsid w:val="00165458"/>
    <w:rsid w:val="00165678"/>
    <w:rsid w:val="00165DE4"/>
    <w:rsid w:val="001663B0"/>
    <w:rsid w:val="00170CCF"/>
    <w:rsid w:val="0017163A"/>
    <w:rsid w:val="00172BF1"/>
    <w:rsid w:val="0017305F"/>
    <w:rsid w:val="001730B3"/>
    <w:rsid w:val="00173AEA"/>
    <w:rsid w:val="00174FD8"/>
    <w:rsid w:val="0017577F"/>
    <w:rsid w:val="00175BCB"/>
    <w:rsid w:val="00176439"/>
    <w:rsid w:val="00176F6F"/>
    <w:rsid w:val="00177F21"/>
    <w:rsid w:val="00180090"/>
    <w:rsid w:val="00180619"/>
    <w:rsid w:val="00180AA2"/>
    <w:rsid w:val="00180C79"/>
    <w:rsid w:val="00181667"/>
    <w:rsid w:val="00181964"/>
    <w:rsid w:val="00182F93"/>
    <w:rsid w:val="0018351B"/>
    <w:rsid w:val="00183CC4"/>
    <w:rsid w:val="0018401A"/>
    <w:rsid w:val="001842EF"/>
    <w:rsid w:val="00184DD6"/>
    <w:rsid w:val="001860C1"/>
    <w:rsid w:val="001874BF"/>
    <w:rsid w:val="00187F41"/>
    <w:rsid w:val="001904CB"/>
    <w:rsid w:val="00190864"/>
    <w:rsid w:val="00190B30"/>
    <w:rsid w:val="0019238C"/>
    <w:rsid w:val="0019240F"/>
    <w:rsid w:val="00192A33"/>
    <w:rsid w:val="00192F4A"/>
    <w:rsid w:val="00193882"/>
    <w:rsid w:val="00194032"/>
    <w:rsid w:val="001943E1"/>
    <w:rsid w:val="0019686D"/>
    <w:rsid w:val="00196B54"/>
    <w:rsid w:val="00196BA7"/>
    <w:rsid w:val="00196E54"/>
    <w:rsid w:val="0019722A"/>
    <w:rsid w:val="001976F7"/>
    <w:rsid w:val="001A0280"/>
    <w:rsid w:val="001A197A"/>
    <w:rsid w:val="001A2F01"/>
    <w:rsid w:val="001A459D"/>
    <w:rsid w:val="001A6DF2"/>
    <w:rsid w:val="001B09E9"/>
    <w:rsid w:val="001B2714"/>
    <w:rsid w:val="001B29F9"/>
    <w:rsid w:val="001B2E41"/>
    <w:rsid w:val="001B33A0"/>
    <w:rsid w:val="001B3DFC"/>
    <w:rsid w:val="001B6405"/>
    <w:rsid w:val="001B645F"/>
    <w:rsid w:val="001B6DF6"/>
    <w:rsid w:val="001B7D6A"/>
    <w:rsid w:val="001C012E"/>
    <w:rsid w:val="001C0144"/>
    <w:rsid w:val="001C0773"/>
    <w:rsid w:val="001C1070"/>
    <w:rsid w:val="001C1666"/>
    <w:rsid w:val="001C1DBB"/>
    <w:rsid w:val="001C22AA"/>
    <w:rsid w:val="001C2839"/>
    <w:rsid w:val="001C2EFA"/>
    <w:rsid w:val="001C4DA1"/>
    <w:rsid w:val="001C56D0"/>
    <w:rsid w:val="001C59FC"/>
    <w:rsid w:val="001C5C8B"/>
    <w:rsid w:val="001C5E5B"/>
    <w:rsid w:val="001C61DA"/>
    <w:rsid w:val="001D00AD"/>
    <w:rsid w:val="001D0E65"/>
    <w:rsid w:val="001D30F1"/>
    <w:rsid w:val="001D33F5"/>
    <w:rsid w:val="001D4D94"/>
    <w:rsid w:val="001E0119"/>
    <w:rsid w:val="001E0486"/>
    <w:rsid w:val="001E0B79"/>
    <w:rsid w:val="001E0D0E"/>
    <w:rsid w:val="001E115D"/>
    <w:rsid w:val="001E1210"/>
    <w:rsid w:val="001E1295"/>
    <w:rsid w:val="001E3347"/>
    <w:rsid w:val="001E42F3"/>
    <w:rsid w:val="001E5604"/>
    <w:rsid w:val="001E5D83"/>
    <w:rsid w:val="001E5F7A"/>
    <w:rsid w:val="001E6588"/>
    <w:rsid w:val="001E6B2C"/>
    <w:rsid w:val="001E7120"/>
    <w:rsid w:val="001F06CA"/>
    <w:rsid w:val="001F2079"/>
    <w:rsid w:val="001F40B5"/>
    <w:rsid w:val="001F4BA3"/>
    <w:rsid w:val="001F522C"/>
    <w:rsid w:val="001F52D1"/>
    <w:rsid w:val="001F59A4"/>
    <w:rsid w:val="001F5D3C"/>
    <w:rsid w:val="001F64B7"/>
    <w:rsid w:val="001F6635"/>
    <w:rsid w:val="00200853"/>
    <w:rsid w:val="002016EE"/>
    <w:rsid w:val="002017CA"/>
    <w:rsid w:val="00202234"/>
    <w:rsid w:val="0020396B"/>
    <w:rsid w:val="002044BD"/>
    <w:rsid w:val="002045C4"/>
    <w:rsid w:val="00207712"/>
    <w:rsid w:val="00207FF4"/>
    <w:rsid w:val="0021037A"/>
    <w:rsid w:val="002106CE"/>
    <w:rsid w:val="00210FF4"/>
    <w:rsid w:val="002110CE"/>
    <w:rsid w:val="00211549"/>
    <w:rsid w:val="0021369E"/>
    <w:rsid w:val="00213AE1"/>
    <w:rsid w:val="00213C77"/>
    <w:rsid w:val="00214262"/>
    <w:rsid w:val="00214538"/>
    <w:rsid w:val="00214C7E"/>
    <w:rsid w:val="002154D4"/>
    <w:rsid w:val="00216861"/>
    <w:rsid w:val="0021709C"/>
    <w:rsid w:val="00217357"/>
    <w:rsid w:val="002179FF"/>
    <w:rsid w:val="00217A11"/>
    <w:rsid w:val="002209E1"/>
    <w:rsid w:val="00220C44"/>
    <w:rsid w:val="00221C04"/>
    <w:rsid w:val="00221C28"/>
    <w:rsid w:val="002224EC"/>
    <w:rsid w:val="00222C85"/>
    <w:rsid w:val="00223F70"/>
    <w:rsid w:val="00224D39"/>
    <w:rsid w:val="00227E72"/>
    <w:rsid w:val="00230D5A"/>
    <w:rsid w:val="002312CD"/>
    <w:rsid w:val="0023159C"/>
    <w:rsid w:val="00233496"/>
    <w:rsid w:val="002343A5"/>
    <w:rsid w:val="00234713"/>
    <w:rsid w:val="002347CA"/>
    <w:rsid w:val="00235C74"/>
    <w:rsid w:val="002364BC"/>
    <w:rsid w:val="00240568"/>
    <w:rsid w:val="00240CBD"/>
    <w:rsid w:val="002410FC"/>
    <w:rsid w:val="00243154"/>
    <w:rsid w:val="00246867"/>
    <w:rsid w:val="00246948"/>
    <w:rsid w:val="0024748D"/>
    <w:rsid w:val="00247B74"/>
    <w:rsid w:val="00253854"/>
    <w:rsid w:val="0025426E"/>
    <w:rsid w:val="0025437A"/>
    <w:rsid w:val="002545D6"/>
    <w:rsid w:val="00254F2A"/>
    <w:rsid w:val="0025538F"/>
    <w:rsid w:val="002556C6"/>
    <w:rsid w:val="002577C5"/>
    <w:rsid w:val="00264D34"/>
    <w:rsid w:val="0026532F"/>
    <w:rsid w:val="00265990"/>
    <w:rsid w:val="0027113F"/>
    <w:rsid w:val="00271483"/>
    <w:rsid w:val="00271857"/>
    <w:rsid w:val="00272255"/>
    <w:rsid w:val="00272BB3"/>
    <w:rsid w:val="002755E5"/>
    <w:rsid w:val="00275944"/>
    <w:rsid w:val="00276057"/>
    <w:rsid w:val="00276200"/>
    <w:rsid w:val="00276E73"/>
    <w:rsid w:val="00280380"/>
    <w:rsid w:val="00280CD6"/>
    <w:rsid w:val="00280FAD"/>
    <w:rsid w:val="00281DA2"/>
    <w:rsid w:val="0028440F"/>
    <w:rsid w:val="00284617"/>
    <w:rsid w:val="00284B31"/>
    <w:rsid w:val="00285454"/>
    <w:rsid w:val="00287553"/>
    <w:rsid w:val="00292B20"/>
    <w:rsid w:val="00293DF9"/>
    <w:rsid w:val="00294305"/>
    <w:rsid w:val="00294500"/>
    <w:rsid w:val="00294C54"/>
    <w:rsid w:val="00295F76"/>
    <w:rsid w:val="00297A92"/>
    <w:rsid w:val="00297AEB"/>
    <w:rsid w:val="00297B5E"/>
    <w:rsid w:val="00297CA0"/>
    <w:rsid w:val="00297D6B"/>
    <w:rsid w:val="002A03E3"/>
    <w:rsid w:val="002A04E8"/>
    <w:rsid w:val="002A1F92"/>
    <w:rsid w:val="002A2325"/>
    <w:rsid w:val="002A345D"/>
    <w:rsid w:val="002A50CD"/>
    <w:rsid w:val="002B0AE3"/>
    <w:rsid w:val="002B11BE"/>
    <w:rsid w:val="002B17D6"/>
    <w:rsid w:val="002B1C52"/>
    <w:rsid w:val="002B2577"/>
    <w:rsid w:val="002B2AD9"/>
    <w:rsid w:val="002B2DB0"/>
    <w:rsid w:val="002B34B9"/>
    <w:rsid w:val="002B37FF"/>
    <w:rsid w:val="002B3C6D"/>
    <w:rsid w:val="002B3EA0"/>
    <w:rsid w:val="002B6DD7"/>
    <w:rsid w:val="002C02B1"/>
    <w:rsid w:val="002C0759"/>
    <w:rsid w:val="002C0B3C"/>
    <w:rsid w:val="002C0BCC"/>
    <w:rsid w:val="002C1191"/>
    <w:rsid w:val="002C2163"/>
    <w:rsid w:val="002C2883"/>
    <w:rsid w:val="002C389C"/>
    <w:rsid w:val="002C404B"/>
    <w:rsid w:val="002C4B3C"/>
    <w:rsid w:val="002C4C5B"/>
    <w:rsid w:val="002C504A"/>
    <w:rsid w:val="002C5326"/>
    <w:rsid w:val="002C58B5"/>
    <w:rsid w:val="002D022F"/>
    <w:rsid w:val="002D0898"/>
    <w:rsid w:val="002D0A70"/>
    <w:rsid w:val="002D0EDD"/>
    <w:rsid w:val="002D23DE"/>
    <w:rsid w:val="002D27F2"/>
    <w:rsid w:val="002D3462"/>
    <w:rsid w:val="002D4C0C"/>
    <w:rsid w:val="002D52C9"/>
    <w:rsid w:val="002D5332"/>
    <w:rsid w:val="002E03F7"/>
    <w:rsid w:val="002E0C1A"/>
    <w:rsid w:val="002E4466"/>
    <w:rsid w:val="002E761B"/>
    <w:rsid w:val="002E7A65"/>
    <w:rsid w:val="002F0652"/>
    <w:rsid w:val="002F06F2"/>
    <w:rsid w:val="002F15C6"/>
    <w:rsid w:val="002F1F3F"/>
    <w:rsid w:val="002F33E4"/>
    <w:rsid w:val="002F40F7"/>
    <w:rsid w:val="002F41ED"/>
    <w:rsid w:val="002F4E3A"/>
    <w:rsid w:val="002F538A"/>
    <w:rsid w:val="002F57B4"/>
    <w:rsid w:val="002F5ABB"/>
    <w:rsid w:val="002F764A"/>
    <w:rsid w:val="0030004C"/>
    <w:rsid w:val="003006CC"/>
    <w:rsid w:val="003009CD"/>
    <w:rsid w:val="00300B3B"/>
    <w:rsid w:val="00301C13"/>
    <w:rsid w:val="00302741"/>
    <w:rsid w:val="00303299"/>
    <w:rsid w:val="0030399B"/>
    <w:rsid w:val="0030490E"/>
    <w:rsid w:val="0030528F"/>
    <w:rsid w:val="0030635F"/>
    <w:rsid w:val="0031139A"/>
    <w:rsid w:val="003135C0"/>
    <w:rsid w:val="00314434"/>
    <w:rsid w:val="00315CB4"/>
    <w:rsid w:val="00316E1D"/>
    <w:rsid w:val="00320193"/>
    <w:rsid w:val="00320F0A"/>
    <w:rsid w:val="003212DF"/>
    <w:rsid w:val="00321ACF"/>
    <w:rsid w:val="00322262"/>
    <w:rsid w:val="003226F1"/>
    <w:rsid w:val="0032278B"/>
    <w:rsid w:val="00322BC1"/>
    <w:rsid w:val="003243B5"/>
    <w:rsid w:val="0032673D"/>
    <w:rsid w:val="003267AD"/>
    <w:rsid w:val="00327A4F"/>
    <w:rsid w:val="00327AFA"/>
    <w:rsid w:val="00331DAF"/>
    <w:rsid w:val="00331F32"/>
    <w:rsid w:val="00333CC7"/>
    <w:rsid w:val="00334248"/>
    <w:rsid w:val="003354CC"/>
    <w:rsid w:val="003357B1"/>
    <w:rsid w:val="00335934"/>
    <w:rsid w:val="00337601"/>
    <w:rsid w:val="0033762A"/>
    <w:rsid w:val="00340299"/>
    <w:rsid w:val="00340A9A"/>
    <w:rsid w:val="00341595"/>
    <w:rsid w:val="00345A14"/>
    <w:rsid w:val="003462DF"/>
    <w:rsid w:val="00346450"/>
    <w:rsid w:val="003478A0"/>
    <w:rsid w:val="00347AF6"/>
    <w:rsid w:val="00351523"/>
    <w:rsid w:val="00352785"/>
    <w:rsid w:val="00352A31"/>
    <w:rsid w:val="00353DD2"/>
    <w:rsid w:val="00357B17"/>
    <w:rsid w:val="0036081D"/>
    <w:rsid w:val="003608F3"/>
    <w:rsid w:val="0036148A"/>
    <w:rsid w:val="00363E12"/>
    <w:rsid w:val="00363F91"/>
    <w:rsid w:val="003646CD"/>
    <w:rsid w:val="0036496C"/>
    <w:rsid w:val="003649CB"/>
    <w:rsid w:val="00364A3C"/>
    <w:rsid w:val="003650F7"/>
    <w:rsid w:val="0036538A"/>
    <w:rsid w:val="003655AF"/>
    <w:rsid w:val="00365B74"/>
    <w:rsid w:val="0036743F"/>
    <w:rsid w:val="00367C6F"/>
    <w:rsid w:val="00371DC0"/>
    <w:rsid w:val="00372A57"/>
    <w:rsid w:val="003739AF"/>
    <w:rsid w:val="00373BF3"/>
    <w:rsid w:val="00373C77"/>
    <w:rsid w:val="00373EFE"/>
    <w:rsid w:val="003749F5"/>
    <w:rsid w:val="00375B16"/>
    <w:rsid w:val="00377F15"/>
    <w:rsid w:val="00380D0C"/>
    <w:rsid w:val="003810EF"/>
    <w:rsid w:val="003830E8"/>
    <w:rsid w:val="003832EF"/>
    <w:rsid w:val="0038355E"/>
    <w:rsid w:val="00383A39"/>
    <w:rsid w:val="00385856"/>
    <w:rsid w:val="00385DE0"/>
    <w:rsid w:val="0038674F"/>
    <w:rsid w:val="00387068"/>
    <w:rsid w:val="003875AD"/>
    <w:rsid w:val="00390A86"/>
    <w:rsid w:val="00392BC2"/>
    <w:rsid w:val="00393A8B"/>
    <w:rsid w:val="00394D35"/>
    <w:rsid w:val="003967AA"/>
    <w:rsid w:val="003A1586"/>
    <w:rsid w:val="003A1D8D"/>
    <w:rsid w:val="003A1F74"/>
    <w:rsid w:val="003A1FE9"/>
    <w:rsid w:val="003A2C0D"/>
    <w:rsid w:val="003A37E3"/>
    <w:rsid w:val="003A3881"/>
    <w:rsid w:val="003A3C51"/>
    <w:rsid w:val="003A425C"/>
    <w:rsid w:val="003B1493"/>
    <w:rsid w:val="003B1597"/>
    <w:rsid w:val="003B225C"/>
    <w:rsid w:val="003B22F3"/>
    <w:rsid w:val="003B3094"/>
    <w:rsid w:val="003B3B02"/>
    <w:rsid w:val="003B3BEC"/>
    <w:rsid w:val="003B41FC"/>
    <w:rsid w:val="003B4ACE"/>
    <w:rsid w:val="003B4ADB"/>
    <w:rsid w:val="003B5072"/>
    <w:rsid w:val="003B6583"/>
    <w:rsid w:val="003B6DF0"/>
    <w:rsid w:val="003B7AB1"/>
    <w:rsid w:val="003C01C7"/>
    <w:rsid w:val="003C1CBE"/>
    <w:rsid w:val="003C3DC8"/>
    <w:rsid w:val="003C7516"/>
    <w:rsid w:val="003C76CA"/>
    <w:rsid w:val="003D03D1"/>
    <w:rsid w:val="003D07AC"/>
    <w:rsid w:val="003D1077"/>
    <w:rsid w:val="003D126C"/>
    <w:rsid w:val="003D13DD"/>
    <w:rsid w:val="003D2A91"/>
    <w:rsid w:val="003D3B47"/>
    <w:rsid w:val="003D62AF"/>
    <w:rsid w:val="003D74BE"/>
    <w:rsid w:val="003E132A"/>
    <w:rsid w:val="003E1BA8"/>
    <w:rsid w:val="003E20D0"/>
    <w:rsid w:val="003E46BF"/>
    <w:rsid w:val="003E4D4D"/>
    <w:rsid w:val="003E4FC2"/>
    <w:rsid w:val="003E6BF5"/>
    <w:rsid w:val="003F05E6"/>
    <w:rsid w:val="003F1483"/>
    <w:rsid w:val="003F16E3"/>
    <w:rsid w:val="003F2F17"/>
    <w:rsid w:val="003F36CE"/>
    <w:rsid w:val="003F4229"/>
    <w:rsid w:val="003F594B"/>
    <w:rsid w:val="003F69FB"/>
    <w:rsid w:val="0040118C"/>
    <w:rsid w:val="00402727"/>
    <w:rsid w:val="00402E4D"/>
    <w:rsid w:val="0040552B"/>
    <w:rsid w:val="004064E0"/>
    <w:rsid w:val="004068CB"/>
    <w:rsid w:val="00407FA6"/>
    <w:rsid w:val="00412288"/>
    <w:rsid w:val="00412A96"/>
    <w:rsid w:val="00413FCE"/>
    <w:rsid w:val="004140EC"/>
    <w:rsid w:val="004159EE"/>
    <w:rsid w:val="00417E9C"/>
    <w:rsid w:val="00421162"/>
    <w:rsid w:val="00421B8F"/>
    <w:rsid w:val="004230CD"/>
    <w:rsid w:val="00423592"/>
    <w:rsid w:val="004304CD"/>
    <w:rsid w:val="00433B07"/>
    <w:rsid w:val="00433D48"/>
    <w:rsid w:val="00433E1E"/>
    <w:rsid w:val="00434F1C"/>
    <w:rsid w:val="004357AF"/>
    <w:rsid w:val="00435AA6"/>
    <w:rsid w:val="004367FF"/>
    <w:rsid w:val="00437AA1"/>
    <w:rsid w:val="00441AE6"/>
    <w:rsid w:val="00442930"/>
    <w:rsid w:val="0044431F"/>
    <w:rsid w:val="004451C6"/>
    <w:rsid w:val="00446DB3"/>
    <w:rsid w:val="00447FA6"/>
    <w:rsid w:val="00451D12"/>
    <w:rsid w:val="00451E47"/>
    <w:rsid w:val="00451E81"/>
    <w:rsid w:val="00453A8B"/>
    <w:rsid w:val="00453ECB"/>
    <w:rsid w:val="004551EB"/>
    <w:rsid w:val="004554F0"/>
    <w:rsid w:val="00456342"/>
    <w:rsid w:val="004571EF"/>
    <w:rsid w:val="004574B4"/>
    <w:rsid w:val="00457849"/>
    <w:rsid w:val="00461C66"/>
    <w:rsid w:val="004633C3"/>
    <w:rsid w:val="00463D5C"/>
    <w:rsid w:val="00464164"/>
    <w:rsid w:val="0046434D"/>
    <w:rsid w:val="00464DF3"/>
    <w:rsid w:val="0046505C"/>
    <w:rsid w:val="004651C4"/>
    <w:rsid w:val="00465F9B"/>
    <w:rsid w:val="00467AA9"/>
    <w:rsid w:val="00467DF2"/>
    <w:rsid w:val="00467F68"/>
    <w:rsid w:val="004706F4"/>
    <w:rsid w:val="0047075F"/>
    <w:rsid w:val="00473C5A"/>
    <w:rsid w:val="004741AD"/>
    <w:rsid w:val="004761EA"/>
    <w:rsid w:val="004766DA"/>
    <w:rsid w:val="004777D3"/>
    <w:rsid w:val="00477D2C"/>
    <w:rsid w:val="00480550"/>
    <w:rsid w:val="00481DAB"/>
    <w:rsid w:val="0048467F"/>
    <w:rsid w:val="00484BF6"/>
    <w:rsid w:val="00484CA5"/>
    <w:rsid w:val="00490AF8"/>
    <w:rsid w:val="0049183D"/>
    <w:rsid w:val="00491CF0"/>
    <w:rsid w:val="0049244C"/>
    <w:rsid w:val="0049443F"/>
    <w:rsid w:val="00494B0B"/>
    <w:rsid w:val="00494DE0"/>
    <w:rsid w:val="00494EF3"/>
    <w:rsid w:val="004969D8"/>
    <w:rsid w:val="0049715D"/>
    <w:rsid w:val="004A1269"/>
    <w:rsid w:val="004A2E31"/>
    <w:rsid w:val="004A31B8"/>
    <w:rsid w:val="004A31B9"/>
    <w:rsid w:val="004A5B07"/>
    <w:rsid w:val="004A7355"/>
    <w:rsid w:val="004A74FE"/>
    <w:rsid w:val="004B1C2D"/>
    <w:rsid w:val="004B2C18"/>
    <w:rsid w:val="004B48D9"/>
    <w:rsid w:val="004B58E1"/>
    <w:rsid w:val="004B63B0"/>
    <w:rsid w:val="004B7540"/>
    <w:rsid w:val="004C2476"/>
    <w:rsid w:val="004C322D"/>
    <w:rsid w:val="004C4433"/>
    <w:rsid w:val="004C4604"/>
    <w:rsid w:val="004D000F"/>
    <w:rsid w:val="004D0EF7"/>
    <w:rsid w:val="004D1CD4"/>
    <w:rsid w:val="004D1EE5"/>
    <w:rsid w:val="004D2510"/>
    <w:rsid w:val="004D3893"/>
    <w:rsid w:val="004D71FE"/>
    <w:rsid w:val="004D76B0"/>
    <w:rsid w:val="004D771B"/>
    <w:rsid w:val="004D7F9A"/>
    <w:rsid w:val="004E082C"/>
    <w:rsid w:val="004E1300"/>
    <w:rsid w:val="004E179C"/>
    <w:rsid w:val="004E1A69"/>
    <w:rsid w:val="004E36CC"/>
    <w:rsid w:val="004E3DBE"/>
    <w:rsid w:val="004E494B"/>
    <w:rsid w:val="004E78BD"/>
    <w:rsid w:val="004E7BB7"/>
    <w:rsid w:val="004E7DA0"/>
    <w:rsid w:val="004F0F51"/>
    <w:rsid w:val="004F0FDC"/>
    <w:rsid w:val="004F2309"/>
    <w:rsid w:val="004F2847"/>
    <w:rsid w:val="004F3652"/>
    <w:rsid w:val="004F42C0"/>
    <w:rsid w:val="004F4EDF"/>
    <w:rsid w:val="004F5053"/>
    <w:rsid w:val="004F6066"/>
    <w:rsid w:val="004F60B8"/>
    <w:rsid w:val="00500AB0"/>
    <w:rsid w:val="0050115E"/>
    <w:rsid w:val="005016F6"/>
    <w:rsid w:val="00501AFD"/>
    <w:rsid w:val="00501E81"/>
    <w:rsid w:val="0050256C"/>
    <w:rsid w:val="005028A4"/>
    <w:rsid w:val="00505E72"/>
    <w:rsid w:val="00506573"/>
    <w:rsid w:val="00506EFB"/>
    <w:rsid w:val="005079CD"/>
    <w:rsid w:val="00510CF7"/>
    <w:rsid w:val="0051254D"/>
    <w:rsid w:val="00512FA2"/>
    <w:rsid w:val="0051385D"/>
    <w:rsid w:val="00513898"/>
    <w:rsid w:val="00515E33"/>
    <w:rsid w:val="00515E5E"/>
    <w:rsid w:val="005173AC"/>
    <w:rsid w:val="005213E9"/>
    <w:rsid w:val="00527CB8"/>
    <w:rsid w:val="00527F60"/>
    <w:rsid w:val="005318A9"/>
    <w:rsid w:val="0053268C"/>
    <w:rsid w:val="00532A36"/>
    <w:rsid w:val="00532A59"/>
    <w:rsid w:val="005337A2"/>
    <w:rsid w:val="00533C29"/>
    <w:rsid w:val="005378B5"/>
    <w:rsid w:val="00537926"/>
    <w:rsid w:val="005407D8"/>
    <w:rsid w:val="00540928"/>
    <w:rsid w:val="005418E6"/>
    <w:rsid w:val="00543524"/>
    <w:rsid w:val="00546D90"/>
    <w:rsid w:val="00546DBE"/>
    <w:rsid w:val="0054710A"/>
    <w:rsid w:val="00547618"/>
    <w:rsid w:val="005511DC"/>
    <w:rsid w:val="0055392F"/>
    <w:rsid w:val="00554E84"/>
    <w:rsid w:val="00556A47"/>
    <w:rsid w:val="00557BA9"/>
    <w:rsid w:val="00557BAE"/>
    <w:rsid w:val="005623F0"/>
    <w:rsid w:val="005624AE"/>
    <w:rsid w:val="00562B84"/>
    <w:rsid w:val="00563D9D"/>
    <w:rsid w:val="005640CF"/>
    <w:rsid w:val="00564388"/>
    <w:rsid w:val="00564442"/>
    <w:rsid w:val="005658C8"/>
    <w:rsid w:val="005661AE"/>
    <w:rsid w:val="00567227"/>
    <w:rsid w:val="00570CA2"/>
    <w:rsid w:val="0057491E"/>
    <w:rsid w:val="00574966"/>
    <w:rsid w:val="00574BEA"/>
    <w:rsid w:val="00575A8A"/>
    <w:rsid w:val="00581135"/>
    <w:rsid w:val="00581D82"/>
    <w:rsid w:val="00582581"/>
    <w:rsid w:val="005826FD"/>
    <w:rsid w:val="00582FF7"/>
    <w:rsid w:val="00583C06"/>
    <w:rsid w:val="005854A3"/>
    <w:rsid w:val="00590434"/>
    <w:rsid w:val="0059046F"/>
    <w:rsid w:val="005907C3"/>
    <w:rsid w:val="00590A69"/>
    <w:rsid w:val="005927B2"/>
    <w:rsid w:val="0059477A"/>
    <w:rsid w:val="0059783E"/>
    <w:rsid w:val="00597A2F"/>
    <w:rsid w:val="005A0BE2"/>
    <w:rsid w:val="005A180C"/>
    <w:rsid w:val="005A1C8B"/>
    <w:rsid w:val="005B23CF"/>
    <w:rsid w:val="005B2FD5"/>
    <w:rsid w:val="005B362D"/>
    <w:rsid w:val="005B4B75"/>
    <w:rsid w:val="005B5DC5"/>
    <w:rsid w:val="005B5E41"/>
    <w:rsid w:val="005B6422"/>
    <w:rsid w:val="005B790D"/>
    <w:rsid w:val="005C0982"/>
    <w:rsid w:val="005C0CD2"/>
    <w:rsid w:val="005C13C1"/>
    <w:rsid w:val="005C2014"/>
    <w:rsid w:val="005C57AD"/>
    <w:rsid w:val="005C78DA"/>
    <w:rsid w:val="005C7A74"/>
    <w:rsid w:val="005C7F4D"/>
    <w:rsid w:val="005D0ABD"/>
    <w:rsid w:val="005D0AC4"/>
    <w:rsid w:val="005D0BEF"/>
    <w:rsid w:val="005D0CDB"/>
    <w:rsid w:val="005D103F"/>
    <w:rsid w:val="005D1139"/>
    <w:rsid w:val="005D2675"/>
    <w:rsid w:val="005D2BB6"/>
    <w:rsid w:val="005D6041"/>
    <w:rsid w:val="005D68EB"/>
    <w:rsid w:val="005D6929"/>
    <w:rsid w:val="005D6E09"/>
    <w:rsid w:val="005D7C5F"/>
    <w:rsid w:val="005E0105"/>
    <w:rsid w:val="005F0F4F"/>
    <w:rsid w:val="005F14C0"/>
    <w:rsid w:val="005F1C93"/>
    <w:rsid w:val="005F2E4F"/>
    <w:rsid w:val="005F3679"/>
    <w:rsid w:val="005F71AC"/>
    <w:rsid w:val="00601BAE"/>
    <w:rsid w:val="00601C22"/>
    <w:rsid w:val="00601C4D"/>
    <w:rsid w:val="00603E86"/>
    <w:rsid w:val="006042CD"/>
    <w:rsid w:val="006051A6"/>
    <w:rsid w:val="006053D0"/>
    <w:rsid w:val="0060628B"/>
    <w:rsid w:val="00606290"/>
    <w:rsid w:val="006070DC"/>
    <w:rsid w:val="00610856"/>
    <w:rsid w:val="00610D66"/>
    <w:rsid w:val="006112CB"/>
    <w:rsid w:val="0061180A"/>
    <w:rsid w:val="006123E1"/>
    <w:rsid w:val="0061292D"/>
    <w:rsid w:val="00612CD5"/>
    <w:rsid w:val="00612EDC"/>
    <w:rsid w:val="00613162"/>
    <w:rsid w:val="00613CBC"/>
    <w:rsid w:val="006155D4"/>
    <w:rsid w:val="006157E1"/>
    <w:rsid w:val="00616777"/>
    <w:rsid w:val="006221DF"/>
    <w:rsid w:val="0062277F"/>
    <w:rsid w:val="00623103"/>
    <w:rsid w:val="006239E1"/>
    <w:rsid w:val="0062403D"/>
    <w:rsid w:val="006242AA"/>
    <w:rsid w:val="006246F5"/>
    <w:rsid w:val="0062483D"/>
    <w:rsid w:val="00625BA4"/>
    <w:rsid w:val="00625BAA"/>
    <w:rsid w:val="00625BB8"/>
    <w:rsid w:val="00626C81"/>
    <w:rsid w:val="0062771B"/>
    <w:rsid w:val="0063002E"/>
    <w:rsid w:val="00632B57"/>
    <w:rsid w:val="00633ED2"/>
    <w:rsid w:val="00635174"/>
    <w:rsid w:val="006418C0"/>
    <w:rsid w:val="00642829"/>
    <w:rsid w:val="00643544"/>
    <w:rsid w:val="00644369"/>
    <w:rsid w:val="00644C07"/>
    <w:rsid w:val="00644F1E"/>
    <w:rsid w:val="006471C3"/>
    <w:rsid w:val="006509B1"/>
    <w:rsid w:val="006525C0"/>
    <w:rsid w:val="00654315"/>
    <w:rsid w:val="00654835"/>
    <w:rsid w:val="00656D2D"/>
    <w:rsid w:val="00660BFF"/>
    <w:rsid w:val="00660C0A"/>
    <w:rsid w:val="00661197"/>
    <w:rsid w:val="00661D94"/>
    <w:rsid w:val="00663519"/>
    <w:rsid w:val="00663626"/>
    <w:rsid w:val="0066551E"/>
    <w:rsid w:val="006712ED"/>
    <w:rsid w:val="006713EC"/>
    <w:rsid w:val="00671E2B"/>
    <w:rsid w:val="00673750"/>
    <w:rsid w:val="00673DCC"/>
    <w:rsid w:val="0067426F"/>
    <w:rsid w:val="00676A10"/>
    <w:rsid w:val="006773CF"/>
    <w:rsid w:val="00677904"/>
    <w:rsid w:val="006815A7"/>
    <w:rsid w:val="00681A80"/>
    <w:rsid w:val="00682337"/>
    <w:rsid w:val="00682380"/>
    <w:rsid w:val="00682487"/>
    <w:rsid w:val="00682DB3"/>
    <w:rsid w:val="006836B0"/>
    <w:rsid w:val="0068418D"/>
    <w:rsid w:val="006908D5"/>
    <w:rsid w:val="00690B85"/>
    <w:rsid w:val="0069295F"/>
    <w:rsid w:val="006931A7"/>
    <w:rsid w:val="00693604"/>
    <w:rsid w:val="00694BF2"/>
    <w:rsid w:val="006960AA"/>
    <w:rsid w:val="006966EA"/>
    <w:rsid w:val="00696B6A"/>
    <w:rsid w:val="00696C7E"/>
    <w:rsid w:val="006975C2"/>
    <w:rsid w:val="006A0072"/>
    <w:rsid w:val="006A245D"/>
    <w:rsid w:val="006A509F"/>
    <w:rsid w:val="006A5BD8"/>
    <w:rsid w:val="006A5FE0"/>
    <w:rsid w:val="006A5FFF"/>
    <w:rsid w:val="006A6079"/>
    <w:rsid w:val="006A6DE8"/>
    <w:rsid w:val="006A76EC"/>
    <w:rsid w:val="006A781C"/>
    <w:rsid w:val="006A7895"/>
    <w:rsid w:val="006B0053"/>
    <w:rsid w:val="006B0390"/>
    <w:rsid w:val="006B048D"/>
    <w:rsid w:val="006B181A"/>
    <w:rsid w:val="006B4E0E"/>
    <w:rsid w:val="006B4E88"/>
    <w:rsid w:val="006B7AB5"/>
    <w:rsid w:val="006B7F8F"/>
    <w:rsid w:val="006C03C8"/>
    <w:rsid w:val="006C09D8"/>
    <w:rsid w:val="006C2B02"/>
    <w:rsid w:val="006C374E"/>
    <w:rsid w:val="006C49DE"/>
    <w:rsid w:val="006C59A8"/>
    <w:rsid w:val="006C5DB9"/>
    <w:rsid w:val="006D0BF5"/>
    <w:rsid w:val="006D2715"/>
    <w:rsid w:val="006D2951"/>
    <w:rsid w:val="006D4787"/>
    <w:rsid w:val="006D4A09"/>
    <w:rsid w:val="006D5C6C"/>
    <w:rsid w:val="006D65C1"/>
    <w:rsid w:val="006D6669"/>
    <w:rsid w:val="006D6844"/>
    <w:rsid w:val="006D7914"/>
    <w:rsid w:val="006E080F"/>
    <w:rsid w:val="006E18C5"/>
    <w:rsid w:val="006E1A53"/>
    <w:rsid w:val="006E1CCA"/>
    <w:rsid w:val="006E1E26"/>
    <w:rsid w:val="006F0490"/>
    <w:rsid w:val="006F22D0"/>
    <w:rsid w:val="006F24C2"/>
    <w:rsid w:val="006F3A6F"/>
    <w:rsid w:val="006F4602"/>
    <w:rsid w:val="006F51DA"/>
    <w:rsid w:val="006F5BA7"/>
    <w:rsid w:val="006F61D9"/>
    <w:rsid w:val="006F6D82"/>
    <w:rsid w:val="0070205A"/>
    <w:rsid w:val="007032EA"/>
    <w:rsid w:val="00703B42"/>
    <w:rsid w:val="00703C4D"/>
    <w:rsid w:val="007040AA"/>
    <w:rsid w:val="007048BC"/>
    <w:rsid w:val="00704DB0"/>
    <w:rsid w:val="00706166"/>
    <w:rsid w:val="00706B9E"/>
    <w:rsid w:val="007079A0"/>
    <w:rsid w:val="00710588"/>
    <w:rsid w:val="0071152D"/>
    <w:rsid w:val="00711B23"/>
    <w:rsid w:val="00712773"/>
    <w:rsid w:val="007138B2"/>
    <w:rsid w:val="007138E2"/>
    <w:rsid w:val="00714C39"/>
    <w:rsid w:val="00715C63"/>
    <w:rsid w:val="00716DDA"/>
    <w:rsid w:val="00717E65"/>
    <w:rsid w:val="007216E7"/>
    <w:rsid w:val="00721FAB"/>
    <w:rsid w:val="00722C62"/>
    <w:rsid w:val="00722FFD"/>
    <w:rsid w:val="007232D2"/>
    <w:rsid w:val="007242C4"/>
    <w:rsid w:val="00725621"/>
    <w:rsid w:val="0072616D"/>
    <w:rsid w:val="00727AAE"/>
    <w:rsid w:val="007309E6"/>
    <w:rsid w:val="00731EA8"/>
    <w:rsid w:val="007334C2"/>
    <w:rsid w:val="0073395F"/>
    <w:rsid w:val="00734BC2"/>
    <w:rsid w:val="00734D5F"/>
    <w:rsid w:val="00735F12"/>
    <w:rsid w:val="0073627C"/>
    <w:rsid w:val="00737314"/>
    <w:rsid w:val="00737496"/>
    <w:rsid w:val="007375EB"/>
    <w:rsid w:val="00740466"/>
    <w:rsid w:val="007421F3"/>
    <w:rsid w:val="007427CF"/>
    <w:rsid w:val="00742EB5"/>
    <w:rsid w:val="00743132"/>
    <w:rsid w:val="00743B7C"/>
    <w:rsid w:val="00744386"/>
    <w:rsid w:val="00745804"/>
    <w:rsid w:val="007468B8"/>
    <w:rsid w:val="00746AE2"/>
    <w:rsid w:val="007500C6"/>
    <w:rsid w:val="00750871"/>
    <w:rsid w:val="00750DB1"/>
    <w:rsid w:val="00754929"/>
    <w:rsid w:val="00754FC6"/>
    <w:rsid w:val="00756186"/>
    <w:rsid w:val="00757866"/>
    <w:rsid w:val="00761035"/>
    <w:rsid w:val="00761AD2"/>
    <w:rsid w:val="0076214F"/>
    <w:rsid w:val="007625DE"/>
    <w:rsid w:val="00762781"/>
    <w:rsid w:val="0076380F"/>
    <w:rsid w:val="00763B13"/>
    <w:rsid w:val="00765274"/>
    <w:rsid w:val="00765287"/>
    <w:rsid w:val="00765975"/>
    <w:rsid w:val="007668AC"/>
    <w:rsid w:val="00766BAD"/>
    <w:rsid w:val="00767453"/>
    <w:rsid w:val="00772EC0"/>
    <w:rsid w:val="007730CD"/>
    <w:rsid w:val="00773889"/>
    <w:rsid w:val="0077549F"/>
    <w:rsid w:val="007762B2"/>
    <w:rsid w:val="0077639A"/>
    <w:rsid w:val="00776D79"/>
    <w:rsid w:val="00777AEE"/>
    <w:rsid w:val="00777C33"/>
    <w:rsid w:val="0078109F"/>
    <w:rsid w:val="007821C1"/>
    <w:rsid w:val="00782238"/>
    <w:rsid w:val="00782CB2"/>
    <w:rsid w:val="0078614A"/>
    <w:rsid w:val="00786614"/>
    <w:rsid w:val="00786654"/>
    <w:rsid w:val="00790C6A"/>
    <w:rsid w:val="00791723"/>
    <w:rsid w:val="00791B45"/>
    <w:rsid w:val="00791F2C"/>
    <w:rsid w:val="007928B8"/>
    <w:rsid w:val="00793A5C"/>
    <w:rsid w:val="00794662"/>
    <w:rsid w:val="00794F92"/>
    <w:rsid w:val="00797BBF"/>
    <w:rsid w:val="007A0BA1"/>
    <w:rsid w:val="007A1B70"/>
    <w:rsid w:val="007A3F19"/>
    <w:rsid w:val="007A565A"/>
    <w:rsid w:val="007A78EA"/>
    <w:rsid w:val="007A7D1B"/>
    <w:rsid w:val="007A7F66"/>
    <w:rsid w:val="007B0BDA"/>
    <w:rsid w:val="007B24D4"/>
    <w:rsid w:val="007B2C53"/>
    <w:rsid w:val="007B33C1"/>
    <w:rsid w:val="007B3F71"/>
    <w:rsid w:val="007B4E56"/>
    <w:rsid w:val="007B5EE5"/>
    <w:rsid w:val="007B6740"/>
    <w:rsid w:val="007B68F4"/>
    <w:rsid w:val="007B6ABE"/>
    <w:rsid w:val="007C131C"/>
    <w:rsid w:val="007C5FAF"/>
    <w:rsid w:val="007C618F"/>
    <w:rsid w:val="007C7DF1"/>
    <w:rsid w:val="007D1142"/>
    <w:rsid w:val="007D1A2A"/>
    <w:rsid w:val="007D1F6F"/>
    <w:rsid w:val="007D1FA6"/>
    <w:rsid w:val="007D4A1A"/>
    <w:rsid w:val="007D4F01"/>
    <w:rsid w:val="007D7DD4"/>
    <w:rsid w:val="007D7EF9"/>
    <w:rsid w:val="007E23A6"/>
    <w:rsid w:val="007E3031"/>
    <w:rsid w:val="007E6753"/>
    <w:rsid w:val="007F08B5"/>
    <w:rsid w:val="007F1781"/>
    <w:rsid w:val="007F228F"/>
    <w:rsid w:val="007F32CC"/>
    <w:rsid w:val="007F4F90"/>
    <w:rsid w:val="007F57F2"/>
    <w:rsid w:val="007F61DA"/>
    <w:rsid w:val="007F63C8"/>
    <w:rsid w:val="007F6AB9"/>
    <w:rsid w:val="007F6FC2"/>
    <w:rsid w:val="008003C4"/>
    <w:rsid w:val="008012E9"/>
    <w:rsid w:val="008023CE"/>
    <w:rsid w:val="008028CC"/>
    <w:rsid w:val="00802EEB"/>
    <w:rsid w:val="00803DBE"/>
    <w:rsid w:val="0080402B"/>
    <w:rsid w:val="00804E59"/>
    <w:rsid w:val="00805463"/>
    <w:rsid w:val="00806293"/>
    <w:rsid w:val="0080699C"/>
    <w:rsid w:val="00806EB5"/>
    <w:rsid w:val="008072DF"/>
    <w:rsid w:val="00807C34"/>
    <w:rsid w:val="00811F79"/>
    <w:rsid w:val="00812BD3"/>
    <w:rsid w:val="008130B6"/>
    <w:rsid w:val="0081416D"/>
    <w:rsid w:val="00815626"/>
    <w:rsid w:val="00815F6E"/>
    <w:rsid w:val="0081634D"/>
    <w:rsid w:val="008211B7"/>
    <w:rsid w:val="0082306C"/>
    <w:rsid w:val="008236B7"/>
    <w:rsid w:val="00824B6F"/>
    <w:rsid w:val="00825E41"/>
    <w:rsid w:val="00826551"/>
    <w:rsid w:val="00826719"/>
    <w:rsid w:val="00827A27"/>
    <w:rsid w:val="00830053"/>
    <w:rsid w:val="00830589"/>
    <w:rsid w:val="008319FA"/>
    <w:rsid w:val="00831DE7"/>
    <w:rsid w:val="008327FB"/>
    <w:rsid w:val="00833875"/>
    <w:rsid w:val="008344CE"/>
    <w:rsid w:val="00836AFE"/>
    <w:rsid w:val="00837530"/>
    <w:rsid w:val="0084168F"/>
    <w:rsid w:val="00842330"/>
    <w:rsid w:val="008472C5"/>
    <w:rsid w:val="00850071"/>
    <w:rsid w:val="008500E9"/>
    <w:rsid w:val="00850C54"/>
    <w:rsid w:val="00850E2D"/>
    <w:rsid w:val="00851DF7"/>
    <w:rsid w:val="00851ECD"/>
    <w:rsid w:val="00853026"/>
    <w:rsid w:val="0085401A"/>
    <w:rsid w:val="00854D46"/>
    <w:rsid w:val="00855123"/>
    <w:rsid w:val="00855CD8"/>
    <w:rsid w:val="00856FFB"/>
    <w:rsid w:val="00861672"/>
    <w:rsid w:val="008635AF"/>
    <w:rsid w:val="00863F13"/>
    <w:rsid w:val="00864133"/>
    <w:rsid w:val="00865F3D"/>
    <w:rsid w:val="00867F31"/>
    <w:rsid w:val="008726E1"/>
    <w:rsid w:val="008730D2"/>
    <w:rsid w:val="00873250"/>
    <w:rsid w:val="00874FBC"/>
    <w:rsid w:val="008759F1"/>
    <w:rsid w:val="00880333"/>
    <w:rsid w:val="00880D7E"/>
    <w:rsid w:val="00880F48"/>
    <w:rsid w:val="0088145E"/>
    <w:rsid w:val="00885BD7"/>
    <w:rsid w:val="008867BA"/>
    <w:rsid w:val="00886816"/>
    <w:rsid w:val="00886D60"/>
    <w:rsid w:val="00887685"/>
    <w:rsid w:val="00887BDB"/>
    <w:rsid w:val="00887F8B"/>
    <w:rsid w:val="0089092D"/>
    <w:rsid w:val="00891255"/>
    <w:rsid w:val="008917AB"/>
    <w:rsid w:val="008926AD"/>
    <w:rsid w:val="00892942"/>
    <w:rsid w:val="00892B3E"/>
    <w:rsid w:val="00893CFC"/>
    <w:rsid w:val="00893F3D"/>
    <w:rsid w:val="0089777B"/>
    <w:rsid w:val="00897AB0"/>
    <w:rsid w:val="008A0432"/>
    <w:rsid w:val="008A0C8F"/>
    <w:rsid w:val="008A0E0F"/>
    <w:rsid w:val="008A1885"/>
    <w:rsid w:val="008A1E0A"/>
    <w:rsid w:val="008A2197"/>
    <w:rsid w:val="008A345E"/>
    <w:rsid w:val="008A3B43"/>
    <w:rsid w:val="008A41A6"/>
    <w:rsid w:val="008A6F51"/>
    <w:rsid w:val="008A77AB"/>
    <w:rsid w:val="008A7AFD"/>
    <w:rsid w:val="008B185A"/>
    <w:rsid w:val="008B1B22"/>
    <w:rsid w:val="008B1E64"/>
    <w:rsid w:val="008B3437"/>
    <w:rsid w:val="008B3AED"/>
    <w:rsid w:val="008B4763"/>
    <w:rsid w:val="008B4F93"/>
    <w:rsid w:val="008B59E3"/>
    <w:rsid w:val="008B5DDD"/>
    <w:rsid w:val="008B7CF9"/>
    <w:rsid w:val="008C1E16"/>
    <w:rsid w:val="008C29EF"/>
    <w:rsid w:val="008C3224"/>
    <w:rsid w:val="008C324C"/>
    <w:rsid w:val="008C370D"/>
    <w:rsid w:val="008C3D42"/>
    <w:rsid w:val="008C4CA9"/>
    <w:rsid w:val="008C4D15"/>
    <w:rsid w:val="008C52E1"/>
    <w:rsid w:val="008C5DC7"/>
    <w:rsid w:val="008C6925"/>
    <w:rsid w:val="008C79B8"/>
    <w:rsid w:val="008D0C2E"/>
    <w:rsid w:val="008D1044"/>
    <w:rsid w:val="008D1430"/>
    <w:rsid w:val="008D16BF"/>
    <w:rsid w:val="008D2B1D"/>
    <w:rsid w:val="008D2D40"/>
    <w:rsid w:val="008D35D2"/>
    <w:rsid w:val="008D40DC"/>
    <w:rsid w:val="008D5E84"/>
    <w:rsid w:val="008D5F0D"/>
    <w:rsid w:val="008D5FD0"/>
    <w:rsid w:val="008D6AB2"/>
    <w:rsid w:val="008E06B6"/>
    <w:rsid w:val="008E099D"/>
    <w:rsid w:val="008E22A6"/>
    <w:rsid w:val="008E4EA8"/>
    <w:rsid w:val="008E578A"/>
    <w:rsid w:val="008F0290"/>
    <w:rsid w:val="008F1DEF"/>
    <w:rsid w:val="008F241F"/>
    <w:rsid w:val="008F2567"/>
    <w:rsid w:val="008F2BC3"/>
    <w:rsid w:val="008F3409"/>
    <w:rsid w:val="008F6C51"/>
    <w:rsid w:val="008F7341"/>
    <w:rsid w:val="00900992"/>
    <w:rsid w:val="009017D2"/>
    <w:rsid w:val="00901B50"/>
    <w:rsid w:val="00901DB5"/>
    <w:rsid w:val="00902126"/>
    <w:rsid w:val="009040CE"/>
    <w:rsid w:val="0090413E"/>
    <w:rsid w:val="00904171"/>
    <w:rsid w:val="00904183"/>
    <w:rsid w:val="00904766"/>
    <w:rsid w:val="009058FD"/>
    <w:rsid w:val="00906E55"/>
    <w:rsid w:val="009074B3"/>
    <w:rsid w:val="00910B48"/>
    <w:rsid w:val="009134AC"/>
    <w:rsid w:val="0091391A"/>
    <w:rsid w:val="00913D72"/>
    <w:rsid w:val="00914C33"/>
    <w:rsid w:val="00916081"/>
    <w:rsid w:val="0091682D"/>
    <w:rsid w:val="00916EE0"/>
    <w:rsid w:val="00920D1D"/>
    <w:rsid w:val="00921D63"/>
    <w:rsid w:val="00923DC7"/>
    <w:rsid w:val="00924058"/>
    <w:rsid w:val="009256AC"/>
    <w:rsid w:val="00926862"/>
    <w:rsid w:val="00926A61"/>
    <w:rsid w:val="009274AA"/>
    <w:rsid w:val="00930228"/>
    <w:rsid w:val="00930490"/>
    <w:rsid w:val="00931F61"/>
    <w:rsid w:val="0093289A"/>
    <w:rsid w:val="0093364E"/>
    <w:rsid w:val="00935446"/>
    <w:rsid w:val="00936145"/>
    <w:rsid w:val="00940940"/>
    <w:rsid w:val="00942BB2"/>
    <w:rsid w:val="00942DD1"/>
    <w:rsid w:val="00943935"/>
    <w:rsid w:val="00947B24"/>
    <w:rsid w:val="00950080"/>
    <w:rsid w:val="0095173B"/>
    <w:rsid w:val="00951822"/>
    <w:rsid w:val="0095298B"/>
    <w:rsid w:val="009539B2"/>
    <w:rsid w:val="00953AB1"/>
    <w:rsid w:val="00953CB9"/>
    <w:rsid w:val="0095536E"/>
    <w:rsid w:val="009554C2"/>
    <w:rsid w:val="009559A1"/>
    <w:rsid w:val="00956215"/>
    <w:rsid w:val="009571CF"/>
    <w:rsid w:val="0095761E"/>
    <w:rsid w:val="0096001C"/>
    <w:rsid w:val="00960B1A"/>
    <w:rsid w:val="009615C3"/>
    <w:rsid w:val="009620CF"/>
    <w:rsid w:val="0096286A"/>
    <w:rsid w:val="00965E23"/>
    <w:rsid w:val="00966D46"/>
    <w:rsid w:val="00966EC2"/>
    <w:rsid w:val="0096738D"/>
    <w:rsid w:val="009712DB"/>
    <w:rsid w:val="009713E2"/>
    <w:rsid w:val="0097165D"/>
    <w:rsid w:val="00971F1D"/>
    <w:rsid w:val="00972D4E"/>
    <w:rsid w:val="00972E14"/>
    <w:rsid w:val="0097308E"/>
    <w:rsid w:val="009739FE"/>
    <w:rsid w:val="00973A46"/>
    <w:rsid w:val="009741FE"/>
    <w:rsid w:val="0097467F"/>
    <w:rsid w:val="00974B63"/>
    <w:rsid w:val="00980C01"/>
    <w:rsid w:val="009813AE"/>
    <w:rsid w:val="00981942"/>
    <w:rsid w:val="009823DA"/>
    <w:rsid w:val="009835DB"/>
    <w:rsid w:val="009853A9"/>
    <w:rsid w:val="00985550"/>
    <w:rsid w:val="009869C9"/>
    <w:rsid w:val="00987476"/>
    <w:rsid w:val="0099047D"/>
    <w:rsid w:val="00990548"/>
    <w:rsid w:val="0099064D"/>
    <w:rsid w:val="0099110E"/>
    <w:rsid w:val="00993931"/>
    <w:rsid w:val="00993FC3"/>
    <w:rsid w:val="0099462C"/>
    <w:rsid w:val="009957BB"/>
    <w:rsid w:val="00995BD6"/>
    <w:rsid w:val="009968AE"/>
    <w:rsid w:val="00996D7E"/>
    <w:rsid w:val="00997923"/>
    <w:rsid w:val="00997B7F"/>
    <w:rsid w:val="009A0ACC"/>
    <w:rsid w:val="009A0BFC"/>
    <w:rsid w:val="009A1791"/>
    <w:rsid w:val="009A17D8"/>
    <w:rsid w:val="009A284D"/>
    <w:rsid w:val="009A33AF"/>
    <w:rsid w:val="009A341F"/>
    <w:rsid w:val="009A45FF"/>
    <w:rsid w:val="009A498C"/>
    <w:rsid w:val="009A56AC"/>
    <w:rsid w:val="009A5970"/>
    <w:rsid w:val="009A62E8"/>
    <w:rsid w:val="009A6D9C"/>
    <w:rsid w:val="009B03A3"/>
    <w:rsid w:val="009B0928"/>
    <w:rsid w:val="009B0E8B"/>
    <w:rsid w:val="009B21A5"/>
    <w:rsid w:val="009B2828"/>
    <w:rsid w:val="009B3089"/>
    <w:rsid w:val="009B3AC3"/>
    <w:rsid w:val="009B3C20"/>
    <w:rsid w:val="009B4204"/>
    <w:rsid w:val="009B69FA"/>
    <w:rsid w:val="009B72AC"/>
    <w:rsid w:val="009B7EA9"/>
    <w:rsid w:val="009C0383"/>
    <w:rsid w:val="009C1D0D"/>
    <w:rsid w:val="009C2D61"/>
    <w:rsid w:val="009C2DF6"/>
    <w:rsid w:val="009C482C"/>
    <w:rsid w:val="009C5A8B"/>
    <w:rsid w:val="009C5B0E"/>
    <w:rsid w:val="009D041C"/>
    <w:rsid w:val="009D0C25"/>
    <w:rsid w:val="009D1051"/>
    <w:rsid w:val="009D13F7"/>
    <w:rsid w:val="009D147E"/>
    <w:rsid w:val="009D1CFD"/>
    <w:rsid w:val="009D1F3D"/>
    <w:rsid w:val="009D2AFE"/>
    <w:rsid w:val="009D37BC"/>
    <w:rsid w:val="009D5A6F"/>
    <w:rsid w:val="009D5D7D"/>
    <w:rsid w:val="009D6663"/>
    <w:rsid w:val="009D7151"/>
    <w:rsid w:val="009E07B5"/>
    <w:rsid w:val="009E15CB"/>
    <w:rsid w:val="009E2F86"/>
    <w:rsid w:val="009E3E85"/>
    <w:rsid w:val="009E469D"/>
    <w:rsid w:val="009E5225"/>
    <w:rsid w:val="009E5640"/>
    <w:rsid w:val="009E5D18"/>
    <w:rsid w:val="009E66E3"/>
    <w:rsid w:val="009E71D9"/>
    <w:rsid w:val="009F298B"/>
    <w:rsid w:val="009F411A"/>
    <w:rsid w:val="009F487F"/>
    <w:rsid w:val="009F4DF1"/>
    <w:rsid w:val="009F5B79"/>
    <w:rsid w:val="009F5B87"/>
    <w:rsid w:val="009F60A6"/>
    <w:rsid w:val="00A00CDD"/>
    <w:rsid w:val="00A01DD4"/>
    <w:rsid w:val="00A02595"/>
    <w:rsid w:val="00A025F3"/>
    <w:rsid w:val="00A07BDF"/>
    <w:rsid w:val="00A13A14"/>
    <w:rsid w:val="00A14691"/>
    <w:rsid w:val="00A146D1"/>
    <w:rsid w:val="00A14721"/>
    <w:rsid w:val="00A149DA"/>
    <w:rsid w:val="00A15081"/>
    <w:rsid w:val="00A15CC6"/>
    <w:rsid w:val="00A15F4B"/>
    <w:rsid w:val="00A160A1"/>
    <w:rsid w:val="00A16490"/>
    <w:rsid w:val="00A2003F"/>
    <w:rsid w:val="00A209DE"/>
    <w:rsid w:val="00A20DAC"/>
    <w:rsid w:val="00A234F5"/>
    <w:rsid w:val="00A2352F"/>
    <w:rsid w:val="00A25209"/>
    <w:rsid w:val="00A254DE"/>
    <w:rsid w:val="00A2554E"/>
    <w:rsid w:val="00A2636C"/>
    <w:rsid w:val="00A30579"/>
    <w:rsid w:val="00A30659"/>
    <w:rsid w:val="00A30C00"/>
    <w:rsid w:val="00A31146"/>
    <w:rsid w:val="00A31651"/>
    <w:rsid w:val="00A3217F"/>
    <w:rsid w:val="00A323E6"/>
    <w:rsid w:val="00A33926"/>
    <w:rsid w:val="00A34851"/>
    <w:rsid w:val="00A36666"/>
    <w:rsid w:val="00A37CCF"/>
    <w:rsid w:val="00A42B2A"/>
    <w:rsid w:val="00A43BF2"/>
    <w:rsid w:val="00A4428E"/>
    <w:rsid w:val="00A4458F"/>
    <w:rsid w:val="00A45046"/>
    <w:rsid w:val="00A45E19"/>
    <w:rsid w:val="00A4674B"/>
    <w:rsid w:val="00A47266"/>
    <w:rsid w:val="00A47560"/>
    <w:rsid w:val="00A47B96"/>
    <w:rsid w:val="00A50CAD"/>
    <w:rsid w:val="00A53143"/>
    <w:rsid w:val="00A53830"/>
    <w:rsid w:val="00A54CFA"/>
    <w:rsid w:val="00A54DE4"/>
    <w:rsid w:val="00A54DE9"/>
    <w:rsid w:val="00A5551A"/>
    <w:rsid w:val="00A577E5"/>
    <w:rsid w:val="00A60A8A"/>
    <w:rsid w:val="00A61FAF"/>
    <w:rsid w:val="00A62E04"/>
    <w:rsid w:val="00A62EE2"/>
    <w:rsid w:val="00A650D4"/>
    <w:rsid w:val="00A651D9"/>
    <w:rsid w:val="00A658F1"/>
    <w:rsid w:val="00A6721D"/>
    <w:rsid w:val="00A704C7"/>
    <w:rsid w:val="00A7198F"/>
    <w:rsid w:val="00A74EFF"/>
    <w:rsid w:val="00A7500D"/>
    <w:rsid w:val="00A75FAC"/>
    <w:rsid w:val="00A8052C"/>
    <w:rsid w:val="00A81FCC"/>
    <w:rsid w:val="00A82A34"/>
    <w:rsid w:val="00A84D09"/>
    <w:rsid w:val="00A853D8"/>
    <w:rsid w:val="00A85E51"/>
    <w:rsid w:val="00A87985"/>
    <w:rsid w:val="00A879B2"/>
    <w:rsid w:val="00A9041A"/>
    <w:rsid w:val="00A90577"/>
    <w:rsid w:val="00A91283"/>
    <w:rsid w:val="00A91545"/>
    <w:rsid w:val="00A9282E"/>
    <w:rsid w:val="00A928D7"/>
    <w:rsid w:val="00A93C07"/>
    <w:rsid w:val="00A93CB2"/>
    <w:rsid w:val="00A94170"/>
    <w:rsid w:val="00A95D3B"/>
    <w:rsid w:val="00A9621C"/>
    <w:rsid w:val="00AA0147"/>
    <w:rsid w:val="00AA0F3B"/>
    <w:rsid w:val="00AA2022"/>
    <w:rsid w:val="00AA2104"/>
    <w:rsid w:val="00AA459F"/>
    <w:rsid w:val="00AA5BAA"/>
    <w:rsid w:val="00AA6F4E"/>
    <w:rsid w:val="00AA7AB1"/>
    <w:rsid w:val="00AB0CEA"/>
    <w:rsid w:val="00AB33D2"/>
    <w:rsid w:val="00AB3AAB"/>
    <w:rsid w:val="00AB4978"/>
    <w:rsid w:val="00AB6D31"/>
    <w:rsid w:val="00AB6E0C"/>
    <w:rsid w:val="00AC01EB"/>
    <w:rsid w:val="00AC02B6"/>
    <w:rsid w:val="00AC03E1"/>
    <w:rsid w:val="00AC127C"/>
    <w:rsid w:val="00AC1DC2"/>
    <w:rsid w:val="00AC3710"/>
    <w:rsid w:val="00AC3A93"/>
    <w:rsid w:val="00AC4060"/>
    <w:rsid w:val="00AC5C77"/>
    <w:rsid w:val="00AC61F0"/>
    <w:rsid w:val="00AC6536"/>
    <w:rsid w:val="00AD0679"/>
    <w:rsid w:val="00AD5CA3"/>
    <w:rsid w:val="00AD71A7"/>
    <w:rsid w:val="00AD7503"/>
    <w:rsid w:val="00AD7870"/>
    <w:rsid w:val="00AD7DC6"/>
    <w:rsid w:val="00AE00F2"/>
    <w:rsid w:val="00AE1B58"/>
    <w:rsid w:val="00AE2062"/>
    <w:rsid w:val="00AE27B2"/>
    <w:rsid w:val="00AE2AF1"/>
    <w:rsid w:val="00AE345A"/>
    <w:rsid w:val="00AE4B83"/>
    <w:rsid w:val="00AE4C55"/>
    <w:rsid w:val="00AE5C93"/>
    <w:rsid w:val="00AE79CE"/>
    <w:rsid w:val="00AE7E7D"/>
    <w:rsid w:val="00AF091A"/>
    <w:rsid w:val="00AF09C2"/>
    <w:rsid w:val="00AF0FB2"/>
    <w:rsid w:val="00AF13C9"/>
    <w:rsid w:val="00AF27D3"/>
    <w:rsid w:val="00AF3B47"/>
    <w:rsid w:val="00AF40D7"/>
    <w:rsid w:val="00AF4BC7"/>
    <w:rsid w:val="00AF64CE"/>
    <w:rsid w:val="00AF6A2E"/>
    <w:rsid w:val="00AF7B54"/>
    <w:rsid w:val="00B0081F"/>
    <w:rsid w:val="00B01B64"/>
    <w:rsid w:val="00B02CA5"/>
    <w:rsid w:val="00B0347E"/>
    <w:rsid w:val="00B045BB"/>
    <w:rsid w:val="00B047D0"/>
    <w:rsid w:val="00B05047"/>
    <w:rsid w:val="00B05C59"/>
    <w:rsid w:val="00B07C91"/>
    <w:rsid w:val="00B10604"/>
    <w:rsid w:val="00B11C8D"/>
    <w:rsid w:val="00B14D1A"/>
    <w:rsid w:val="00B154F6"/>
    <w:rsid w:val="00B157A4"/>
    <w:rsid w:val="00B1654B"/>
    <w:rsid w:val="00B1732F"/>
    <w:rsid w:val="00B17A7D"/>
    <w:rsid w:val="00B21B91"/>
    <w:rsid w:val="00B248B6"/>
    <w:rsid w:val="00B254CA"/>
    <w:rsid w:val="00B25AEB"/>
    <w:rsid w:val="00B30345"/>
    <w:rsid w:val="00B31A70"/>
    <w:rsid w:val="00B34454"/>
    <w:rsid w:val="00B34CB6"/>
    <w:rsid w:val="00B35D47"/>
    <w:rsid w:val="00B36C47"/>
    <w:rsid w:val="00B37DFC"/>
    <w:rsid w:val="00B37F34"/>
    <w:rsid w:val="00B37FB6"/>
    <w:rsid w:val="00B4080D"/>
    <w:rsid w:val="00B40F36"/>
    <w:rsid w:val="00B4102C"/>
    <w:rsid w:val="00B41EF2"/>
    <w:rsid w:val="00B423A9"/>
    <w:rsid w:val="00B44B8B"/>
    <w:rsid w:val="00B4508C"/>
    <w:rsid w:val="00B47CC1"/>
    <w:rsid w:val="00B51540"/>
    <w:rsid w:val="00B522B3"/>
    <w:rsid w:val="00B52958"/>
    <w:rsid w:val="00B52CCC"/>
    <w:rsid w:val="00B56177"/>
    <w:rsid w:val="00B56890"/>
    <w:rsid w:val="00B62D53"/>
    <w:rsid w:val="00B636FE"/>
    <w:rsid w:val="00B63A97"/>
    <w:rsid w:val="00B63F5F"/>
    <w:rsid w:val="00B643CF"/>
    <w:rsid w:val="00B66F73"/>
    <w:rsid w:val="00B67F77"/>
    <w:rsid w:val="00B711E2"/>
    <w:rsid w:val="00B7147E"/>
    <w:rsid w:val="00B73066"/>
    <w:rsid w:val="00B741F3"/>
    <w:rsid w:val="00B76D8F"/>
    <w:rsid w:val="00B77326"/>
    <w:rsid w:val="00B77827"/>
    <w:rsid w:val="00B77DB7"/>
    <w:rsid w:val="00B80623"/>
    <w:rsid w:val="00B80E7B"/>
    <w:rsid w:val="00B81700"/>
    <w:rsid w:val="00B81AE9"/>
    <w:rsid w:val="00B81EB8"/>
    <w:rsid w:val="00B829FC"/>
    <w:rsid w:val="00B84D22"/>
    <w:rsid w:val="00B8586B"/>
    <w:rsid w:val="00B86A69"/>
    <w:rsid w:val="00B91A24"/>
    <w:rsid w:val="00B9241D"/>
    <w:rsid w:val="00B94F48"/>
    <w:rsid w:val="00B95DFA"/>
    <w:rsid w:val="00B9657A"/>
    <w:rsid w:val="00B97BD6"/>
    <w:rsid w:val="00BA07A3"/>
    <w:rsid w:val="00BA0DC4"/>
    <w:rsid w:val="00BA0FCC"/>
    <w:rsid w:val="00BA12E9"/>
    <w:rsid w:val="00BA2DBB"/>
    <w:rsid w:val="00BA3415"/>
    <w:rsid w:val="00BA399B"/>
    <w:rsid w:val="00BA5370"/>
    <w:rsid w:val="00BA72DB"/>
    <w:rsid w:val="00BA7BAB"/>
    <w:rsid w:val="00BB237E"/>
    <w:rsid w:val="00BB33BE"/>
    <w:rsid w:val="00BB364E"/>
    <w:rsid w:val="00BB4CD4"/>
    <w:rsid w:val="00BB6713"/>
    <w:rsid w:val="00BB68F7"/>
    <w:rsid w:val="00BB6F37"/>
    <w:rsid w:val="00BB6FF7"/>
    <w:rsid w:val="00BB72E9"/>
    <w:rsid w:val="00BB72FB"/>
    <w:rsid w:val="00BC00E8"/>
    <w:rsid w:val="00BC01D2"/>
    <w:rsid w:val="00BC09A1"/>
    <w:rsid w:val="00BC09AC"/>
    <w:rsid w:val="00BC15CF"/>
    <w:rsid w:val="00BC1DFD"/>
    <w:rsid w:val="00BC1F69"/>
    <w:rsid w:val="00BC2455"/>
    <w:rsid w:val="00BC24CC"/>
    <w:rsid w:val="00BC435E"/>
    <w:rsid w:val="00BC6027"/>
    <w:rsid w:val="00BC729D"/>
    <w:rsid w:val="00BC767D"/>
    <w:rsid w:val="00BC7C6F"/>
    <w:rsid w:val="00BD06B3"/>
    <w:rsid w:val="00BD10BA"/>
    <w:rsid w:val="00BD2622"/>
    <w:rsid w:val="00BD3EBD"/>
    <w:rsid w:val="00BD45B1"/>
    <w:rsid w:val="00BD49C4"/>
    <w:rsid w:val="00BD4AEB"/>
    <w:rsid w:val="00BD55E0"/>
    <w:rsid w:val="00BD676A"/>
    <w:rsid w:val="00BD6AEE"/>
    <w:rsid w:val="00BD6F57"/>
    <w:rsid w:val="00BE14EA"/>
    <w:rsid w:val="00BE2926"/>
    <w:rsid w:val="00BE5695"/>
    <w:rsid w:val="00BE6B72"/>
    <w:rsid w:val="00BE6CB3"/>
    <w:rsid w:val="00BF0B5A"/>
    <w:rsid w:val="00BF1D70"/>
    <w:rsid w:val="00BF34A0"/>
    <w:rsid w:val="00BF4008"/>
    <w:rsid w:val="00BF4F52"/>
    <w:rsid w:val="00BF5DAA"/>
    <w:rsid w:val="00C001AD"/>
    <w:rsid w:val="00C026C8"/>
    <w:rsid w:val="00C02BD0"/>
    <w:rsid w:val="00C03F97"/>
    <w:rsid w:val="00C1015D"/>
    <w:rsid w:val="00C10B45"/>
    <w:rsid w:val="00C10D0B"/>
    <w:rsid w:val="00C10EE8"/>
    <w:rsid w:val="00C144A6"/>
    <w:rsid w:val="00C14597"/>
    <w:rsid w:val="00C145CC"/>
    <w:rsid w:val="00C20103"/>
    <w:rsid w:val="00C20567"/>
    <w:rsid w:val="00C215EF"/>
    <w:rsid w:val="00C21774"/>
    <w:rsid w:val="00C22004"/>
    <w:rsid w:val="00C2287C"/>
    <w:rsid w:val="00C22B72"/>
    <w:rsid w:val="00C23BF8"/>
    <w:rsid w:val="00C23EE2"/>
    <w:rsid w:val="00C249A0"/>
    <w:rsid w:val="00C27198"/>
    <w:rsid w:val="00C310DF"/>
    <w:rsid w:val="00C32AAB"/>
    <w:rsid w:val="00C33A24"/>
    <w:rsid w:val="00C363D1"/>
    <w:rsid w:val="00C3759C"/>
    <w:rsid w:val="00C377FC"/>
    <w:rsid w:val="00C40AEC"/>
    <w:rsid w:val="00C420D2"/>
    <w:rsid w:val="00C4278C"/>
    <w:rsid w:val="00C42AF0"/>
    <w:rsid w:val="00C444CD"/>
    <w:rsid w:val="00C4590B"/>
    <w:rsid w:val="00C45D89"/>
    <w:rsid w:val="00C463BA"/>
    <w:rsid w:val="00C473C9"/>
    <w:rsid w:val="00C5117B"/>
    <w:rsid w:val="00C514D5"/>
    <w:rsid w:val="00C54825"/>
    <w:rsid w:val="00C55CF9"/>
    <w:rsid w:val="00C57943"/>
    <w:rsid w:val="00C57962"/>
    <w:rsid w:val="00C616EB"/>
    <w:rsid w:val="00C61CFF"/>
    <w:rsid w:val="00C661A2"/>
    <w:rsid w:val="00C66494"/>
    <w:rsid w:val="00C66EDF"/>
    <w:rsid w:val="00C7028E"/>
    <w:rsid w:val="00C70794"/>
    <w:rsid w:val="00C71A09"/>
    <w:rsid w:val="00C724CE"/>
    <w:rsid w:val="00C73ADB"/>
    <w:rsid w:val="00C75389"/>
    <w:rsid w:val="00C76166"/>
    <w:rsid w:val="00C773AB"/>
    <w:rsid w:val="00C80300"/>
    <w:rsid w:val="00C83101"/>
    <w:rsid w:val="00C83A31"/>
    <w:rsid w:val="00C83B6B"/>
    <w:rsid w:val="00C83F27"/>
    <w:rsid w:val="00C8700A"/>
    <w:rsid w:val="00C91FC8"/>
    <w:rsid w:val="00C93166"/>
    <w:rsid w:val="00C937F9"/>
    <w:rsid w:val="00C955EF"/>
    <w:rsid w:val="00C95D5A"/>
    <w:rsid w:val="00C97259"/>
    <w:rsid w:val="00C97486"/>
    <w:rsid w:val="00C97E6C"/>
    <w:rsid w:val="00CA15C3"/>
    <w:rsid w:val="00CA171F"/>
    <w:rsid w:val="00CA336D"/>
    <w:rsid w:val="00CA455A"/>
    <w:rsid w:val="00CA498C"/>
    <w:rsid w:val="00CA5BAB"/>
    <w:rsid w:val="00CA69EB"/>
    <w:rsid w:val="00CB0C00"/>
    <w:rsid w:val="00CB0E0B"/>
    <w:rsid w:val="00CB1275"/>
    <w:rsid w:val="00CB1846"/>
    <w:rsid w:val="00CB1C21"/>
    <w:rsid w:val="00CB1E83"/>
    <w:rsid w:val="00CB2D73"/>
    <w:rsid w:val="00CB34B8"/>
    <w:rsid w:val="00CB38A6"/>
    <w:rsid w:val="00CB41E9"/>
    <w:rsid w:val="00CB50BE"/>
    <w:rsid w:val="00CB5963"/>
    <w:rsid w:val="00CB5E78"/>
    <w:rsid w:val="00CB7AC9"/>
    <w:rsid w:val="00CC08D2"/>
    <w:rsid w:val="00CC2B13"/>
    <w:rsid w:val="00CC354E"/>
    <w:rsid w:val="00CC5E72"/>
    <w:rsid w:val="00CC68A2"/>
    <w:rsid w:val="00CC6DB5"/>
    <w:rsid w:val="00CC7D4C"/>
    <w:rsid w:val="00CD053C"/>
    <w:rsid w:val="00CD1195"/>
    <w:rsid w:val="00CD119F"/>
    <w:rsid w:val="00CD1589"/>
    <w:rsid w:val="00CD1922"/>
    <w:rsid w:val="00CD22BB"/>
    <w:rsid w:val="00CD2D84"/>
    <w:rsid w:val="00CD4FA9"/>
    <w:rsid w:val="00CD66AA"/>
    <w:rsid w:val="00CD66C5"/>
    <w:rsid w:val="00CD7A86"/>
    <w:rsid w:val="00CD7AC3"/>
    <w:rsid w:val="00CE0E1E"/>
    <w:rsid w:val="00CE2343"/>
    <w:rsid w:val="00CE2767"/>
    <w:rsid w:val="00CE3F70"/>
    <w:rsid w:val="00CE44AA"/>
    <w:rsid w:val="00CE4DBD"/>
    <w:rsid w:val="00CE6813"/>
    <w:rsid w:val="00CE7C04"/>
    <w:rsid w:val="00CF10C4"/>
    <w:rsid w:val="00CF1607"/>
    <w:rsid w:val="00CF1753"/>
    <w:rsid w:val="00CF1774"/>
    <w:rsid w:val="00CF2473"/>
    <w:rsid w:val="00CF3733"/>
    <w:rsid w:val="00CF3D0C"/>
    <w:rsid w:val="00CF4154"/>
    <w:rsid w:val="00CF4AAF"/>
    <w:rsid w:val="00D00618"/>
    <w:rsid w:val="00D01E7A"/>
    <w:rsid w:val="00D01F02"/>
    <w:rsid w:val="00D03E2B"/>
    <w:rsid w:val="00D040B9"/>
    <w:rsid w:val="00D04397"/>
    <w:rsid w:val="00D04522"/>
    <w:rsid w:val="00D0459E"/>
    <w:rsid w:val="00D048B9"/>
    <w:rsid w:val="00D049C7"/>
    <w:rsid w:val="00D05247"/>
    <w:rsid w:val="00D056A8"/>
    <w:rsid w:val="00D062DF"/>
    <w:rsid w:val="00D076C9"/>
    <w:rsid w:val="00D07F4C"/>
    <w:rsid w:val="00D111A8"/>
    <w:rsid w:val="00D11888"/>
    <w:rsid w:val="00D1333F"/>
    <w:rsid w:val="00D13C05"/>
    <w:rsid w:val="00D13EC8"/>
    <w:rsid w:val="00D16830"/>
    <w:rsid w:val="00D1791D"/>
    <w:rsid w:val="00D201BE"/>
    <w:rsid w:val="00D20DCD"/>
    <w:rsid w:val="00D20E5D"/>
    <w:rsid w:val="00D227C9"/>
    <w:rsid w:val="00D23320"/>
    <w:rsid w:val="00D23A05"/>
    <w:rsid w:val="00D2443C"/>
    <w:rsid w:val="00D24A21"/>
    <w:rsid w:val="00D27AD2"/>
    <w:rsid w:val="00D27D47"/>
    <w:rsid w:val="00D3097E"/>
    <w:rsid w:val="00D309D0"/>
    <w:rsid w:val="00D3251F"/>
    <w:rsid w:val="00D3297F"/>
    <w:rsid w:val="00D331E1"/>
    <w:rsid w:val="00D34C99"/>
    <w:rsid w:val="00D36DE7"/>
    <w:rsid w:val="00D37256"/>
    <w:rsid w:val="00D37B36"/>
    <w:rsid w:val="00D4016E"/>
    <w:rsid w:val="00D42DF3"/>
    <w:rsid w:val="00D4354C"/>
    <w:rsid w:val="00D43B8B"/>
    <w:rsid w:val="00D453E5"/>
    <w:rsid w:val="00D46CB3"/>
    <w:rsid w:val="00D474D7"/>
    <w:rsid w:val="00D47DF9"/>
    <w:rsid w:val="00D51528"/>
    <w:rsid w:val="00D553DD"/>
    <w:rsid w:val="00D603A9"/>
    <w:rsid w:val="00D60A64"/>
    <w:rsid w:val="00D60B0E"/>
    <w:rsid w:val="00D61DCF"/>
    <w:rsid w:val="00D61F53"/>
    <w:rsid w:val="00D62952"/>
    <w:rsid w:val="00D62F85"/>
    <w:rsid w:val="00D65414"/>
    <w:rsid w:val="00D662B6"/>
    <w:rsid w:val="00D666B3"/>
    <w:rsid w:val="00D6710B"/>
    <w:rsid w:val="00D67516"/>
    <w:rsid w:val="00D700C2"/>
    <w:rsid w:val="00D71F15"/>
    <w:rsid w:val="00D72DD0"/>
    <w:rsid w:val="00D730F1"/>
    <w:rsid w:val="00D7393A"/>
    <w:rsid w:val="00D74880"/>
    <w:rsid w:val="00D74989"/>
    <w:rsid w:val="00D76EBF"/>
    <w:rsid w:val="00D803C3"/>
    <w:rsid w:val="00D804AA"/>
    <w:rsid w:val="00D80DE3"/>
    <w:rsid w:val="00D81997"/>
    <w:rsid w:val="00D854DC"/>
    <w:rsid w:val="00D904B2"/>
    <w:rsid w:val="00D907A8"/>
    <w:rsid w:val="00D9280D"/>
    <w:rsid w:val="00D928ED"/>
    <w:rsid w:val="00D92B5B"/>
    <w:rsid w:val="00D9303F"/>
    <w:rsid w:val="00D94DA5"/>
    <w:rsid w:val="00D96704"/>
    <w:rsid w:val="00D96D0D"/>
    <w:rsid w:val="00DA1BFB"/>
    <w:rsid w:val="00DA4A47"/>
    <w:rsid w:val="00DA5D5F"/>
    <w:rsid w:val="00DA762E"/>
    <w:rsid w:val="00DB0233"/>
    <w:rsid w:val="00DB287C"/>
    <w:rsid w:val="00DB456D"/>
    <w:rsid w:val="00DB59C0"/>
    <w:rsid w:val="00DC0DAC"/>
    <w:rsid w:val="00DC134E"/>
    <w:rsid w:val="00DC201A"/>
    <w:rsid w:val="00DC233E"/>
    <w:rsid w:val="00DC2EE2"/>
    <w:rsid w:val="00DC55C9"/>
    <w:rsid w:val="00DC58EF"/>
    <w:rsid w:val="00DC5F50"/>
    <w:rsid w:val="00DC60A0"/>
    <w:rsid w:val="00DC6BAA"/>
    <w:rsid w:val="00DC76F7"/>
    <w:rsid w:val="00DD1318"/>
    <w:rsid w:val="00DD15C0"/>
    <w:rsid w:val="00DD2223"/>
    <w:rsid w:val="00DD2261"/>
    <w:rsid w:val="00DD2AB6"/>
    <w:rsid w:val="00DD361A"/>
    <w:rsid w:val="00DD549E"/>
    <w:rsid w:val="00DD6D1A"/>
    <w:rsid w:val="00DE0778"/>
    <w:rsid w:val="00DE0A77"/>
    <w:rsid w:val="00DE193F"/>
    <w:rsid w:val="00DE20AA"/>
    <w:rsid w:val="00DE344B"/>
    <w:rsid w:val="00DE4006"/>
    <w:rsid w:val="00DE5613"/>
    <w:rsid w:val="00DE5921"/>
    <w:rsid w:val="00DF1B18"/>
    <w:rsid w:val="00DF2952"/>
    <w:rsid w:val="00DF4063"/>
    <w:rsid w:val="00DF47AC"/>
    <w:rsid w:val="00DF608E"/>
    <w:rsid w:val="00DF6589"/>
    <w:rsid w:val="00DF67D7"/>
    <w:rsid w:val="00DF7A9C"/>
    <w:rsid w:val="00DF7C2F"/>
    <w:rsid w:val="00E00DB9"/>
    <w:rsid w:val="00E01683"/>
    <w:rsid w:val="00E024D2"/>
    <w:rsid w:val="00E026A0"/>
    <w:rsid w:val="00E02A5C"/>
    <w:rsid w:val="00E03512"/>
    <w:rsid w:val="00E04D4D"/>
    <w:rsid w:val="00E06129"/>
    <w:rsid w:val="00E06420"/>
    <w:rsid w:val="00E07F31"/>
    <w:rsid w:val="00E13329"/>
    <w:rsid w:val="00E13FE1"/>
    <w:rsid w:val="00E142A4"/>
    <w:rsid w:val="00E15DD5"/>
    <w:rsid w:val="00E17227"/>
    <w:rsid w:val="00E230AC"/>
    <w:rsid w:val="00E239B9"/>
    <w:rsid w:val="00E2579F"/>
    <w:rsid w:val="00E25DC8"/>
    <w:rsid w:val="00E25E7C"/>
    <w:rsid w:val="00E275AB"/>
    <w:rsid w:val="00E30E29"/>
    <w:rsid w:val="00E321AF"/>
    <w:rsid w:val="00E334C3"/>
    <w:rsid w:val="00E3362F"/>
    <w:rsid w:val="00E33D5F"/>
    <w:rsid w:val="00E34906"/>
    <w:rsid w:val="00E3790B"/>
    <w:rsid w:val="00E37C52"/>
    <w:rsid w:val="00E37FA6"/>
    <w:rsid w:val="00E4034A"/>
    <w:rsid w:val="00E418BE"/>
    <w:rsid w:val="00E41E78"/>
    <w:rsid w:val="00E42C0D"/>
    <w:rsid w:val="00E43037"/>
    <w:rsid w:val="00E43B78"/>
    <w:rsid w:val="00E43C31"/>
    <w:rsid w:val="00E44368"/>
    <w:rsid w:val="00E44877"/>
    <w:rsid w:val="00E45243"/>
    <w:rsid w:val="00E45957"/>
    <w:rsid w:val="00E462F4"/>
    <w:rsid w:val="00E464A8"/>
    <w:rsid w:val="00E465C3"/>
    <w:rsid w:val="00E46CFC"/>
    <w:rsid w:val="00E47EA9"/>
    <w:rsid w:val="00E52AC4"/>
    <w:rsid w:val="00E55636"/>
    <w:rsid w:val="00E56130"/>
    <w:rsid w:val="00E602B2"/>
    <w:rsid w:val="00E60959"/>
    <w:rsid w:val="00E60F68"/>
    <w:rsid w:val="00E613AF"/>
    <w:rsid w:val="00E62C82"/>
    <w:rsid w:val="00E64EEE"/>
    <w:rsid w:val="00E6562E"/>
    <w:rsid w:val="00E67293"/>
    <w:rsid w:val="00E701E1"/>
    <w:rsid w:val="00E720B0"/>
    <w:rsid w:val="00E72D1B"/>
    <w:rsid w:val="00E7392B"/>
    <w:rsid w:val="00E739E0"/>
    <w:rsid w:val="00E768FF"/>
    <w:rsid w:val="00E7716B"/>
    <w:rsid w:val="00E7750B"/>
    <w:rsid w:val="00E77924"/>
    <w:rsid w:val="00E77D70"/>
    <w:rsid w:val="00E8084A"/>
    <w:rsid w:val="00E8090D"/>
    <w:rsid w:val="00E810CD"/>
    <w:rsid w:val="00E81A2A"/>
    <w:rsid w:val="00E82FEC"/>
    <w:rsid w:val="00E8376E"/>
    <w:rsid w:val="00E837C4"/>
    <w:rsid w:val="00E85D88"/>
    <w:rsid w:val="00E86177"/>
    <w:rsid w:val="00E862A2"/>
    <w:rsid w:val="00E864BA"/>
    <w:rsid w:val="00E86E1E"/>
    <w:rsid w:val="00E86E31"/>
    <w:rsid w:val="00E911FB"/>
    <w:rsid w:val="00E913CF"/>
    <w:rsid w:val="00E91F6D"/>
    <w:rsid w:val="00E934E8"/>
    <w:rsid w:val="00E93C6B"/>
    <w:rsid w:val="00E95624"/>
    <w:rsid w:val="00E96419"/>
    <w:rsid w:val="00E964C8"/>
    <w:rsid w:val="00E96878"/>
    <w:rsid w:val="00E969D4"/>
    <w:rsid w:val="00EA0330"/>
    <w:rsid w:val="00EA036F"/>
    <w:rsid w:val="00EA0666"/>
    <w:rsid w:val="00EA0825"/>
    <w:rsid w:val="00EA1C29"/>
    <w:rsid w:val="00EA20A6"/>
    <w:rsid w:val="00EA24F0"/>
    <w:rsid w:val="00EA2FB0"/>
    <w:rsid w:val="00EA3E49"/>
    <w:rsid w:val="00EA401B"/>
    <w:rsid w:val="00EA5B0C"/>
    <w:rsid w:val="00EA6005"/>
    <w:rsid w:val="00EA7B11"/>
    <w:rsid w:val="00EB00C4"/>
    <w:rsid w:val="00EB0257"/>
    <w:rsid w:val="00EB0E80"/>
    <w:rsid w:val="00EB4718"/>
    <w:rsid w:val="00EB5758"/>
    <w:rsid w:val="00EB5C9F"/>
    <w:rsid w:val="00EB6B0B"/>
    <w:rsid w:val="00EC0209"/>
    <w:rsid w:val="00EC36AF"/>
    <w:rsid w:val="00EC4CD7"/>
    <w:rsid w:val="00EC5B46"/>
    <w:rsid w:val="00EC7B5B"/>
    <w:rsid w:val="00EC7EB4"/>
    <w:rsid w:val="00EC7EBF"/>
    <w:rsid w:val="00ED0EA9"/>
    <w:rsid w:val="00ED2534"/>
    <w:rsid w:val="00ED41BA"/>
    <w:rsid w:val="00ED488E"/>
    <w:rsid w:val="00ED5206"/>
    <w:rsid w:val="00ED56E8"/>
    <w:rsid w:val="00ED7E14"/>
    <w:rsid w:val="00EE1C4C"/>
    <w:rsid w:val="00EE2D91"/>
    <w:rsid w:val="00EE3E86"/>
    <w:rsid w:val="00EE6151"/>
    <w:rsid w:val="00EE6978"/>
    <w:rsid w:val="00EE6A70"/>
    <w:rsid w:val="00EE6EF3"/>
    <w:rsid w:val="00EE7040"/>
    <w:rsid w:val="00EF0042"/>
    <w:rsid w:val="00EF1B17"/>
    <w:rsid w:val="00EF27C6"/>
    <w:rsid w:val="00EF2D0B"/>
    <w:rsid w:val="00EF31AD"/>
    <w:rsid w:val="00EF4856"/>
    <w:rsid w:val="00EF52D0"/>
    <w:rsid w:val="00EF5370"/>
    <w:rsid w:val="00EF57FA"/>
    <w:rsid w:val="00F02080"/>
    <w:rsid w:val="00F03D45"/>
    <w:rsid w:val="00F045B8"/>
    <w:rsid w:val="00F047AF"/>
    <w:rsid w:val="00F04FB1"/>
    <w:rsid w:val="00F061D3"/>
    <w:rsid w:val="00F062B3"/>
    <w:rsid w:val="00F065A7"/>
    <w:rsid w:val="00F06FCE"/>
    <w:rsid w:val="00F07B9A"/>
    <w:rsid w:val="00F10DC2"/>
    <w:rsid w:val="00F128A0"/>
    <w:rsid w:val="00F12A52"/>
    <w:rsid w:val="00F1376A"/>
    <w:rsid w:val="00F1419C"/>
    <w:rsid w:val="00F14848"/>
    <w:rsid w:val="00F15400"/>
    <w:rsid w:val="00F156F1"/>
    <w:rsid w:val="00F15D17"/>
    <w:rsid w:val="00F207E0"/>
    <w:rsid w:val="00F209C6"/>
    <w:rsid w:val="00F20E93"/>
    <w:rsid w:val="00F217E7"/>
    <w:rsid w:val="00F2313B"/>
    <w:rsid w:val="00F242D1"/>
    <w:rsid w:val="00F2510D"/>
    <w:rsid w:val="00F26546"/>
    <w:rsid w:val="00F26AC0"/>
    <w:rsid w:val="00F30229"/>
    <w:rsid w:val="00F30497"/>
    <w:rsid w:val="00F3062A"/>
    <w:rsid w:val="00F30833"/>
    <w:rsid w:val="00F30B79"/>
    <w:rsid w:val="00F30F9A"/>
    <w:rsid w:val="00F34F1E"/>
    <w:rsid w:val="00F37B96"/>
    <w:rsid w:val="00F42108"/>
    <w:rsid w:val="00F42F43"/>
    <w:rsid w:val="00F43E1F"/>
    <w:rsid w:val="00F43F1F"/>
    <w:rsid w:val="00F448B3"/>
    <w:rsid w:val="00F457BA"/>
    <w:rsid w:val="00F45D9B"/>
    <w:rsid w:val="00F46097"/>
    <w:rsid w:val="00F515C1"/>
    <w:rsid w:val="00F54974"/>
    <w:rsid w:val="00F55195"/>
    <w:rsid w:val="00F56F07"/>
    <w:rsid w:val="00F579FE"/>
    <w:rsid w:val="00F61720"/>
    <w:rsid w:val="00F6203E"/>
    <w:rsid w:val="00F630AD"/>
    <w:rsid w:val="00F63706"/>
    <w:rsid w:val="00F637A3"/>
    <w:rsid w:val="00F63FAA"/>
    <w:rsid w:val="00F64146"/>
    <w:rsid w:val="00F648D2"/>
    <w:rsid w:val="00F64CE4"/>
    <w:rsid w:val="00F660D6"/>
    <w:rsid w:val="00F6649F"/>
    <w:rsid w:val="00F67B8A"/>
    <w:rsid w:val="00F715CD"/>
    <w:rsid w:val="00F72E5B"/>
    <w:rsid w:val="00F72E91"/>
    <w:rsid w:val="00F7316D"/>
    <w:rsid w:val="00F73D13"/>
    <w:rsid w:val="00F73D50"/>
    <w:rsid w:val="00F74A8E"/>
    <w:rsid w:val="00F74FF6"/>
    <w:rsid w:val="00F75603"/>
    <w:rsid w:val="00F771D7"/>
    <w:rsid w:val="00F77368"/>
    <w:rsid w:val="00F77DB3"/>
    <w:rsid w:val="00F81A76"/>
    <w:rsid w:val="00F83765"/>
    <w:rsid w:val="00F83927"/>
    <w:rsid w:val="00F84F5C"/>
    <w:rsid w:val="00F92F7A"/>
    <w:rsid w:val="00F93810"/>
    <w:rsid w:val="00F93C25"/>
    <w:rsid w:val="00F944D3"/>
    <w:rsid w:val="00F96188"/>
    <w:rsid w:val="00F964DE"/>
    <w:rsid w:val="00F9797A"/>
    <w:rsid w:val="00FA2FC2"/>
    <w:rsid w:val="00FA37C9"/>
    <w:rsid w:val="00FA3D52"/>
    <w:rsid w:val="00FA6707"/>
    <w:rsid w:val="00FB058D"/>
    <w:rsid w:val="00FB083D"/>
    <w:rsid w:val="00FB0D86"/>
    <w:rsid w:val="00FB1A12"/>
    <w:rsid w:val="00FB28B5"/>
    <w:rsid w:val="00FB56EF"/>
    <w:rsid w:val="00FB5DD9"/>
    <w:rsid w:val="00FB6347"/>
    <w:rsid w:val="00FB68F1"/>
    <w:rsid w:val="00FB7F75"/>
    <w:rsid w:val="00FC04C1"/>
    <w:rsid w:val="00FC0DDC"/>
    <w:rsid w:val="00FC118F"/>
    <w:rsid w:val="00FC25ED"/>
    <w:rsid w:val="00FC5075"/>
    <w:rsid w:val="00FC57FD"/>
    <w:rsid w:val="00FC60EB"/>
    <w:rsid w:val="00FC63A8"/>
    <w:rsid w:val="00FC652E"/>
    <w:rsid w:val="00FC6BE6"/>
    <w:rsid w:val="00FC6E2B"/>
    <w:rsid w:val="00FD083A"/>
    <w:rsid w:val="00FD123A"/>
    <w:rsid w:val="00FD66AF"/>
    <w:rsid w:val="00FD7345"/>
    <w:rsid w:val="00FD7AE2"/>
    <w:rsid w:val="00FE154F"/>
    <w:rsid w:val="00FE3CE0"/>
    <w:rsid w:val="00FE458D"/>
    <w:rsid w:val="00FE45E7"/>
    <w:rsid w:val="00FE5964"/>
    <w:rsid w:val="00FE5E2E"/>
    <w:rsid w:val="00FE77E2"/>
    <w:rsid w:val="00FE7D17"/>
    <w:rsid w:val="00FF132A"/>
    <w:rsid w:val="00FF1892"/>
    <w:rsid w:val="00FF1BC9"/>
    <w:rsid w:val="00FF4355"/>
    <w:rsid w:val="00FF5B22"/>
    <w:rsid w:val="00FF62B7"/>
    <w:rsid w:val="00FF6347"/>
    <w:rsid w:val="00FF7312"/>
    <w:rsid w:val="00FF74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C7463"/>
  <w15:docId w15:val="{8EC8ABBB-C9DE-494F-BE45-D09CAA91C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1F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X.X"/>
    <w:basedOn w:val="Normal"/>
    <w:next w:val="Normal"/>
    <w:link w:val="Heading2Char"/>
    <w:uiPriority w:val="9"/>
    <w:unhideWhenUsed/>
    <w:qFormat/>
    <w:rsid w:val="00044085"/>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7560"/>
    <w:pPr>
      <w:spacing w:after="160" w:line="259" w:lineRule="auto"/>
      <w:ind w:left="720"/>
      <w:contextualSpacing/>
    </w:pPr>
    <w:rPr>
      <w:kern w:val="2"/>
      <w:sz w:val="24"/>
      <w14:ligatures w14:val="standard"/>
    </w:rPr>
  </w:style>
  <w:style w:type="character" w:customStyle="1" w:styleId="Heading2Char">
    <w:name w:val="Heading 2 Char"/>
    <w:aliases w:val="X.X Char"/>
    <w:basedOn w:val="DefaultParagraphFont"/>
    <w:link w:val="Heading2"/>
    <w:uiPriority w:val="9"/>
    <w:rsid w:val="00044085"/>
    <w:rPr>
      <w:rFonts w:eastAsiaTheme="majorEastAsia" w:cstheme="majorBidi"/>
      <w:b/>
      <w:bCs/>
      <w:szCs w:val="26"/>
    </w:rPr>
  </w:style>
  <w:style w:type="character" w:styleId="CommentReference">
    <w:name w:val="annotation reference"/>
    <w:basedOn w:val="DefaultParagraphFont"/>
    <w:uiPriority w:val="99"/>
    <w:semiHidden/>
    <w:unhideWhenUsed/>
    <w:rsid w:val="00033B73"/>
    <w:rPr>
      <w:sz w:val="16"/>
      <w:szCs w:val="16"/>
    </w:rPr>
  </w:style>
  <w:style w:type="paragraph" w:styleId="CommentText">
    <w:name w:val="annotation text"/>
    <w:basedOn w:val="Normal"/>
    <w:link w:val="CommentTextChar"/>
    <w:uiPriority w:val="99"/>
    <w:semiHidden/>
    <w:unhideWhenUsed/>
    <w:rsid w:val="00033B73"/>
    <w:pPr>
      <w:spacing w:after="160" w:line="240" w:lineRule="auto"/>
    </w:pPr>
    <w:rPr>
      <w:kern w:val="2"/>
      <w:sz w:val="20"/>
      <w:szCs w:val="20"/>
      <w14:ligatures w14:val="standard"/>
    </w:rPr>
  </w:style>
  <w:style w:type="character" w:customStyle="1" w:styleId="CommentTextChar">
    <w:name w:val="Comment Text Char"/>
    <w:basedOn w:val="DefaultParagraphFont"/>
    <w:link w:val="CommentText"/>
    <w:uiPriority w:val="99"/>
    <w:semiHidden/>
    <w:rsid w:val="00033B73"/>
    <w:rPr>
      <w:kern w:val="2"/>
      <w:sz w:val="20"/>
      <w:szCs w:val="20"/>
      <w14:ligatures w14:val="standard"/>
    </w:rPr>
  </w:style>
  <w:style w:type="paragraph" w:styleId="BalloonText">
    <w:name w:val="Balloon Text"/>
    <w:basedOn w:val="Normal"/>
    <w:link w:val="BalloonTextChar"/>
    <w:uiPriority w:val="99"/>
    <w:semiHidden/>
    <w:unhideWhenUsed/>
    <w:rsid w:val="00033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B73"/>
    <w:rPr>
      <w:rFonts w:ascii="Tahoma" w:hAnsi="Tahoma" w:cs="Tahoma"/>
      <w:sz w:val="16"/>
      <w:szCs w:val="16"/>
    </w:rPr>
  </w:style>
  <w:style w:type="character" w:styleId="LineNumber">
    <w:name w:val="line number"/>
    <w:basedOn w:val="DefaultParagraphFont"/>
    <w:uiPriority w:val="99"/>
    <w:semiHidden/>
    <w:unhideWhenUsed/>
    <w:rsid w:val="0076214F"/>
  </w:style>
  <w:style w:type="character" w:customStyle="1" w:styleId="Heading1Char">
    <w:name w:val="Heading 1 Char"/>
    <w:basedOn w:val="DefaultParagraphFont"/>
    <w:link w:val="Heading1"/>
    <w:uiPriority w:val="9"/>
    <w:rsid w:val="009D1F3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D1F3D"/>
    <w:rPr>
      <w:color w:val="0000FF" w:themeColor="hyperlink"/>
      <w:u w:val="single"/>
    </w:rPr>
  </w:style>
  <w:style w:type="character" w:customStyle="1" w:styleId="ListParagraphChar">
    <w:name w:val="List Paragraph Char"/>
    <w:basedOn w:val="DefaultParagraphFont"/>
    <w:link w:val="ListParagraph"/>
    <w:uiPriority w:val="34"/>
    <w:rsid w:val="00F20E93"/>
    <w:rPr>
      <w:kern w:val="2"/>
      <w:sz w:val="24"/>
      <w14:ligatures w14:val="standard"/>
    </w:rPr>
  </w:style>
  <w:style w:type="paragraph" w:customStyle="1" w:styleId="XXX">
    <w:name w:val="X.X.X"/>
    <w:basedOn w:val="ListParagraph"/>
    <w:link w:val="XXXChar"/>
    <w:qFormat/>
    <w:rsid w:val="007625DE"/>
    <w:pPr>
      <w:spacing w:after="0" w:line="240" w:lineRule="auto"/>
      <w:ind w:left="0"/>
      <w:jc w:val="both"/>
    </w:pPr>
    <w:rPr>
      <w:rFonts w:cs="Arial"/>
      <w:b/>
      <w:i/>
    </w:rPr>
  </w:style>
  <w:style w:type="paragraph" w:customStyle="1" w:styleId="XXXX">
    <w:name w:val="X.X.X.X"/>
    <w:basedOn w:val="ListParagraph"/>
    <w:link w:val="XXXXChar"/>
    <w:qFormat/>
    <w:rsid w:val="007625DE"/>
    <w:pPr>
      <w:spacing w:after="0" w:line="240" w:lineRule="auto"/>
      <w:ind w:left="0"/>
      <w:jc w:val="both"/>
    </w:pPr>
    <w:rPr>
      <w:rFonts w:cs="Arial"/>
      <w:b/>
      <w:i/>
    </w:rPr>
  </w:style>
  <w:style w:type="character" w:customStyle="1" w:styleId="XXXChar">
    <w:name w:val="X.X.X Char"/>
    <w:basedOn w:val="ListParagraphChar"/>
    <w:link w:val="XXX"/>
    <w:rsid w:val="007625DE"/>
    <w:rPr>
      <w:rFonts w:cs="Arial"/>
      <w:b/>
      <w:i/>
      <w:kern w:val="2"/>
      <w:sz w:val="24"/>
      <w14:ligatures w14:val="standard"/>
    </w:rPr>
  </w:style>
  <w:style w:type="character" w:customStyle="1" w:styleId="XXXXChar">
    <w:name w:val="X.X.X.X Char"/>
    <w:basedOn w:val="ListParagraphChar"/>
    <w:link w:val="XXXX"/>
    <w:rsid w:val="007625DE"/>
    <w:rPr>
      <w:rFonts w:cs="Arial"/>
      <w:b/>
      <w:i/>
      <w:kern w:val="2"/>
      <w:sz w:val="24"/>
      <w14:ligatures w14:val="standard"/>
    </w:rPr>
  </w:style>
  <w:style w:type="paragraph" w:styleId="CommentSubject">
    <w:name w:val="annotation subject"/>
    <w:basedOn w:val="CommentText"/>
    <w:next w:val="CommentText"/>
    <w:link w:val="CommentSubjectChar"/>
    <w:uiPriority w:val="99"/>
    <w:semiHidden/>
    <w:unhideWhenUsed/>
    <w:rsid w:val="008472C5"/>
    <w:pPr>
      <w:spacing w:after="200"/>
    </w:pPr>
    <w:rPr>
      <w:b/>
      <w:bCs/>
      <w:kern w:val="0"/>
      <w14:ligatures w14:val="none"/>
    </w:rPr>
  </w:style>
  <w:style w:type="character" w:customStyle="1" w:styleId="CommentSubjectChar">
    <w:name w:val="Comment Subject Char"/>
    <w:basedOn w:val="CommentTextChar"/>
    <w:link w:val="CommentSubject"/>
    <w:uiPriority w:val="99"/>
    <w:semiHidden/>
    <w:rsid w:val="008472C5"/>
    <w:rPr>
      <w:b/>
      <w:bCs/>
      <w:kern w:val="2"/>
      <w:sz w:val="20"/>
      <w:szCs w:val="20"/>
      <w14:ligatures w14:val="standard"/>
    </w:rPr>
  </w:style>
  <w:style w:type="paragraph" w:styleId="Revision">
    <w:name w:val="Revision"/>
    <w:hidden/>
    <w:uiPriority w:val="99"/>
    <w:semiHidden/>
    <w:rsid w:val="003A2C0D"/>
    <w:pPr>
      <w:spacing w:after="0" w:line="240" w:lineRule="auto"/>
    </w:pPr>
  </w:style>
  <w:style w:type="character" w:styleId="FollowedHyperlink">
    <w:name w:val="FollowedHyperlink"/>
    <w:basedOn w:val="DefaultParagraphFont"/>
    <w:uiPriority w:val="99"/>
    <w:semiHidden/>
    <w:unhideWhenUsed/>
    <w:rsid w:val="00E44368"/>
    <w:rPr>
      <w:color w:val="800080" w:themeColor="followedHyperlink"/>
      <w:u w:val="single"/>
    </w:rPr>
  </w:style>
  <w:style w:type="character" w:styleId="PlaceholderText">
    <w:name w:val="Placeholder Text"/>
    <w:basedOn w:val="DefaultParagraphFont"/>
    <w:uiPriority w:val="99"/>
    <w:semiHidden/>
    <w:rsid w:val="001C0773"/>
    <w:rPr>
      <w:color w:val="808080"/>
    </w:rPr>
  </w:style>
  <w:style w:type="character" w:customStyle="1" w:styleId="fontstyle01">
    <w:name w:val="fontstyle01"/>
    <w:basedOn w:val="DefaultParagraphFont"/>
    <w:rsid w:val="00A84D09"/>
    <w:rPr>
      <w:rFonts w:ascii="ArialMT" w:hAnsi="ArialMT" w:hint="default"/>
      <w:b w:val="0"/>
      <w:bCs w:val="0"/>
      <w:i w:val="0"/>
      <w:iCs w:val="0"/>
      <w:color w:val="000000"/>
      <w:sz w:val="22"/>
      <w:szCs w:val="22"/>
    </w:rPr>
  </w:style>
  <w:style w:type="character" w:customStyle="1" w:styleId="Mention1">
    <w:name w:val="Mention1"/>
    <w:basedOn w:val="DefaultParagraphFont"/>
    <w:uiPriority w:val="99"/>
    <w:semiHidden/>
    <w:unhideWhenUsed/>
    <w:rsid w:val="00221C28"/>
    <w:rPr>
      <w:color w:val="2B579A"/>
      <w:shd w:val="clear" w:color="auto" w:fill="E6E6E6"/>
    </w:rPr>
  </w:style>
  <w:style w:type="character" w:customStyle="1" w:styleId="UnresolvedMention1">
    <w:name w:val="Unresolved Mention1"/>
    <w:basedOn w:val="DefaultParagraphFont"/>
    <w:uiPriority w:val="99"/>
    <w:semiHidden/>
    <w:unhideWhenUsed/>
    <w:rsid w:val="00176F6F"/>
    <w:rPr>
      <w:color w:val="808080"/>
      <w:shd w:val="clear" w:color="auto" w:fill="E6E6E6"/>
    </w:rPr>
  </w:style>
  <w:style w:type="paragraph" w:styleId="Caption">
    <w:name w:val="caption"/>
    <w:basedOn w:val="Normal"/>
    <w:next w:val="Normal"/>
    <w:uiPriority w:val="35"/>
    <w:unhideWhenUsed/>
    <w:qFormat/>
    <w:rsid w:val="00DD361A"/>
    <w:pPr>
      <w:spacing w:line="240" w:lineRule="auto"/>
    </w:pPr>
    <w:rPr>
      <w:rFonts w:asciiTheme="minorHAnsi" w:eastAsiaTheme="minorEastAsia" w:hAnsiTheme="minorHAnsi"/>
      <w:b/>
      <w:bCs/>
      <w:color w:val="4F81BD" w:themeColor="accent1"/>
      <w:sz w:val="18"/>
      <w:szCs w:val="18"/>
    </w:rPr>
  </w:style>
  <w:style w:type="paragraph" w:styleId="NormalWeb">
    <w:name w:val="Normal (Web)"/>
    <w:basedOn w:val="Normal"/>
    <w:uiPriority w:val="99"/>
    <w:semiHidden/>
    <w:unhideWhenUsed/>
    <w:rsid w:val="00F065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2B34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250">
      <w:bodyDiv w:val="1"/>
      <w:marLeft w:val="0"/>
      <w:marRight w:val="0"/>
      <w:marTop w:val="0"/>
      <w:marBottom w:val="0"/>
      <w:divBdr>
        <w:top w:val="none" w:sz="0" w:space="0" w:color="auto"/>
        <w:left w:val="none" w:sz="0" w:space="0" w:color="auto"/>
        <w:bottom w:val="none" w:sz="0" w:space="0" w:color="auto"/>
        <w:right w:val="none" w:sz="0" w:space="0" w:color="auto"/>
      </w:divBdr>
    </w:div>
    <w:div w:id="16974050">
      <w:bodyDiv w:val="1"/>
      <w:marLeft w:val="0"/>
      <w:marRight w:val="0"/>
      <w:marTop w:val="0"/>
      <w:marBottom w:val="0"/>
      <w:divBdr>
        <w:top w:val="none" w:sz="0" w:space="0" w:color="auto"/>
        <w:left w:val="none" w:sz="0" w:space="0" w:color="auto"/>
        <w:bottom w:val="none" w:sz="0" w:space="0" w:color="auto"/>
        <w:right w:val="none" w:sz="0" w:space="0" w:color="auto"/>
      </w:divBdr>
    </w:div>
    <w:div w:id="34425597">
      <w:bodyDiv w:val="1"/>
      <w:marLeft w:val="0"/>
      <w:marRight w:val="0"/>
      <w:marTop w:val="0"/>
      <w:marBottom w:val="0"/>
      <w:divBdr>
        <w:top w:val="none" w:sz="0" w:space="0" w:color="auto"/>
        <w:left w:val="none" w:sz="0" w:space="0" w:color="auto"/>
        <w:bottom w:val="none" w:sz="0" w:space="0" w:color="auto"/>
        <w:right w:val="none" w:sz="0" w:space="0" w:color="auto"/>
      </w:divBdr>
      <w:divsChild>
        <w:div w:id="347172808">
          <w:marLeft w:val="0"/>
          <w:marRight w:val="0"/>
          <w:marTop w:val="0"/>
          <w:marBottom w:val="0"/>
          <w:divBdr>
            <w:top w:val="none" w:sz="0" w:space="0" w:color="auto"/>
            <w:left w:val="none" w:sz="0" w:space="0" w:color="auto"/>
            <w:bottom w:val="none" w:sz="0" w:space="0" w:color="auto"/>
            <w:right w:val="none" w:sz="0" w:space="0" w:color="auto"/>
          </w:divBdr>
        </w:div>
        <w:div w:id="353265968">
          <w:marLeft w:val="0"/>
          <w:marRight w:val="0"/>
          <w:marTop w:val="0"/>
          <w:marBottom w:val="0"/>
          <w:divBdr>
            <w:top w:val="none" w:sz="0" w:space="0" w:color="auto"/>
            <w:left w:val="none" w:sz="0" w:space="0" w:color="auto"/>
            <w:bottom w:val="none" w:sz="0" w:space="0" w:color="auto"/>
            <w:right w:val="none" w:sz="0" w:space="0" w:color="auto"/>
          </w:divBdr>
        </w:div>
        <w:div w:id="393045818">
          <w:marLeft w:val="0"/>
          <w:marRight w:val="0"/>
          <w:marTop w:val="0"/>
          <w:marBottom w:val="0"/>
          <w:divBdr>
            <w:top w:val="none" w:sz="0" w:space="0" w:color="auto"/>
            <w:left w:val="none" w:sz="0" w:space="0" w:color="auto"/>
            <w:bottom w:val="none" w:sz="0" w:space="0" w:color="auto"/>
            <w:right w:val="none" w:sz="0" w:space="0" w:color="auto"/>
          </w:divBdr>
        </w:div>
        <w:div w:id="499272069">
          <w:marLeft w:val="0"/>
          <w:marRight w:val="0"/>
          <w:marTop w:val="0"/>
          <w:marBottom w:val="0"/>
          <w:divBdr>
            <w:top w:val="none" w:sz="0" w:space="0" w:color="auto"/>
            <w:left w:val="none" w:sz="0" w:space="0" w:color="auto"/>
            <w:bottom w:val="none" w:sz="0" w:space="0" w:color="auto"/>
            <w:right w:val="none" w:sz="0" w:space="0" w:color="auto"/>
          </w:divBdr>
        </w:div>
        <w:div w:id="854616712">
          <w:marLeft w:val="0"/>
          <w:marRight w:val="0"/>
          <w:marTop w:val="0"/>
          <w:marBottom w:val="0"/>
          <w:divBdr>
            <w:top w:val="none" w:sz="0" w:space="0" w:color="auto"/>
            <w:left w:val="none" w:sz="0" w:space="0" w:color="auto"/>
            <w:bottom w:val="none" w:sz="0" w:space="0" w:color="auto"/>
            <w:right w:val="none" w:sz="0" w:space="0" w:color="auto"/>
          </w:divBdr>
        </w:div>
        <w:div w:id="1204711044">
          <w:marLeft w:val="0"/>
          <w:marRight w:val="0"/>
          <w:marTop w:val="0"/>
          <w:marBottom w:val="0"/>
          <w:divBdr>
            <w:top w:val="none" w:sz="0" w:space="0" w:color="auto"/>
            <w:left w:val="none" w:sz="0" w:space="0" w:color="auto"/>
            <w:bottom w:val="none" w:sz="0" w:space="0" w:color="auto"/>
            <w:right w:val="none" w:sz="0" w:space="0" w:color="auto"/>
          </w:divBdr>
        </w:div>
        <w:div w:id="1637682324">
          <w:marLeft w:val="0"/>
          <w:marRight w:val="0"/>
          <w:marTop w:val="0"/>
          <w:marBottom w:val="0"/>
          <w:divBdr>
            <w:top w:val="none" w:sz="0" w:space="0" w:color="auto"/>
            <w:left w:val="none" w:sz="0" w:space="0" w:color="auto"/>
            <w:bottom w:val="none" w:sz="0" w:space="0" w:color="auto"/>
            <w:right w:val="none" w:sz="0" w:space="0" w:color="auto"/>
          </w:divBdr>
        </w:div>
        <w:div w:id="1743484757">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 w:id="50544564">
      <w:bodyDiv w:val="1"/>
      <w:marLeft w:val="0"/>
      <w:marRight w:val="0"/>
      <w:marTop w:val="0"/>
      <w:marBottom w:val="0"/>
      <w:divBdr>
        <w:top w:val="none" w:sz="0" w:space="0" w:color="auto"/>
        <w:left w:val="none" w:sz="0" w:space="0" w:color="auto"/>
        <w:bottom w:val="none" w:sz="0" w:space="0" w:color="auto"/>
        <w:right w:val="none" w:sz="0" w:space="0" w:color="auto"/>
      </w:divBdr>
    </w:div>
    <w:div w:id="60256542">
      <w:bodyDiv w:val="1"/>
      <w:marLeft w:val="0"/>
      <w:marRight w:val="0"/>
      <w:marTop w:val="0"/>
      <w:marBottom w:val="0"/>
      <w:divBdr>
        <w:top w:val="none" w:sz="0" w:space="0" w:color="auto"/>
        <w:left w:val="none" w:sz="0" w:space="0" w:color="auto"/>
        <w:bottom w:val="none" w:sz="0" w:space="0" w:color="auto"/>
        <w:right w:val="none" w:sz="0" w:space="0" w:color="auto"/>
      </w:divBdr>
    </w:div>
    <w:div w:id="70081398">
      <w:bodyDiv w:val="1"/>
      <w:marLeft w:val="0"/>
      <w:marRight w:val="0"/>
      <w:marTop w:val="0"/>
      <w:marBottom w:val="0"/>
      <w:divBdr>
        <w:top w:val="none" w:sz="0" w:space="0" w:color="auto"/>
        <w:left w:val="none" w:sz="0" w:space="0" w:color="auto"/>
        <w:bottom w:val="none" w:sz="0" w:space="0" w:color="auto"/>
        <w:right w:val="none" w:sz="0" w:space="0" w:color="auto"/>
      </w:divBdr>
      <w:divsChild>
        <w:div w:id="1441486023">
          <w:marLeft w:val="0"/>
          <w:marRight w:val="0"/>
          <w:marTop w:val="0"/>
          <w:marBottom w:val="0"/>
          <w:divBdr>
            <w:top w:val="none" w:sz="0" w:space="0" w:color="auto"/>
            <w:left w:val="none" w:sz="0" w:space="0" w:color="auto"/>
            <w:bottom w:val="none" w:sz="0" w:space="0" w:color="auto"/>
            <w:right w:val="none" w:sz="0" w:space="0" w:color="auto"/>
          </w:divBdr>
        </w:div>
      </w:divsChild>
    </w:div>
    <w:div w:id="82727980">
      <w:bodyDiv w:val="1"/>
      <w:marLeft w:val="0"/>
      <w:marRight w:val="0"/>
      <w:marTop w:val="0"/>
      <w:marBottom w:val="0"/>
      <w:divBdr>
        <w:top w:val="none" w:sz="0" w:space="0" w:color="auto"/>
        <w:left w:val="none" w:sz="0" w:space="0" w:color="auto"/>
        <w:bottom w:val="none" w:sz="0" w:space="0" w:color="auto"/>
        <w:right w:val="none" w:sz="0" w:space="0" w:color="auto"/>
      </w:divBdr>
    </w:div>
    <w:div w:id="106774738">
      <w:bodyDiv w:val="1"/>
      <w:marLeft w:val="0"/>
      <w:marRight w:val="0"/>
      <w:marTop w:val="0"/>
      <w:marBottom w:val="0"/>
      <w:divBdr>
        <w:top w:val="none" w:sz="0" w:space="0" w:color="auto"/>
        <w:left w:val="none" w:sz="0" w:space="0" w:color="auto"/>
        <w:bottom w:val="none" w:sz="0" w:space="0" w:color="auto"/>
        <w:right w:val="none" w:sz="0" w:space="0" w:color="auto"/>
      </w:divBdr>
    </w:div>
    <w:div w:id="111555168">
      <w:bodyDiv w:val="1"/>
      <w:marLeft w:val="0"/>
      <w:marRight w:val="0"/>
      <w:marTop w:val="0"/>
      <w:marBottom w:val="0"/>
      <w:divBdr>
        <w:top w:val="none" w:sz="0" w:space="0" w:color="auto"/>
        <w:left w:val="none" w:sz="0" w:space="0" w:color="auto"/>
        <w:bottom w:val="none" w:sz="0" w:space="0" w:color="auto"/>
        <w:right w:val="none" w:sz="0" w:space="0" w:color="auto"/>
      </w:divBdr>
      <w:divsChild>
        <w:div w:id="181239023">
          <w:marLeft w:val="0"/>
          <w:marRight w:val="0"/>
          <w:marTop w:val="0"/>
          <w:marBottom w:val="0"/>
          <w:divBdr>
            <w:top w:val="none" w:sz="0" w:space="0" w:color="auto"/>
            <w:left w:val="none" w:sz="0" w:space="0" w:color="auto"/>
            <w:bottom w:val="none" w:sz="0" w:space="0" w:color="auto"/>
            <w:right w:val="none" w:sz="0" w:space="0" w:color="auto"/>
          </w:divBdr>
        </w:div>
      </w:divsChild>
    </w:div>
    <w:div w:id="112093453">
      <w:bodyDiv w:val="1"/>
      <w:marLeft w:val="0"/>
      <w:marRight w:val="0"/>
      <w:marTop w:val="0"/>
      <w:marBottom w:val="0"/>
      <w:divBdr>
        <w:top w:val="none" w:sz="0" w:space="0" w:color="auto"/>
        <w:left w:val="none" w:sz="0" w:space="0" w:color="auto"/>
        <w:bottom w:val="none" w:sz="0" w:space="0" w:color="auto"/>
        <w:right w:val="none" w:sz="0" w:space="0" w:color="auto"/>
      </w:divBdr>
    </w:div>
    <w:div w:id="137695588">
      <w:bodyDiv w:val="1"/>
      <w:marLeft w:val="0"/>
      <w:marRight w:val="0"/>
      <w:marTop w:val="0"/>
      <w:marBottom w:val="0"/>
      <w:divBdr>
        <w:top w:val="none" w:sz="0" w:space="0" w:color="auto"/>
        <w:left w:val="none" w:sz="0" w:space="0" w:color="auto"/>
        <w:bottom w:val="none" w:sz="0" w:space="0" w:color="auto"/>
        <w:right w:val="none" w:sz="0" w:space="0" w:color="auto"/>
      </w:divBdr>
    </w:div>
    <w:div w:id="153760446">
      <w:bodyDiv w:val="1"/>
      <w:marLeft w:val="0"/>
      <w:marRight w:val="0"/>
      <w:marTop w:val="0"/>
      <w:marBottom w:val="0"/>
      <w:divBdr>
        <w:top w:val="none" w:sz="0" w:space="0" w:color="auto"/>
        <w:left w:val="none" w:sz="0" w:space="0" w:color="auto"/>
        <w:bottom w:val="none" w:sz="0" w:space="0" w:color="auto"/>
        <w:right w:val="none" w:sz="0" w:space="0" w:color="auto"/>
      </w:divBdr>
    </w:div>
    <w:div w:id="162748578">
      <w:bodyDiv w:val="1"/>
      <w:marLeft w:val="0"/>
      <w:marRight w:val="0"/>
      <w:marTop w:val="0"/>
      <w:marBottom w:val="0"/>
      <w:divBdr>
        <w:top w:val="none" w:sz="0" w:space="0" w:color="auto"/>
        <w:left w:val="none" w:sz="0" w:space="0" w:color="auto"/>
        <w:bottom w:val="none" w:sz="0" w:space="0" w:color="auto"/>
        <w:right w:val="none" w:sz="0" w:space="0" w:color="auto"/>
      </w:divBdr>
      <w:divsChild>
        <w:div w:id="216405187">
          <w:marLeft w:val="0"/>
          <w:marRight w:val="0"/>
          <w:marTop w:val="0"/>
          <w:marBottom w:val="0"/>
          <w:divBdr>
            <w:top w:val="none" w:sz="0" w:space="0" w:color="auto"/>
            <w:left w:val="none" w:sz="0" w:space="0" w:color="auto"/>
            <w:bottom w:val="none" w:sz="0" w:space="0" w:color="auto"/>
            <w:right w:val="none" w:sz="0" w:space="0" w:color="auto"/>
          </w:divBdr>
        </w:div>
      </w:divsChild>
    </w:div>
    <w:div w:id="173156989">
      <w:bodyDiv w:val="1"/>
      <w:marLeft w:val="0"/>
      <w:marRight w:val="0"/>
      <w:marTop w:val="0"/>
      <w:marBottom w:val="0"/>
      <w:divBdr>
        <w:top w:val="none" w:sz="0" w:space="0" w:color="auto"/>
        <w:left w:val="none" w:sz="0" w:space="0" w:color="auto"/>
        <w:bottom w:val="none" w:sz="0" w:space="0" w:color="auto"/>
        <w:right w:val="none" w:sz="0" w:space="0" w:color="auto"/>
      </w:divBdr>
    </w:div>
    <w:div w:id="181435719">
      <w:bodyDiv w:val="1"/>
      <w:marLeft w:val="0"/>
      <w:marRight w:val="0"/>
      <w:marTop w:val="0"/>
      <w:marBottom w:val="0"/>
      <w:divBdr>
        <w:top w:val="none" w:sz="0" w:space="0" w:color="auto"/>
        <w:left w:val="none" w:sz="0" w:space="0" w:color="auto"/>
        <w:bottom w:val="none" w:sz="0" w:space="0" w:color="auto"/>
        <w:right w:val="none" w:sz="0" w:space="0" w:color="auto"/>
      </w:divBdr>
    </w:div>
    <w:div w:id="211118202">
      <w:bodyDiv w:val="1"/>
      <w:marLeft w:val="0"/>
      <w:marRight w:val="0"/>
      <w:marTop w:val="0"/>
      <w:marBottom w:val="0"/>
      <w:divBdr>
        <w:top w:val="none" w:sz="0" w:space="0" w:color="auto"/>
        <w:left w:val="none" w:sz="0" w:space="0" w:color="auto"/>
        <w:bottom w:val="none" w:sz="0" w:space="0" w:color="auto"/>
        <w:right w:val="none" w:sz="0" w:space="0" w:color="auto"/>
      </w:divBdr>
      <w:divsChild>
        <w:div w:id="132796742">
          <w:marLeft w:val="0"/>
          <w:marRight w:val="0"/>
          <w:marTop w:val="0"/>
          <w:marBottom w:val="0"/>
          <w:divBdr>
            <w:top w:val="none" w:sz="0" w:space="0" w:color="auto"/>
            <w:left w:val="none" w:sz="0" w:space="0" w:color="auto"/>
            <w:bottom w:val="none" w:sz="0" w:space="0" w:color="auto"/>
            <w:right w:val="none" w:sz="0" w:space="0" w:color="auto"/>
          </w:divBdr>
        </w:div>
        <w:div w:id="392042855">
          <w:marLeft w:val="0"/>
          <w:marRight w:val="0"/>
          <w:marTop w:val="0"/>
          <w:marBottom w:val="0"/>
          <w:divBdr>
            <w:top w:val="none" w:sz="0" w:space="0" w:color="auto"/>
            <w:left w:val="none" w:sz="0" w:space="0" w:color="auto"/>
            <w:bottom w:val="none" w:sz="0" w:space="0" w:color="auto"/>
            <w:right w:val="none" w:sz="0" w:space="0" w:color="auto"/>
          </w:divBdr>
        </w:div>
        <w:div w:id="978192848">
          <w:marLeft w:val="0"/>
          <w:marRight w:val="0"/>
          <w:marTop w:val="0"/>
          <w:marBottom w:val="0"/>
          <w:divBdr>
            <w:top w:val="none" w:sz="0" w:space="0" w:color="auto"/>
            <w:left w:val="none" w:sz="0" w:space="0" w:color="auto"/>
            <w:bottom w:val="none" w:sz="0" w:space="0" w:color="auto"/>
            <w:right w:val="none" w:sz="0" w:space="0" w:color="auto"/>
          </w:divBdr>
        </w:div>
        <w:div w:id="1245530098">
          <w:marLeft w:val="0"/>
          <w:marRight w:val="0"/>
          <w:marTop w:val="0"/>
          <w:marBottom w:val="0"/>
          <w:divBdr>
            <w:top w:val="none" w:sz="0" w:space="0" w:color="auto"/>
            <w:left w:val="none" w:sz="0" w:space="0" w:color="auto"/>
            <w:bottom w:val="none" w:sz="0" w:space="0" w:color="auto"/>
            <w:right w:val="none" w:sz="0" w:space="0" w:color="auto"/>
          </w:divBdr>
        </w:div>
        <w:div w:id="1564441925">
          <w:marLeft w:val="0"/>
          <w:marRight w:val="0"/>
          <w:marTop w:val="0"/>
          <w:marBottom w:val="0"/>
          <w:divBdr>
            <w:top w:val="none" w:sz="0" w:space="0" w:color="auto"/>
            <w:left w:val="none" w:sz="0" w:space="0" w:color="auto"/>
            <w:bottom w:val="none" w:sz="0" w:space="0" w:color="auto"/>
            <w:right w:val="none" w:sz="0" w:space="0" w:color="auto"/>
          </w:divBdr>
        </w:div>
        <w:div w:id="1782794777">
          <w:marLeft w:val="0"/>
          <w:marRight w:val="0"/>
          <w:marTop w:val="0"/>
          <w:marBottom w:val="0"/>
          <w:divBdr>
            <w:top w:val="none" w:sz="0" w:space="0" w:color="auto"/>
            <w:left w:val="none" w:sz="0" w:space="0" w:color="auto"/>
            <w:bottom w:val="none" w:sz="0" w:space="0" w:color="auto"/>
            <w:right w:val="none" w:sz="0" w:space="0" w:color="auto"/>
          </w:divBdr>
        </w:div>
        <w:div w:id="2117480729">
          <w:marLeft w:val="0"/>
          <w:marRight w:val="0"/>
          <w:marTop w:val="0"/>
          <w:marBottom w:val="0"/>
          <w:divBdr>
            <w:top w:val="none" w:sz="0" w:space="0" w:color="auto"/>
            <w:left w:val="none" w:sz="0" w:space="0" w:color="auto"/>
            <w:bottom w:val="none" w:sz="0" w:space="0" w:color="auto"/>
            <w:right w:val="none" w:sz="0" w:space="0" w:color="auto"/>
          </w:divBdr>
        </w:div>
      </w:divsChild>
    </w:div>
    <w:div w:id="233273585">
      <w:bodyDiv w:val="1"/>
      <w:marLeft w:val="0"/>
      <w:marRight w:val="0"/>
      <w:marTop w:val="0"/>
      <w:marBottom w:val="0"/>
      <w:divBdr>
        <w:top w:val="none" w:sz="0" w:space="0" w:color="auto"/>
        <w:left w:val="none" w:sz="0" w:space="0" w:color="auto"/>
        <w:bottom w:val="none" w:sz="0" w:space="0" w:color="auto"/>
        <w:right w:val="none" w:sz="0" w:space="0" w:color="auto"/>
      </w:divBdr>
      <w:divsChild>
        <w:div w:id="819880080">
          <w:marLeft w:val="0"/>
          <w:marRight w:val="0"/>
          <w:marTop w:val="0"/>
          <w:marBottom w:val="0"/>
          <w:divBdr>
            <w:top w:val="none" w:sz="0" w:space="0" w:color="auto"/>
            <w:left w:val="none" w:sz="0" w:space="0" w:color="auto"/>
            <w:bottom w:val="none" w:sz="0" w:space="0" w:color="auto"/>
            <w:right w:val="none" w:sz="0" w:space="0" w:color="auto"/>
          </w:divBdr>
        </w:div>
        <w:div w:id="1381857045">
          <w:marLeft w:val="0"/>
          <w:marRight w:val="0"/>
          <w:marTop w:val="0"/>
          <w:marBottom w:val="0"/>
          <w:divBdr>
            <w:top w:val="none" w:sz="0" w:space="0" w:color="auto"/>
            <w:left w:val="none" w:sz="0" w:space="0" w:color="auto"/>
            <w:bottom w:val="none" w:sz="0" w:space="0" w:color="auto"/>
            <w:right w:val="none" w:sz="0" w:space="0" w:color="auto"/>
          </w:divBdr>
        </w:div>
        <w:div w:id="2128695086">
          <w:marLeft w:val="0"/>
          <w:marRight w:val="0"/>
          <w:marTop w:val="0"/>
          <w:marBottom w:val="0"/>
          <w:divBdr>
            <w:top w:val="none" w:sz="0" w:space="0" w:color="auto"/>
            <w:left w:val="none" w:sz="0" w:space="0" w:color="auto"/>
            <w:bottom w:val="none" w:sz="0" w:space="0" w:color="auto"/>
            <w:right w:val="none" w:sz="0" w:space="0" w:color="auto"/>
          </w:divBdr>
        </w:div>
      </w:divsChild>
    </w:div>
    <w:div w:id="250941109">
      <w:bodyDiv w:val="1"/>
      <w:marLeft w:val="0"/>
      <w:marRight w:val="0"/>
      <w:marTop w:val="0"/>
      <w:marBottom w:val="0"/>
      <w:divBdr>
        <w:top w:val="none" w:sz="0" w:space="0" w:color="auto"/>
        <w:left w:val="none" w:sz="0" w:space="0" w:color="auto"/>
        <w:bottom w:val="none" w:sz="0" w:space="0" w:color="auto"/>
        <w:right w:val="none" w:sz="0" w:space="0" w:color="auto"/>
      </w:divBdr>
    </w:div>
    <w:div w:id="273369757">
      <w:bodyDiv w:val="1"/>
      <w:marLeft w:val="0"/>
      <w:marRight w:val="0"/>
      <w:marTop w:val="0"/>
      <w:marBottom w:val="0"/>
      <w:divBdr>
        <w:top w:val="none" w:sz="0" w:space="0" w:color="auto"/>
        <w:left w:val="none" w:sz="0" w:space="0" w:color="auto"/>
        <w:bottom w:val="none" w:sz="0" w:space="0" w:color="auto"/>
        <w:right w:val="none" w:sz="0" w:space="0" w:color="auto"/>
      </w:divBdr>
    </w:div>
    <w:div w:id="280647934">
      <w:bodyDiv w:val="1"/>
      <w:marLeft w:val="0"/>
      <w:marRight w:val="0"/>
      <w:marTop w:val="0"/>
      <w:marBottom w:val="0"/>
      <w:divBdr>
        <w:top w:val="none" w:sz="0" w:space="0" w:color="auto"/>
        <w:left w:val="none" w:sz="0" w:space="0" w:color="auto"/>
        <w:bottom w:val="none" w:sz="0" w:space="0" w:color="auto"/>
        <w:right w:val="none" w:sz="0" w:space="0" w:color="auto"/>
      </w:divBdr>
    </w:div>
    <w:div w:id="310838130">
      <w:bodyDiv w:val="1"/>
      <w:marLeft w:val="0"/>
      <w:marRight w:val="0"/>
      <w:marTop w:val="0"/>
      <w:marBottom w:val="0"/>
      <w:divBdr>
        <w:top w:val="none" w:sz="0" w:space="0" w:color="auto"/>
        <w:left w:val="none" w:sz="0" w:space="0" w:color="auto"/>
        <w:bottom w:val="none" w:sz="0" w:space="0" w:color="auto"/>
        <w:right w:val="none" w:sz="0" w:space="0" w:color="auto"/>
      </w:divBdr>
      <w:divsChild>
        <w:div w:id="737019216">
          <w:marLeft w:val="0"/>
          <w:marRight w:val="0"/>
          <w:marTop w:val="0"/>
          <w:marBottom w:val="0"/>
          <w:divBdr>
            <w:top w:val="none" w:sz="0" w:space="0" w:color="auto"/>
            <w:left w:val="none" w:sz="0" w:space="0" w:color="auto"/>
            <w:bottom w:val="none" w:sz="0" w:space="0" w:color="auto"/>
            <w:right w:val="none" w:sz="0" w:space="0" w:color="auto"/>
          </w:divBdr>
        </w:div>
        <w:div w:id="912811803">
          <w:marLeft w:val="0"/>
          <w:marRight w:val="0"/>
          <w:marTop w:val="0"/>
          <w:marBottom w:val="0"/>
          <w:divBdr>
            <w:top w:val="none" w:sz="0" w:space="0" w:color="auto"/>
            <w:left w:val="none" w:sz="0" w:space="0" w:color="auto"/>
            <w:bottom w:val="none" w:sz="0" w:space="0" w:color="auto"/>
            <w:right w:val="none" w:sz="0" w:space="0" w:color="auto"/>
          </w:divBdr>
        </w:div>
        <w:div w:id="1251818814">
          <w:marLeft w:val="0"/>
          <w:marRight w:val="0"/>
          <w:marTop w:val="0"/>
          <w:marBottom w:val="0"/>
          <w:divBdr>
            <w:top w:val="none" w:sz="0" w:space="0" w:color="auto"/>
            <w:left w:val="none" w:sz="0" w:space="0" w:color="auto"/>
            <w:bottom w:val="none" w:sz="0" w:space="0" w:color="auto"/>
            <w:right w:val="none" w:sz="0" w:space="0" w:color="auto"/>
          </w:divBdr>
        </w:div>
        <w:div w:id="1261141164">
          <w:marLeft w:val="0"/>
          <w:marRight w:val="0"/>
          <w:marTop w:val="0"/>
          <w:marBottom w:val="0"/>
          <w:divBdr>
            <w:top w:val="none" w:sz="0" w:space="0" w:color="auto"/>
            <w:left w:val="none" w:sz="0" w:space="0" w:color="auto"/>
            <w:bottom w:val="none" w:sz="0" w:space="0" w:color="auto"/>
            <w:right w:val="none" w:sz="0" w:space="0" w:color="auto"/>
          </w:divBdr>
        </w:div>
        <w:div w:id="1466779816">
          <w:marLeft w:val="0"/>
          <w:marRight w:val="0"/>
          <w:marTop w:val="0"/>
          <w:marBottom w:val="0"/>
          <w:divBdr>
            <w:top w:val="none" w:sz="0" w:space="0" w:color="auto"/>
            <w:left w:val="none" w:sz="0" w:space="0" w:color="auto"/>
            <w:bottom w:val="none" w:sz="0" w:space="0" w:color="auto"/>
            <w:right w:val="none" w:sz="0" w:space="0" w:color="auto"/>
          </w:divBdr>
        </w:div>
        <w:div w:id="1755584699">
          <w:marLeft w:val="0"/>
          <w:marRight w:val="0"/>
          <w:marTop w:val="0"/>
          <w:marBottom w:val="0"/>
          <w:divBdr>
            <w:top w:val="none" w:sz="0" w:space="0" w:color="auto"/>
            <w:left w:val="none" w:sz="0" w:space="0" w:color="auto"/>
            <w:bottom w:val="none" w:sz="0" w:space="0" w:color="auto"/>
            <w:right w:val="none" w:sz="0" w:space="0" w:color="auto"/>
          </w:divBdr>
        </w:div>
        <w:div w:id="1846280711">
          <w:marLeft w:val="0"/>
          <w:marRight w:val="0"/>
          <w:marTop w:val="0"/>
          <w:marBottom w:val="0"/>
          <w:divBdr>
            <w:top w:val="none" w:sz="0" w:space="0" w:color="auto"/>
            <w:left w:val="none" w:sz="0" w:space="0" w:color="auto"/>
            <w:bottom w:val="none" w:sz="0" w:space="0" w:color="auto"/>
            <w:right w:val="none" w:sz="0" w:space="0" w:color="auto"/>
          </w:divBdr>
        </w:div>
        <w:div w:id="1966538871">
          <w:marLeft w:val="0"/>
          <w:marRight w:val="0"/>
          <w:marTop w:val="0"/>
          <w:marBottom w:val="0"/>
          <w:divBdr>
            <w:top w:val="none" w:sz="0" w:space="0" w:color="auto"/>
            <w:left w:val="none" w:sz="0" w:space="0" w:color="auto"/>
            <w:bottom w:val="none" w:sz="0" w:space="0" w:color="auto"/>
            <w:right w:val="none" w:sz="0" w:space="0" w:color="auto"/>
          </w:divBdr>
        </w:div>
      </w:divsChild>
    </w:div>
    <w:div w:id="319502533">
      <w:bodyDiv w:val="1"/>
      <w:marLeft w:val="0"/>
      <w:marRight w:val="0"/>
      <w:marTop w:val="0"/>
      <w:marBottom w:val="0"/>
      <w:divBdr>
        <w:top w:val="none" w:sz="0" w:space="0" w:color="auto"/>
        <w:left w:val="none" w:sz="0" w:space="0" w:color="auto"/>
        <w:bottom w:val="none" w:sz="0" w:space="0" w:color="auto"/>
        <w:right w:val="none" w:sz="0" w:space="0" w:color="auto"/>
      </w:divBdr>
      <w:divsChild>
        <w:div w:id="2044355348">
          <w:marLeft w:val="0"/>
          <w:marRight w:val="0"/>
          <w:marTop w:val="0"/>
          <w:marBottom w:val="0"/>
          <w:divBdr>
            <w:top w:val="none" w:sz="0" w:space="0" w:color="auto"/>
            <w:left w:val="none" w:sz="0" w:space="0" w:color="auto"/>
            <w:bottom w:val="none" w:sz="0" w:space="0" w:color="auto"/>
            <w:right w:val="none" w:sz="0" w:space="0" w:color="auto"/>
          </w:divBdr>
        </w:div>
      </w:divsChild>
    </w:div>
    <w:div w:id="347104254">
      <w:bodyDiv w:val="1"/>
      <w:marLeft w:val="0"/>
      <w:marRight w:val="0"/>
      <w:marTop w:val="0"/>
      <w:marBottom w:val="0"/>
      <w:divBdr>
        <w:top w:val="none" w:sz="0" w:space="0" w:color="auto"/>
        <w:left w:val="none" w:sz="0" w:space="0" w:color="auto"/>
        <w:bottom w:val="none" w:sz="0" w:space="0" w:color="auto"/>
        <w:right w:val="none" w:sz="0" w:space="0" w:color="auto"/>
      </w:divBdr>
    </w:div>
    <w:div w:id="347954734">
      <w:bodyDiv w:val="1"/>
      <w:marLeft w:val="0"/>
      <w:marRight w:val="0"/>
      <w:marTop w:val="0"/>
      <w:marBottom w:val="0"/>
      <w:divBdr>
        <w:top w:val="none" w:sz="0" w:space="0" w:color="auto"/>
        <w:left w:val="none" w:sz="0" w:space="0" w:color="auto"/>
        <w:bottom w:val="none" w:sz="0" w:space="0" w:color="auto"/>
        <w:right w:val="none" w:sz="0" w:space="0" w:color="auto"/>
      </w:divBdr>
      <w:divsChild>
        <w:div w:id="839346521">
          <w:marLeft w:val="0"/>
          <w:marRight w:val="0"/>
          <w:marTop w:val="0"/>
          <w:marBottom w:val="0"/>
          <w:divBdr>
            <w:top w:val="none" w:sz="0" w:space="0" w:color="auto"/>
            <w:left w:val="none" w:sz="0" w:space="0" w:color="auto"/>
            <w:bottom w:val="none" w:sz="0" w:space="0" w:color="auto"/>
            <w:right w:val="none" w:sz="0" w:space="0" w:color="auto"/>
          </w:divBdr>
        </w:div>
      </w:divsChild>
    </w:div>
    <w:div w:id="400180547">
      <w:bodyDiv w:val="1"/>
      <w:marLeft w:val="0"/>
      <w:marRight w:val="0"/>
      <w:marTop w:val="0"/>
      <w:marBottom w:val="0"/>
      <w:divBdr>
        <w:top w:val="none" w:sz="0" w:space="0" w:color="auto"/>
        <w:left w:val="none" w:sz="0" w:space="0" w:color="auto"/>
        <w:bottom w:val="none" w:sz="0" w:space="0" w:color="auto"/>
        <w:right w:val="none" w:sz="0" w:space="0" w:color="auto"/>
      </w:divBdr>
    </w:div>
    <w:div w:id="406810443">
      <w:bodyDiv w:val="1"/>
      <w:marLeft w:val="0"/>
      <w:marRight w:val="0"/>
      <w:marTop w:val="0"/>
      <w:marBottom w:val="0"/>
      <w:divBdr>
        <w:top w:val="none" w:sz="0" w:space="0" w:color="auto"/>
        <w:left w:val="none" w:sz="0" w:space="0" w:color="auto"/>
        <w:bottom w:val="none" w:sz="0" w:space="0" w:color="auto"/>
        <w:right w:val="none" w:sz="0" w:space="0" w:color="auto"/>
      </w:divBdr>
      <w:divsChild>
        <w:div w:id="742875657">
          <w:marLeft w:val="0"/>
          <w:marRight w:val="0"/>
          <w:marTop w:val="0"/>
          <w:marBottom w:val="0"/>
          <w:divBdr>
            <w:top w:val="none" w:sz="0" w:space="0" w:color="auto"/>
            <w:left w:val="none" w:sz="0" w:space="0" w:color="auto"/>
            <w:bottom w:val="none" w:sz="0" w:space="0" w:color="auto"/>
            <w:right w:val="none" w:sz="0" w:space="0" w:color="auto"/>
          </w:divBdr>
          <w:divsChild>
            <w:div w:id="338120874">
              <w:marLeft w:val="0"/>
              <w:marRight w:val="0"/>
              <w:marTop w:val="0"/>
              <w:marBottom w:val="0"/>
              <w:divBdr>
                <w:top w:val="none" w:sz="0" w:space="0" w:color="auto"/>
                <w:left w:val="none" w:sz="0" w:space="0" w:color="auto"/>
                <w:bottom w:val="none" w:sz="0" w:space="0" w:color="auto"/>
                <w:right w:val="none" w:sz="0" w:space="0" w:color="auto"/>
              </w:divBdr>
            </w:div>
            <w:div w:id="422186921">
              <w:marLeft w:val="0"/>
              <w:marRight w:val="0"/>
              <w:marTop w:val="0"/>
              <w:marBottom w:val="0"/>
              <w:divBdr>
                <w:top w:val="none" w:sz="0" w:space="0" w:color="auto"/>
                <w:left w:val="none" w:sz="0" w:space="0" w:color="auto"/>
                <w:bottom w:val="none" w:sz="0" w:space="0" w:color="auto"/>
                <w:right w:val="none" w:sz="0" w:space="0" w:color="auto"/>
              </w:divBdr>
            </w:div>
            <w:div w:id="456484426">
              <w:marLeft w:val="0"/>
              <w:marRight w:val="0"/>
              <w:marTop w:val="0"/>
              <w:marBottom w:val="0"/>
              <w:divBdr>
                <w:top w:val="none" w:sz="0" w:space="0" w:color="auto"/>
                <w:left w:val="none" w:sz="0" w:space="0" w:color="auto"/>
                <w:bottom w:val="none" w:sz="0" w:space="0" w:color="auto"/>
                <w:right w:val="none" w:sz="0" w:space="0" w:color="auto"/>
              </w:divBdr>
            </w:div>
            <w:div w:id="495345125">
              <w:marLeft w:val="0"/>
              <w:marRight w:val="0"/>
              <w:marTop w:val="0"/>
              <w:marBottom w:val="0"/>
              <w:divBdr>
                <w:top w:val="none" w:sz="0" w:space="0" w:color="auto"/>
                <w:left w:val="none" w:sz="0" w:space="0" w:color="auto"/>
                <w:bottom w:val="none" w:sz="0" w:space="0" w:color="auto"/>
                <w:right w:val="none" w:sz="0" w:space="0" w:color="auto"/>
              </w:divBdr>
            </w:div>
            <w:div w:id="866604374">
              <w:marLeft w:val="0"/>
              <w:marRight w:val="0"/>
              <w:marTop w:val="0"/>
              <w:marBottom w:val="0"/>
              <w:divBdr>
                <w:top w:val="none" w:sz="0" w:space="0" w:color="auto"/>
                <w:left w:val="none" w:sz="0" w:space="0" w:color="auto"/>
                <w:bottom w:val="none" w:sz="0" w:space="0" w:color="auto"/>
                <w:right w:val="none" w:sz="0" w:space="0" w:color="auto"/>
              </w:divBdr>
            </w:div>
            <w:div w:id="888301631">
              <w:marLeft w:val="0"/>
              <w:marRight w:val="0"/>
              <w:marTop w:val="0"/>
              <w:marBottom w:val="0"/>
              <w:divBdr>
                <w:top w:val="none" w:sz="0" w:space="0" w:color="auto"/>
                <w:left w:val="none" w:sz="0" w:space="0" w:color="auto"/>
                <w:bottom w:val="none" w:sz="0" w:space="0" w:color="auto"/>
                <w:right w:val="none" w:sz="0" w:space="0" w:color="auto"/>
              </w:divBdr>
            </w:div>
            <w:div w:id="1146703179">
              <w:marLeft w:val="0"/>
              <w:marRight w:val="0"/>
              <w:marTop w:val="0"/>
              <w:marBottom w:val="0"/>
              <w:divBdr>
                <w:top w:val="none" w:sz="0" w:space="0" w:color="auto"/>
                <w:left w:val="none" w:sz="0" w:space="0" w:color="auto"/>
                <w:bottom w:val="none" w:sz="0" w:space="0" w:color="auto"/>
                <w:right w:val="none" w:sz="0" w:space="0" w:color="auto"/>
              </w:divBdr>
            </w:div>
            <w:div w:id="1166021895">
              <w:marLeft w:val="0"/>
              <w:marRight w:val="0"/>
              <w:marTop w:val="0"/>
              <w:marBottom w:val="0"/>
              <w:divBdr>
                <w:top w:val="none" w:sz="0" w:space="0" w:color="auto"/>
                <w:left w:val="none" w:sz="0" w:space="0" w:color="auto"/>
                <w:bottom w:val="none" w:sz="0" w:space="0" w:color="auto"/>
                <w:right w:val="none" w:sz="0" w:space="0" w:color="auto"/>
              </w:divBdr>
            </w:div>
            <w:div w:id="1291746999">
              <w:marLeft w:val="0"/>
              <w:marRight w:val="0"/>
              <w:marTop w:val="0"/>
              <w:marBottom w:val="0"/>
              <w:divBdr>
                <w:top w:val="none" w:sz="0" w:space="0" w:color="auto"/>
                <w:left w:val="none" w:sz="0" w:space="0" w:color="auto"/>
                <w:bottom w:val="none" w:sz="0" w:space="0" w:color="auto"/>
                <w:right w:val="none" w:sz="0" w:space="0" w:color="auto"/>
              </w:divBdr>
            </w:div>
            <w:div w:id="1322388280">
              <w:marLeft w:val="0"/>
              <w:marRight w:val="0"/>
              <w:marTop w:val="0"/>
              <w:marBottom w:val="0"/>
              <w:divBdr>
                <w:top w:val="none" w:sz="0" w:space="0" w:color="auto"/>
                <w:left w:val="none" w:sz="0" w:space="0" w:color="auto"/>
                <w:bottom w:val="none" w:sz="0" w:space="0" w:color="auto"/>
                <w:right w:val="none" w:sz="0" w:space="0" w:color="auto"/>
              </w:divBdr>
            </w:div>
            <w:div w:id="1328509722">
              <w:marLeft w:val="0"/>
              <w:marRight w:val="0"/>
              <w:marTop w:val="0"/>
              <w:marBottom w:val="0"/>
              <w:divBdr>
                <w:top w:val="none" w:sz="0" w:space="0" w:color="auto"/>
                <w:left w:val="none" w:sz="0" w:space="0" w:color="auto"/>
                <w:bottom w:val="none" w:sz="0" w:space="0" w:color="auto"/>
                <w:right w:val="none" w:sz="0" w:space="0" w:color="auto"/>
              </w:divBdr>
            </w:div>
            <w:div w:id="1446541809">
              <w:marLeft w:val="0"/>
              <w:marRight w:val="0"/>
              <w:marTop w:val="0"/>
              <w:marBottom w:val="0"/>
              <w:divBdr>
                <w:top w:val="none" w:sz="0" w:space="0" w:color="auto"/>
                <w:left w:val="none" w:sz="0" w:space="0" w:color="auto"/>
                <w:bottom w:val="none" w:sz="0" w:space="0" w:color="auto"/>
                <w:right w:val="none" w:sz="0" w:space="0" w:color="auto"/>
              </w:divBdr>
            </w:div>
            <w:div w:id="1590192646">
              <w:marLeft w:val="0"/>
              <w:marRight w:val="0"/>
              <w:marTop w:val="0"/>
              <w:marBottom w:val="0"/>
              <w:divBdr>
                <w:top w:val="none" w:sz="0" w:space="0" w:color="auto"/>
                <w:left w:val="none" w:sz="0" w:space="0" w:color="auto"/>
                <w:bottom w:val="none" w:sz="0" w:space="0" w:color="auto"/>
                <w:right w:val="none" w:sz="0" w:space="0" w:color="auto"/>
              </w:divBdr>
            </w:div>
            <w:div w:id="1605072166">
              <w:marLeft w:val="0"/>
              <w:marRight w:val="0"/>
              <w:marTop w:val="0"/>
              <w:marBottom w:val="0"/>
              <w:divBdr>
                <w:top w:val="none" w:sz="0" w:space="0" w:color="auto"/>
                <w:left w:val="none" w:sz="0" w:space="0" w:color="auto"/>
                <w:bottom w:val="none" w:sz="0" w:space="0" w:color="auto"/>
                <w:right w:val="none" w:sz="0" w:space="0" w:color="auto"/>
              </w:divBdr>
            </w:div>
            <w:div w:id="1692608097">
              <w:marLeft w:val="0"/>
              <w:marRight w:val="0"/>
              <w:marTop w:val="0"/>
              <w:marBottom w:val="0"/>
              <w:divBdr>
                <w:top w:val="none" w:sz="0" w:space="0" w:color="auto"/>
                <w:left w:val="none" w:sz="0" w:space="0" w:color="auto"/>
                <w:bottom w:val="none" w:sz="0" w:space="0" w:color="auto"/>
                <w:right w:val="none" w:sz="0" w:space="0" w:color="auto"/>
              </w:divBdr>
            </w:div>
            <w:div w:id="1700738528">
              <w:marLeft w:val="0"/>
              <w:marRight w:val="0"/>
              <w:marTop w:val="0"/>
              <w:marBottom w:val="0"/>
              <w:divBdr>
                <w:top w:val="none" w:sz="0" w:space="0" w:color="auto"/>
                <w:left w:val="none" w:sz="0" w:space="0" w:color="auto"/>
                <w:bottom w:val="none" w:sz="0" w:space="0" w:color="auto"/>
                <w:right w:val="none" w:sz="0" w:space="0" w:color="auto"/>
              </w:divBdr>
            </w:div>
            <w:div w:id="1744177779">
              <w:marLeft w:val="0"/>
              <w:marRight w:val="0"/>
              <w:marTop w:val="0"/>
              <w:marBottom w:val="0"/>
              <w:divBdr>
                <w:top w:val="none" w:sz="0" w:space="0" w:color="auto"/>
                <w:left w:val="none" w:sz="0" w:space="0" w:color="auto"/>
                <w:bottom w:val="none" w:sz="0" w:space="0" w:color="auto"/>
                <w:right w:val="none" w:sz="0" w:space="0" w:color="auto"/>
              </w:divBdr>
            </w:div>
            <w:div w:id="1787693296">
              <w:marLeft w:val="0"/>
              <w:marRight w:val="0"/>
              <w:marTop w:val="0"/>
              <w:marBottom w:val="0"/>
              <w:divBdr>
                <w:top w:val="none" w:sz="0" w:space="0" w:color="auto"/>
                <w:left w:val="none" w:sz="0" w:space="0" w:color="auto"/>
                <w:bottom w:val="none" w:sz="0" w:space="0" w:color="auto"/>
                <w:right w:val="none" w:sz="0" w:space="0" w:color="auto"/>
              </w:divBdr>
            </w:div>
            <w:div w:id="1794472227">
              <w:marLeft w:val="0"/>
              <w:marRight w:val="0"/>
              <w:marTop w:val="0"/>
              <w:marBottom w:val="0"/>
              <w:divBdr>
                <w:top w:val="none" w:sz="0" w:space="0" w:color="auto"/>
                <w:left w:val="none" w:sz="0" w:space="0" w:color="auto"/>
                <w:bottom w:val="none" w:sz="0" w:space="0" w:color="auto"/>
                <w:right w:val="none" w:sz="0" w:space="0" w:color="auto"/>
              </w:divBdr>
            </w:div>
            <w:div w:id="1864973412">
              <w:marLeft w:val="0"/>
              <w:marRight w:val="0"/>
              <w:marTop w:val="0"/>
              <w:marBottom w:val="0"/>
              <w:divBdr>
                <w:top w:val="none" w:sz="0" w:space="0" w:color="auto"/>
                <w:left w:val="none" w:sz="0" w:space="0" w:color="auto"/>
                <w:bottom w:val="none" w:sz="0" w:space="0" w:color="auto"/>
                <w:right w:val="none" w:sz="0" w:space="0" w:color="auto"/>
              </w:divBdr>
            </w:div>
            <w:div w:id="20257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70074">
      <w:bodyDiv w:val="1"/>
      <w:marLeft w:val="0"/>
      <w:marRight w:val="0"/>
      <w:marTop w:val="0"/>
      <w:marBottom w:val="0"/>
      <w:divBdr>
        <w:top w:val="none" w:sz="0" w:space="0" w:color="auto"/>
        <w:left w:val="none" w:sz="0" w:space="0" w:color="auto"/>
        <w:bottom w:val="none" w:sz="0" w:space="0" w:color="auto"/>
        <w:right w:val="none" w:sz="0" w:space="0" w:color="auto"/>
      </w:divBdr>
    </w:div>
    <w:div w:id="473301431">
      <w:bodyDiv w:val="1"/>
      <w:marLeft w:val="0"/>
      <w:marRight w:val="0"/>
      <w:marTop w:val="0"/>
      <w:marBottom w:val="0"/>
      <w:divBdr>
        <w:top w:val="none" w:sz="0" w:space="0" w:color="auto"/>
        <w:left w:val="none" w:sz="0" w:space="0" w:color="auto"/>
        <w:bottom w:val="none" w:sz="0" w:space="0" w:color="auto"/>
        <w:right w:val="none" w:sz="0" w:space="0" w:color="auto"/>
      </w:divBdr>
    </w:div>
    <w:div w:id="485821626">
      <w:bodyDiv w:val="1"/>
      <w:marLeft w:val="0"/>
      <w:marRight w:val="0"/>
      <w:marTop w:val="0"/>
      <w:marBottom w:val="0"/>
      <w:divBdr>
        <w:top w:val="none" w:sz="0" w:space="0" w:color="auto"/>
        <w:left w:val="none" w:sz="0" w:space="0" w:color="auto"/>
        <w:bottom w:val="none" w:sz="0" w:space="0" w:color="auto"/>
        <w:right w:val="none" w:sz="0" w:space="0" w:color="auto"/>
      </w:divBdr>
    </w:div>
    <w:div w:id="486480085">
      <w:bodyDiv w:val="1"/>
      <w:marLeft w:val="0"/>
      <w:marRight w:val="0"/>
      <w:marTop w:val="0"/>
      <w:marBottom w:val="0"/>
      <w:divBdr>
        <w:top w:val="none" w:sz="0" w:space="0" w:color="auto"/>
        <w:left w:val="none" w:sz="0" w:space="0" w:color="auto"/>
        <w:bottom w:val="none" w:sz="0" w:space="0" w:color="auto"/>
        <w:right w:val="none" w:sz="0" w:space="0" w:color="auto"/>
      </w:divBdr>
    </w:div>
    <w:div w:id="512456559">
      <w:bodyDiv w:val="1"/>
      <w:marLeft w:val="0"/>
      <w:marRight w:val="0"/>
      <w:marTop w:val="0"/>
      <w:marBottom w:val="0"/>
      <w:divBdr>
        <w:top w:val="none" w:sz="0" w:space="0" w:color="auto"/>
        <w:left w:val="none" w:sz="0" w:space="0" w:color="auto"/>
        <w:bottom w:val="none" w:sz="0" w:space="0" w:color="auto"/>
        <w:right w:val="none" w:sz="0" w:space="0" w:color="auto"/>
      </w:divBdr>
    </w:div>
    <w:div w:id="525825155">
      <w:bodyDiv w:val="1"/>
      <w:marLeft w:val="0"/>
      <w:marRight w:val="0"/>
      <w:marTop w:val="0"/>
      <w:marBottom w:val="0"/>
      <w:divBdr>
        <w:top w:val="none" w:sz="0" w:space="0" w:color="auto"/>
        <w:left w:val="none" w:sz="0" w:space="0" w:color="auto"/>
        <w:bottom w:val="none" w:sz="0" w:space="0" w:color="auto"/>
        <w:right w:val="none" w:sz="0" w:space="0" w:color="auto"/>
      </w:divBdr>
    </w:div>
    <w:div w:id="542327806">
      <w:bodyDiv w:val="1"/>
      <w:marLeft w:val="0"/>
      <w:marRight w:val="0"/>
      <w:marTop w:val="0"/>
      <w:marBottom w:val="0"/>
      <w:divBdr>
        <w:top w:val="none" w:sz="0" w:space="0" w:color="auto"/>
        <w:left w:val="none" w:sz="0" w:space="0" w:color="auto"/>
        <w:bottom w:val="none" w:sz="0" w:space="0" w:color="auto"/>
        <w:right w:val="none" w:sz="0" w:space="0" w:color="auto"/>
      </w:divBdr>
    </w:div>
    <w:div w:id="565066275">
      <w:bodyDiv w:val="1"/>
      <w:marLeft w:val="0"/>
      <w:marRight w:val="0"/>
      <w:marTop w:val="0"/>
      <w:marBottom w:val="0"/>
      <w:divBdr>
        <w:top w:val="none" w:sz="0" w:space="0" w:color="auto"/>
        <w:left w:val="none" w:sz="0" w:space="0" w:color="auto"/>
        <w:bottom w:val="none" w:sz="0" w:space="0" w:color="auto"/>
        <w:right w:val="none" w:sz="0" w:space="0" w:color="auto"/>
      </w:divBdr>
      <w:divsChild>
        <w:div w:id="1355420826">
          <w:marLeft w:val="0"/>
          <w:marRight w:val="0"/>
          <w:marTop w:val="0"/>
          <w:marBottom w:val="0"/>
          <w:divBdr>
            <w:top w:val="none" w:sz="0" w:space="0" w:color="auto"/>
            <w:left w:val="none" w:sz="0" w:space="0" w:color="auto"/>
            <w:bottom w:val="none" w:sz="0" w:space="0" w:color="auto"/>
            <w:right w:val="none" w:sz="0" w:space="0" w:color="auto"/>
          </w:divBdr>
        </w:div>
        <w:div w:id="1707172375">
          <w:marLeft w:val="0"/>
          <w:marRight w:val="0"/>
          <w:marTop w:val="0"/>
          <w:marBottom w:val="0"/>
          <w:divBdr>
            <w:top w:val="none" w:sz="0" w:space="0" w:color="auto"/>
            <w:left w:val="none" w:sz="0" w:space="0" w:color="auto"/>
            <w:bottom w:val="none" w:sz="0" w:space="0" w:color="auto"/>
            <w:right w:val="none" w:sz="0" w:space="0" w:color="auto"/>
          </w:divBdr>
        </w:div>
      </w:divsChild>
    </w:div>
    <w:div w:id="575943983">
      <w:bodyDiv w:val="1"/>
      <w:marLeft w:val="0"/>
      <w:marRight w:val="0"/>
      <w:marTop w:val="0"/>
      <w:marBottom w:val="0"/>
      <w:divBdr>
        <w:top w:val="none" w:sz="0" w:space="0" w:color="auto"/>
        <w:left w:val="none" w:sz="0" w:space="0" w:color="auto"/>
        <w:bottom w:val="none" w:sz="0" w:space="0" w:color="auto"/>
        <w:right w:val="none" w:sz="0" w:space="0" w:color="auto"/>
      </w:divBdr>
    </w:div>
    <w:div w:id="577860078">
      <w:bodyDiv w:val="1"/>
      <w:marLeft w:val="0"/>
      <w:marRight w:val="0"/>
      <w:marTop w:val="0"/>
      <w:marBottom w:val="0"/>
      <w:divBdr>
        <w:top w:val="none" w:sz="0" w:space="0" w:color="auto"/>
        <w:left w:val="none" w:sz="0" w:space="0" w:color="auto"/>
        <w:bottom w:val="none" w:sz="0" w:space="0" w:color="auto"/>
        <w:right w:val="none" w:sz="0" w:space="0" w:color="auto"/>
      </w:divBdr>
    </w:div>
    <w:div w:id="639579247">
      <w:bodyDiv w:val="1"/>
      <w:marLeft w:val="0"/>
      <w:marRight w:val="0"/>
      <w:marTop w:val="0"/>
      <w:marBottom w:val="0"/>
      <w:divBdr>
        <w:top w:val="none" w:sz="0" w:space="0" w:color="auto"/>
        <w:left w:val="none" w:sz="0" w:space="0" w:color="auto"/>
        <w:bottom w:val="none" w:sz="0" w:space="0" w:color="auto"/>
        <w:right w:val="none" w:sz="0" w:space="0" w:color="auto"/>
      </w:divBdr>
      <w:divsChild>
        <w:div w:id="83846492">
          <w:marLeft w:val="0"/>
          <w:marRight w:val="0"/>
          <w:marTop w:val="0"/>
          <w:marBottom w:val="0"/>
          <w:divBdr>
            <w:top w:val="none" w:sz="0" w:space="0" w:color="auto"/>
            <w:left w:val="none" w:sz="0" w:space="0" w:color="auto"/>
            <w:bottom w:val="none" w:sz="0" w:space="0" w:color="auto"/>
            <w:right w:val="none" w:sz="0" w:space="0" w:color="auto"/>
          </w:divBdr>
        </w:div>
        <w:div w:id="458644999">
          <w:marLeft w:val="0"/>
          <w:marRight w:val="0"/>
          <w:marTop w:val="0"/>
          <w:marBottom w:val="0"/>
          <w:divBdr>
            <w:top w:val="none" w:sz="0" w:space="0" w:color="auto"/>
            <w:left w:val="none" w:sz="0" w:space="0" w:color="auto"/>
            <w:bottom w:val="none" w:sz="0" w:space="0" w:color="auto"/>
            <w:right w:val="none" w:sz="0" w:space="0" w:color="auto"/>
          </w:divBdr>
        </w:div>
        <w:div w:id="734819929">
          <w:marLeft w:val="0"/>
          <w:marRight w:val="0"/>
          <w:marTop w:val="0"/>
          <w:marBottom w:val="0"/>
          <w:divBdr>
            <w:top w:val="none" w:sz="0" w:space="0" w:color="auto"/>
            <w:left w:val="none" w:sz="0" w:space="0" w:color="auto"/>
            <w:bottom w:val="none" w:sz="0" w:space="0" w:color="auto"/>
            <w:right w:val="none" w:sz="0" w:space="0" w:color="auto"/>
          </w:divBdr>
        </w:div>
        <w:div w:id="802113129">
          <w:marLeft w:val="0"/>
          <w:marRight w:val="0"/>
          <w:marTop w:val="0"/>
          <w:marBottom w:val="0"/>
          <w:divBdr>
            <w:top w:val="none" w:sz="0" w:space="0" w:color="auto"/>
            <w:left w:val="none" w:sz="0" w:space="0" w:color="auto"/>
            <w:bottom w:val="none" w:sz="0" w:space="0" w:color="auto"/>
            <w:right w:val="none" w:sz="0" w:space="0" w:color="auto"/>
          </w:divBdr>
        </w:div>
        <w:div w:id="815758237">
          <w:marLeft w:val="0"/>
          <w:marRight w:val="0"/>
          <w:marTop w:val="0"/>
          <w:marBottom w:val="0"/>
          <w:divBdr>
            <w:top w:val="none" w:sz="0" w:space="0" w:color="auto"/>
            <w:left w:val="none" w:sz="0" w:space="0" w:color="auto"/>
            <w:bottom w:val="none" w:sz="0" w:space="0" w:color="auto"/>
            <w:right w:val="none" w:sz="0" w:space="0" w:color="auto"/>
          </w:divBdr>
        </w:div>
        <w:div w:id="1191527023">
          <w:marLeft w:val="0"/>
          <w:marRight w:val="0"/>
          <w:marTop w:val="0"/>
          <w:marBottom w:val="0"/>
          <w:divBdr>
            <w:top w:val="none" w:sz="0" w:space="0" w:color="auto"/>
            <w:left w:val="none" w:sz="0" w:space="0" w:color="auto"/>
            <w:bottom w:val="none" w:sz="0" w:space="0" w:color="auto"/>
            <w:right w:val="none" w:sz="0" w:space="0" w:color="auto"/>
          </w:divBdr>
        </w:div>
        <w:div w:id="1404570779">
          <w:marLeft w:val="0"/>
          <w:marRight w:val="0"/>
          <w:marTop w:val="0"/>
          <w:marBottom w:val="0"/>
          <w:divBdr>
            <w:top w:val="none" w:sz="0" w:space="0" w:color="auto"/>
            <w:left w:val="none" w:sz="0" w:space="0" w:color="auto"/>
            <w:bottom w:val="none" w:sz="0" w:space="0" w:color="auto"/>
            <w:right w:val="none" w:sz="0" w:space="0" w:color="auto"/>
          </w:divBdr>
        </w:div>
        <w:div w:id="1454399662">
          <w:marLeft w:val="0"/>
          <w:marRight w:val="0"/>
          <w:marTop w:val="0"/>
          <w:marBottom w:val="0"/>
          <w:divBdr>
            <w:top w:val="none" w:sz="0" w:space="0" w:color="auto"/>
            <w:left w:val="none" w:sz="0" w:space="0" w:color="auto"/>
            <w:bottom w:val="none" w:sz="0" w:space="0" w:color="auto"/>
            <w:right w:val="none" w:sz="0" w:space="0" w:color="auto"/>
          </w:divBdr>
        </w:div>
        <w:div w:id="1621107020">
          <w:marLeft w:val="0"/>
          <w:marRight w:val="0"/>
          <w:marTop w:val="0"/>
          <w:marBottom w:val="0"/>
          <w:divBdr>
            <w:top w:val="none" w:sz="0" w:space="0" w:color="auto"/>
            <w:left w:val="none" w:sz="0" w:space="0" w:color="auto"/>
            <w:bottom w:val="none" w:sz="0" w:space="0" w:color="auto"/>
            <w:right w:val="none" w:sz="0" w:space="0" w:color="auto"/>
          </w:divBdr>
        </w:div>
      </w:divsChild>
    </w:div>
    <w:div w:id="672730913">
      <w:bodyDiv w:val="1"/>
      <w:marLeft w:val="0"/>
      <w:marRight w:val="0"/>
      <w:marTop w:val="0"/>
      <w:marBottom w:val="0"/>
      <w:divBdr>
        <w:top w:val="none" w:sz="0" w:space="0" w:color="auto"/>
        <w:left w:val="none" w:sz="0" w:space="0" w:color="auto"/>
        <w:bottom w:val="none" w:sz="0" w:space="0" w:color="auto"/>
        <w:right w:val="none" w:sz="0" w:space="0" w:color="auto"/>
      </w:divBdr>
      <w:divsChild>
        <w:div w:id="622882291">
          <w:marLeft w:val="0"/>
          <w:marRight w:val="0"/>
          <w:marTop w:val="0"/>
          <w:marBottom w:val="0"/>
          <w:divBdr>
            <w:top w:val="none" w:sz="0" w:space="0" w:color="auto"/>
            <w:left w:val="none" w:sz="0" w:space="0" w:color="auto"/>
            <w:bottom w:val="none" w:sz="0" w:space="0" w:color="auto"/>
            <w:right w:val="none" w:sz="0" w:space="0" w:color="auto"/>
          </w:divBdr>
        </w:div>
        <w:div w:id="672493557">
          <w:marLeft w:val="0"/>
          <w:marRight w:val="0"/>
          <w:marTop w:val="0"/>
          <w:marBottom w:val="0"/>
          <w:divBdr>
            <w:top w:val="none" w:sz="0" w:space="0" w:color="auto"/>
            <w:left w:val="none" w:sz="0" w:space="0" w:color="auto"/>
            <w:bottom w:val="none" w:sz="0" w:space="0" w:color="auto"/>
            <w:right w:val="none" w:sz="0" w:space="0" w:color="auto"/>
          </w:divBdr>
        </w:div>
        <w:div w:id="686254677">
          <w:marLeft w:val="0"/>
          <w:marRight w:val="0"/>
          <w:marTop w:val="0"/>
          <w:marBottom w:val="0"/>
          <w:divBdr>
            <w:top w:val="none" w:sz="0" w:space="0" w:color="auto"/>
            <w:left w:val="none" w:sz="0" w:space="0" w:color="auto"/>
            <w:bottom w:val="none" w:sz="0" w:space="0" w:color="auto"/>
            <w:right w:val="none" w:sz="0" w:space="0" w:color="auto"/>
          </w:divBdr>
        </w:div>
        <w:div w:id="793449062">
          <w:marLeft w:val="0"/>
          <w:marRight w:val="0"/>
          <w:marTop w:val="0"/>
          <w:marBottom w:val="0"/>
          <w:divBdr>
            <w:top w:val="none" w:sz="0" w:space="0" w:color="auto"/>
            <w:left w:val="none" w:sz="0" w:space="0" w:color="auto"/>
            <w:bottom w:val="none" w:sz="0" w:space="0" w:color="auto"/>
            <w:right w:val="none" w:sz="0" w:space="0" w:color="auto"/>
          </w:divBdr>
        </w:div>
        <w:div w:id="1378237095">
          <w:marLeft w:val="0"/>
          <w:marRight w:val="0"/>
          <w:marTop w:val="0"/>
          <w:marBottom w:val="0"/>
          <w:divBdr>
            <w:top w:val="none" w:sz="0" w:space="0" w:color="auto"/>
            <w:left w:val="none" w:sz="0" w:space="0" w:color="auto"/>
            <w:bottom w:val="none" w:sz="0" w:space="0" w:color="auto"/>
            <w:right w:val="none" w:sz="0" w:space="0" w:color="auto"/>
          </w:divBdr>
        </w:div>
        <w:div w:id="1457868404">
          <w:marLeft w:val="0"/>
          <w:marRight w:val="0"/>
          <w:marTop w:val="0"/>
          <w:marBottom w:val="0"/>
          <w:divBdr>
            <w:top w:val="none" w:sz="0" w:space="0" w:color="auto"/>
            <w:left w:val="none" w:sz="0" w:space="0" w:color="auto"/>
            <w:bottom w:val="none" w:sz="0" w:space="0" w:color="auto"/>
            <w:right w:val="none" w:sz="0" w:space="0" w:color="auto"/>
          </w:divBdr>
        </w:div>
        <w:div w:id="1932084927">
          <w:marLeft w:val="0"/>
          <w:marRight w:val="0"/>
          <w:marTop w:val="0"/>
          <w:marBottom w:val="0"/>
          <w:divBdr>
            <w:top w:val="none" w:sz="0" w:space="0" w:color="auto"/>
            <w:left w:val="none" w:sz="0" w:space="0" w:color="auto"/>
            <w:bottom w:val="none" w:sz="0" w:space="0" w:color="auto"/>
            <w:right w:val="none" w:sz="0" w:space="0" w:color="auto"/>
          </w:divBdr>
        </w:div>
      </w:divsChild>
    </w:div>
    <w:div w:id="678432577">
      <w:bodyDiv w:val="1"/>
      <w:marLeft w:val="0"/>
      <w:marRight w:val="0"/>
      <w:marTop w:val="0"/>
      <w:marBottom w:val="0"/>
      <w:divBdr>
        <w:top w:val="none" w:sz="0" w:space="0" w:color="auto"/>
        <w:left w:val="none" w:sz="0" w:space="0" w:color="auto"/>
        <w:bottom w:val="none" w:sz="0" w:space="0" w:color="auto"/>
        <w:right w:val="none" w:sz="0" w:space="0" w:color="auto"/>
      </w:divBdr>
    </w:div>
    <w:div w:id="683046672">
      <w:bodyDiv w:val="1"/>
      <w:marLeft w:val="0"/>
      <w:marRight w:val="0"/>
      <w:marTop w:val="0"/>
      <w:marBottom w:val="0"/>
      <w:divBdr>
        <w:top w:val="none" w:sz="0" w:space="0" w:color="auto"/>
        <w:left w:val="none" w:sz="0" w:space="0" w:color="auto"/>
        <w:bottom w:val="none" w:sz="0" w:space="0" w:color="auto"/>
        <w:right w:val="none" w:sz="0" w:space="0" w:color="auto"/>
      </w:divBdr>
    </w:div>
    <w:div w:id="687104875">
      <w:bodyDiv w:val="1"/>
      <w:marLeft w:val="0"/>
      <w:marRight w:val="0"/>
      <w:marTop w:val="0"/>
      <w:marBottom w:val="0"/>
      <w:divBdr>
        <w:top w:val="none" w:sz="0" w:space="0" w:color="auto"/>
        <w:left w:val="none" w:sz="0" w:space="0" w:color="auto"/>
        <w:bottom w:val="none" w:sz="0" w:space="0" w:color="auto"/>
        <w:right w:val="none" w:sz="0" w:space="0" w:color="auto"/>
      </w:divBdr>
    </w:div>
    <w:div w:id="688290526">
      <w:bodyDiv w:val="1"/>
      <w:marLeft w:val="0"/>
      <w:marRight w:val="0"/>
      <w:marTop w:val="0"/>
      <w:marBottom w:val="0"/>
      <w:divBdr>
        <w:top w:val="none" w:sz="0" w:space="0" w:color="auto"/>
        <w:left w:val="none" w:sz="0" w:space="0" w:color="auto"/>
        <w:bottom w:val="none" w:sz="0" w:space="0" w:color="auto"/>
        <w:right w:val="none" w:sz="0" w:space="0" w:color="auto"/>
      </w:divBdr>
    </w:div>
    <w:div w:id="704407133">
      <w:bodyDiv w:val="1"/>
      <w:marLeft w:val="0"/>
      <w:marRight w:val="0"/>
      <w:marTop w:val="0"/>
      <w:marBottom w:val="0"/>
      <w:divBdr>
        <w:top w:val="none" w:sz="0" w:space="0" w:color="auto"/>
        <w:left w:val="none" w:sz="0" w:space="0" w:color="auto"/>
        <w:bottom w:val="none" w:sz="0" w:space="0" w:color="auto"/>
        <w:right w:val="none" w:sz="0" w:space="0" w:color="auto"/>
      </w:divBdr>
    </w:div>
    <w:div w:id="713962889">
      <w:bodyDiv w:val="1"/>
      <w:marLeft w:val="0"/>
      <w:marRight w:val="0"/>
      <w:marTop w:val="0"/>
      <w:marBottom w:val="0"/>
      <w:divBdr>
        <w:top w:val="none" w:sz="0" w:space="0" w:color="auto"/>
        <w:left w:val="none" w:sz="0" w:space="0" w:color="auto"/>
        <w:bottom w:val="none" w:sz="0" w:space="0" w:color="auto"/>
        <w:right w:val="none" w:sz="0" w:space="0" w:color="auto"/>
      </w:divBdr>
    </w:div>
    <w:div w:id="726682294">
      <w:bodyDiv w:val="1"/>
      <w:marLeft w:val="0"/>
      <w:marRight w:val="0"/>
      <w:marTop w:val="0"/>
      <w:marBottom w:val="0"/>
      <w:divBdr>
        <w:top w:val="none" w:sz="0" w:space="0" w:color="auto"/>
        <w:left w:val="none" w:sz="0" w:space="0" w:color="auto"/>
        <w:bottom w:val="none" w:sz="0" w:space="0" w:color="auto"/>
        <w:right w:val="none" w:sz="0" w:space="0" w:color="auto"/>
      </w:divBdr>
    </w:div>
    <w:div w:id="766317545">
      <w:bodyDiv w:val="1"/>
      <w:marLeft w:val="0"/>
      <w:marRight w:val="0"/>
      <w:marTop w:val="0"/>
      <w:marBottom w:val="0"/>
      <w:divBdr>
        <w:top w:val="none" w:sz="0" w:space="0" w:color="auto"/>
        <w:left w:val="none" w:sz="0" w:space="0" w:color="auto"/>
        <w:bottom w:val="none" w:sz="0" w:space="0" w:color="auto"/>
        <w:right w:val="none" w:sz="0" w:space="0" w:color="auto"/>
      </w:divBdr>
      <w:divsChild>
        <w:div w:id="614143416">
          <w:marLeft w:val="0"/>
          <w:marRight w:val="0"/>
          <w:marTop w:val="0"/>
          <w:marBottom w:val="0"/>
          <w:divBdr>
            <w:top w:val="none" w:sz="0" w:space="0" w:color="auto"/>
            <w:left w:val="none" w:sz="0" w:space="0" w:color="auto"/>
            <w:bottom w:val="none" w:sz="0" w:space="0" w:color="auto"/>
            <w:right w:val="none" w:sz="0" w:space="0" w:color="auto"/>
          </w:divBdr>
        </w:div>
        <w:div w:id="751243140">
          <w:marLeft w:val="0"/>
          <w:marRight w:val="0"/>
          <w:marTop w:val="0"/>
          <w:marBottom w:val="0"/>
          <w:divBdr>
            <w:top w:val="none" w:sz="0" w:space="0" w:color="auto"/>
            <w:left w:val="none" w:sz="0" w:space="0" w:color="auto"/>
            <w:bottom w:val="none" w:sz="0" w:space="0" w:color="auto"/>
            <w:right w:val="none" w:sz="0" w:space="0" w:color="auto"/>
          </w:divBdr>
        </w:div>
        <w:div w:id="797990206">
          <w:marLeft w:val="0"/>
          <w:marRight w:val="0"/>
          <w:marTop w:val="0"/>
          <w:marBottom w:val="0"/>
          <w:divBdr>
            <w:top w:val="none" w:sz="0" w:space="0" w:color="auto"/>
            <w:left w:val="none" w:sz="0" w:space="0" w:color="auto"/>
            <w:bottom w:val="none" w:sz="0" w:space="0" w:color="auto"/>
            <w:right w:val="none" w:sz="0" w:space="0" w:color="auto"/>
          </w:divBdr>
        </w:div>
        <w:div w:id="804658612">
          <w:marLeft w:val="0"/>
          <w:marRight w:val="0"/>
          <w:marTop w:val="0"/>
          <w:marBottom w:val="0"/>
          <w:divBdr>
            <w:top w:val="none" w:sz="0" w:space="0" w:color="auto"/>
            <w:left w:val="none" w:sz="0" w:space="0" w:color="auto"/>
            <w:bottom w:val="none" w:sz="0" w:space="0" w:color="auto"/>
            <w:right w:val="none" w:sz="0" w:space="0" w:color="auto"/>
          </w:divBdr>
        </w:div>
        <w:div w:id="814491206">
          <w:marLeft w:val="0"/>
          <w:marRight w:val="0"/>
          <w:marTop w:val="0"/>
          <w:marBottom w:val="0"/>
          <w:divBdr>
            <w:top w:val="none" w:sz="0" w:space="0" w:color="auto"/>
            <w:left w:val="none" w:sz="0" w:space="0" w:color="auto"/>
            <w:bottom w:val="none" w:sz="0" w:space="0" w:color="auto"/>
            <w:right w:val="none" w:sz="0" w:space="0" w:color="auto"/>
          </w:divBdr>
        </w:div>
        <w:div w:id="851646197">
          <w:marLeft w:val="0"/>
          <w:marRight w:val="0"/>
          <w:marTop w:val="0"/>
          <w:marBottom w:val="0"/>
          <w:divBdr>
            <w:top w:val="none" w:sz="0" w:space="0" w:color="auto"/>
            <w:left w:val="none" w:sz="0" w:space="0" w:color="auto"/>
            <w:bottom w:val="none" w:sz="0" w:space="0" w:color="auto"/>
            <w:right w:val="none" w:sz="0" w:space="0" w:color="auto"/>
          </w:divBdr>
        </w:div>
        <w:div w:id="957175624">
          <w:marLeft w:val="0"/>
          <w:marRight w:val="0"/>
          <w:marTop w:val="0"/>
          <w:marBottom w:val="0"/>
          <w:divBdr>
            <w:top w:val="none" w:sz="0" w:space="0" w:color="auto"/>
            <w:left w:val="none" w:sz="0" w:space="0" w:color="auto"/>
            <w:bottom w:val="none" w:sz="0" w:space="0" w:color="auto"/>
            <w:right w:val="none" w:sz="0" w:space="0" w:color="auto"/>
          </w:divBdr>
        </w:div>
        <w:div w:id="996107893">
          <w:marLeft w:val="0"/>
          <w:marRight w:val="0"/>
          <w:marTop w:val="0"/>
          <w:marBottom w:val="0"/>
          <w:divBdr>
            <w:top w:val="none" w:sz="0" w:space="0" w:color="auto"/>
            <w:left w:val="none" w:sz="0" w:space="0" w:color="auto"/>
            <w:bottom w:val="none" w:sz="0" w:space="0" w:color="auto"/>
            <w:right w:val="none" w:sz="0" w:space="0" w:color="auto"/>
          </w:divBdr>
        </w:div>
        <w:div w:id="1040278276">
          <w:marLeft w:val="0"/>
          <w:marRight w:val="0"/>
          <w:marTop w:val="0"/>
          <w:marBottom w:val="0"/>
          <w:divBdr>
            <w:top w:val="none" w:sz="0" w:space="0" w:color="auto"/>
            <w:left w:val="none" w:sz="0" w:space="0" w:color="auto"/>
            <w:bottom w:val="none" w:sz="0" w:space="0" w:color="auto"/>
            <w:right w:val="none" w:sz="0" w:space="0" w:color="auto"/>
          </w:divBdr>
        </w:div>
        <w:div w:id="1074938502">
          <w:marLeft w:val="0"/>
          <w:marRight w:val="0"/>
          <w:marTop w:val="0"/>
          <w:marBottom w:val="0"/>
          <w:divBdr>
            <w:top w:val="none" w:sz="0" w:space="0" w:color="auto"/>
            <w:left w:val="none" w:sz="0" w:space="0" w:color="auto"/>
            <w:bottom w:val="none" w:sz="0" w:space="0" w:color="auto"/>
            <w:right w:val="none" w:sz="0" w:space="0" w:color="auto"/>
          </w:divBdr>
        </w:div>
        <w:div w:id="1137995765">
          <w:marLeft w:val="0"/>
          <w:marRight w:val="0"/>
          <w:marTop w:val="0"/>
          <w:marBottom w:val="0"/>
          <w:divBdr>
            <w:top w:val="none" w:sz="0" w:space="0" w:color="auto"/>
            <w:left w:val="none" w:sz="0" w:space="0" w:color="auto"/>
            <w:bottom w:val="none" w:sz="0" w:space="0" w:color="auto"/>
            <w:right w:val="none" w:sz="0" w:space="0" w:color="auto"/>
          </w:divBdr>
        </w:div>
        <w:div w:id="1332610987">
          <w:marLeft w:val="0"/>
          <w:marRight w:val="0"/>
          <w:marTop w:val="0"/>
          <w:marBottom w:val="0"/>
          <w:divBdr>
            <w:top w:val="none" w:sz="0" w:space="0" w:color="auto"/>
            <w:left w:val="none" w:sz="0" w:space="0" w:color="auto"/>
            <w:bottom w:val="none" w:sz="0" w:space="0" w:color="auto"/>
            <w:right w:val="none" w:sz="0" w:space="0" w:color="auto"/>
          </w:divBdr>
        </w:div>
        <w:div w:id="1334336710">
          <w:marLeft w:val="0"/>
          <w:marRight w:val="0"/>
          <w:marTop w:val="0"/>
          <w:marBottom w:val="0"/>
          <w:divBdr>
            <w:top w:val="none" w:sz="0" w:space="0" w:color="auto"/>
            <w:left w:val="none" w:sz="0" w:space="0" w:color="auto"/>
            <w:bottom w:val="none" w:sz="0" w:space="0" w:color="auto"/>
            <w:right w:val="none" w:sz="0" w:space="0" w:color="auto"/>
          </w:divBdr>
        </w:div>
        <w:div w:id="1346054288">
          <w:marLeft w:val="0"/>
          <w:marRight w:val="0"/>
          <w:marTop w:val="0"/>
          <w:marBottom w:val="0"/>
          <w:divBdr>
            <w:top w:val="none" w:sz="0" w:space="0" w:color="auto"/>
            <w:left w:val="none" w:sz="0" w:space="0" w:color="auto"/>
            <w:bottom w:val="none" w:sz="0" w:space="0" w:color="auto"/>
            <w:right w:val="none" w:sz="0" w:space="0" w:color="auto"/>
          </w:divBdr>
        </w:div>
        <w:div w:id="1477264073">
          <w:marLeft w:val="0"/>
          <w:marRight w:val="0"/>
          <w:marTop w:val="0"/>
          <w:marBottom w:val="0"/>
          <w:divBdr>
            <w:top w:val="none" w:sz="0" w:space="0" w:color="auto"/>
            <w:left w:val="none" w:sz="0" w:space="0" w:color="auto"/>
            <w:bottom w:val="none" w:sz="0" w:space="0" w:color="auto"/>
            <w:right w:val="none" w:sz="0" w:space="0" w:color="auto"/>
          </w:divBdr>
        </w:div>
        <w:div w:id="1864632219">
          <w:marLeft w:val="0"/>
          <w:marRight w:val="0"/>
          <w:marTop w:val="0"/>
          <w:marBottom w:val="0"/>
          <w:divBdr>
            <w:top w:val="none" w:sz="0" w:space="0" w:color="auto"/>
            <w:left w:val="none" w:sz="0" w:space="0" w:color="auto"/>
            <w:bottom w:val="none" w:sz="0" w:space="0" w:color="auto"/>
            <w:right w:val="none" w:sz="0" w:space="0" w:color="auto"/>
          </w:divBdr>
        </w:div>
        <w:div w:id="1948346348">
          <w:marLeft w:val="0"/>
          <w:marRight w:val="0"/>
          <w:marTop w:val="0"/>
          <w:marBottom w:val="0"/>
          <w:divBdr>
            <w:top w:val="none" w:sz="0" w:space="0" w:color="auto"/>
            <w:left w:val="none" w:sz="0" w:space="0" w:color="auto"/>
            <w:bottom w:val="none" w:sz="0" w:space="0" w:color="auto"/>
            <w:right w:val="none" w:sz="0" w:space="0" w:color="auto"/>
          </w:divBdr>
        </w:div>
      </w:divsChild>
    </w:div>
    <w:div w:id="792596566">
      <w:bodyDiv w:val="1"/>
      <w:marLeft w:val="0"/>
      <w:marRight w:val="0"/>
      <w:marTop w:val="0"/>
      <w:marBottom w:val="0"/>
      <w:divBdr>
        <w:top w:val="none" w:sz="0" w:space="0" w:color="auto"/>
        <w:left w:val="none" w:sz="0" w:space="0" w:color="auto"/>
        <w:bottom w:val="none" w:sz="0" w:space="0" w:color="auto"/>
        <w:right w:val="none" w:sz="0" w:space="0" w:color="auto"/>
      </w:divBdr>
    </w:div>
    <w:div w:id="801315461">
      <w:bodyDiv w:val="1"/>
      <w:marLeft w:val="0"/>
      <w:marRight w:val="0"/>
      <w:marTop w:val="0"/>
      <w:marBottom w:val="0"/>
      <w:divBdr>
        <w:top w:val="none" w:sz="0" w:space="0" w:color="auto"/>
        <w:left w:val="none" w:sz="0" w:space="0" w:color="auto"/>
        <w:bottom w:val="none" w:sz="0" w:space="0" w:color="auto"/>
        <w:right w:val="none" w:sz="0" w:space="0" w:color="auto"/>
      </w:divBdr>
      <w:divsChild>
        <w:div w:id="2108037770">
          <w:marLeft w:val="0"/>
          <w:marRight w:val="0"/>
          <w:marTop w:val="0"/>
          <w:marBottom w:val="0"/>
          <w:divBdr>
            <w:top w:val="none" w:sz="0" w:space="0" w:color="auto"/>
            <w:left w:val="none" w:sz="0" w:space="0" w:color="auto"/>
            <w:bottom w:val="none" w:sz="0" w:space="0" w:color="auto"/>
            <w:right w:val="none" w:sz="0" w:space="0" w:color="auto"/>
          </w:divBdr>
        </w:div>
      </w:divsChild>
    </w:div>
    <w:div w:id="806901439">
      <w:bodyDiv w:val="1"/>
      <w:marLeft w:val="0"/>
      <w:marRight w:val="0"/>
      <w:marTop w:val="0"/>
      <w:marBottom w:val="0"/>
      <w:divBdr>
        <w:top w:val="none" w:sz="0" w:space="0" w:color="auto"/>
        <w:left w:val="none" w:sz="0" w:space="0" w:color="auto"/>
        <w:bottom w:val="none" w:sz="0" w:space="0" w:color="auto"/>
        <w:right w:val="none" w:sz="0" w:space="0" w:color="auto"/>
      </w:divBdr>
    </w:div>
    <w:div w:id="810363203">
      <w:bodyDiv w:val="1"/>
      <w:marLeft w:val="0"/>
      <w:marRight w:val="0"/>
      <w:marTop w:val="0"/>
      <w:marBottom w:val="0"/>
      <w:divBdr>
        <w:top w:val="none" w:sz="0" w:space="0" w:color="auto"/>
        <w:left w:val="none" w:sz="0" w:space="0" w:color="auto"/>
        <w:bottom w:val="none" w:sz="0" w:space="0" w:color="auto"/>
        <w:right w:val="none" w:sz="0" w:space="0" w:color="auto"/>
      </w:divBdr>
      <w:divsChild>
        <w:div w:id="144443717">
          <w:marLeft w:val="0"/>
          <w:marRight w:val="0"/>
          <w:marTop w:val="0"/>
          <w:marBottom w:val="0"/>
          <w:divBdr>
            <w:top w:val="none" w:sz="0" w:space="0" w:color="auto"/>
            <w:left w:val="none" w:sz="0" w:space="0" w:color="auto"/>
            <w:bottom w:val="none" w:sz="0" w:space="0" w:color="auto"/>
            <w:right w:val="none" w:sz="0" w:space="0" w:color="auto"/>
          </w:divBdr>
        </w:div>
        <w:div w:id="761990341">
          <w:marLeft w:val="0"/>
          <w:marRight w:val="0"/>
          <w:marTop w:val="0"/>
          <w:marBottom w:val="0"/>
          <w:divBdr>
            <w:top w:val="none" w:sz="0" w:space="0" w:color="auto"/>
            <w:left w:val="none" w:sz="0" w:space="0" w:color="auto"/>
            <w:bottom w:val="none" w:sz="0" w:space="0" w:color="auto"/>
            <w:right w:val="none" w:sz="0" w:space="0" w:color="auto"/>
          </w:divBdr>
        </w:div>
        <w:div w:id="2045249780">
          <w:marLeft w:val="0"/>
          <w:marRight w:val="0"/>
          <w:marTop w:val="0"/>
          <w:marBottom w:val="0"/>
          <w:divBdr>
            <w:top w:val="none" w:sz="0" w:space="0" w:color="auto"/>
            <w:left w:val="none" w:sz="0" w:space="0" w:color="auto"/>
            <w:bottom w:val="none" w:sz="0" w:space="0" w:color="auto"/>
            <w:right w:val="none" w:sz="0" w:space="0" w:color="auto"/>
          </w:divBdr>
        </w:div>
      </w:divsChild>
    </w:div>
    <w:div w:id="826364379">
      <w:bodyDiv w:val="1"/>
      <w:marLeft w:val="0"/>
      <w:marRight w:val="0"/>
      <w:marTop w:val="0"/>
      <w:marBottom w:val="0"/>
      <w:divBdr>
        <w:top w:val="none" w:sz="0" w:space="0" w:color="auto"/>
        <w:left w:val="none" w:sz="0" w:space="0" w:color="auto"/>
        <w:bottom w:val="none" w:sz="0" w:space="0" w:color="auto"/>
        <w:right w:val="none" w:sz="0" w:space="0" w:color="auto"/>
      </w:divBdr>
      <w:divsChild>
        <w:div w:id="169684449">
          <w:marLeft w:val="0"/>
          <w:marRight w:val="0"/>
          <w:marTop w:val="0"/>
          <w:marBottom w:val="0"/>
          <w:divBdr>
            <w:top w:val="none" w:sz="0" w:space="0" w:color="auto"/>
            <w:left w:val="none" w:sz="0" w:space="0" w:color="auto"/>
            <w:bottom w:val="none" w:sz="0" w:space="0" w:color="auto"/>
            <w:right w:val="none" w:sz="0" w:space="0" w:color="auto"/>
          </w:divBdr>
          <w:divsChild>
            <w:div w:id="187377780">
              <w:marLeft w:val="0"/>
              <w:marRight w:val="0"/>
              <w:marTop w:val="0"/>
              <w:marBottom w:val="0"/>
              <w:divBdr>
                <w:top w:val="none" w:sz="0" w:space="0" w:color="auto"/>
                <w:left w:val="none" w:sz="0" w:space="0" w:color="auto"/>
                <w:bottom w:val="none" w:sz="0" w:space="0" w:color="auto"/>
                <w:right w:val="none" w:sz="0" w:space="0" w:color="auto"/>
              </w:divBdr>
            </w:div>
            <w:div w:id="225652811">
              <w:marLeft w:val="0"/>
              <w:marRight w:val="0"/>
              <w:marTop w:val="0"/>
              <w:marBottom w:val="0"/>
              <w:divBdr>
                <w:top w:val="none" w:sz="0" w:space="0" w:color="auto"/>
                <w:left w:val="none" w:sz="0" w:space="0" w:color="auto"/>
                <w:bottom w:val="none" w:sz="0" w:space="0" w:color="auto"/>
                <w:right w:val="none" w:sz="0" w:space="0" w:color="auto"/>
              </w:divBdr>
            </w:div>
            <w:div w:id="449786647">
              <w:marLeft w:val="0"/>
              <w:marRight w:val="0"/>
              <w:marTop w:val="0"/>
              <w:marBottom w:val="0"/>
              <w:divBdr>
                <w:top w:val="none" w:sz="0" w:space="0" w:color="auto"/>
                <w:left w:val="none" w:sz="0" w:space="0" w:color="auto"/>
                <w:bottom w:val="none" w:sz="0" w:space="0" w:color="auto"/>
                <w:right w:val="none" w:sz="0" w:space="0" w:color="auto"/>
              </w:divBdr>
            </w:div>
            <w:div w:id="558399100">
              <w:marLeft w:val="0"/>
              <w:marRight w:val="0"/>
              <w:marTop w:val="0"/>
              <w:marBottom w:val="0"/>
              <w:divBdr>
                <w:top w:val="none" w:sz="0" w:space="0" w:color="auto"/>
                <w:left w:val="none" w:sz="0" w:space="0" w:color="auto"/>
                <w:bottom w:val="none" w:sz="0" w:space="0" w:color="auto"/>
                <w:right w:val="none" w:sz="0" w:space="0" w:color="auto"/>
              </w:divBdr>
            </w:div>
            <w:div w:id="671029275">
              <w:marLeft w:val="0"/>
              <w:marRight w:val="0"/>
              <w:marTop w:val="0"/>
              <w:marBottom w:val="0"/>
              <w:divBdr>
                <w:top w:val="none" w:sz="0" w:space="0" w:color="auto"/>
                <w:left w:val="none" w:sz="0" w:space="0" w:color="auto"/>
                <w:bottom w:val="none" w:sz="0" w:space="0" w:color="auto"/>
                <w:right w:val="none" w:sz="0" w:space="0" w:color="auto"/>
              </w:divBdr>
            </w:div>
            <w:div w:id="1087969578">
              <w:marLeft w:val="0"/>
              <w:marRight w:val="0"/>
              <w:marTop w:val="0"/>
              <w:marBottom w:val="0"/>
              <w:divBdr>
                <w:top w:val="none" w:sz="0" w:space="0" w:color="auto"/>
                <w:left w:val="none" w:sz="0" w:space="0" w:color="auto"/>
                <w:bottom w:val="none" w:sz="0" w:space="0" w:color="auto"/>
                <w:right w:val="none" w:sz="0" w:space="0" w:color="auto"/>
              </w:divBdr>
            </w:div>
            <w:div w:id="1165709020">
              <w:marLeft w:val="0"/>
              <w:marRight w:val="0"/>
              <w:marTop w:val="0"/>
              <w:marBottom w:val="0"/>
              <w:divBdr>
                <w:top w:val="none" w:sz="0" w:space="0" w:color="auto"/>
                <w:left w:val="none" w:sz="0" w:space="0" w:color="auto"/>
                <w:bottom w:val="none" w:sz="0" w:space="0" w:color="auto"/>
                <w:right w:val="none" w:sz="0" w:space="0" w:color="auto"/>
              </w:divBdr>
            </w:div>
            <w:div w:id="1188905967">
              <w:marLeft w:val="0"/>
              <w:marRight w:val="0"/>
              <w:marTop w:val="0"/>
              <w:marBottom w:val="0"/>
              <w:divBdr>
                <w:top w:val="none" w:sz="0" w:space="0" w:color="auto"/>
                <w:left w:val="none" w:sz="0" w:space="0" w:color="auto"/>
                <w:bottom w:val="none" w:sz="0" w:space="0" w:color="auto"/>
                <w:right w:val="none" w:sz="0" w:space="0" w:color="auto"/>
              </w:divBdr>
            </w:div>
            <w:div w:id="1263029926">
              <w:marLeft w:val="0"/>
              <w:marRight w:val="0"/>
              <w:marTop w:val="0"/>
              <w:marBottom w:val="0"/>
              <w:divBdr>
                <w:top w:val="none" w:sz="0" w:space="0" w:color="auto"/>
                <w:left w:val="none" w:sz="0" w:space="0" w:color="auto"/>
                <w:bottom w:val="none" w:sz="0" w:space="0" w:color="auto"/>
                <w:right w:val="none" w:sz="0" w:space="0" w:color="auto"/>
              </w:divBdr>
            </w:div>
            <w:div w:id="1284533975">
              <w:marLeft w:val="0"/>
              <w:marRight w:val="0"/>
              <w:marTop w:val="0"/>
              <w:marBottom w:val="0"/>
              <w:divBdr>
                <w:top w:val="none" w:sz="0" w:space="0" w:color="auto"/>
                <w:left w:val="none" w:sz="0" w:space="0" w:color="auto"/>
                <w:bottom w:val="none" w:sz="0" w:space="0" w:color="auto"/>
                <w:right w:val="none" w:sz="0" w:space="0" w:color="auto"/>
              </w:divBdr>
            </w:div>
            <w:div w:id="1291207543">
              <w:marLeft w:val="0"/>
              <w:marRight w:val="0"/>
              <w:marTop w:val="0"/>
              <w:marBottom w:val="0"/>
              <w:divBdr>
                <w:top w:val="none" w:sz="0" w:space="0" w:color="auto"/>
                <w:left w:val="none" w:sz="0" w:space="0" w:color="auto"/>
                <w:bottom w:val="none" w:sz="0" w:space="0" w:color="auto"/>
                <w:right w:val="none" w:sz="0" w:space="0" w:color="auto"/>
              </w:divBdr>
            </w:div>
            <w:div w:id="1516654404">
              <w:marLeft w:val="0"/>
              <w:marRight w:val="0"/>
              <w:marTop w:val="0"/>
              <w:marBottom w:val="0"/>
              <w:divBdr>
                <w:top w:val="none" w:sz="0" w:space="0" w:color="auto"/>
                <w:left w:val="none" w:sz="0" w:space="0" w:color="auto"/>
                <w:bottom w:val="none" w:sz="0" w:space="0" w:color="auto"/>
                <w:right w:val="none" w:sz="0" w:space="0" w:color="auto"/>
              </w:divBdr>
            </w:div>
            <w:div w:id="1519349354">
              <w:marLeft w:val="0"/>
              <w:marRight w:val="0"/>
              <w:marTop w:val="0"/>
              <w:marBottom w:val="0"/>
              <w:divBdr>
                <w:top w:val="none" w:sz="0" w:space="0" w:color="auto"/>
                <w:left w:val="none" w:sz="0" w:space="0" w:color="auto"/>
                <w:bottom w:val="none" w:sz="0" w:space="0" w:color="auto"/>
                <w:right w:val="none" w:sz="0" w:space="0" w:color="auto"/>
              </w:divBdr>
            </w:div>
            <w:div w:id="1642231020">
              <w:marLeft w:val="0"/>
              <w:marRight w:val="0"/>
              <w:marTop w:val="0"/>
              <w:marBottom w:val="0"/>
              <w:divBdr>
                <w:top w:val="none" w:sz="0" w:space="0" w:color="auto"/>
                <w:left w:val="none" w:sz="0" w:space="0" w:color="auto"/>
                <w:bottom w:val="none" w:sz="0" w:space="0" w:color="auto"/>
                <w:right w:val="none" w:sz="0" w:space="0" w:color="auto"/>
              </w:divBdr>
            </w:div>
            <w:div w:id="1714302674">
              <w:marLeft w:val="0"/>
              <w:marRight w:val="0"/>
              <w:marTop w:val="0"/>
              <w:marBottom w:val="0"/>
              <w:divBdr>
                <w:top w:val="none" w:sz="0" w:space="0" w:color="auto"/>
                <w:left w:val="none" w:sz="0" w:space="0" w:color="auto"/>
                <w:bottom w:val="none" w:sz="0" w:space="0" w:color="auto"/>
                <w:right w:val="none" w:sz="0" w:space="0" w:color="auto"/>
              </w:divBdr>
            </w:div>
            <w:div w:id="1779642304">
              <w:marLeft w:val="0"/>
              <w:marRight w:val="0"/>
              <w:marTop w:val="0"/>
              <w:marBottom w:val="0"/>
              <w:divBdr>
                <w:top w:val="none" w:sz="0" w:space="0" w:color="auto"/>
                <w:left w:val="none" w:sz="0" w:space="0" w:color="auto"/>
                <w:bottom w:val="none" w:sz="0" w:space="0" w:color="auto"/>
                <w:right w:val="none" w:sz="0" w:space="0" w:color="auto"/>
              </w:divBdr>
            </w:div>
            <w:div w:id="1838955821">
              <w:marLeft w:val="0"/>
              <w:marRight w:val="0"/>
              <w:marTop w:val="0"/>
              <w:marBottom w:val="0"/>
              <w:divBdr>
                <w:top w:val="none" w:sz="0" w:space="0" w:color="auto"/>
                <w:left w:val="none" w:sz="0" w:space="0" w:color="auto"/>
                <w:bottom w:val="none" w:sz="0" w:space="0" w:color="auto"/>
                <w:right w:val="none" w:sz="0" w:space="0" w:color="auto"/>
              </w:divBdr>
            </w:div>
            <w:div w:id="1963263566">
              <w:marLeft w:val="0"/>
              <w:marRight w:val="0"/>
              <w:marTop w:val="0"/>
              <w:marBottom w:val="0"/>
              <w:divBdr>
                <w:top w:val="none" w:sz="0" w:space="0" w:color="auto"/>
                <w:left w:val="none" w:sz="0" w:space="0" w:color="auto"/>
                <w:bottom w:val="none" w:sz="0" w:space="0" w:color="auto"/>
                <w:right w:val="none" w:sz="0" w:space="0" w:color="auto"/>
              </w:divBdr>
            </w:div>
            <w:div w:id="1978535735">
              <w:marLeft w:val="0"/>
              <w:marRight w:val="0"/>
              <w:marTop w:val="0"/>
              <w:marBottom w:val="0"/>
              <w:divBdr>
                <w:top w:val="none" w:sz="0" w:space="0" w:color="auto"/>
                <w:left w:val="none" w:sz="0" w:space="0" w:color="auto"/>
                <w:bottom w:val="none" w:sz="0" w:space="0" w:color="auto"/>
                <w:right w:val="none" w:sz="0" w:space="0" w:color="auto"/>
              </w:divBdr>
            </w:div>
            <w:div w:id="2091193679">
              <w:marLeft w:val="0"/>
              <w:marRight w:val="0"/>
              <w:marTop w:val="0"/>
              <w:marBottom w:val="0"/>
              <w:divBdr>
                <w:top w:val="none" w:sz="0" w:space="0" w:color="auto"/>
                <w:left w:val="none" w:sz="0" w:space="0" w:color="auto"/>
                <w:bottom w:val="none" w:sz="0" w:space="0" w:color="auto"/>
                <w:right w:val="none" w:sz="0" w:space="0" w:color="auto"/>
              </w:divBdr>
            </w:div>
            <w:div w:id="213536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9704">
      <w:bodyDiv w:val="1"/>
      <w:marLeft w:val="0"/>
      <w:marRight w:val="0"/>
      <w:marTop w:val="0"/>
      <w:marBottom w:val="0"/>
      <w:divBdr>
        <w:top w:val="none" w:sz="0" w:space="0" w:color="auto"/>
        <w:left w:val="none" w:sz="0" w:space="0" w:color="auto"/>
        <w:bottom w:val="none" w:sz="0" w:space="0" w:color="auto"/>
        <w:right w:val="none" w:sz="0" w:space="0" w:color="auto"/>
      </w:divBdr>
    </w:div>
    <w:div w:id="898051073">
      <w:bodyDiv w:val="1"/>
      <w:marLeft w:val="0"/>
      <w:marRight w:val="0"/>
      <w:marTop w:val="0"/>
      <w:marBottom w:val="0"/>
      <w:divBdr>
        <w:top w:val="none" w:sz="0" w:space="0" w:color="auto"/>
        <w:left w:val="none" w:sz="0" w:space="0" w:color="auto"/>
        <w:bottom w:val="none" w:sz="0" w:space="0" w:color="auto"/>
        <w:right w:val="none" w:sz="0" w:space="0" w:color="auto"/>
      </w:divBdr>
    </w:div>
    <w:div w:id="905604431">
      <w:bodyDiv w:val="1"/>
      <w:marLeft w:val="0"/>
      <w:marRight w:val="0"/>
      <w:marTop w:val="0"/>
      <w:marBottom w:val="0"/>
      <w:divBdr>
        <w:top w:val="none" w:sz="0" w:space="0" w:color="auto"/>
        <w:left w:val="none" w:sz="0" w:space="0" w:color="auto"/>
        <w:bottom w:val="none" w:sz="0" w:space="0" w:color="auto"/>
        <w:right w:val="none" w:sz="0" w:space="0" w:color="auto"/>
      </w:divBdr>
    </w:div>
    <w:div w:id="912012911">
      <w:bodyDiv w:val="1"/>
      <w:marLeft w:val="0"/>
      <w:marRight w:val="0"/>
      <w:marTop w:val="0"/>
      <w:marBottom w:val="0"/>
      <w:divBdr>
        <w:top w:val="none" w:sz="0" w:space="0" w:color="auto"/>
        <w:left w:val="none" w:sz="0" w:space="0" w:color="auto"/>
        <w:bottom w:val="none" w:sz="0" w:space="0" w:color="auto"/>
        <w:right w:val="none" w:sz="0" w:space="0" w:color="auto"/>
      </w:divBdr>
    </w:div>
    <w:div w:id="952251283">
      <w:bodyDiv w:val="1"/>
      <w:marLeft w:val="0"/>
      <w:marRight w:val="0"/>
      <w:marTop w:val="0"/>
      <w:marBottom w:val="0"/>
      <w:divBdr>
        <w:top w:val="none" w:sz="0" w:space="0" w:color="auto"/>
        <w:left w:val="none" w:sz="0" w:space="0" w:color="auto"/>
        <w:bottom w:val="none" w:sz="0" w:space="0" w:color="auto"/>
        <w:right w:val="none" w:sz="0" w:space="0" w:color="auto"/>
      </w:divBdr>
    </w:div>
    <w:div w:id="960308783">
      <w:bodyDiv w:val="1"/>
      <w:marLeft w:val="0"/>
      <w:marRight w:val="0"/>
      <w:marTop w:val="0"/>
      <w:marBottom w:val="0"/>
      <w:divBdr>
        <w:top w:val="none" w:sz="0" w:space="0" w:color="auto"/>
        <w:left w:val="none" w:sz="0" w:space="0" w:color="auto"/>
        <w:bottom w:val="none" w:sz="0" w:space="0" w:color="auto"/>
        <w:right w:val="none" w:sz="0" w:space="0" w:color="auto"/>
      </w:divBdr>
    </w:div>
    <w:div w:id="961305797">
      <w:bodyDiv w:val="1"/>
      <w:marLeft w:val="0"/>
      <w:marRight w:val="0"/>
      <w:marTop w:val="0"/>
      <w:marBottom w:val="0"/>
      <w:divBdr>
        <w:top w:val="none" w:sz="0" w:space="0" w:color="auto"/>
        <w:left w:val="none" w:sz="0" w:space="0" w:color="auto"/>
        <w:bottom w:val="none" w:sz="0" w:space="0" w:color="auto"/>
        <w:right w:val="none" w:sz="0" w:space="0" w:color="auto"/>
      </w:divBdr>
    </w:div>
    <w:div w:id="1019742412">
      <w:bodyDiv w:val="1"/>
      <w:marLeft w:val="0"/>
      <w:marRight w:val="0"/>
      <w:marTop w:val="0"/>
      <w:marBottom w:val="0"/>
      <w:divBdr>
        <w:top w:val="none" w:sz="0" w:space="0" w:color="auto"/>
        <w:left w:val="none" w:sz="0" w:space="0" w:color="auto"/>
        <w:bottom w:val="none" w:sz="0" w:space="0" w:color="auto"/>
        <w:right w:val="none" w:sz="0" w:space="0" w:color="auto"/>
      </w:divBdr>
    </w:div>
    <w:div w:id="1023435438">
      <w:bodyDiv w:val="1"/>
      <w:marLeft w:val="0"/>
      <w:marRight w:val="0"/>
      <w:marTop w:val="0"/>
      <w:marBottom w:val="0"/>
      <w:divBdr>
        <w:top w:val="none" w:sz="0" w:space="0" w:color="auto"/>
        <w:left w:val="none" w:sz="0" w:space="0" w:color="auto"/>
        <w:bottom w:val="none" w:sz="0" w:space="0" w:color="auto"/>
        <w:right w:val="none" w:sz="0" w:space="0" w:color="auto"/>
      </w:divBdr>
    </w:div>
    <w:div w:id="1026561375">
      <w:bodyDiv w:val="1"/>
      <w:marLeft w:val="0"/>
      <w:marRight w:val="0"/>
      <w:marTop w:val="0"/>
      <w:marBottom w:val="0"/>
      <w:divBdr>
        <w:top w:val="none" w:sz="0" w:space="0" w:color="auto"/>
        <w:left w:val="none" w:sz="0" w:space="0" w:color="auto"/>
        <w:bottom w:val="none" w:sz="0" w:space="0" w:color="auto"/>
        <w:right w:val="none" w:sz="0" w:space="0" w:color="auto"/>
      </w:divBdr>
    </w:div>
    <w:div w:id="1030104225">
      <w:bodyDiv w:val="1"/>
      <w:marLeft w:val="0"/>
      <w:marRight w:val="0"/>
      <w:marTop w:val="0"/>
      <w:marBottom w:val="0"/>
      <w:divBdr>
        <w:top w:val="none" w:sz="0" w:space="0" w:color="auto"/>
        <w:left w:val="none" w:sz="0" w:space="0" w:color="auto"/>
        <w:bottom w:val="none" w:sz="0" w:space="0" w:color="auto"/>
        <w:right w:val="none" w:sz="0" w:space="0" w:color="auto"/>
      </w:divBdr>
    </w:div>
    <w:div w:id="1032609348">
      <w:bodyDiv w:val="1"/>
      <w:marLeft w:val="0"/>
      <w:marRight w:val="0"/>
      <w:marTop w:val="0"/>
      <w:marBottom w:val="0"/>
      <w:divBdr>
        <w:top w:val="none" w:sz="0" w:space="0" w:color="auto"/>
        <w:left w:val="none" w:sz="0" w:space="0" w:color="auto"/>
        <w:bottom w:val="none" w:sz="0" w:space="0" w:color="auto"/>
        <w:right w:val="none" w:sz="0" w:space="0" w:color="auto"/>
      </w:divBdr>
    </w:div>
    <w:div w:id="1062945459">
      <w:bodyDiv w:val="1"/>
      <w:marLeft w:val="0"/>
      <w:marRight w:val="0"/>
      <w:marTop w:val="0"/>
      <w:marBottom w:val="0"/>
      <w:divBdr>
        <w:top w:val="none" w:sz="0" w:space="0" w:color="auto"/>
        <w:left w:val="none" w:sz="0" w:space="0" w:color="auto"/>
        <w:bottom w:val="none" w:sz="0" w:space="0" w:color="auto"/>
        <w:right w:val="none" w:sz="0" w:space="0" w:color="auto"/>
      </w:divBdr>
    </w:div>
    <w:div w:id="1069771469">
      <w:bodyDiv w:val="1"/>
      <w:marLeft w:val="0"/>
      <w:marRight w:val="0"/>
      <w:marTop w:val="0"/>
      <w:marBottom w:val="0"/>
      <w:divBdr>
        <w:top w:val="none" w:sz="0" w:space="0" w:color="auto"/>
        <w:left w:val="none" w:sz="0" w:space="0" w:color="auto"/>
        <w:bottom w:val="none" w:sz="0" w:space="0" w:color="auto"/>
        <w:right w:val="none" w:sz="0" w:space="0" w:color="auto"/>
      </w:divBdr>
    </w:div>
    <w:div w:id="1076630129">
      <w:bodyDiv w:val="1"/>
      <w:marLeft w:val="0"/>
      <w:marRight w:val="0"/>
      <w:marTop w:val="0"/>
      <w:marBottom w:val="0"/>
      <w:divBdr>
        <w:top w:val="none" w:sz="0" w:space="0" w:color="auto"/>
        <w:left w:val="none" w:sz="0" w:space="0" w:color="auto"/>
        <w:bottom w:val="none" w:sz="0" w:space="0" w:color="auto"/>
        <w:right w:val="none" w:sz="0" w:space="0" w:color="auto"/>
      </w:divBdr>
    </w:div>
    <w:div w:id="1082138789">
      <w:bodyDiv w:val="1"/>
      <w:marLeft w:val="0"/>
      <w:marRight w:val="0"/>
      <w:marTop w:val="0"/>
      <w:marBottom w:val="0"/>
      <w:divBdr>
        <w:top w:val="none" w:sz="0" w:space="0" w:color="auto"/>
        <w:left w:val="none" w:sz="0" w:space="0" w:color="auto"/>
        <w:bottom w:val="none" w:sz="0" w:space="0" w:color="auto"/>
        <w:right w:val="none" w:sz="0" w:space="0" w:color="auto"/>
      </w:divBdr>
    </w:div>
    <w:div w:id="1083601274">
      <w:bodyDiv w:val="1"/>
      <w:marLeft w:val="0"/>
      <w:marRight w:val="0"/>
      <w:marTop w:val="0"/>
      <w:marBottom w:val="0"/>
      <w:divBdr>
        <w:top w:val="none" w:sz="0" w:space="0" w:color="auto"/>
        <w:left w:val="none" w:sz="0" w:space="0" w:color="auto"/>
        <w:bottom w:val="none" w:sz="0" w:space="0" w:color="auto"/>
        <w:right w:val="none" w:sz="0" w:space="0" w:color="auto"/>
      </w:divBdr>
    </w:div>
    <w:div w:id="1110709109">
      <w:bodyDiv w:val="1"/>
      <w:marLeft w:val="0"/>
      <w:marRight w:val="0"/>
      <w:marTop w:val="0"/>
      <w:marBottom w:val="0"/>
      <w:divBdr>
        <w:top w:val="none" w:sz="0" w:space="0" w:color="auto"/>
        <w:left w:val="none" w:sz="0" w:space="0" w:color="auto"/>
        <w:bottom w:val="none" w:sz="0" w:space="0" w:color="auto"/>
        <w:right w:val="none" w:sz="0" w:space="0" w:color="auto"/>
      </w:divBdr>
    </w:div>
    <w:div w:id="1111509143">
      <w:bodyDiv w:val="1"/>
      <w:marLeft w:val="0"/>
      <w:marRight w:val="0"/>
      <w:marTop w:val="0"/>
      <w:marBottom w:val="0"/>
      <w:divBdr>
        <w:top w:val="none" w:sz="0" w:space="0" w:color="auto"/>
        <w:left w:val="none" w:sz="0" w:space="0" w:color="auto"/>
        <w:bottom w:val="none" w:sz="0" w:space="0" w:color="auto"/>
        <w:right w:val="none" w:sz="0" w:space="0" w:color="auto"/>
      </w:divBdr>
    </w:div>
    <w:div w:id="1131946439">
      <w:bodyDiv w:val="1"/>
      <w:marLeft w:val="0"/>
      <w:marRight w:val="0"/>
      <w:marTop w:val="0"/>
      <w:marBottom w:val="0"/>
      <w:divBdr>
        <w:top w:val="none" w:sz="0" w:space="0" w:color="auto"/>
        <w:left w:val="none" w:sz="0" w:space="0" w:color="auto"/>
        <w:bottom w:val="none" w:sz="0" w:space="0" w:color="auto"/>
        <w:right w:val="none" w:sz="0" w:space="0" w:color="auto"/>
      </w:divBdr>
    </w:div>
    <w:div w:id="1140003673">
      <w:bodyDiv w:val="1"/>
      <w:marLeft w:val="0"/>
      <w:marRight w:val="0"/>
      <w:marTop w:val="0"/>
      <w:marBottom w:val="0"/>
      <w:divBdr>
        <w:top w:val="none" w:sz="0" w:space="0" w:color="auto"/>
        <w:left w:val="none" w:sz="0" w:space="0" w:color="auto"/>
        <w:bottom w:val="none" w:sz="0" w:space="0" w:color="auto"/>
        <w:right w:val="none" w:sz="0" w:space="0" w:color="auto"/>
      </w:divBdr>
    </w:div>
    <w:div w:id="1140004187">
      <w:bodyDiv w:val="1"/>
      <w:marLeft w:val="0"/>
      <w:marRight w:val="0"/>
      <w:marTop w:val="0"/>
      <w:marBottom w:val="0"/>
      <w:divBdr>
        <w:top w:val="none" w:sz="0" w:space="0" w:color="auto"/>
        <w:left w:val="none" w:sz="0" w:space="0" w:color="auto"/>
        <w:bottom w:val="none" w:sz="0" w:space="0" w:color="auto"/>
        <w:right w:val="none" w:sz="0" w:space="0" w:color="auto"/>
      </w:divBdr>
      <w:divsChild>
        <w:div w:id="1625499417">
          <w:marLeft w:val="0"/>
          <w:marRight w:val="0"/>
          <w:marTop w:val="0"/>
          <w:marBottom w:val="0"/>
          <w:divBdr>
            <w:top w:val="none" w:sz="0" w:space="0" w:color="auto"/>
            <w:left w:val="none" w:sz="0" w:space="0" w:color="auto"/>
            <w:bottom w:val="none" w:sz="0" w:space="0" w:color="auto"/>
            <w:right w:val="none" w:sz="0" w:space="0" w:color="auto"/>
          </w:divBdr>
        </w:div>
        <w:div w:id="1906212825">
          <w:marLeft w:val="0"/>
          <w:marRight w:val="0"/>
          <w:marTop w:val="0"/>
          <w:marBottom w:val="0"/>
          <w:divBdr>
            <w:top w:val="none" w:sz="0" w:space="0" w:color="auto"/>
            <w:left w:val="none" w:sz="0" w:space="0" w:color="auto"/>
            <w:bottom w:val="none" w:sz="0" w:space="0" w:color="auto"/>
            <w:right w:val="none" w:sz="0" w:space="0" w:color="auto"/>
          </w:divBdr>
        </w:div>
      </w:divsChild>
    </w:div>
    <w:div w:id="1143934678">
      <w:bodyDiv w:val="1"/>
      <w:marLeft w:val="0"/>
      <w:marRight w:val="0"/>
      <w:marTop w:val="0"/>
      <w:marBottom w:val="0"/>
      <w:divBdr>
        <w:top w:val="none" w:sz="0" w:space="0" w:color="auto"/>
        <w:left w:val="none" w:sz="0" w:space="0" w:color="auto"/>
        <w:bottom w:val="none" w:sz="0" w:space="0" w:color="auto"/>
        <w:right w:val="none" w:sz="0" w:space="0" w:color="auto"/>
      </w:divBdr>
    </w:div>
    <w:div w:id="1189903841">
      <w:bodyDiv w:val="1"/>
      <w:marLeft w:val="0"/>
      <w:marRight w:val="0"/>
      <w:marTop w:val="0"/>
      <w:marBottom w:val="0"/>
      <w:divBdr>
        <w:top w:val="none" w:sz="0" w:space="0" w:color="auto"/>
        <w:left w:val="none" w:sz="0" w:space="0" w:color="auto"/>
        <w:bottom w:val="none" w:sz="0" w:space="0" w:color="auto"/>
        <w:right w:val="none" w:sz="0" w:space="0" w:color="auto"/>
      </w:divBdr>
    </w:div>
    <w:div w:id="1239823799">
      <w:bodyDiv w:val="1"/>
      <w:marLeft w:val="0"/>
      <w:marRight w:val="0"/>
      <w:marTop w:val="0"/>
      <w:marBottom w:val="0"/>
      <w:divBdr>
        <w:top w:val="none" w:sz="0" w:space="0" w:color="auto"/>
        <w:left w:val="none" w:sz="0" w:space="0" w:color="auto"/>
        <w:bottom w:val="none" w:sz="0" w:space="0" w:color="auto"/>
        <w:right w:val="none" w:sz="0" w:space="0" w:color="auto"/>
      </w:divBdr>
    </w:div>
    <w:div w:id="1264679978">
      <w:bodyDiv w:val="1"/>
      <w:marLeft w:val="0"/>
      <w:marRight w:val="0"/>
      <w:marTop w:val="0"/>
      <w:marBottom w:val="0"/>
      <w:divBdr>
        <w:top w:val="none" w:sz="0" w:space="0" w:color="auto"/>
        <w:left w:val="none" w:sz="0" w:space="0" w:color="auto"/>
        <w:bottom w:val="none" w:sz="0" w:space="0" w:color="auto"/>
        <w:right w:val="none" w:sz="0" w:space="0" w:color="auto"/>
      </w:divBdr>
    </w:div>
    <w:div w:id="1268973733">
      <w:bodyDiv w:val="1"/>
      <w:marLeft w:val="0"/>
      <w:marRight w:val="0"/>
      <w:marTop w:val="0"/>
      <w:marBottom w:val="0"/>
      <w:divBdr>
        <w:top w:val="none" w:sz="0" w:space="0" w:color="auto"/>
        <w:left w:val="none" w:sz="0" w:space="0" w:color="auto"/>
        <w:bottom w:val="none" w:sz="0" w:space="0" w:color="auto"/>
        <w:right w:val="none" w:sz="0" w:space="0" w:color="auto"/>
      </w:divBdr>
      <w:divsChild>
        <w:div w:id="1057242171">
          <w:marLeft w:val="0"/>
          <w:marRight w:val="0"/>
          <w:marTop w:val="0"/>
          <w:marBottom w:val="0"/>
          <w:divBdr>
            <w:top w:val="none" w:sz="0" w:space="0" w:color="auto"/>
            <w:left w:val="none" w:sz="0" w:space="0" w:color="auto"/>
            <w:bottom w:val="none" w:sz="0" w:space="0" w:color="auto"/>
            <w:right w:val="none" w:sz="0" w:space="0" w:color="auto"/>
          </w:divBdr>
        </w:div>
        <w:div w:id="1154371645">
          <w:marLeft w:val="0"/>
          <w:marRight w:val="0"/>
          <w:marTop w:val="0"/>
          <w:marBottom w:val="0"/>
          <w:divBdr>
            <w:top w:val="none" w:sz="0" w:space="0" w:color="auto"/>
            <w:left w:val="none" w:sz="0" w:space="0" w:color="auto"/>
            <w:bottom w:val="none" w:sz="0" w:space="0" w:color="auto"/>
            <w:right w:val="none" w:sz="0" w:space="0" w:color="auto"/>
          </w:divBdr>
        </w:div>
      </w:divsChild>
    </w:div>
    <w:div w:id="1348293097">
      <w:bodyDiv w:val="1"/>
      <w:marLeft w:val="0"/>
      <w:marRight w:val="0"/>
      <w:marTop w:val="0"/>
      <w:marBottom w:val="0"/>
      <w:divBdr>
        <w:top w:val="none" w:sz="0" w:space="0" w:color="auto"/>
        <w:left w:val="none" w:sz="0" w:space="0" w:color="auto"/>
        <w:bottom w:val="none" w:sz="0" w:space="0" w:color="auto"/>
        <w:right w:val="none" w:sz="0" w:space="0" w:color="auto"/>
      </w:divBdr>
    </w:div>
    <w:div w:id="1357654726">
      <w:bodyDiv w:val="1"/>
      <w:marLeft w:val="0"/>
      <w:marRight w:val="0"/>
      <w:marTop w:val="0"/>
      <w:marBottom w:val="0"/>
      <w:divBdr>
        <w:top w:val="none" w:sz="0" w:space="0" w:color="auto"/>
        <w:left w:val="none" w:sz="0" w:space="0" w:color="auto"/>
        <w:bottom w:val="none" w:sz="0" w:space="0" w:color="auto"/>
        <w:right w:val="none" w:sz="0" w:space="0" w:color="auto"/>
      </w:divBdr>
    </w:div>
    <w:div w:id="1383168533">
      <w:bodyDiv w:val="1"/>
      <w:marLeft w:val="0"/>
      <w:marRight w:val="0"/>
      <w:marTop w:val="0"/>
      <w:marBottom w:val="0"/>
      <w:divBdr>
        <w:top w:val="none" w:sz="0" w:space="0" w:color="auto"/>
        <w:left w:val="none" w:sz="0" w:space="0" w:color="auto"/>
        <w:bottom w:val="none" w:sz="0" w:space="0" w:color="auto"/>
        <w:right w:val="none" w:sz="0" w:space="0" w:color="auto"/>
      </w:divBdr>
    </w:div>
    <w:div w:id="1401828469">
      <w:bodyDiv w:val="1"/>
      <w:marLeft w:val="0"/>
      <w:marRight w:val="0"/>
      <w:marTop w:val="0"/>
      <w:marBottom w:val="0"/>
      <w:divBdr>
        <w:top w:val="none" w:sz="0" w:space="0" w:color="auto"/>
        <w:left w:val="none" w:sz="0" w:space="0" w:color="auto"/>
        <w:bottom w:val="none" w:sz="0" w:space="0" w:color="auto"/>
        <w:right w:val="none" w:sz="0" w:space="0" w:color="auto"/>
      </w:divBdr>
    </w:div>
    <w:div w:id="1404639040">
      <w:bodyDiv w:val="1"/>
      <w:marLeft w:val="0"/>
      <w:marRight w:val="0"/>
      <w:marTop w:val="0"/>
      <w:marBottom w:val="0"/>
      <w:divBdr>
        <w:top w:val="none" w:sz="0" w:space="0" w:color="auto"/>
        <w:left w:val="none" w:sz="0" w:space="0" w:color="auto"/>
        <w:bottom w:val="none" w:sz="0" w:space="0" w:color="auto"/>
        <w:right w:val="none" w:sz="0" w:space="0" w:color="auto"/>
      </w:divBdr>
    </w:div>
    <w:div w:id="1408697379">
      <w:bodyDiv w:val="1"/>
      <w:marLeft w:val="0"/>
      <w:marRight w:val="0"/>
      <w:marTop w:val="0"/>
      <w:marBottom w:val="0"/>
      <w:divBdr>
        <w:top w:val="none" w:sz="0" w:space="0" w:color="auto"/>
        <w:left w:val="none" w:sz="0" w:space="0" w:color="auto"/>
        <w:bottom w:val="none" w:sz="0" w:space="0" w:color="auto"/>
        <w:right w:val="none" w:sz="0" w:space="0" w:color="auto"/>
      </w:divBdr>
    </w:div>
    <w:div w:id="1415663453">
      <w:bodyDiv w:val="1"/>
      <w:marLeft w:val="0"/>
      <w:marRight w:val="0"/>
      <w:marTop w:val="0"/>
      <w:marBottom w:val="0"/>
      <w:divBdr>
        <w:top w:val="none" w:sz="0" w:space="0" w:color="auto"/>
        <w:left w:val="none" w:sz="0" w:space="0" w:color="auto"/>
        <w:bottom w:val="none" w:sz="0" w:space="0" w:color="auto"/>
        <w:right w:val="none" w:sz="0" w:space="0" w:color="auto"/>
      </w:divBdr>
    </w:div>
    <w:div w:id="1418743520">
      <w:bodyDiv w:val="1"/>
      <w:marLeft w:val="0"/>
      <w:marRight w:val="0"/>
      <w:marTop w:val="0"/>
      <w:marBottom w:val="0"/>
      <w:divBdr>
        <w:top w:val="none" w:sz="0" w:space="0" w:color="auto"/>
        <w:left w:val="none" w:sz="0" w:space="0" w:color="auto"/>
        <w:bottom w:val="none" w:sz="0" w:space="0" w:color="auto"/>
        <w:right w:val="none" w:sz="0" w:space="0" w:color="auto"/>
      </w:divBdr>
    </w:div>
    <w:div w:id="1419715474">
      <w:bodyDiv w:val="1"/>
      <w:marLeft w:val="0"/>
      <w:marRight w:val="0"/>
      <w:marTop w:val="0"/>
      <w:marBottom w:val="0"/>
      <w:divBdr>
        <w:top w:val="none" w:sz="0" w:space="0" w:color="auto"/>
        <w:left w:val="none" w:sz="0" w:space="0" w:color="auto"/>
        <w:bottom w:val="none" w:sz="0" w:space="0" w:color="auto"/>
        <w:right w:val="none" w:sz="0" w:space="0" w:color="auto"/>
      </w:divBdr>
    </w:div>
    <w:div w:id="1451782978">
      <w:bodyDiv w:val="1"/>
      <w:marLeft w:val="0"/>
      <w:marRight w:val="0"/>
      <w:marTop w:val="0"/>
      <w:marBottom w:val="0"/>
      <w:divBdr>
        <w:top w:val="none" w:sz="0" w:space="0" w:color="auto"/>
        <w:left w:val="none" w:sz="0" w:space="0" w:color="auto"/>
        <w:bottom w:val="none" w:sz="0" w:space="0" w:color="auto"/>
        <w:right w:val="none" w:sz="0" w:space="0" w:color="auto"/>
      </w:divBdr>
    </w:div>
    <w:div w:id="1466002033">
      <w:bodyDiv w:val="1"/>
      <w:marLeft w:val="0"/>
      <w:marRight w:val="0"/>
      <w:marTop w:val="0"/>
      <w:marBottom w:val="0"/>
      <w:divBdr>
        <w:top w:val="none" w:sz="0" w:space="0" w:color="auto"/>
        <w:left w:val="none" w:sz="0" w:space="0" w:color="auto"/>
        <w:bottom w:val="none" w:sz="0" w:space="0" w:color="auto"/>
        <w:right w:val="none" w:sz="0" w:space="0" w:color="auto"/>
      </w:divBdr>
    </w:div>
    <w:div w:id="1474637038">
      <w:bodyDiv w:val="1"/>
      <w:marLeft w:val="0"/>
      <w:marRight w:val="0"/>
      <w:marTop w:val="0"/>
      <w:marBottom w:val="0"/>
      <w:divBdr>
        <w:top w:val="none" w:sz="0" w:space="0" w:color="auto"/>
        <w:left w:val="none" w:sz="0" w:space="0" w:color="auto"/>
        <w:bottom w:val="none" w:sz="0" w:space="0" w:color="auto"/>
        <w:right w:val="none" w:sz="0" w:space="0" w:color="auto"/>
      </w:divBdr>
    </w:div>
    <w:div w:id="1490822964">
      <w:bodyDiv w:val="1"/>
      <w:marLeft w:val="0"/>
      <w:marRight w:val="0"/>
      <w:marTop w:val="0"/>
      <w:marBottom w:val="0"/>
      <w:divBdr>
        <w:top w:val="none" w:sz="0" w:space="0" w:color="auto"/>
        <w:left w:val="none" w:sz="0" w:space="0" w:color="auto"/>
        <w:bottom w:val="none" w:sz="0" w:space="0" w:color="auto"/>
        <w:right w:val="none" w:sz="0" w:space="0" w:color="auto"/>
      </w:divBdr>
    </w:div>
    <w:div w:id="1501893248">
      <w:bodyDiv w:val="1"/>
      <w:marLeft w:val="0"/>
      <w:marRight w:val="0"/>
      <w:marTop w:val="0"/>
      <w:marBottom w:val="0"/>
      <w:divBdr>
        <w:top w:val="none" w:sz="0" w:space="0" w:color="auto"/>
        <w:left w:val="none" w:sz="0" w:space="0" w:color="auto"/>
        <w:bottom w:val="none" w:sz="0" w:space="0" w:color="auto"/>
        <w:right w:val="none" w:sz="0" w:space="0" w:color="auto"/>
      </w:divBdr>
    </w:div>
    <w:div w:id="1512799012">
      <w:bodyDiv w:val="1"/>
      <w:marLeft w:val="0"/>
      <w:marRight w:val="0"/>
      <w:marTop w:val="0"/>
      <w:marBottom w:val="0"/>
      <w:divBdr>
        <w:top w:val="none" w:sz="0" w:space="0" w:color="auto"/>
        <w:left w:val="none" w:sz="0" w:space="0" w:color="auto"/>
        <w:bottom w:val="none" w:sz="0" w:space="0" w:color="auto"/>
        <w:right w:val="none" w:sz="0" w:space="0" w:color="auto"/>
      </w:divBdr>
    </w:div>
    <w:div w:id="1531190176">
      <w:bodyDiv w:val="1"/>
      <w:marLeft w:val="0"/>
      <w:marRight w:val="0"/>
      <w:marTop w:val="0"/>
      <w:marBottom w:val="0"/>
      <w:divBdr>
        <w:top w:val="none" w:sz="0" w:space="0" w:color="auto"/>
        <w:left w:val="none" w:sz="0" w:space="0" w:color="auto"/>
        <w:bottom w:val="none" w:sz="0" w:space="0" w:color="auto"/>
        <w:right w:val="none" w:sz="0" w:space="0" w:color="auto"/>
      </w:divBdr>
    </w:div>
    <w:div w:id="1569613064">
      <w:bodyDiv w:val="1"/>
      <w:marLeft w:val="0"/>
      <w:marRight w:val="0"/>
      <w:marTop w:val="0"/>
      <w:marBottom w:val="0"/>
      <w:divBdr>
        <w:top w:val="none" w:sz="0" w:space="0" w:color="auto"/>
        <w:left w:val="none" w:sz="0" w:space="0" w:color="auto"/>
        <w:bottom w:val="none" w:sz="0" w:space="0" w:color="auto"/>
        <w:right w:val="none" w:sz="0" w:space="0" w:color="auto"/>
      </w:divBdr>
    </w:div>
    <w:div w:id="1608272989">
      <w:bodyDiv w:val="1"/>
      <w:marLeft w:val="0"/>
      <w:marRight w:val="0"/>
      <w:marTop w:val="0"/>
      <w:marBottom w:val="0"/>
      <w:divBdr>
        <w:top w:val="none" w:sz="0" w:space="0" w:color="auto"/>
        <w:left w:val="none" w:sz="0" w:space="0" w:color="auto"/>
        <w:bottom w:val="none" w:sz="0" w:space="0" w:color="auto"/>
        <w:right w:val="none" w:sz="0" w:space="0" w:color="auto"/>
      </w:divBdr>
    </w:div>
    <w:div w:id="1636061524">
      <w:bodyDiv w:val="1"/>
      <w:marLeft w:val="0"/>
      <w:marRight w:val="0"/>
      <w:marTop w:val="0"/>
      <w:marBottom w:val="0"/>
      <w:divBdr>
        <w:top w:val="none" w:sz="0" w:space="0" w:color="auto"/>
        <w:left w:val="none" w:sz="0" w:space="0" w:color="auto"/>
        <w:bottom w:val="none" w:sz="0" w:space="0" w:color="auto"/>
        <w:right w:val="none" w:sz="0" w:space="0" w:color="auto"/>
      </w:divBdr>
      <w:divsChild>
        <w:div w:id="1637293924">
          <w:marLeft w:val="0"/>
          <w:marRight w:val="0"/>
          <w:marTop w:val="0"/>
          <w:marBottom w:val="0"/>
          <w:divBdr>
            <w:top w:val="none" w:sz="0" w:space="0" w:color="auto"/>
            <w:left w:val="none" w:sz="0" w:space="0" w:color="auto"/>
            <w:bottom w:val="none" w:sz="0" w:space="0" w:color="auto"/>
            <w:right w:val="none" w:sz="0" w:space="0" w:color="auto"/>
          </w:divBdr>
        </w:div>
      </w:divsChild>
    </w:div>
    <w:div w:id="1672641328">
      <w:bodyDiv w:val="1"/>
      <w:marLeft w:val="0"/>
      <w:marRight w:val="0"/>
      <w:marTop w:val="0"/>
      <w:marBottom w:val="0"/>
      <w:divBdr>
        <w:top w:val="none" w:sz="0" w:space="0" w:color="auto"/>
        <w:left w:val="none" w:sz="0" w:space="0" w:color="auto"/>
        <w:bottom w:val="none" w:sz="0" w:space="0" w:color="auto"/>
        <w:right w:val="none" w:sz="0" w:space="0" w:color="auto"/>
      </w:divBdr>
    </w:div>
    <w:div w:id="1678539599">
      <w:bodyDiv w:val="1"/>
      <w:marLeft w:val="0"/>
      <w:marRight w:val="0"/>
      <w:marTop w:val="0"/>
      <w:marBottom w:val="0"/>
      <w:divBdr>
        <w:top w:val="none" w:sz="0" w:space="0" w:color="auto"/>
        <w:left w:val="none" w:sz="0" w:space="0" w:color="auto"/>
        <w:bottom w:val="none" w:sz="0" w:space="0" w:color="auto"/>
        <w:right w:val="none" w:sz="0" w:space="0" w:color="auto"/>
      </w:divBdr>
      <w:divsChild>
        <w:div w:id="1548639521">
          <w:marLeft w:val="0"/>
          <w:marRight w:val="0"/>
          <w:marTop w:val="0"/>
          <w:marBottom w:val="0"/>
          <w:divBdr>
            <w:top w:val="none" w:sz="0" w:space="0" w:color="auto"/>
            <w:left w:val="none" w:sz="0" w:space="0" w:color="auto"/>
            <w:bottom w:val="none" w:sz="0" w:space="0" w:color="auto"/>
            <w:right w:val="none" w:sz="0" w:space="0" w:color="auto"/>
          </w:divBdr>
        </w:div>
      </w:divsChild>
    </w:div>
    <w:div w:id="1716469589">
      <w:bodyDiv w:val="1"/>
      <w:marLeft w:val="0"/>
      <w:marRight w:val="0"/>
      <w:marTop w:val="0"/>
      <w:marBottom w:val="0"/>
      <w:divBdr>
        <w:top w:val="none" w:sz="0" w:space="0" w:color="auto"/>
        <w:left w:val="none" w:sz="0" w:space="0" w:color="auto"/>
        <w:bottom w:val="none" w:sz="0" w:space="0" w:color="auto"/>
        <w:right w:val="none" w:sz="0" w:space="0" w:color="auto"/>
      </w:divBdr>
    </w:div>
    <w:div w:id="1755973206">
      <w:bodyDiv w:val="1"/>
      <w:marLeft w:val="0"/>
      <w:marRight w:val="0"/>
      <w:marTop w:val="0"/>
      <w:marBottom w:val="0"/>
      <w:divBdr>
        <w:top w:val="none" w:sz="0" w:space="0" w:color="auto"/>
        <w:left w:val="none" w:sz="0" w:space="0" w:color="auto"/>
        <w:bottom w:val="none" w:sz="0" w:space="0" w:color="auto"/>
        <w:right w:val="none" w:sz="0" w:space="0" w:color="auto"/>
      </w:divBdr>
    </w:div>
    <w:div w:id="1781491788">
      <w:bodyDiv w:val="1"/>
      <w:marLeft w:val="0"/>
      <w:marRight w:val="0"/>
      <w:marTop w:val="0"/>
      <w:marBottom w:val="0"/>
      <w:divBdr>
        <w:top w:val="none" w:sz="0" w:space="0" w:color="auto"/>
        <w:left w:val="none" w:sz="0" w:space="0" w:color="auto"/>
        <w:bottom w:val="none" w:sz="0" w:space="0" w:color="auto"/>
        <w:right w:val="none" w:sz="0" w:space="0" w:color="auto"/>
      </w:divBdr>
    </w:div>
    <w:div w:id="1799296179">
      <w:bodyDiv w:val="1"/>
      <w:marLeft w:val="0"/>
      <w:marRight w:val="0"/>
      <w:marTop w:val="0"/>
      <w:marBottom w:val="0"/>
      <w:divBdr>
        <w:top w:val="none" w:sz="0" w:space="0" w:color="auto"/>
        <w:left w:val="none" w:sz="0" w:space="0" w:color="auto"/>
        <w:bottom w:val="none" w:sz="0" w:space="0" w:color="auto"/>
        <w:right w:val="none" w:sz="0" w:space="0" w:color="auto"/>
      </w:divBdr>
      <w:divsChild>
        <w:div w:id="496264421">
          <w:marLeft w:val="0"/>
          <w:marRight w:val="0"/>
          <w:marTop w:val="0"/>
          <w:marBottom w:val="0"/>
          <w:divBdr>
            <w:top w:val="none" w:sz="0" w:space="0" w:color="auto"/>
            <w:left w:val="none" w:sz="0" w:space="0" w:color="auto"/>
            <w:bottom w:val="none" w:sz="0" w:space="0" w:color="auto"/>
            <w:right w:val="none" w:sz="0" w:space="0" w:color="auto"/>
          </w:divBdr>
        </w:div>
        <w:div w:id="535167866">
          <w:marLeft w:val="0"/>
          <w:marRight w:val="0"/>
          <w:marTop w:val="0"/>
          <w:marBottom w:val="0"/>
          <w:divBdr>
            <w:top w:val="none" w:sz="0" w:space="0" w:color="auto"/>
            <w:left w:val="none" w:sz="0" w:space="0" w:color="auto"/>
            <w:bottom w:val="none" w:sz="0" w:space="0" w:color="auto"/>
            <w:right w:val="none" w:sz="0" w:space="0" w:color="auto"/>
          </w:divBdr>
        </w:div>
        <w:div w:id="553780367">
          <w:marLeft w:val="0"/>
          <w:marRight w:val="0"/>
          <w:marTop w:val="0"/>
          <w:marBottom w:val="0"/>
          <w:divBdr>
            <w:top w:val="none" w:sz="0" w:space="0" w:color="auto"/>
            <w:left w:val="none" w:sz="0" w:space="0" w:color="auto"/>
            <w:bottom w:val="none" w:sz="0" w:space="0" w:color="auto"/>
            <w:right w:val="none" w:sz="0" w:space="0" w:color="auto"/>
          </w:divBdr>
        </w:div>
        <w:div w:id="1348553983">
          <w:marLeft w:val="0"/>
          <w:marRight w:val="0"/>
          <w:marTop w:val="0"/>
          <w:marBottom w:val="0"/>
          <w:divBdr>
            <w:top w:val="none" w:sz="0" w:space="0" w:color="auto"/>
            <w:left w:val="none" w:sz="0" w:space="0" w:color="auto"/>
            <w:bottom w:val="none" w:sz="0" w:space="0" w:color="auto"/>
            <w:right w:val="none" w:sz="0" w:space="0" w:color="auto"/>
          </w:divBdr>
        </w:div>
        <w:div w:id="1359503415">
          <w:marLeft w:val="0"/>
          <w:marRight w:val="0"/>
          <w:marTop w:val="0"/>
          <w:marBottom w:val="0"/>
          <w:divBdr>
            <w:top w:val="none" w:sz="0" w:space="0" w:color="auto"/>
            <w:left w:val="none" w:sz="0" w:space="0" w:color="auto"/>
            <w:bottom w:val="none" w:sz="0" w:space="0" w:color="auto"/>
            <w:right w:val="none" w:sz="0" w:space="0" w:color="auto"/>
          </w:divBdr>
        </w:div>
        <w:div w:id="1685591356">
          <w:marLeft w:val="0"/>
          <w:marRight w:val="0"/>
          <w:marTop w:val="0"/>
          <w:marBottom w:val="0"/>
          <w:divBdr>
            <w:top w:val="none" w:sz="0" w:space="0" w:color="auto"/>
            <w:left w:val="none" w:sz="0" w:space="0" w:color="auto"/>
            <w:bottom w:val="none" w:sz="0" w:space="0" w:color="auto"/>
            <w:right w:val="none" w:sz="0" w:space="0" w:color="auto"/>
          </w:divBdr>
        </w:div>
        <w:div w:id="1794590269">
          <w:marLeft w:val="0"/>
          <w:marRight w:val="0"/>
          <w:marTop w:val="0"/>
          <w:marBottom w:val="0"/>
          <w:divBdr>
            <w:top w:val="none" w:sz="0" w:space="0" w:color="auto"/>
            <w:left w:val="none" w:sz="0" w:space="0" w:color="auto"/>
            <w:bottom w:val="none" w:sz="0" w:space="0" w:color="auto"/>
            <w:right w:val="none" w:sz="0" w:space="0" w:color="auto"/>
          </w:divBdr>
        </w:div>
        <w:div w:id="1825582354">
          <w:marLeft w:val="0"/>
          <w:marRight w:val="0"/>
          <w:marTop w:val="0"/>
          <w:marBottom w:val="0"/>
          <w:divBdr>
            <w:top w:val="none" w:sz="0" w:space="0" w:color="auto"/>
            <w:left w:val="none" w:sz="0" w:space="0" w:color="auto"/>
            <w:bottom w:val="none" w:sz="0" w:space="0" w:color="auto"/>
            <w:right w:val="none" w:sz="0" w:space="0" w:color="auto"/>
          </w:divBdr>
        </w:div>
      </w:divsChild>
    </w:div>
    <w:div w:id="1801458233">
      <w:bodyDiv w:val="1"/>
      <w:marLeft w:val="0"/>
      <w:marRight w:val="0"/>
      <w:marTop w:val="0"/>
      <w:marBottom w:val="0"/>
      <w:divBdr>
        <w:top w:val="none" w:sz="0" w:space="0" w:color="auto"/>
        <w:left w:val="none" w:sz="0" w:space="0" w:color="auto"/>
        <w:bottom w:val="none" w:sz="0" w:space="0" w:color="auto"/>
        <w:right w:val="none" w:sz="0" w:space="0" w:color="auto"/>
      </w:divBdr>
    </w:div>
    <w:div w:id="1894610406">
      <w:bodyDiv w:val="1"/>
      <w:marLeft w:val="0"/>
      <w:marRight w:val="0"/>
      <w:marTop w:val="0"/>
      <w:marBottom w:val="0"/>
      <w:divBdr>
        <w:top w:val="none" w:sz="0" w:space="0" w:color="auto"/>
        <w:left w:val="none" w:sz="0" w:space="0" w:color="auto"/>
        <w:bottom w:val="none" w:sz="0" w:space="0" w:color="auto"/>
        <w:right w:val="none" w:sz="0" w:space="0" w:color="auto"/>
      </w:divBdr>
    </w:div>
    <w:div w:id="1923686592">
      <w:bodyDiv w:val="1"/>
      <w:marLeft w:val="0"/>
      <w:marRight w:val="0"/>
      <w:marTop w:val="0"/>
      <w:marBottom w:val="0"/>
      <w:divBdr>
        <w:top w:val="none" w:sz="0" w:space="0" w:color="auto"/>
        <w:left w:val="none" w:sz="0" w:space="0" w:color="auto"/>
        <w:bottom w:val="none" w:sz="0" w:space="0" w:color="auto"/>
        <w:right w:val="none" w:sz="0" w:space="0" w:color="auto"/>
      </w:divBdr>
    </w:div>
    <w:div w:id="1937446264">
      <w:bodyDiv w:val="1"/>
      <w:marLeft w:val="0"/>
      <w:marRight w:val="0"/>
      <w:marTop w:val="0"/>
      <w:marBottom w:val="0"/>
      <w:divBdr>
        <w:top w:val="none" w:sz="0" w:space="0" w:color="auto"/>
        <w:left w:val="none" w:sz="0" w:space="0" w:color="auto"/>
        <w:bottom w:val="none" w:sz="0" w:space="0" w:color="auto"/>
        <w:right w:val="none" w:sz="0" w:space="0" w:color="auto"/>
      </w:divBdr>
    </w:div>
    <w:div w:id="1961111245">
      <w:bodyDiv w:val="1"/>
      <w:marLeft w:val="0"/>
      <w:marRight w:val="0"/>
      <w:marTop w:val="0"/>
      <w:marBottom w:val="0"/>
      <w:divBdr>
        <w:top w:val="none" w:sz="0" w:space="0" w:color="auto"/>
        <w:left w:val="none" w:sz="0" w:space="0" w:color="auto"/>
        <w:bottom w:val="none" w:sz="0" w:space="0" w:color="auto"/>
        <w:right w:val="none" w:sz="0" w:space="0" w:color="auto"/>
      </w:divBdr>
    </w:div>
    <w:div w:id="1965382332">
      <w:bodyDiv w:val="1"/>
      <w:marLeft w:val="0"/>
      <w:marRight w:val="0"/>
      <w:marTop w:val="0"/>
      <w:marBottom w:val="0"/>
      <w:divBdr>
        <w:top w:val="none" w:sz="0" w:space="0" w:color="auto"/>
        <w:left w:val="none" w:sz="0" w:space="0" w:color="auto"/>
        <w:bottom w:val="none" w:sz="0" w:space="0" w:color="auto"/>
        <w:right w:val="none" w:sz="0" w:space="0" w:color="auto"/>
      </w:divBdr>
    </w:div>
    <w:div w:id="1972711038">
      <w:bodyDiv w:val="1"/>
      <w:marLeft w:val="0"/>
      <w:marRight w:val="0"/>
      <w:marTop w:val="0"/>
      <w:marBottom w:val="0"/>
      <w:divBdr>
        <w:top w:val="none" w:sz="0" w:space="0" w:color="auto"/>
        <w:left w:val="none" w:sz="0" w:space="0" w:color="auto"/>
        <w:bottom w:val="none" w:sz="0" w:space="0" w:color="auto"/>
        <w:right w:val="none" w:sz="0" w:space="0" w:color="auto"/>
      </w:divBdr>
    </w:div>
    <w:div w:id="2001496929">
      <w:bodyDiv w:val="1"/>
      <w:marLeft w:val="0"/>
      <w:marRight w:val="0"/>
      <w:marTop w:val="0"/>
      <w:marBottom w:val="0"/>
      <w:divBdr>
        <w:top w:val="none" w:sz="0" w:space="0" w:color="auto"/>
        <w:left w:val="none" w:sz="0" w:space="0" w:color="auto"/>
        <w:bottom w:val="none" w:sz="0" w:space="0" w:color="auto"/>
        <w:right w:val="none" w:sz="0" w:space="0" w:color="auto"/>
      </w:divBdr>
    </w:div>
    <w:div w:id="2022276102">
      <w:bodyDiv w:val="1"/>
      <w:marLeft w:val="0"/>
      <w:marRight w:val="0"/>
      <w:marTop w:val="0"/>
      <w:marBottom w:val="0"/>
      <w:divBdr>
        <w:top w:val="none" w:sz="0" w:space="0" w:color="auto"/>
        <w:left w:val="none" w:sz="0" w:space="0" w:color="auto"/>
        <w:bottom w:val="none" w:sz="0" w:space="0" w:color="auto"/>
        <w:right w:val="none" w:sz="0" w:space="0" w:color="auto"/>
      </w:divBdr>
    </w:div>
    <w:div w:id="2043165242">
      <w:bodyDiv w:val="1"/>
      <w:marLeft w:val="0"/>
      <w:marRight w:val="0"/>
      <w:marTop w:val="0"/>
      <w:marBottom w:val="0"/>
      <w:divBdr>
        <w:top w:val="none" w:sz="0" w:space="0" w:color="auto"/>
        <w:left w:val="none" w:sz="0" w:space="0" w:color="auto"/>
        <w:bottom w:val="none" w:sz="0" w:space="0" w:color="auto"/>
        <w:right w:val="none" w:sz="0" w:space="0" w:color="auto"/>
      </w:divBdr>
    </w:div>
    <w:div w:id="2057973319">
      <w:bodyDiv w:val="1"/>
      <w:marLeft w:val="0"/>
      <w:marRight w:val="0"/>
      <w:marTop w:val="0"/>
      <w:marBottom w:val="0"/>
      <w:divBdr>
        <w:top w:val="none" w:sz="0" w:space="0" w:color="auto"/>
        <w:left w:val="none" w:sz="0" w:space="0" w:color="auto"/>
        <w:bottom w:val="none" w:sz="0" w:space="0" w:color="auto"/>
        <w:right w:val="none" w:sz="0" w:space="0" w:color="auto"/>
      </w:divBdr>
    </w:div>
    <w:div w:id="2067757140">
      <w:bodyDiv w:val="1"/>
      <w:marLeft w:val="0"/>
      <w:marRight w:val="0"/>
      <w:marTop w:val="0"/>
      <w:marBottom w:val="0"/>
      <w:divBdr>
        <w:top w:val="none" w:sz="0" w:space="0" w:color="auto"/>
        <w:left w:val="none" w:sz="0" w:space="0" w:color="auto"/>
        <w:bottom w:val="none" w:sz="0" w:space="0" w:color="auto"/>
        <w:right w:val="none" w:sz="0" w:space="0" w:color="auto"/>
      </w:divBdr>
    </w:div>
    <w:div w:id="2095860394">
      <w:bodyDiv w:val="1"/>
      <w:marLeft w:val="0"/>
      <w:marRight w:val="0"/>
      <w:marTop w:val="0"/>
      <w:marBottom w:val="0"/>
      <w:divBdr>
        <w:top w:val="none" w:sz="0" w:space="0" w:color="auto"/>
        <w:left w:val="none" w:sz="0" w:space="0" w:color="auto"/>
        <w:bottom w:val="none" w:sz="0" w:space="0" w:color="auto"/>
        <w:right w:val="none" w:sz="0" w:space="0" w:color="auto"/>
      </w:divBdr>
    </w:div>
    <w:div w:id="2107462277">
      <w:bodyDiv w:val="1"/>
      <w:marLeft w:val="0"/>
      <w:marRight w:val="0"/>
      <w:marTop w:val="0"/>
      <w:marBottom w:val="0"/>
      <w:divBdr>
        <w:top w:val="none" w:sz="0" w:space="0" w:color="auto"/>
        <w:left w:val="none" w:sz="0" w:space="0" w:color="auto"/>
        <w:bottom w:val="none" w:sz="0" w:space="0" w:color="auto"/>
        <w:right w:val="none" w:sz="0" w:space="0" w:color="auto"/>
      </w:divBdr>
      <w:divsChild>
        <w:div w:id="14814122">
          <w:marLeft w:val="0"/>
          <w:marRight w:val="0"/>
          <w:marTop w:val="0"/>
          <w:marBottom w:val="0"/>
          <w:divBdr>
            <w:top w:val="none" w:sz="0" w:space="0" w:color="auto"/>
            <w:left w:val="none" w:sz="0" w:space="0" w:color="auto"/>
            <w:bottom w:val="none" w:sz="0" w:space="0" w:color="auto"/>
            <w:right w:val="none" w:sz="0" w:space="0" w:color="auto"/>
          </w:divBdr>
        </w:div>
        <w:div w:id="33818692">
          <w:marLeft w:val="0"/>
          <w:marRight w:val="0"/>
          <w:marTop w:val="0"/>
          <w:marBottom w:val="0"/>
          <w:divBdr>
            <w:top w:val="none" w:sz="0" w:space="0" w:color="auto"/>
            <w:left w:val="none" w:sz="0" w:space="0" w:color="auto"/>
            <w:bottom w:val="none" w:sz="0" w:space="0" w:color="auto"/>
            <w:right w:val="none" w:sz="0" w:space="0" w:color="auto"/>
          </w:divBdr>
        </w:div>
        <w:div w:id="117309624">
          <w:marLeft w:val="0"/>
          <w:marRight w:val="0"/>
          <w:marTop w:val="0"/>
          <w:marBottom w:val="0"/>
          <w:divBdr>
            <w:top w:val="none" w:sz="0" w:space="0" w:color="auto"/>
            <w:left w:val="none" w:sz="0" w:space="0" w:color="auto"/>
            <w:bottom w:val="none" w:sz="0" w:space="0" w:color="auto"/>
            <w:right w:val="none" w:sz="0" w:space="0" w:color="auto"/>
          </w:divBdr>
        </w:div>
        <w:div w:id="476260330">
          <w:marLeft w:val="0"/>
          <w:marRight w:val="0"/>
          <w:marTop w:val="0"/>
          <w:marBottom w:val="0"/>
          <w:divBdr>
            <w:top w:val="none" w:sz="0" w:space="0" w:color="auto"/>
            <w:left w:val="none" w:sz="0" w:space="0" w:color="auto"/>
            <w:bottom w:val="none" w:sz="0" w:space="0" w:color="auto"/>
            <w:right w:val="none" w:sz="0" w:space="0" w:color="auto"/>
          </w:divBdr>
        </w:div>
        <w:div w:id="648293012">
          <w:marLeft w:val="0"/>
          <w:marRight w:val="0"/>
          <w:marTop w:val="0"/>
          <w:marBottom w:val="0"/>
          <w:divBdr>
            <w:top w:val="none" w:sz="0" w:space="0" w:color="auto"/>
            <w:left w:val="none" w:sz="0" w:space="0" w:color="auto"/>
            <w:bottom w:val="none" w:sz="0" w:space="0" w:color="auto"/>
            <w:right w:val="none" w:sz="0" w:space="0" w:color="auto"/>
          </w:divBdr>
        </w:div>
        <w:div w:id="666908174">
          <w:marLeft w:val="0"/>
          <w:marRight w:val="0"/>
          <w:marTop w:val="0"/>
          <w:marBottom w:val="0"/>
          <w:divBdr>
            <w:top w:val="none" w:sz="0" w:space="0" w:color="auto"/>
            <w:left w:val="none" w:sz="0" w:space="0" w:color="auto"/>
            <w:bottom w:val="none" w:sz="0" w:space="0" w:color="auto"/>
            <w:right w:val="none" w:sz="0" w:space="0" w:color="auto"/>
          </w:divBdr>
        </w:div>
        <w:div w:id="728264931">
          <w:marLeft w:val="0"/>
          <w:marRight w:val="0"/>
          <w:marTop w:val="0"/>
          <w:marBottom w:val="0"/>
          <w:divBdr>
            <w:top w:val="none" w:sz="0" w:space="0" w:color="auto"/>
            <w:left w:val="none" w:sz="0" w:space="0" w:color="auto"/>
            <w:bottom w:val="none" w:sz="0" w:space="0" w:color="auto"/>
            <w:right w:val="none" w:sz="0" w:space="0" w:color="auto"/>
          </w:divBdr>
        </w:div>
        <w:div w:id="1186553165">
          <w:marLeft w:val="0"/>
          <w:marRight w:val="0"/>
          <w:marTop w:val="0"/>
          <w:marBottom w:val="0"/>
          <w:divBdr>
            <w:top w:val="none" w:sz="0" w:space="0" w:color="auto"/>
            <w:left w:val="none" w:sz="0" w:space="0" w:color="auto"/>
            <w:bottom w:val="none" w:sz="0" w:space="0" w:color="auto"/>
            <w:right w:val="none" w:sz="0" w:space="0" w:color="auto"/>
          </w:divBdr>
        </w:div>
        <w:div w:id="1222015545">
          <w:marLeft w:val="0"/>
          <w:marRight w:val="0"/>
          <w:marTop w:val="0"/>
          <w:marBottom w:val="0"/>
          <w:divBdr>
            <w:top w:val="none" w:sz="0" w:space="0" w:color="auto"/>
            <w:left w:val="none" w:sz="0" w:space="0" w:color="auto"/>
            <w:bottom w:val="none" w:sz="0" w:space="0" w:color="auto"/>
            <w:right w:val="none" w:sz="0" w:space="0" w:color="auto"/>
          </w:divBdr>
        </w:div>
        <w:div w:id="1371805026">
          <w:marLeft w:val="0"/>
          <w:marRight w:val="0"/>
          <w:marTop w:val="0"/>
          <w:marBottom w:val="0"/>
          <w:divBdr>
            <w:top w:val="none" w:sz="0" w:space="0" w:color="auto"/>
            <w:left w:val="none" w:sz="0" w:space="0" w:color="auto"/>
            <w:bottom w:val="none" w:sz="0" w:space="0" w:color="auto"/>
            <w:right w:val="none" w:sz="0" w:space="0" w:color="auto"/>
          </w:divBdr>
        </w:div>
        <w:div w:id="1571958476">
          <w:marLeft w:val="0"/>
          <w:marRight w:val="0"/>
          <w:marTop w:val="0"/>
          <w:marBottom w:val="0"/>
          <w:divBdr>
            <w:top w:val="none" w:sz="0" w:space="0" w:color="auto"/>
            <w:left w:val="none" w:sz="0" w:space="0" w:color="auto"/>
            <w:bottom w:val="none" w:sz="0" w:space="0" w:color="auto"/>
            <w:right w:val="none" w:sz="0" w:space="0" w:color="auto"/>
          </w:divBdr>
        </w:div>
        <w:div w:id="1728147221">
          <w:marLeft w:val="0"/>
          <w:marRight w:val="0"/>
          <w:marTop w:val="0"/>
          <w:marBottom w:val="0"/>
          <w:divBdr>
            <w:top w:val="none" w:sz="0" w:space="0" w:color="auto"/>
            <w:left w:val="none" w:sz="0" w:space="0" w:color="auto"/>
            <w:bottom w:val="none" w:sz="0" w:space="0" w:color="auto"/>
            <w:right w:val="none" w:sz="0" w:space="0" w:color="auto"/>
          </w:divBdr>
        </w:div>
        <w:div w:id="1800763724">
          <w:marLeft w:val="0"/>
          <w:marRight w:val="0"/>
          <w:marTop w:val="0"/>
          <w:marBottom w:val="0"/>
          <w:divBdr>
            <w:top w:val="none" w:sz="0" w:space="0" w:color="auto"/>
            <w:left w:val="none" w:sz="0" w:space="0" w:color="auto"/>
            <w:bottom w:val="none" w:sz="0" w:space="0" w:color="auto"/>
            <w:right w:val="none" w:sz="0" w:space="0" w:color="auto"/>
          </w:divBdr>
        </w:div>
        <w:div w:id="1878808705">
          <w:marLeft w:val="0"/>
          <w:marRight w:val="0"/>
          <w:marTop w:val="0"/>
          <w:marBottom w:val="0"/>
          <w:divBdr>
            <w:top w:val="none" w:sz="0" w:space="0" w:color="auto"/>
            <w:left w:val="none" w:sz="0" w:space="0" w:color="auto"/>
            <w:bottom w:val="none" w:sz="0" w:space="0" w:color="auto"/>
            <w:right w:val="none" w:sz="0" w:space="0" w:color="auto"/>
          </w:divBdr>
        </w:div>
        <w:div w:id="1884244911">
          <w:marLeft w:val="0"/>
          <w:marRight w:val="0"/>
          <w:marTop w:val="0"/>
          <w:marBottom w:val="0"/>
          <w:divBdr>
            <w:top w:val="none" w:sz="0" w:space="0" w:color="auto"/>
            <w:left w:val="none" w:sz="0" w:space="0" w:color="auto"/>
            <w:bottom w:val="none" w:sz="0" w:space="0" w:color="auto"/>
            <w:right w:val="none" w:sz="0" w:space="0" w:color="auto"/>
          </w:divBdr>
        </w:div>
        <w:div w:id="2023629479">
          <w:marLeft w:val="0"/>
          <w:marRight w:val="0"/>
          <w:marTop w:val="0"/>
          <w:marBottom w:val="0"/>
          <w:divBdr>
            <w:top w:val="none" w:sz="0" w:space="0" w:color="auto"/>
            <w:left w:val="none" w:sz="0" w:space="0" w:color="auto"/>
            <w:bottom w:val="none" w:sz="0" w:space="0" w:color="auto"/>
            <w:right w:val="none" w:sz="0" w:space="0" w:color="auto"/>
          </w:divBdr>
        </w:div>
        <w:div w:id="2104378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8166</Words>
  <Characters>46548</Characters>
  <Application>Microsoft Office Word</Application>
  <DocSecurity>0</DocSecurity>
  <Lines>387</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Desktop</dc:creator>
  <cp:lastModifiedBy>Revan, Jade</cp:lastModifiedBy>
  <cp:revision>3</cp:revision>
  <cp:lastPrinted>2017-08-09T20:34:00Z</cp:lastPrinted>
  <dcterms:created xsi:type="dcterms:W3CDTF">2018-04-25T15:10:00Z</dcterms:created>
  <dcterms:modified xsi:type="dcterms:W3CDTF">2018-04-25T15:10:00Z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143615</vt:lpwstr>
  </property>
  <property fmtid="{D5CDD505-2E9C-101B-9397-08002B2CF9AE}" pid="3" name="ProjectId">
    <vt:lpwstr>-1</vt:lpwstr>
  </property>
  <property fmtid="{D5CDD505-2E9C-101B-9397-08002B2CF9AE}" pid="4" name="StyleId">
    <vt:lpwstr>http://www.zotero.org/styles/vancouver</vt:lpwstr>
  </property>
</Properties>
</file>