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911D3" w14:textId="7F8984C5" w:rsidR="00E30534" w:rsidRPr="00621F99" w:rsidRDefault="00E30534" w:rsidP="00621F99">
      <w:pPr>
        <w:pStyle w:val="CommentText"/>
        <w:spacing w:line="480" w:lineRule="auto"/>
        <w:jc w:val="center"/>
        <w:rPr>
          <w:rFonts w:ascii="Times New Roman" w:hAnsi="Times New Roman" w:cs="Times New Roman"/>
          <w:sz w:val="24"/>
          <w:szCs w:val="24"/>
          <w:lang w:val="en-US"/>
        </w:rPr>
      </w:pPr>
      <w:bookmarkStart w:id="0" w:name="_GoBack"/>
      <w:bookmarkEnd w:id="0"/>
      <w:r w:rsidRPr="00621F99">
        <w:rPr>
          <w:rFonts w:ascii="Times New Roman" w:hAnsi="Times New Roman" w:cs="Times New Roman"/>
          <w:sz w:val="24"/>
          <w:szCs w:val="24"/>
          <w:lang w:val="en-US"/>
        </w:rPr>
        <w:t>INTIMATE PARTNER VIOLENCE IN URBAN, RURAL AND REMOTE AREAS: AN INVESTIGATION OF OFFENSE SEVERITY AND RISK FACTORS</w:t>
      </w:r>
    </w:p>
    <w:p w14:paraId="291D8BB8" w14:textId="77777777" w:rsidR="00E30534" w:rsidRPr="00621F99" w:rsidRDefault="00E30534" w:rsidP="00621F99">
      <w:pPr>
        <w:spacing w:line="480" w:lineRule="auto"/>
        <w:jc w:val="center"/>
        <w:rPr>
          <w:rFonts w:ascii="Times New Roman" w:hAnsi="Times New Roman" w:cs="Times New Roman"/>
          <w:lang w:val="en-US"/>
        </w:rPr>
      </w:pPr>
      <w:r w:rsidRPr="00621F99">
        <w:rPr>
          <w:rFonts w:ascii="Times New Roman" w:hAnsi="Times New Roman" w:cs="Times New Roman"/>
          <w:lang w:val="en-US"/>
        </w:rPr>
        <w:t>Susanne J.M. Strand &amp; Jennifer E. Storey</w:t>
      </w:r>
    </w:p>
    <w:p w14:paraId="6D85D0EE" w14:textId="77777777" w:rsidR="00E30534" w:rsidRPr="00621F99" w:rsidRDefault="00E30534" w:rsidP="00621F99">
      <w:pPr>
        <w:spacing w:line="480" w:lineRule="auto"/>
        <w:rPr>
          <w:rFonts w:ascii="Times New Roman" w:eastAsia="Calibri" w:hAnsi="Times New Roman" w:cs="Times New Roman"/>
          <w:i/>
          <w:lang w:val="en-US"/>
        </w:rPr>
      </w:pPr>
    </w:p>
    <w:p w14:paraId="41AD386A" w14:textId="33DBF68D" w:rsidR="00E30534" w:rsidRPr="00621F99" w:rsidRDefault="00E30534" w:rsidP="00621F99">
      <w:pPr>
        <w:spacing w:line="480" w:lineRule="auto"/>
        <w:rPr>
          <w:rFonts w:ascii="Times New Roman" w:eastAsia="Calibri" w:hAnsi="Times New Roman" w:cs="Times New Roman"/>
        </w:rPr>
      </w:pPr>
      <w:r w:rsidRPr="00621F99">
        <w:rPr>
          <w:rFonts w:ascii="Times New Roman" w:eastAsia="Calibri" w:hAnsi="Times New Roman" w:cs="Times New Roman"/>
          <w:i/>
        </w:rPr>
        <w:t>Susanne J.M. Strand</w:t>
      </w:r>
      <w:r w:rsidRPr="00621F99">
        <w:rPr>
          <w:rFonts w:ascii="Times New Roman" w:eastAsia="Calibri" w:hAnsi="Times New Roman" w:cs="Times New Roman"/>
        </w:rPr>
        <w:t xml:space="preserve">, Associate professor, School of Law, Psychology and Social Work, Örebro University, 701 82 Örebro, Sweden, and Centre for Forensic Behavioural Science at Swinburne University of Technology, Melbourne, Australia. </w:t>
      </w:r>
      <w:r w:rsidRPr="00621F99">
        <w:rPr>
          <w:rFonts w:ascii="Times New Roman" w:hAnsi="Times New Roman" w:cs="Times New Roman"/>
        </w:rPr>
        <w:t xml:space="preserve">phone: +46 19 30 36 85, </w:t>
      </w:r>
      <w:r w:rsidRPr="00621F99">
        <w:rPr>
          <w:rFonts w:ascii="Times New Roman" w:eastAsia="Calibri" w:hAnsi="Times New Roman" w:cs="Times New Roman"/>
        </w:rPr>
        <w:t xml:space="preserve">e-mail: </w:t>
      </w:r>
      <w:hyperlink r:id="rId8" w:history="1">
        <w:r w:rsidRPr="00621F99">
          <w:rPr>
            <w:rStyle w:val="Hyperlink"/>
            <w:rFonts w:ascii="Times New Roman" w:eastAsia="Calibri" w:hAnsi="Times New Roman" w:cs="Times New Roman"/>
          </w:rPr>
          <w:t>susanne.strand@oru.se</w:t>
        </w:r>
      </w:hyperlink>
    </w:p>
    <w:p w14:paraId="2D5A2163" w14:textId="77777777" w:rsidR="00E30534" w:rsidRPr="00621F99" w:rsidRDefault="00E30534" w:rsidP="00621F99">
      <w:pPr>
        <w:spacing w:line="480" w:lineRule="auto"/>
        <w:rPr>
          <w:rFonts w:ascii="Times New Roman" w:eastAsia="Calibri" w:hAnsi="Times New Roman" w:cs="Times New Roman"/>
        </w:rPr>
      </w:pPr>
    </w:p>
    <w:p w14:paraId="75BF9580" w14:textId="77777777" w:rsidR="00E30534" w:rsidRPr="00621F99" w:rsidRDefault="00E30534" w:rsidP="00621F99">
      <w:pPr>
        <w:spacing w:line="480" w:lineRule="auto"/>
        <w:rPr>
          <w:rFonts w:ascii="Times New Roman" w:hAnsi="Times New Roman" w:cs="Times New Roman"/>
        </w:rPr>
      </w:pPr>
      <w:r w:rsidRPr="00621F99">
        <w:rPr>
          <w:rFonts w:ascii="Times New Roman" w:eastAsia="Calibri" w:hAnsi="Times New Roman" w:cs="Times New Roman"/>
          <w:i/>
        </w:rPr>
        <w:t xml:space="preserve">Jennifer E. Storey, </w:t>
      </w:r>
      <w:r w:rsidRPr="00621F99">
        <w:rPr>
          <w:rFonts w:ascii="Times New Roman" w:eastAsia="Calibri" w:hAnsi="Times New Roman" w:cs="Times New Roman"/>
        </w:rPr>
        <w:t xml:space="preserve">Ph.D., </w:t>
      </w:r>
      <w:r w:rsidRPr="00621F99">
        <w:rPr>
          <w:rFonts w:ascii="Times New Roman" w:hAnsi="Times New Roman" w:cs="Times New Roman"/>
        </w:rPr>
        <w:t xml:space="preserve">School of Law, Royal Holloway University of London, Egham, Surrey, UK. e-mail: </w:t>
      </w:r>
      <w:hyperlink r:id="rId9" w:history="1">
        <w:r w:rsidRPr="00621F99">
          <w:rPr>
            <w:rStyle w:val="Hyperlink"/>
            <w:rFonts w:ascii="Times New Roman" w:hAnsi="Times New Roman" w:cs="Times New Roman"/>
          </w:rPr>
          <w:t>jennifer.storey@rhul.ac.uk</w:t>
        </w:r>
      </w:hyperlink>
    </w:p>
    <w:p w14:paraId="11F80B03" w14:textId="77777777" w:rsidR="00E30534" w:rsidRPr="00621F99" w:rsidRDefault="00E30534" w:rsidP="00621F99">
      <w:pPr>
        <w:spacing w:line="480" w:lineRule="auto"/>
        <w:rPr>
          <w:rFonts w:ascii="Times New Roman" w:hAnsi="Times New Roman" w:cs="Times New Roman"/>
        </w:rPr>
      </w:pPr>
    </w:p>
    <w:p w14:paraId="6F9E2036" w14:textId="155AA566" w:rsidR="00E30534" w:rsidRPr="00621F99" w:rsidRDefault="00AE3E41" w:rsidP="00621F99">
      <w:pPr>
        <w:spacing w:line="480" w:lineRule="auto"/>
        <w:rPr>
          <w:rFonts w:ascii="Times New Roman" w:hAnsi="Times New Roman" w:cs="Times New Roman"/>
        </w:rPr>
      </w:pPr>
      <w:r w:rsidRPr="00621F99">
        <w:rPr>
          <w:rFonts w:ascii="Times New Roman" w:hAnsi="Times New Roman" w:cs="Times New Roman"/>
        </w:rPr>
        <w:t>ACKNOWLEDGEMENT</w:t>
      </w:r>
    </w:p>
    <w:p w14:paraId="10530669" w14:textId="77777777" w:rsidR="00AE3E41" w:rsidRPr="00621F99" w:rsidRDefault="00E30534" w:rsidP="00621F99">
      <w:pPr>
        <w:spacing w:line="480" w:lineRule="auto"/>
        <w:rPr>
          <w:rFonts w:ascii="Times New Roman" w:hAnsi="Times New Roman" w:cs="Times New Roman"/>
        </w:rPr>
      </w:pPr>
      <w:r w:rsidRPr="00621F99">
        <w:rPr>
          <w:rFonts w:ascii="Times New Roman" w:hAnsi="Times New Roman" w:cs="Times New Roman"/>
        </w:rPr>
        <w:t xml:space="preserve">The authors would like to thank the police officers in the counties of Stockholm, Västernorrland and Jämtland for their valuable help in this research. </w:t>
      </w:r>
    </w:p>
    <w:p w14:paraId="43966E2D" w14:textId="6645F0DC" w:rsidR="00AE3E41" w:rsidRPr="00621F99" w:rsidRDefault="00AE3E41" w:rsidP="00621F99">
      <w:pPr>
        <w:spacing w:line="480" w:lineRule="auto"/>
        <w:rPr>
          <w:rFonts w:ascii="Times New Roman" w:hAnsi="Times New Roman" w:cs="Times New Roman"/>
        </w:rPr>
      </w:pPr>
      <w:r w:rsidRPr="00621F99">
        <w:rPr>
          <w:rFonts w:ascii="Times New Roman" w:hAnsi="Times New Roman" w:cs="Times New Roman"/>
        </w:rPr>
        <w:t>FUNDING</w:t>
      </w:r>
    </w:p>
    <w:p w14:paraId="2046BB45" w14:textId="5C299DC5" w:rsidR="00E30534" w:rsidRPr="00621F99" w:rsidRDefault="00E30534" w:rsidP="00621F99">
      <w:pPr>
        <w:spacing w:line="480" w:lineRule="auto"/>
        <w:rPr>
          <w:rFonts w:ascii="Times New Roman" w:hAnsi="Times New Roman" w:cs="Times New Roman"/>
        </w:rPr>
      </w:pPr>
      <w:r w:rsidRPr="00621F99">
        <w:rPr>
          <w:rFonts w:ascii="Times New Roman" w:hAnsi="Times New Roman" w:cs="Times New Roman"/>
        </w:rPr>
        <w:t>This research project was funded by the Swedish Crime Victim Compensation and Support Authority (Brottsoffermyndigheten).</w:t>
      </w:r>
    </w:p>
    <w:p w14:paraId="243626B4" w14:textId="209FD214" w:rsidR="00AE3E41" w:rsidRPr="00621F99" w:rsidRDefault="00AE3E41" w:rsidP="00621F99">
      <w:pPr>
        <w:spacing w:line="480" w:lineRule="auto"/>
        <w:rPr>
          <w:rFonts w:ascii="Times New Roman" w:hAnsi="Times New Roman" w:cs="Times New Roman"/>
        </w:rPr>
      </w:pPr>
      <w:r w:rsidRPr="00621F99">
        <w:rPr>
          <w:rFonts w:ascii="Times New Roman" w:hAnsi="Times New Roman" w:cs="Times New Roman"/>
        </w:rPr>
        <w:t>KEY WORDS</w:t>
      </w:r>
    </w:p>
    <w:p w14:paraId="1D8E1A92" w14:textId="5766EEBC" w:rsidR="00E30534" w:rsidRPr="00621F99" w:rsidRDefault="00AE3E41" w:rsidP="00621F99">
      <w:pPr>
        <w:spacing w:line="480" w:lineRule="auto"/>
        <w:rPr>
          <w:rFonts w:ascii="Times New Roman" w:hAnsi="Times New Roman" w:cs="Times New Roman"/>
        </w:rPr>
      </w:pPr>
      <w:r w:rsidRPr="00621F99">
        <w:rPr>
          <w:rFonts w:ascii="Times New Roman" w:hAnsi="Times New Roman" w:cs="Times New Roman"/>
        </w:rPr>
        <w:t>Intimate Partner violence, risk factors, Urban, rural and remote areas</w:t>
      </w:r>
    </w:p>
    <w:p w14:paraId="57668F91" w14:textId="5470C080" w:rsidR="00E30534" w:rsidRPr="00621F99" w:rsidRDefault="00E30534" w:rsidP="00621F99">
      <w:pPr>
        <w:spacing w:line="480" w:lineRule="auto"/>
        <w:rPr>
          <w:rFonts w:ascii="Times New Roman" w:hAnsi="Times New Roman" w:cs="Times New Roman"/>
        </w:rPr>
      </w:pPr>
      <w:r w:rsidRPr="00621F99">
        <w:rPr>
          <w:rFonts w:ascii="Times New Roman" w:hAnsi="Times New Roman" w:cs="Times New Roman"/>
        </w:rPr>
        <w:br w:type="page"/>
      </w:r>
    </w:p>
    <w:p w14:paraId="149E8605" w14:textId="14C800A8" w:rsidR="00E30534" w:rsidRPr="00621F99" w:rsidRDefault="0010073A" w:rsidP="00621F99">
      <w:pPr>
        <w:tabs>
          <w:tab w:val="left" w:pos="360"/>
        </w:tabs>
        <w:autoSpaceDE w:val="0"/>
        <w:autoSpaceDN w:val="0"/>
        <w:adjustRightInd w:val="0"/>
        <w:spacing w:line="480" w:lineRule="auto"/>
        <w:rPr>
          <w:rFonts w:ascii="Times New Roman" w:eastAsia="TimesNewRomanPSMT" w:hAnsi="Times New Roman" w:cs="Times New Roman"/>
          <w:b/>
          <w:lang w:eastAsia="en-AU"/>
        </w:rPr>
      </w:pPr>
      <w:bookmarkStart w:id="1" w:name="Abstract"/>
      <w:r w:rsidRPr="00621F99">
        <w:rPr>
          <w:rFonts w:ascii="Times New Roman" w:eastAsia="TimesNewRomanPSMT" w:hAnsi="Times New Roman" w:cs="Times New Roman"/>
          <w:b/>
          <w:lang w:eastAsia="en-AU"/>
        </w:rPr>
        <w:lastRenderedPageBreak/>
        <w:t>ABSTRACT</w:t>
      </w:r>
      <w:bookmarkEnd w:id="1"/>
    </w:p>
    <w:p w14:paraId="36FABD20" w14:textId="1ED31943" w:rsidR="00E30534" w:rsidRPr="00621F99" w:rsidRDefault="00E30534" w:rsidP="00621F99">
      <w:pPr>
        <w:spacing w:line="480" w:lineRule="auto"/>
        <w:rPr>
          <w:rFonts w:ascii="Times New Roman" w:hAnsi="Times New Roman" w:cs="Times New Roman"/>
        </w:rPr>
      </w:pPr>
      <w:r w:rsidRPr="00621F99">
        <w:rPr>
          <w:rFonts w:ascii="Times New Roman" w:hAnsi="Times New Roman" w:cs="Times New Roman"/>
        </w:rPr>
        <w:t xml:space="preserve">This study compared the severity of intimate partner violence (IPV) and the relationship between risk factors for IPV and overall risk </w:t>
      </w:r>
      <w:r w:rsidRPr="00621F99">
        <w:rPr>
          <w:rFonts w:ascii="Times New Roman" w:hAnsi="Times New Roman" w:cs="Times New Roman"/>
          <w:lang w:val="en-US"/>
        </w:rPr>
        <w:t>judgements</w:t>
      </w:r>
      <w:r w:rsidRPr="00621F99">
        <w:rPr>
          <w:rFonts w:ascii="Times New Roman" w:hAnsi="Times New Roman" w:cs="Times New Roman"/>
        </w:rPr>
        <w:t xml:space="preserve"> of future IPV in urban, rural and remote areas. IPV risk assessments conducted by the Swedish police between 2010 and 2014 in urban (</w:t>
      </w:r>
      <w:r w:rsidRPr="00621F99">
        <w:rPr>
          <w:rFonts w:ascii="Times New Roman" w:hAnsi="Times New Roman" w:cs="Times New Roman"/>
          <w:i/>
        </w:rPr>
        <w:t>n</w:t>
      </w:r>
      <w:r w:rsidRPr="00621F99">
        <w:rPr>
          <w:rFonts w:ascii="Times New Roman" w:hAnsi="Times New Roman" w:cs="Times New Roman"/>
        </w:rPr>
        <w:t xml:space="preserve"> = 564), rural (</w:t>
      </w:r>
      <w:r w:rsidRPr="00621F99">
        <w:rPr>
          <w:rFonts w:ascii="Times New Roman" w:hAnsi="Times New Roman" w:cs="Times New Roman"/>
          <w:i/>
        </w:rPr>
        <w:t>n</w:t>
      </w:r>
      <w:r w:rsidRPr="00621F99">
        <w:rPr>
          <w:rFonts w:ascii="Times New Roman" w:hAnsi="Times New Roman" w:cs="Times New Roman"/>
        </w:rPr>
        <w:t xml:space="preserve"> = 456), and remote (</w:t>
      </w:r>
      <w:r w:rsidRPr="00621F99">
        <w:rPr>
          <w:rFonts w:ascii="Times New Roman" w:hAnsi="Times New Roman" w:cs="Times New Roman"/>
          <w:i/>
        </w:rPr>
        <w:t>n</w:t>
      </w:r>
      <w:r w:rsidRPr="00621F99">
        <w:rPr>
          <w:rFonts w:ascii="Times New Roman" w:hAnsi="Times New Roman" w:cs="Times New Roman"/>
        </w:rPr>
        <w:t xml:space="preserve"> = 196) areas were examined. Rurality was associated with the severity of IPV reported, </w:t>
      </w:r>
      <w:r w:rsidR="009744F3">
        <w:rPr>
          <w:rFonts w:ascii="Times New Roman" w:hAnsi="Times New Roman" w:cs="Times New Roman"/>
        </w:rPr>
        <w:t xml:space="preserve">as well as </w:t>
      </w:r>
      <w:r w:rsidRPr="00621F99">
        <w:rPr>
          <w:rFonts w:ascii="Times New Roman" w:hAnsi="Times New Roman" w:cs="Times New Roman"/>
        </w:rPr>
        <w:t xml:space="preserve">the presence of risk factors and their relationship to overall risk </w:t>
      </w:r>
      <w:r w:rsidRPr="00621F99">
        <w:rPr>
          <w:rFonts w:ascii="Times New Roman" w:hAnsi="Times New Roman" w:cs="Times New Roman"/>
          <w:lang w:val="en-US"/>
        </w:rPr>
        <w:t>judgements</w:t>
      </w:r>
      <w:r w:rsidRPr="00621F99">
        <w:rPr>
          <w:rFonts w:ascii="Times New Roman" w:hAnsi="Times New Roman" w:cs="Times New Roman"/>
        </w:rPr>
        <w:t xml:space="preserve">. Cases in remote areas included more severe IPV as well as more risk factors. </w:t>
      </w:r>
    </w:p>
    <w:p w14:paraId="33D1F4CC" w14:textId="77777777" w:rsidR="00E30534" w:rsidRPr="00621F99" w:rsidRDefault="00E30534" w:rsidP="00621F99">
      <w:pPr>
        <w:spacing w:line="480" w:lineRule="auto"/>
        <w:ind w:firstLine="360"/>
        <w:jc w:val="center"/>
        <w:rPr>
          <w:rFonts w:ascii="Times New Roman" w:hAnsi="Times New Roman" w:cs="Times New Roman"/>
        </w:rPr>
      </w:pPr>
    </w:p>
    <w:p w14:paraId="0C5EFB1C" w14:textId="0C82A1C6" w:rsidR="00635203" w:rsidRPr="00621F99" w:rsidRDefault="005F6D2F" w:rsidP="00621F99">
      <w:pPr>
        <w:spacing w:line="480" w:lineRule="auto"/>
        <w:ind w:firstLine="360"/>
        <w:jc w:val="center"/>
        <w:rPr>
          <w:rFonts w:ascii="Times New Roman" w:hAnsi="Times New Roman" w:cs="Times New Roman"/>
        </w:rPr>
      </w:pPr>
      <w:r w:rsidRPr="00621F99">
        <w:rPr>
          <w:rFonts w:ascii="Times New Roman" w:hAnsi="Times New Roman" w:cs="Times New Roman"/>
        </w:rPr>
        <w:t>INTRODUCTION</w:t>
      </w:r>
    </w:p>
    <w:p w14:paraId="50C00D02" w14:textId="1B5CEED2" w:rsidR="00622AF8" w:rsidRPr="00621F99" w:rsidRDefault="00622AF8" w:rsidP="00621F99">
      <w:pPr>
        <w:spacing w:line="480" w:lineRule="auto"/>
        <w:ind w:firstLine="360"/>
        <w:rPr>
          <w:rFonts w:ascii="Times New Roman" w:hAnsi="Times New Roman" w:cs="Times New Roman"/>
          <w:lang w:val="en-US"/>
        </w:rPr>
      </w:pPr>
      <w:r w:rsidRPr="00621F99">
        <w:rPr>
          <w:rFonts w:ascii="Times New Roman" w:hAnsi="Times New Roman" w:cs="Times New Roman"/>
          <w:lang w:val="en-US"/>
        </w:rPr>
        <w:t xml:space="preserve">Intimate partner violence (IPV) is a global problem impacting </w:t>
      </w:r>
      <w:r w:rsidR="00C141A4" w:rsidRPr="00621F99">
        <w:rPr>
          <w:rFonts w:ascii="Times New Roman" w:hAnsi="Times New Roman" w:cs="Times New Roman"/>
          <w:lang w:val="en-US"/>
        </w:rPr>
        <w:t>one third</w:t>
      </w:r>
      <w:r w:rsidRPr="00621F99">
        <w:rPr>
          <w:rFonts w:ascii="Times New Roman" w:hAnsi="Times New Roman" w:cs="Times New Roman"/>
          <w:lang w:val="en-US"/>
        </w:rPr>
        <w:t xml:space="preserve"> of women over the age of 15 (</w:t>
      </w:r>
      <w:r w:rsidRPr="00621F99">
        <w:rPr>
          <w:rFonts w:ascii="Times New Roman" w:hAnsi="Times New Roman" w:cs="Times New Roman"/>
          <w:lang w:val="en-CA"/>
        </w:rPr>
        <w:t>Devries et al., 2013)</w:t>
      </w:r>
      <w:r w:rsidRPr="00621F99">
        <w:rPr>
          <w:rFonts w:ascii="Times New Roman" w:hAnsi="Times New Roman" w:cs="Times New Roman"/>
          <w:lang w:val="en-US"/>
        </w:rPr>
        <w:t xml:space="preserve">. </w:t>
      </w:r>
      <w:r w:rsidR="00F674D4" w:rsidRPr="00621F99">
        <w:rPr>
          <w:rFonts w:ascii="Times New Roman" w:hAnsi="Times New Roman" w:cs="Times New Roman"/>
          <w:lang w:val="en-US"/>
        </w:rPr>
        <w:t>It</w:t>
      </w:r>
      <w:r w:rsidRPr="00621F99">
        <w:rPr>
          <w:rFonts w:ascii="Times New Roman" w:hAnsi="Times New Roman" w:cs="Times New Roman"/>
          <w:lang w:val="en-US"/>
        </w:rPr>
        <w:t xml:space="preserve"> is a cause or contributor to serious problems with </w:t>
      </w:r>
      <w:r w:rsidR="00DF178A" w:rsidRPr="00621F99">
        <w:rPr>
          <w:rFonts w:ascii="Times New Roman" w:hAnsi="Times New Roman" w:cs="Times New Roman"/>
          <w:lang w:val="en-US"/>
        </w:rPr>
        <w:t xml:space="preserve">the </w:t>
      </w:r>
      <w:r w:rsidRPr="00621F99">
        <w:rPr>
          <w:rFonts w:ascii="Times New Roman" w:hAnsi="Times New Roman" w:cs="Times New Roman"/>
          <w:lang w:val="en-US"/>
        </w:rPr>
        <w:t xml:space="preserve">mental and physical health </w:t>
      </w:r>
      <w:r w:rsidR="00DF178A" w:rsidRPr="00621F99">
        <w:rPr>
          <w:rFonts w:ascii="Times New Roman" w:hAnsi="Times New Roman" w:cs="Times New Roman"/>
          <w:lang w:val="en-US"/>
        </w:rPr>
        <w:t>of</w:t>
      </w:r>
      <w:r w:rsidRPr="00621F99">
        <w:rPr>
          <w:rFonts w:ascii="Times New Roman" w:hAnsi="Times New Roman" w:cs="Times New Roman"/>
          <w:lang w:val="en-US"/>
        </w:rPr>
        <w:t xml:space="preserve"> </w:t>
      </w:r>
      <w:r w:rsidR="00AA1469" w:rsidRPr="00621F99">
        <w:rPr>
          <w:rFonts w:ascii="Times New Roman" w:hAnsi="Times New Roman" w:cs="Times New Roman"/>
          <w:lang w:val="en-US"/>
        </w:rPr>
        <w:t>victims</w:t>
      </w:r>
      <w:r w:rsidR="00C141A4" w:rsidRPr="00621F99">
        <w:rPr>
          <w:rFonts w:ascii="Times New Roman" w:hAnsi="Times New Roman" w:cs="Times New Roman"/>
          <w:lang w:val="en-US"/>
        </w:rPr>
        <w:t>,</w:t>
      </w:r>
      <w:r w:rsidR="00AA1469" w:rsidRPr="00621F99">
        <w:rPr>
          <w:rFonts w:ascii="Times New Roman" w:hAnsi="Times New Roman" w:cs="Times New Roman"/>
          <w:lang w:val="en-US"/>
        </w:rPr>
        <w:t xml:space="preserve"> </w:t>
      </w:r>
      <w:r w:rsidR="00C141A4" w:rsidRPr="00621F99">
        <w:rPr>
          <w:rFonts w:ascii="Times New Roman" w:hAnsi="Times New Roman" w:cs="Times New Roman"/>
          <w:lang w:val="en-US"/>
        </w:rPr>
        <w:t>which</w:t>
      </w:r>
      <w:r w:rsidRPr="00621F99">
        <w:rPr>
          <w:rFonts w:ascii="Times New Roman" w:hAnsi="Times New Roman" w:cs="Times New Roman"/>
          <w:lang w:val="en-US"/>
        </w:rPr>
        <w:t xml:space="preserve"> can </w:t>
      </w:r>
      <w:r w:rsidR="00C141A4" w:rsidRPr="00621F99">
        <w:rPr>
          <w:rFonts w:ascii="Times New Roman" w:hAnsi="Times New Roman" w:cs="Times New Roman"/>
          <w:lang w:val="en-US"/>
        </w:rPr>
        <w:t>lead to severe short and long-</w:t>
      </w:r>
      <w:r w:rsidRPr="00621F99">
        <w:rPr>
          <w:rFonts w:ascii="Times New Roman" w:hAnsi="Times New Roman" w:cs="Times New Roman"/>
          <w:lang w:val="en-US"/>
        </w:rPr>
        <w:t>term consequences including death (</w:t>
      </w:r>
      <w:r w:rsidRPr="00621F99">
        <w:rPr>
          <w:rFonts w:ascii="Times New Roman" w:hAnsi="Times New Roman" w:cs="Times New Roman"/>
          <w:lang w:val="en-CA"/>
        </w:rPr>
        <w:t xml:space="preserve">Devries et al., 2013; García-Moreno et al., 2013). </w:t>
      </w:r>
      <w:r w:rsidRPr="00621F99">
        <w:rPr>
          <w:rFonts w:ascii="Times New Roman" w:hAnsi="Times New Roman" w:cs="Times New Roman"/>
          <w:lang w:val="en-US"/>
        </w:rPr>
        <w:t>Although prevalent around the world, rates of IPV vary by country.</w:t>
      </w:r>
      <w:r w:rsidR="007632B4" w:rsidRPr="00621F99">
        <w:rPr>
          <w:rFonts w:ascii="Times New Roman" w:hAnsi="Times New Roman" w:cs="Times New Roman"/>
          <w:lang w:val="en-US"/>
        </w:rPr>
        <w:t xml:space="preserve"> For instance, Devries and colleagues</w:t>
      </w:r>
      <w:r w:rsidR="004060AD" w:rsidRPr="00621F99">
        <w:rPr>
          <w:rFonts w:ascii="Times New Roman" w:hAnsi="Times New Roman" w:cs="Times New Roman"/>
          <w:lang w:val="en-US"/>
        </w:rPr>
        <w:t xml:space="preserve"> (2013)</w:t>
      </w:r>
      <w:r w:rsidR="007632B4" w:rsidRPr="00621F99">
        <w:rPr>
          <w:rFonts w:ascii="Times New Roman" w:hAnsi="Times New Roman" w:cs="Times New Roman"/>
          <w:lang w:val="en-US"/>
        </w:rPr>
        <w:t xml:space="preserve"> found the lowest rates of IPV in East Asia (16.3%) and the highest </w:t>
      </w:r>
      <w:r w:rsidR="00DF178A" w:rsidRPr="00621F99">
        <w:rPr>
          <w:rFonts w:ascii="Times New Roman" w:hAnsi="Times New Roman" w:cs="Times New Roman"/>
          <w:lang w:val="en-US"/>
        </w:rPr>
        <w:t xml:space="preserve">rates </w:t>
      </w:r>
      <w:r w:rsidR="007632B4" w:rsidRPr="00621F99">
        <w:rPr>
          <w:rFonts w:ascii="Times New Roman" w:hAnsi="Times New Roman" w:cs="Times New Roman"/>
          <w:lang w:val="en-US"/>
        </w:rPr>
        <w:t>in C</w:t>
      </w:r>
      <w:r w:rsidR="00F674D4" w:rsidRPr="00621F99">
        <w:rPr>
          <w:rFonts w:ascii="Times New Roman" w:hAnsi="Times New Roman" w:cs="Times New Roman"/>
          <w:lang w:val="en-US"/>
        </w:rPr>
        <w:t>entral Sub-Saharan Africa (65.6</w:t>
      </w:r>
      <w:r w:rsidR="007632B4" w:rsidRPr="00621F99">
        <w:rPr>
          <w:rFonts w:ascii="Times New Roman" w:hAnsi="Times New Roman" w:cs="Times New Roman"/>
          <w:lang w:val="en-US"/>
        </w:rPr>
        <w:t>%).</w:t>
      </w:r>
      <w:r w:rsidRPr="00621F99">
        <w:rPr>
          <w:rFonts w:ascii="Times New Roman" w:hAnsi="Times New Roman" w:cs="Times New Roman"/>
          <w:lang w:val="en-US"/>
        </w:rPr>
        <w:t xml:space="preserve"> </w:t>
      </w:r>
      <w:r w:rsidR="00DF178A" w:rsidRPr="00621F99">
        <w:rPr>
          <w:rFonts w:ascii="Times New Roman" w:hAnsi="Times New Roman" w:cs="Times New Roman"/>
          <w:lang w:val="en-US"/>
        </w:rPr>
        <w:t>The</w:t>
      </w:r>
      <w:r w:rsidRPr="00621F99">
        <w:rPr>
          <w:rFonts w:ascii="Times New Roman" w:hAnsi="Times New Roman" w:cs="Times New Roman"/>
          <w:lang w:val="en-US"/>
        </w:rPr>
        <w:t xml:space="preserve"> prevalence of IPV can </w:t>
      </w:r>
      <w:r w:rsidR="00DF178A" w:rsidRPr="00621F99">
        <w:rPr>
          <w:rFonts w:ascii="Times New Roman" w:hAnsi="Times New Roman" w:cs="Times New Roman"/>
          <w:lang w:val="en-US"/>
        </w:rPr>
        <w:t xml:space="preserve">also </w:t>
      </w:r>
      <w:r w:rsidRPr="00621F99">
        <w:rPr>
          <w:rFonts w:ascii="Times New Roman" w:hAnsi="Times New Roman" w:cs="Times New Roman"/>
          <w:lang w:val="en-US"/>
        </w:rPr>
        <w:t>vary within a country based on population density. Although we tend to think of densely populated urban areas as being most dangerous, in the case of IPV</w:t>
      </w:r>
      <w:r w:rsidR="00FA6358" w:rsidRPr="00621F99">
        <w:rPr>
          <w:rFonts w:ascii="Times New Roman" w:hAnsi="Times New Roman" w:cs="Times New Roman"/>
          <w:lang w:val="en-US"/>
        </w:rPr>
        <w:t>,</w:t>
      </w:r>
      <w:r w:rsidRPr="00621F99">
        <w:rPr>
          <w:rFonts w:ascii="Times New Roman" w:hAnsi="Times New Roman" w:cs="Times New Roman"/>
          <w:lang w:val="en-US"/>
        </w:rPr>
        <w:t xml:space="preserve"> there is evidence that rates of violence </w:t>
      </w:r>
      <w:r w:rsidR="00E5506B" w:rsidRPr="00621F99">
        <w:rPr>
          <w:rFonts w:ascii="Times New Roman" w:hAnsi="Times New Roman" w:cs="Times New Roman"/>
          <w:lang w:val="en-US"/>
        </w:rPr>
        <w:t xml:space="preserve">in rural communities </w:t>
      </w:r>
      <w:r w:rsidRPr="00621F99">
        <w:rPr>
          <w:rFonts w:ascii="Times New Roman" w:hAnsi="Times New Roman" w:cs="Times New Roman"/>
          <w:lang w:val="en-US"/>
        </w:rPr>
        <w:t>are similar to or greater than those in urban communities (</w:t>
      </w:r>
      <w:r w:rsidR="00BF7C8B" w:rsidRPr="00621F99">
        <w:rPr>
          <w:rFonts w:ascii="Times New Roman" w:hAnsi="Times New Roman" w:cs="Times New Roman"/>
          <w:lang w:val="en-US"/>
        </w:rPr>
        <w:t xml:space="preserve">Edwards, 2015; </w:t>
      </w:r>
      <w:r w:rsidRPr="00621F99">
        <w:rPr>
          <w:rFonts w:ascii="Times New Roman" w:hAnsi="Times New Roman" w:cs="Times New Roman"/>
          <w:lang w:val="en-US"/>
        </w:rPr>
        <w:t>Breiding, Ziembroski</w:t>
      </w:r>
      <w:r w:rsidR="00A13720" w:rsidRPr="00621F99">
        <w:rPr>
          <w:rFonts w:ascii="Times New Roman" w:hAnsi="Times New Roman" w:cs="Times New Roman"/>
          <w:lang w:val="en-US"/>
        </w:rPr>
        <w:t>, &amp; Black, 2009</w:t>
      </w:r>
      <w:r w:rsidRPr="00621F99">
        <w:rPr>
          <w:rFonts w:ascii="Times New Roman" w:hAnsi="Times New Roman" w:cs="Times New Roman"/>
          <w:lang w:val="en-US"/>
        </w:rPr>
        <w:t>; Lanier &amp; Maume, 2009; Peek-Asa et al., 2011; Van Hightower &amp; Gorton, 1998).</w:t>
      </w:r>
      <w:r w:rsidR="00AE2BA9" w:rsidRPr="00621F99">
        <w:rPr>
          <w:rFonts w:ascii="Times New Roman" w:hAnsi="Times New Roman" w:cs="Times New Roman"/>
          <w:lang w:val="en-US"/>
        </w:rPr>
        <w:t xml:space="preserve"> For example</w:t>
      </w:r>
      <w:r w:rsidR="00B225F3" w:rsidRPr="00621F99">
        <w:rPr>
          <w:rFonts w:ascii="Times New Roman" w:hAnsi="Times New Roman" w:cs="Times New Roman"/>
          <w:lang w:val="en-US"/>
        </w:rPr>
        <w:t>,</w:t>
      </w:r>
      <w:r w:rsidR="004060AD" w:rsidRPr="00621F99">
        <w:rPr>
          <w:rFonts w:ascii="Times New Roman" w:hAnsi="Times New Roman" w:cs="Times New Roman"/>
          <w:lang w:val="en-US"/>
        </w:rPr>
        <w:t xml:space="preserve"> Peek-Asa and colleagues (201</w:t>
      </w:r>
      <w:r w:rsidR="00AE2BA9" w:rsidRPr="00621F99">
        <w:rPr>
          <w:rFonts w:ascii="Times New Roman" w:hAnsi="Times New Roman" w:cs="Times New Roman"/>
          <w:lang w:val="en-US"/>
        </w:rPr>
        <w:t xml:space="preserve">1) </w:t>
      </w:r>
      <w:r w:rsidR="00B225F3" w:rsidRPr="00621F99">
        <w:rPr>
          <w:rFonts w:ascii="Times New Roman" w:hAnsi="Times New Roman" w:cs="Times New Roman"/>
          <w:lang w:val="en-US"/>
        </w:rPr>
        <w:t>found that reported rates of IPV over the</w:t>
      </w:r>
      <w:r w:rsidR="00DF178A" w:rsidRPr="00621F99">
        <w:rPr>
          <w:rFonts w:ascii="Times New Roman" w:hAnsi="Times New Roman" w:cs="Times New Roman"/>
          <w:lang w:val="en-US"/>
        </w:rPr>
        <w:t xml:space="preserve"> preceding</w:t>
      </w:r>
      <w:r w:rsidR="00B225F3" w:rsidRPr="00621F99">
        <w:rPr>
          <w:rFonts w:ascii="Times New Roman" w:hAnsi="Times New Roman" w:cs="Times New Roman"/>
          <w:lang w:val="en-US"/>
        </w:rPr>
        <w:t xml:space="preserve"> year were highest in small rural towns (22.5%) followed by isolated rural areas (17.9%), urban areas (15.5%) and large rural towns (13.5%).</w:t>
      </w:r>
      <w:r w:rsidRPr="00621F99">
        <w:rPr>
          <w:rFonts w:ascii="Times New Roman" w:hAnsi="Times New Roman" w:cs="Times New Roman"/>
          <w:lang w:val="en-US"/>
        </w:rPr>
        <w:t xml:space="preserve"> </w:t>
      </w:r>
      <w:r w:rsidR="00410EA7" w:rsidRPr="00621F99">
        <w:rPr>
          <w:rFonts w:ascii="Times New Roman" w:hAnsi="Times New Roman" w:cs="Times New Roman"/>
          <w:lang w:val="en-US"/>
        </w:rPr>
        <w:t>S</w:t>
      </w:r>
      <w:r w:rsidRPr="00621F99">
        <w:rPr>
          <w:rFonts w:ascii="Times New Roman" w:hAnsi="Times New Roman" w:cs="Times New Roman"/>
          <w:lang w:val="en-US"/>
        </w:rPr>
        <w:t xml:space="preserve">tudies have </w:t>
      </w:r>
      <w:r w:rsidR="0063650A" w:rsidRPr="00621F99">
        <w:rPr>
          <w:rFonts w:ascii="Times New Roman" w:hAnsi="Times New Roman" w:cs="Times New Roman"/>
          <w:lang w:val="en-US"/>
        </w:rPr>
        <w:t xml:space="preserve">also </w:t>
      </w:r>
      <w:r w:rsidRPr="00621F99">
        <w:rPr>
          <w:rFonts w:ascii="Times New Roman" w:hAnsi="Times New Roman" w:cs="Times New Roman"/>
          <w:lang w:val="en-US"/>
        </w:rPr>
        <w:t>identified increases in the frequency and severity of IPV in rural areas</w:t>
      </w:r>
      <w:r w:rsidR="00FA6358" w:rsidRPr="00621F99">
        <w:rPr>
          <w:rFonts w:ascii="Times New Roman" w:hAnsi="Times New Roman" w:cs="Times New Roman"/>
          <w:lang w:val="en-US"/>
        </w:rPr>
        <w:t xml:space="preserve"> as </w:t>
      </w:r>
      <w:r w:rsidR="00FA6358" w:rsidRPr="00621F99">
        <w:rPr>
          <w:rFonts w:ascii="Times New Roman" w:hAnsi="Times New Roman" w:cs="Times New Roman"/>
          <w:lang w:val="en-US"/>
        </w:rPr>
        <w:lastRenderedPageBreak/>
        <w:t>compared to urban areas</w:t>
      </w:r>
      <w:r w:rsidRPr="00621F99">
        <w:rPr>
          <w:rFonts w:ascii="Times New Roman" w:hAnsi="Times New Roman" w:cs="Times New Roman"/>
          <w:lang w:val="en-US"/>
        </w:rPr>
        <w:t xml:space="preserve"> (Logan</w:t>
      </w:r>
      <w:r w:rsidR="00303986" w:rsidRPr="00621F99">
        <w:rPr>
          <w:rFonts w:ascii="Times New Roman" w:hAnsi="Times New Roman" w:cs="Times New Roman"/>
          <w:lang w:val="en-US"/>
        </w:rPr>
        <w:t>, Cole, Shannon, &amp; Walker</w:t>
      </w:r>
      <w:r w:rsidRPr="00621F99">
        <w:rPr>
          <w:rFonts w:ascii="Times New Roman" w:hAnsi="Times New Roman" w:cs="Times New Roman"/>
          <w:lang w:val="en-US"/>
        </w:rPr>
        <w:t>, 2007; Peek-Asa et al., 2011; Websdal</w:t>
      </w:r>
      <w:r w:rsidR="00410EA7" w:rsidRPr="00621F99">
        <w:rPr>
          <w:rFonts w:ascii="Times New Roman" w:hAnsi="Times New Roman" w:cs="Times New Roman"/>
          <w:lang w:val="en-US"/>
        </w:rPr>
        <w:t xml:space="preserve">e &amp; Johson 1998). </w:t>
      </w:r>
      <w:r w:rsidRPr="00621F99">
        <w:rPr>
          <w:rFonts w:ascii="Times New Roman" w:hAnsi="Times New Roman" w:cs="Times New Roman"/>
          <w:lang w:val="en-US"/>
        </w:rPr>
        <w:t>Logan</w:t>
      </w:r>
      <w:r w:rsidR="004060AD" w:rsidRPr="00621F99">
        <w:rPr>
          <w:rFonts w:ascii="Times New Roman" w:hAnsi="Times New Roman" w:cs="Times New Roman"/>
          <w:lang w:val="en-US"/>
        </w:rPr>
        <w:t>,</w:t>
      </w:r>
      <w:r w:rsidRPr="00621F99">
        <w:rPr>
          <w:rFonts w:ascii="Times New Roman" w:hAnsi="Times New Roman" w:cs="Times New Roman"/>
          <w:lang w:val="en-US"/>
        </w:rPr>
        <w:t xml:space="preserve"> </w:t>
      </w:r>
      <w:r w:rsidR="004060AD" w:rsidRPr="00621F99">
        <w:rPr>
          <w:rFonts w:ascii="Times New Roman" w:hAnsi="Times New Roman" w:cs="Times New Roman"/>
          <w:lang w:val="en-US"/>
        </w:rPr>
        <w:t xml:space="preserve">Walker, Cole, Ratliff, and Leukefeld </w:t>
      </w:r>
      <w:r w:rsidRPr="00621F99">
        <w:rPr>
          <w:rFonts w:ascii="Times New Roman" w:hAnsi="Times New Roman" w:cs="Times New Roman"/>
          <w:lang w:val="en-US"/>
        </w:rPr>
        <w:t xml:space="preserve">(2003) found that women </w:t>
      </w:r>
      <w:r w:rsidR="00AA1469" w:rsidRPr="00621F99">
        <w:rPr>
          <w:rFonts w:ascii="Times New Roman" w:hAnsi="Times New Roman" w:cs="Times New Roman"/>
          <w:lang w:val="en-US"/>
        </w:rPr>
        <w:t xml:space="preserve">living in rural areas </w:t>
      </w:r>
      <w:r w:rsidRPr="00621F99">
        <w:rPr>
          <w:rFonts w:ascii="Times New Roman" w:hAnsi="Times New Roman" w:cs="Times New Roman"/>
          <w:lang w:val="en-US"/>
        </w:rPr>
        <w:t>reported continuous and more severe IPV prior to obtaining a restraining order compared to women</w:t>
      </w:r>
      <w:r w:rsidR="00AA1469" w:rsidRPr="00621F99">
        <w:rPr>
          <w:rFonts w:ascii="Times New Roman" w:hAnsi="Times New Roman" w:cs="Times New Roman"/>
          <w:lang w:val="en-US"/>
        </w:rPr>
        <w:t xml:space="preserve"> in urban areas</w:t>
      </w:r>
      <w:r w:rsidRPr="00621F99">
        <w:rPr>
          <w:rFonts w:ascii="Times New Roman" w:hAnsi="Times New Roman" w:cs="Times New Roman"/>
          <w:lang w:val="en-US"/>
        </w:rPr>
        <w:t xml:space="preserve">. </w:t>
      </w:r>
      <w:r w:rsidR="0063650A" w:rsidRPr="00621F99">
        <w:rPr>
          <w:rFonts w:ascii="Times New Roman" w:hAnsi="Times New Roman" w:cs="Times New Roman"/>
          <w:lang w:val="en-US"/>
        </w:rPr>
        <w:t>R</w:t>
      </w:r>
      <w:r w:rsidRPr="00621F99">
        <w:rPr>
          <w:rFonts w:ascii="Times New Roman" w:hAnsi="Times New Roman" w:cs="Times New Roman"/>
          <w:lang w:val="en-US"/>
        </w:rPr>
        <w:t xml:space="preserve">esearch has </w:t>
      </w:r>
      <w:r w:rsidR="0063650A" w:rsidRPr="00621F99">
        <w:rPr>
          <w:rFonts w:ascii="Times New Roman" w:hAnsi="Times New Roman" w:cs="Times New Roman"/>
          <w:lang w:val="en-US"/>
        </w:rPr>
        <w:t xml:space="preserve">also </w:t>
      </w:r>
      <w:r w:rsidRPr="00621F99">
        <w:rPr>
          <w:rFonts w:ascii="Times New Roman" w:hAnsi="Times New Roman" w:cs="Times New Roman"/>
          <w:lang w:val="en-US"/>
        </w:rPr>
        <w:t xml:space="preserve">shown rates of intimate partner homicide to be </w:t>
      </w:r>
      <w:r w:rsidR="0051063C" w:rsidRPr="00621F99">
        <w:rPr>
          <w:rFonts w:ascii="Times New Roman" w:hAnsi="Times New Roman" w:cs="Times New Roman"/>
          <w:lang w:val="en-US"/>
        </w:rPr>
        <w:t>higher</w:t>
      </w:r>
      <w:r w:rsidRPr="00621F99">
        <w:rPr>
          <w:rFonts w:ascii="Times New Roman" w:hAnsi="Times New Roman" w:cs="Times New Roman"/>
          <w:lang w:val="en-US"/>
        </w:rPr>
        <w:t xml:space="preserve"> in rural </w:t>
      </w:r>
      <w:r w:rsidR="0051063C" w:rsidRPr="00621F99">
        <w:rPr>
          <w:rFonts w:ascii="Times New Roman" w:hAnsi="Times New Roman" w:cs="Times New Roman"/>
          <w:lang w:val="en-US"/>
        </w:rPr>
        <w:t>areas</w:t>
      </w:r>
      <w:r w:rsidR="00C959AC" w:rsidRPr="00621F99">
        <w:rPr>
          <w:rFonts w:ascii="Times New Roman" w:hAnsi="Times New Roman" w:cs="Times New Roman"/>
          <w:lang w:val="en-US"/>
        </w:rPr>
        <w:t xml:space="preserve"> (Edwards, 2015)</w:t>
      </w:r>
      <w:r w:rsidR="00410EA7" w:rsidRPr="00621F99">
        <w:rPr>
          <w:rFonts w:ascii="Times New Roman" w:hAnsi="Times New Roman" w:cs="Times New Roman"/>
          <w:lang w:val="en-US"/>
        </w:rPr>
        <w:t>. A study o</w:t>
      </w:r>
      <w:r w:rsidRPr="00621F99">
        <w:rPr>
          <w:rFonts w:ascii="Times New Roman" w:hAnsi="Times New Roman" w:cs="Times New Roman"/>
          <w:lang w:val="en-US"/>
        </w:rPr>
        <w:t xml:space="preserve">f intimate partner homicide rates over a </w:t>
      </w:r>
      <w:r w:rsidR="00410EA7" w:rsidRPr="00621F99">
        <w:rPr>
          <w:rFonts w:ascii="Times New Roman" w:hAnsi="Times New Roman" w:cs="Times New Roman"/>
          <w:lang w:val="en-US"/>
        </w:rPr>
        <w:t>20-year</w:t>
      </w:r>
      <w:r w:rsidRPr="00621F99">
        <w:rPr>
          <w:rFonts w:ascii="Times New Roman" w:hAnsi="Times New Roman" w:cs="Times New Roman"/>
          <w:lang w:val="en-US"/>
        </w:rPr>
        <w:t xml:space="preserve"> period (1980 to 1999) in </w:t>
      </w:r>
      <w:r w:rsidR="0011052E" w:rsidRPr="00621F99">
        <w:rPr>
          <w:rFonts w:ascii="Times New Roman" w:hAnsi="Times New Roman" w:cs="Times New Roman"/>
          <w:lang w:val="en-US"/>
        </w:rPr>
        <w:t xml:space="preserve">the </w:t>
      </w:r>
      <w:r w:rsidRPr="00621F99">
        <w:rPr>
          <w:rFonts w:ascii="Times New Roman" w:hAnsi="Times New Roman" w:cs="Times New Roman"/>
          <w:lang w:val="en-US"/>
        </w:rPr>
        <w:t xml:space="preserve">United States revealed heightened rates of intimate partner homicide in rural </w:t>
      </w:r>
      <w:r w:rsidR="0051063C" w:rsidRPr="00621F99">
        <w:rPr>
          <w:rFonts w:ascii="Times New Roman" w:hAnsi="Times New Roman" w:cs="Times New Roman"/>
          <w:lang w:val="en-US"/>
        </w:rPr>
        <w:t>areas</w:t>
      </w:r>
      <w:r w:rsidRPr="00621F99">
        <w:rPr>
          <w:rFonts w:ascii="Times New Roman" w:hAnsi="Times New Roman" w:cs="Times New Roman"/>
          <w:lang w:val="en-US"/>
        </w:rPr>
        <w:t xml:space="preserve"> </w:t>
      </w:r>
      <w:r w:rsidR="00F71ACF" w:rsidRPr="00621F99">
        <w:rPr>
          <w:rFonts w:ascii="Times New Roman" w:hAnsi="Times New Roman" w:cs="Times New Roman"/>
          <w:lang w:val="en-US"/>
        </w:rPr>
        <w:t xml:space="preserve">where homicides occurred at rates of </w:t>
      </w:r>
      <w:r w:rsidR="0011052E" w:rsidRPr="00621F99">
        <w:rPr>
          <w:rFonts w:ascii="Times New Roman" w:hAnsi="Times New Roman" w:cs="Times New Roman"/>
          <w:lang w:val="en-US"/>
        </w:rPr>
        <w:t>8.3</w:t>
      </w:r>
      <w:r w:rsidR="00F71ACF" w:rsidRPr="00621F99">
        <w:rPr>
          <w:rFonts w:ascii="Times New Roman" w:hAnsi="Times New Roman" w:cs="Times New Roman"/>
          <w:lang w:val="en-US"/>
        </w:rPr>
        <w:t xml:space="preserve"> per 100, 000 </w:t>
      </w:r>
      <w:r w:rsidR="0011052E" w:rsidRPr="00621F99">
        <w:rPr>
          <w:rFonts w:ascii="Times New Roman" w:hAnsi="Times New Roman" w:cs="Times New Roman"/>
          <w:lang w:val="en-US"/>
        </w:rPr>
        <w:t xml:space="preserve">compared to 2.0 per 100, 000 </w:t>
      </w:r>
      <w:r w:rsidR="00F71ACF" w:rsidRPr="00621F99">
        <w:rPr>
          <w:rFonts w:ascii="Times New Roman" w:hAnsi="Times New Roman" w:cs="Times New Roman"/>
          <w:lang w:val="en-US"/>
        </w:rPr>
        <w:t>in metropolitan areas</w:t>
      </w:r>
      <w:r w:rsidR="0011052E" w:rsidRPr="00621F99">
        <w:rPr>
          <w:rFonts w:ascii="Times New Roman" w:hAnsi="Times New Roman" w:cs="Times New Roman"/>
          <w:lang w:val="en-US"/>
        </w:rPr>
        <w:t xml:space="preserve"> </w:t>
      </w:r>
      <w:r w:rsidRPr="00621F99">
        <w:rPr>
          <w:rFonts w:ascii="Times New Roman" w:hAnsi="Times New Roman" w:cs="Times New Roman"/>
          <w:lang w:val="en-US"/>
        </w:rPr>
        <w:t xml:space="preserve">(Gallup-Black, 2005). Further, </w:t>
      </w:r>
      <w:r w:rsidR="00C141A4" w:rsidRPr="00621F99">
        <w:rPr>
          <w:rFonts w:ascii="Times New Roman" w:hAnsi="Times New Roman" w:cs="Times New Roman"/>
          <w:lang w:val="en-US"/>
        </w:rPr>
        <w:t>over the 20-</w:t>
      </w:r>
      <w:r w:rsidRPr="00621F99">
        <w:rPr>
          <w:rFonts w:ascii="Times New Roman" w:hAnsi="Times New Roman" w:cs="Times New Roman"/>
          <w:lang w:val="en-US"/>
        </w:rPr>
        <w:t xml:space="preserve">year period examined, rates of intimate partner homicide decrease in urban </w:t>
      </w:r>
      <w:r w:rsidR="0051063C" w:rsidRPr="00621F99">
        <w:rPr>
          <w:rFonts w:ascii="Times New Roman" w:hAnsi="Times New Roman" w:cs="Times New Roman"/>
          <w:lang w:val="en-US"/>
        </w:rPr>
        <w:t xml:space="preserve">areas </w:t>
      </w:r>
      <w:r w:rsidRPr="00621F99">
        <w:rPr>
          <w:rFonts w:ascii="Times New Roman" w:hAnsi="Times New Roman" w:cs="Times New Roman"/>
          <w:lang w:val="en-US"/>
        </w:rPr>
        <w:t xml:space="preserve">and increased in rural </w:t>
      </w:r>
      <w:r w:rsidR="0051063C" w:rsidRPr="00621F99">
        <w:rPr>
          <w:rFonts w:ascii="Times New Roman" w:hAnsi="Times New Roman" w:cs="Times New Roman"/>
          <w:lang w:val="en-US"/>
        </w:rPr>
        <w:t xml:space="preserve">areas </w:t>
      </w:r>
      <w:r w:rsidRPr="00621F99">
        <w:rPr>
          <w:rFonts w:ascii="Times New Roman" w:hAnsi="Times New Roman" w:cs="Times New Roman"/>
          <w:lang w:val="en-US"/>
        </w:rPr>
        <w:t>by</w:t>
      </w:r>
      <w:r w:rsidR="00F71ACF" w:rsidRPr="00621F99">
        <w:rPr>
          <w:rFonts w:ascii="Times New Roman" w:hAnsi="Times New Roman" w:cs="Times New Roman"/>
          <w:lang w:val="en-US"/>
        </w:rPr>
        <w:t xml:space="preserve"> more than</w:t>
      </w:r>
      <w:r w:rsidRPr="00621F99">
        <w:rPr>
          <w:rFonts w:ascii="Times New Roman" w:hAnsi="Times New Roman" w:cs="Times New Roman"/>
          <w:lang w:val="en-US"/>
        </w:rPr>
        <w:t xml:space="preserve"> 60%. As a result of these identified differences in the prevalence, frequency and severity of IPV in </w:t>
      </w:r>
      <w:r w:rsidR="00410EA7" w:rsidRPr="00621F99">
        <w:rPr>
          <w:rFonts w:ascii="Times New Roman" w:hAnsi="Times New Roman" w:cs="Times New Roman"/>
          <w:lang w:val="en-US"/>
        </w:rPr>
        <w:t xml:space="preserve">urban and </w:t>
      </w:r>
      <w:r w:rsidRPr="00621F99">
        <w:rPr>
          <w:rFonts w:ascii="Times New Roman" w:hAnsi="Times New Roman" w:cs="Times New Roman"/>
          <w:lang w:val="en-US"/>
        </w:rPr>
        <w:t xml:space="preserve">rural </w:t>
      </w:r>
      <w:r w:rsidR="00410EA7" w:rsidRPr="00621F99">
        <w:rPr>
          <w:rFonts w:ascii="Times New Roman" w:hAnsi="Times New Roman" w:cs="Times New Roman"/>
          <w:lang w:val="en-US"/>
        </w:rPr>
        <w:t>a</w:t>
      </w:r>
      <w:r w:rsidR="0051063C" w:rsidRPr="00621F99">
        <w:rPr>
          <w:rFonts w:ascii="Times New Roman" w:hAnsi="Times New Roman" w:cs="Times New Roman"/>
          <w:lang w:val="en-US"/>
        </w:rPr>
        <w:t xml:space="preserve">reas </w:t>
      </w:r>
      <w:r w:rsidRPr="00621F99">
        <w:rPr>
          <w:rFonts w:ascii="Times New Roman" w:hAnsi="Times New Roman" w:cs="Times New Roman"/>
          <w:lang w:val="en-US"/>
        </w:rPr>
        <w:t xml:space="preserve">researchers </w:t>
      </w:r>
      <w:r w:rsidR="00F237B5" w:rsidRPr="00621F99">
        <w:rPr>
          <w:rFonts w:ascii="Times New Roman" w:hAnsi="Times New Roman" w:cs="Times New Roman"/>
          <w:lang w:val="en-US"/>
        </w:rPr>
        <w:t>believe</w:t>
      </w:r>
      <w:r w:rsidRPr="00621F99">
        <w:rPr>
          <w:rFonts w:ascii="Times New Roman" w:hAnsi="Times New Roman" w:cs="Times New Roman"/>
          <w:lang w:val="en-US"/>
        </w:rPr>
        <w:t xml:space="preserve"> community context </w:t>
      </w:r>
      <w:r w:rsidR="00911195" w:rsidRPr="00621F99">
        <w:rPr>
          <w:rFonts w:ascii="Times New Roman" w:hAnsi="Times New Roman" w:cs="Times New Roman"/>
          <w:lang w:val="en-US"/>
        </w:rPr>
        <w:t xml:space="preserve">to be </w:t>
      </w:r>
      <w:r w:rsidRPr="00621F99">
        <w:rPr>
          <w:rFonts w:ascii="Times New Roman" w:hAnsi="Times New Roman" w:cs="Times New Roman"/>
          <w:lang w:val="en-US"/>
        </w:rPr>
        <w:t xml:space="preserve">critical </w:t>
      </w:r>
      <w:r w:rsidR="00911195" w:rsidRPr="00621F99">
        <w:rPr>
          <w:rFonts w:ascii="Times New Roman" w:hAnsi="Times New Roman" w:cs="Times New Roman"/>
          <w:lang w:val="en-US"/>
        </w:rPr>
        <w:t>to our</w:t>
      </w:r>
      <w:r w:rsidRPr="00621F99">
        <w:rPr>
          <w:rFonts w:ascii="Times New Roman" w:hAnsi="Times New Roman" w:cs="Times New Roman"/>
          <w:lang w:val="en-US"/>
        </w:rPr>
        <w:t xml:space="preserve"> understanding </w:t>
      </w:r>
      <w:r w:rsidR="000F3CF1" w:rsidRPr="00621F99">
        <w:rPr>
          <w:rFonts w:ascii="Times New Roman" w:hAnsi="Times New Roman" w:cs="Times New Roman"/>
          <w:lang w:val="en-US"/>
        </w:rPr>
        <w:t xml:space="preserve">of </w:t>
      </w:r>
      <w:r w:rsidRPr="00621F99">
        <w:rPr>
          <w:rFonts w:ascii="Times New Roman" w:hAnsi="Times New Roman" w:cs="Times New Roman"/>
          <w:lang w:val="en-US"/>
        </w:rPr>
        <w:t>IPV (</w:t>
      </w:r>
      <w:r w:rsidR="004F6E07" w:rsidRPr="00621F99">
        <w:rPr>
          <w:rFonts w:ascii="Times New Roman" w:hAnsi="Times New Roman" w:cs="Times New Roman"/>
          <w:lang w:val="en-US"/>
        </w:rPr>
        <w:t>Logan, Walker, &amp; Leukefeld,</w:t>
      </w:r>
      <w:r w:rsidRPr="00621F99">
        <w:rPr>
          <w:rFonts w:ascii="Times New Roman" w:hAnsi="Times New Roman" w:cs="Times New Roman"/>
          <w:lang w:val="en-US"/>
        </w:rPr>
        <w:t xml:space="preserve"> 2001).</w:t>
      </w:r>
    </w:p>
    <w:p w14:paraId="442783E9" w14:textId="5D91988D" w:rsidR="00622AF8" w:rsidRPr="00621F99" w:rsidRDefault="00CB34DF"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 xml:space="preserve">Despite </w:t>
      </w:r>
      <w:r w:rsidR="00622AF8" w:rsidRPr="00621F99">
        <w:rPr>
          <w:rFonts w:ascii="Times New Roman" w:hAnsi="Times New Roman" w:cs="Times New Roman"/>
          <w:lang w:val="en-US"/>
        </w:rPr>
        <w:t xml:space="preserve">differences </w:t>
      </w:r>
      <w:r w:rsidRPr="00621F99">
        <w:rPr>
          <w:rFonts w:ascii="Times New Roman" w:hAnsi="Times New Roman" w:cs="Times New Roman"/>
          <w:lang w:val="en-US"/>
        </w:rPr>
        <w:t xml:space="preserve">in IPV based on rurality </w:t>
      </w:r>
      <w:r w:rsidR="00622AF8" w:rsidRPr="00621F99">
        <w:rPr>
          <w:rFonts w:ascii="Times New Roman" w:hAnsi="Times New Roman" w:cs="Times New Roman"/>
          <w:lang w:val="en-US"/>
        </w:rPr>
        <w:t>and calls for research that consider</w:t>
      </w:r>
      <w:r w:rsidRPr="00621F99">
        <w:rPr>
          <w:rFonts w:ascii="Times New Roman" w:hAnsi="Times New Roman" w:cs="Times New Roman"/>
          <w:lang w:val="en-US"/>
        </w:rPr>
        <w:t>s</w:t>
      </w:r>
      <w:r w:rsidR="00410EA7" w:rsidRPr="00621F99">
        <w:rPr>
          <w:rFonts w:ascii="Times New Roman" w:hAnsi="Times New Roman" w:cs="Times New Roman"/>
          <w:lang w:val="en-US"/>
        </w:rPr>
        <w:t xml:space="preserve"> community</w:t>
      </w:r>
      <w:r w:rsidR="00622AF8" w:rsidRPr="00621F99">
        <w:rPr>
          <w:rFonts w:ascii="Times New Roman" w:hAnsi="Times New Roman" w:cs="Times New Roman"/>
          <w:lang w:val="en-US"/>
        </w:rPr>
        <w:t xml:space="preserve"> context, IPV research that </w:t>
      </w:r>
      <w:r w:rsidRPr="00621F99">
        <w:rPr>
          <w:rFonts w:ascii="Times New Roman" w:hAnsi="Times New Roman" w:cs="Times New Roman"/>
          <w:lang w:val="en-US"/>
        </w:rPr>
        <w:t>reports</w:t>
      </w:r>
      <w:r w:rsidR="00622AF8" w:rsidRPr="00621F99">
        <w:rPr>
          <w:rFonts w:ascii="Times New Roman" w:hAnsi="Times New Roman" w:cs="Times New Roman"/>
          <w:lang w:val="en-US"/>
        </w:rPr>
        <w:t xml:space="preserve"> or compares findings </w:t>
      </w:r>
      <w:r w:rsidR="00936CB4" w:rsidRPr="00621F99">
        <w:rPr>
          <w:rFonts w:ascii="Times New Roman" w:hAnsi="Times New Roman" w:cs="Times New Roman"/>
          <w:lang w:val="en-US"/>
        </w:rPr>
        <w:t>from urban and rural locations</w:t>
      </w:r>
      <w:r w:rsidR="00622AF8" w:rsidRPr="00621F99">
        <w:rPr>
          <w:rFonts w:ascii="Times New Roman" w:hAnsi="Times New Roman" w:cs="Times New Roman"/>
          <w:lang w:val="en-US"/>
        </w:rPr>
        <w:t xml:space="preserve"> is </w:t>
      </w:r>
      <w:r w:rsidR="00401E9E" w:rsidRPr="00621F99">
        <w:rPr>
          <w:rFonts w:ascii="Times New Roman" w:hAnsi="Times New Roman" w:cs="Times New Roman"/>
          <w:lang w:val="en-US"/>
        </w:rPr>
        <w:t xml:space="preserve">relatively </w:t>
      </w:r>
      <w:r w:rsidR="00622AF8" w:rsidRPr="00621F99">
        <w:rPr>
          <w:rFonts w:ascii="Times New Roman" w:hAnsi="Times New Roman" w:cs="Times New Roman"/>
          <w:lang w:val="en-US"/>
        </w:rPr>
        <w:t xml:space="preserve">rare (Peek-Asa et al., 2011). As a result, our understanding of </w:t>
      </w:r>
      <w:r w:rsidR="008273BB" w:rsidRPr="00621F99">
        <w:rPr>
          <w:rFonts w:ascii="Times New Roman" w:hAnsi="Times New Roman" w:cs="Times New Roman"/>
          <w:lang w:val="en-US"/>
        </w:rPr>
        <w:t xml:space="preserve">how and </w:t>
      </w:r>
      <w:r w:rsidR="00622AF8" w:rsidRPr="00621F99">
        <w:rPr>
          <w:rFonts w:ascii="Times New Roman" w:hAnsi="Times New Roman" w:cs="Times New Roman"/>
          <w:lang w:val="en-US"/>
        </w:rPr>
        <w:t>why communities differ is limited</w:t>
      </w:r>
      <w:r w:rsidR="00AF614F" w:rsidRPr="00621F99">
        <w:rPr>
          <w:rFonts w:ascii="Times New Roman" w:hAnsi="Times New Roman" w:cs="Times New Roman"/>
          <w:lang w:val="en-US"/>
        </w:rPr>
        <w:t xml:space="preserve"> and our treatment and criminal justice models </w:t>
      </w:r>
      <w:r w:rsidR="00936CB4" w:rsidRPr="00621F99">
        <w:rPr>
          <w:rFonts w:ascii="Times New Roman" w:hAnsi="Times New Roman" w:cs="Times New Roman"/>
          <w:lang w:val="en-US"/>
        </w:rPr>
        <w:t>tend to be</w:t>
      </w:r>
      <w:r w:rsidR="00AF614F" w:rsidRPr="00621F99">
        <w:rPr>
          <w:rFonts w:ascii="Times New Roman" w:hAnsi="Times New Roman" w:cs="Times New Roman"/>
          <w:lang w:val="en-US"/>
        </w:rPr>
        <w:t xml:space="preserve"> developed for urban areas alone (Logan et al., 2001)</w:t>
      </w:r>
      <w:r w:rsidR="00622AF8" w:rsidRPr="00621F99">
        <w:rPr>
          <w:rFonts w:ascii="Times New Roman" w:hAnsi="Times New Roman" w:cs="Times New Roman"/>
          <w:lang w:val="en-US"/>
        </w:rPr>
        <w:t xml:space="preserve">. </w:t>
      </w:r>
      <w:r w:rsidR="00936CB4" w:rsidRPr="00621F99">
        <w:rPr>
          <w:rFonts w:ascii="Times New Roman" w:hAnsi="Times New Roman" w:cs="Times New Roman"/>
          <w:lang w:val="en-US"/>
        </w:rPr>
        <w:t>With that said, a</w:t>
      </w:r>
      <w:r w:rsidR="00622AF8" w:rsidRPr="00621F99">
        <w:rPr>
          <w:rFonts w:ascii="Times New Roman" w:hAnsi="Times New Roman" w:cs="Times New Roman"/>
          <w:lang w:val="en-US"/>
        </w:rPr>
        <w:t xml:space="preserve"> small number of studies have tried to </w:t>
      </w:r>
      <w:r w:rsidR="0096569C" w:rsidRPr="00621F99">
        <w:rPr>
          <w:rFonts w:ascii="Times New Roman" w:hAnsi="Times New Roman" w:cs="Times New Roman"/>
          <w:lang w:val="en-US"/>
        </w:rPr>
        <w:t xml:space="preserve">identify and </w:t>
      </w:r>
      <w:r w:rsidR="00622AF8" w:rsidRPr="00621F99">
        <w:rPr>
          <w:rFonts w:ascii="Times New Roman" w:hAnsi="Times New Roman" w:cs="Times New Roman"/>
          <w:lang w:val="en-US"/>
        </w:rPr>
        <w:t xml:space="preserve">test various hypotheses for the observed differences in </w:t>
      </w:r>
      <w:r w:rsidRPr="00621F99">
        <w:rPr>
          <w:rFonts w:ascii="Times New Roman" w:hAnsi="Times New Roman" w:cs="Times New Roman"/>
          <w:lang w:val="en-US"/>
        </w:rPr>
        <w:t xml:space="preserve">IPV across </w:t>
      </w:r>
      <w:r w:rsidR="00622AF8" w:rsidRPr="00621F99">
        <w:rPr>
          <w:rFonts w:ascii="Times New Roman" w:hAnsi="Times New Roman" w:cs="Times New Roman"/>
          <w:lang w:val="en-US"/>
        </w:rPr>
        <w:t xml:space="preserve">urban and rural </w:t>
      </w:r>
      <w:r w:rsidRPr="00621F99">
        <w:rPr>
          <w:rFonts w:ascii="Times New Roman" w:hAnsi="Times New Roman" w:cs="Times New Roman"/>
          <w:lang w:val="en-US"/>
        </w:rPr>
        <w:t>areas</w:t>
      </w:r>
      <w:r w:rsidR="00622AF8" w:rsidRPr="00621F99">
        <w:rPr>
          <w:rFonts w:ascii="Times New Roman" w:hAnsi="Times New Roman" w:cs="Times New Roman"/>
          <w:lang w:val="en-US"/>
        </w:rPr>
        <w:t>.</w:t>
      </w:r>
      <w:r w:rsidR="008273BB" w:rsidRPr="00621F99">
        <w:rPr>
          <w:rFonts w:ascii="Times New Roman" w:hAnsi="Times New Roman" w:cs="Times New Roman"/>
          <w:lang w:val="en-US"/>
        </w:rPr>
        <w:t xml:space="preserve"> </w:t>
      </w:r>
      <w:r w:rsidR="00C367D7" w:rsidRPr="00621F99">
        <w:rPr>
          <w:rFonts w:ascii="Times New Roman" w:hAnsi="Times New Roman" w:cs="Times New Roman"/>
          <w:lang w:val="en-US"/>
        </w:rPr>
        <w:t>Edwards (2015) conducted a literature review</w:t>
      </w:r>
      <w:r w:rsidR="0096569C" w:rsidRPr="00621F99">
        <w:rPr>
          <w:rFonts w:ascii="Times New Roman" w:hAnsi="Times New Roman" w:cs="Times New Roman"/>
          <w:lang w:val="en-US"/>
        </w:rPr>
        <w:t xml:space="preserve"> of these studies </w:t>
      </w:r>
      <w:r w:rsidR="00D63959" w:rsidRPr="00621F99">
        <w:rPr>
          <w:rFonts w:ascii="Times New Roman" w:hAnsi="Times New Roman" w:cs="Times New Roman"/>
          <w:lang w:val="en-US"/>
        </w:rPr>
        <w:t xml:space="preserve">focusing on several key </w:t>
      </w:r>
      <w:r w:rsidR="00936CB4" w:rsidRPr="00621F99">
        <w:rPr>
          <w:rFonts w:ascii="Times New Roman" w:hAnsi="Times New Roman" w:cs="Times New Roman"/>
          <w:lang w:val="en-US"/>
        </w:rPr>
        <w:t>variables</w:t>
      </w:r>
      <w:r w:rsidR="00D63959" w:rsidRPr="00621F99">
        <w:rPr>
          <w:rFonts w:ascii="Times New Roman" w:hAnsi="Times New Roman" w:cs="Times New Roman"/>
          <w:lang w:val="en-US"/>
        </w:rPr>
        <w:t xml:space="preserve"> where differences between urban and rural IPV have been examined. One imp</w:t>
      </w:r>
      <w:r w:rsidR="00401E9E" w:rsidRPr="00621F99">
        <w:rPr>
          <w:rFonts w:ascii="Times New Roman" w:hAnsi="Times New Roman" w:cs="Times New Roman"/>
          <w:lang w:val="en-US"/>
        </w:rPr>
        <w:t>ortant</w:t>
      </w:r>
      <w:r w:rsidR="00D63959" w:rsidRPr="00621F99">
        <w:rPr>
          <w:rFonts w:ascii="Times New Roman" w:hAnsi="Times New Roman" w:cs="Times New Roman"/>
          <w:lang w:val="en-US"/>
        </w:rPr>
        <w:t xml:space="preserve"> </w:t>
      </w:r>
      <w:r w:rsidR="00401E9E" w:rsidRPr="00621F99">
        <w:rPr>
          <w:rFonts w:ascii="Times New Roman" w:hAnsi="Times New Roman" w:cs="Times New Roman"/>
          <w:lang w:val="en-US"/>
        </w:rPr>
        <w:t>variable</w:t>
      </w:r>
      <w:r w:rsidR="00D63959" w:rsidRPr="00621F99">
        <w:rPr>
          <w:rFonts w:ascii="Times New Roman" w:hAnsi="Times New Roman" w:cs="Times New Roman"/>
          <w:lang w:val="en-US"/>
        </w:rPr>
        <w:t xml:space="preserve"> covered </w:t>
      </w:r>
      <w:r w:rsidR="00401E9E" w:rsidRPr="00621F99">
        <w:rPr>
          <w:rFonts w:ascii="Times New Roman" w:hAnsi="Times New Roman" w:cs="Times New Roman"/>
          <w:lang w:val="en-US"/>
        </w:rPr>
        <w:t xml:space="preserve">in the literature review was whether differences existed in risk factors related to perpetrators and victims. Identifying risk factors that differ in urban and rural areas </w:t>
      </w:r>
      <w:r w:rsidR="00622AF8" w:rsidRPr="00621F99">
        <w:rPr>
          <w:rFonts w:ascii="Times New Roman" w:hAnsi="Times New Roman" w:cs="Times New Roman"/>
          <w:lang w:val="en-US"/>
        </w:rPr>
        <w:t xml:space="preserve">serves an important purpose since an understanding of these risk factors </w:t>
      </w:r>
      <w:r w:rsidR="00622AF8" w:rsidRPr="00621F99">
        <w:rPr>
          <w:rFonts w:ascii="Times New Roman" w:hAnsi="Times New Roman" w:cs="Times New Roman"/>
          <w:lang w:val="en-US"/>
        </w:rPr>
        <w:lastRenderedPageBreak/>
        <w:t>could help to improve the assessment and management of risk</w:t>
      </w:r>
      <w:r w:rsidR="00D8737C" w:rsidRPr="00621F99">
        <w:rPr>
          <w:rFonts w:ascii="Times New Roman" w:hAnsi="Times New Roman" w:cs="Times New Roman"/>
          <w:lang w:val="en-US"/>
        </w:rPr>
        <w:t>,</w:t>
      </w:r>
      <w:r w:rsidR="00622AF8" w:rsidRPr="00621F99">
        <w:rPr>
          <w:rFonts w:ascii="Times New Roman" w:hAnsi="Times New Roman" w:cs="Times New Roman"/>
          <w:lang w:val="en-US"/>
        </w:rPr>
        <w:t xml:space="preserve"> and </w:t>
      </w:r>
      <w:r w:rsidR="00D73149" w:rsidRPr="00621F99">
        <w:rPr>
          <w:rFonts w:ascii="Times New Roman" w:hAnsi="Times New Roman" w:cs="Times New Roman"/>
          <w:lang w:val="en-US"/>
        </w:rPr>
        <w:t xml:space="preserve">thereby </w:t>
      </w:r>
      <w:r w:rsidR="00622AF8" w:rsidRPr="00621F99">
        <w:rPr>
          <w:rFonts w:ascii="Times New Roman" w:hAnsi="Times New Roman" w:cs="Times New Roman"/>
          <w:lang w:val="en-US"/>
        </w:rPr>
        <w:t>help to reduc</w:t>
      </w:r>
      <w:r w:rsidR="00410EA7" w:rsidRPr="00621F99">
        <w:rPr>
          <w:rFonts w:ascii="Times New Roman" w:hAnsi="Times New Roman" w:cs="Times New Roman"/>
          <w:lang w:val="en-US"/>
        </w:rPr>
        <w:t>e region-</w:t>
      </w:r>
      <w:r w:rsidR="00622AF8" w:rsidRPr="00621F99">
        <w:rPr>
          <w:rFonts w:ascii="Times New Roman" w:hAnsi="Times New Roman" w:cs="Times New Roman"/>
          <w:lang w:val="en-US"/>
        </w:rPr>
        <w:t xml:space="preserve">specific barriers to reporting and safety faced by victims. </w:t>
      </w:r>
    </w:p>
    <w:p w14:paraId="32E699BD" w14:textId="2F3A3F42" w:rsidR="00F02D50" w:rsidRPr="00621F99" w:rsidRDefault="00622AF8"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 xml:space="preserve">A study by Logan and colleagues (2001) found several risk factors to be more prevalent among IPV perpetrators in rural </w:t>
      </w:r>
      <w:r w:rsidR="003A08E8" w:rsidRPr="00621F99">
        <w:rPr>
          <w:rFonts w:ascii="Times New Roman" w:hAnsi="Times New Roman" w:cs="Times New Roman"/>
          <w:lang w:val="en-US"/>
        </w:rPr>
        <w:t xml:space="preserve">areas </w:t>
      </w:r>
      <w:r w:rsidRPr="00621F99">
        <w:rPr>
          <w:rFonts w:ascii="Times New Roman" w:hAnsi="Times New Roman" w:cs="Times New Roman"/>
          <w:lang w:val="en-US"/>
        </w:rPr>
        <w:t xml:space="preserve">compared to those in urban </w:t>
      </w:r>
      <w:r w:rsidR="003A08E8" w:rsidRPr="00621F99">
        <w:rPr>
          <w:rFonts w:ascii="Times New Roman" w:hAnsi="Times New Roman" w:cs="Times New Roman"/>
          <w:lang w:val="en-US"/>
        </w:rPr>
        <w:t>areas</w:t>
      </w:r>
      <w:r w:rsidRPr="00621F99">
        <w:rPr>
          <w:rFonts w:ascii="Times New Roman" w:hAnsi="Times New Roman" w:cs="Times New Roman"/>
          <w:lang w:val="en-US"/>
        </w:rPr>
        <w:t xml:space="preserve">. Perpetrators in rural </w:t>
      </w:r>
      <w:r w:rsidR="003A08E8" w:rsidRPr="00621F99">
        <w:rPr>
          <w:rFonts w:ascii="Times New Roman" w:hAnsi="Times New Roman" w:cs="Times New Roman"/>
          <w:lang w:val="en-US"/>
        </w:rPr>
        <w:t>areas</w:t>
      </w:r>
      <w:r w:rsidRPr="00621F99">
        <w:rPr>
          <w:rFonts w:ascii="Times New Roman" w:hAnsi="Times New Roman" w:cs="Times New Roman"/>
          <w:lang w:val="en-US"/>
        </w:rPr>
        <w:t xml:space="preserve"> had significantly lower levels of employment, and educational attainment, and were significantly more likely to use psychoactive medication and to combine their use of such medication with alcohol. </w:t>
      </w:r>
      <w:r w:rsidR="003A08E8" w:rsidRPr="00621F99">
        <w:rPr>
          <w:rFonts w:ascii="Times New Roman" w:hAnsi="Times New Roman" w:cs="Times New Roman"/>
          <w:lang w:val="en-US"/>
        </w:rPr>
        <w:t>Perpetrators in rural area</w:t>
      </w:r>
      <w:r w:rsidRPr="00621F99">
        <w:rPr>
          <w:rFonts w:ascii="Times New Roman" w:hAnsi="Times New Roman" w:cs="Times New Roman"/>
          <w:lang w:val="en-US"/>
        </w:rPr>
        <w:t xml:space="preserve">s were also more likely to have previously been convicted of IPV, and more likely to have </w:t>
      </w:r>
      <w:r w:rsidR="00936CB4" w:rsidRPr="00621F99">
        <w:rPr>
          <w:rFonts w:ascii="Times New Roman" w:hAnsi="Times New Roman" w:cs="Times New Roman"/>
          <w:lang w:val="en-US"/>
        </w:rPr>
        <w:t xml:space="preserve">a </w:t>
      </w:r>
      <w:r w:rsidRPr="00621F99">
        <w:rPr>
          <w:rFonts w:ascii="Times New Roman" w:hAnsi="Times New Roman" w:cs="Times New Roman"/>
          <w:lang w:val="en-US"/>
        </w:rPr>
        <w:t>subsequent</w:t>
      </w:r>
      <w:r w:rsidR="00936CB4" w:rsidRPr="00621F99">
        <w:rPr>
          <w:rFonts w:ascii="Times New Roman" w:hAnsi="Times New Roman" w:cs="Times New Roman"/>
          <w:lang w:val="en-US"/>
        </w:rPr>
        <w:t xml:space="preserve"> conviction for </w:t>
      </w:r>
      <w:r w:rsidRPr="00621F99">
        <w:rPr>
          <w:rFonts w:ascii="Times New Roman" w:hAnsi="Times New Roman" w:cs="Times New Roman"/>
          <w:lang w:val="en-US"/>
        </w:rPr>
        <w:t>IPV</w:t>
      </w:r>
      <w:r w:rsidR="00936CB4" w:rsidRPr="00621F99">
        <w:rPr>
          <w:rFonts w:ascii="Times New Roman" w:hAnsi="Times New Roman" w:cs="Times New Roman"/>
          <w:lang w:val="en-US"/>
        </w:rPr>
        <w:t>,</w:t>
      </w:r>
      <w:r w:rsidRPr="00621F99">
        <w:rPr>
          <w:rFonts w:ascii="Times New Roman" w:hAnsi="Times New Roman" w:cs="Times New Roman"/>
          <w:lang w:val="en-US"/>
        </w:rPr>
        <w:t xml:space="preserve"> indicating </w:t>
      </w:r>
      <w:r w:rsidR="00936CB4" w:rsidRPr="00621F99">
        <w:rPr>
          <w:rFonts w:ascii="Times New Roman" w:hAnsi="Times New Roman" w:cs="Times New Roman"/>
          <w:lang w:val="en-US"/>
        </w:rPr>
        <w:t>higher rates of recidivism</w:t>
      </w:r>
      <w:r w:rsidRPr="00621F99">
        <w:rPr>
          <w:rFonts w:ascii="Times New Roman" w:hAnsi="Times New Roman" w:cs="Times New Roman"/>
          <w:lang w:val="en-US"/>
        </w:rPr>
        <w:t xml:space="preserve">. </w:t>
      </w:r>
      <w:r w:rsidR="00F02D50" w:rsidRPr="00621F99">
        <w:rPr>
          <w:rFonts w:ascii="Times New Roman" w:hAnsi="Times New Roman" w:cs="Times New Roman"/>
          <w:lang w:val="en-US"/>
        </w:rPr>
        <w:t xml:space="preserve">Lanier </w:t>
      </w:r>
      <w:r w:rsidR="00AB054D" w:rsidRPr="00621F99">
        <w:rPr>
          <w:rFonts w:ascii="Times New Roman" w:hAnsi="Times New Roman" w:cs="Times New Roman"/>
          <w:lang w:val="en-US"/>
        </w:rPr>
        <w:t>and</w:t>
      </w:r>
      <w:r w:rsidR="00F02D50" w:rsidRPr="00621F99">
        <w:rPr>
          <w:rFonts w:ascii="Times New Roman" w:hAnsi="Times New Roman" w:cs="Times New Roman"/>
          <w:lang w:val="en-US"/>
        </w:rPr>
        <w:t xml:space="preserve"> Maume (2009) also found unemployment to be a risk factor for IPV in rural areas.</w:t>
      </w:r>
    </w:p>
    <w:p w14:paraId="24EDD14D" w14:textId="4FFA5F6E" w:rsidR="00622AF8" w:rsidRPr="00621F99" w:rsidRDefault="00622AF8"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Several studies have found that attitudes that may be more tolerant to IPV</w:t>
      </w:r>
      <w:r w:rsidR="00936CB4" w:rsidRPr="00621F99">
        <w:rPr>
          <w:rFonts w:ascii="Times New Roman" w:hAnsi="Times New Roman" w:cs="Times New Roman"/>
          <w:lang w:val="en-US"/>
        </w:rPr>
        <w:t>,</w:t>
      </w:r>
      <w:r w:rsidRPr="00621F99">
        <w:rPr>
          <w:rFonts w:ascii="Times New Roman" w:hAnsi="Times New Roman" w:cs="Times New Roman"/>
          <w:lang w:val="en-US"/>
        </w:rPr>
        <w:t xml:space="preserve"> such as those that stem from patriarchal ideology or those supportive of traditional gender roles</w:t>
      </w:r>
      <w:r w:rsidR="00936CB4" w:rsidRPr="00621F99">
        <w:rPr>
          <w:rFonts w:ascii="Times New Roman" w:hAnsi="Times New Roman" w:cs="Times New Roman"/>
          <w:lang w:val="en-US"/>
        </w:rPr>
        <w:t>,</w:t>
      </w:r>
      <w:r w:rsidRPr="00621F99">
        <w:rPr>
          <w:rFonts w:ascii="Times New Roman" w:hAnsi="Times New Roman" w:cs="Times New Roman"/>
          <w:lang w:val="en-US"/>
        </w:rPr>
        <w:t xml:space="preserve"> tend to be more prevalent in rural </w:t>
      </w:r>
      <w:r w:rsidR="003A08E8" w:rsidRPr="00621F99">
        <w:rPr>
          <w:rFonts w:ascii="Times New Roman" w:hAnsi="Times New Roman" w:cs="Times New Roman"/>
          <w:lang w:val="en-US"/>
        </w:rPr>
        <w:t xml:space="preserve">areas </w:t>
      </w:r>
      <w:r w:rsidRPr="00621F99">
        <w:rPr>
          <w:rFonts w:ascii="Times New Roman" w:hAnsi="Times New Roman" w:cs="Times New Roman"/>
          <w:lang w:val="en-US"/>
        </w:rPr>
        <w:t>(Goeckermann, Hamberger, &amp; Barber, 1994; Eastman</w:t>
      </w:r>
      <w:r w:rsidR="00A43012" w:rsidRPr="00621F99">
        <w:rPr>
          <w:rFonts w:ascii="Times New Roman" w:hAnsi="Times New Roman" w:cs="Times New Roman"/>
          <w:lang w:val="en-US"/>
        </w:rPr>
        <w:t>,</w:t>
      </w:r>
      <w:r w:rsidR="00936CB4" w:rsidRPr="00621F99">
        <w:rPr>
          <w:rFonts w:ascii="Times New Roman" w:hAnsi="Times New Roman" w:cs="Times New Roman"/>
          <w:lang w:val="en-US"/>
        </w:rPr>
        <w:t xml:space="preserve"> Bunch,</w:t>
      </w:r>
      <w:r w:rsidR="00A43012" w:rsidRPr="00621F99">
        <w:rPr>
          <w:rFonts w:ascii="Times New Roman" w:hAnsi="Times New Roman" w:cs="Times New Roman"/>
          <w:lang w:val="en-US"/>
        </w:rPr>
        <w:t xml:space="preserve"> </w:t>
      </w:r>
      <w:r w:rsidR="00A43012" w:rsidRPr="00621F99">
        <w:rPr>
          <w:rFonts w:ascii="Times New Roman" w:hAnsi="Times New Roman" w:cs="Times New Roman"/>
          <w:color w:val="211D1E"/>
          <w:lang w:val="en-US"/>
        </w:rPr>
        <w:t>Williams, &amp; Carawan,</w:t>
      </w:r>
      <w:r w:rsidR="00936CB4" w:rsidRPr="00621F99">
        <w:rPr>
          <w:rFonts w:ascii="Times New Roman" w:hAnsi="Times New Roman" w:cs="Times New Roman"/>
          <w:lang w:val="en-US"/>
        </w:rPr>
        <w:t xml:space="preserve"> 200</w:t>
      </w:r>
      <w:r w:rsidRPr="00621F99">
        <w:rPr>
          <w:rFonts w:ascii="Times New Roman" w:hAnsi="Times New Roman" w:cs="Times New Roman"/>
          <w:lang w:val="en-US"/>
        </w:rPr>
        <w:t xml:space="preserve">7; Websdale, 1995). </w:t>
      </w:r>
      <w:r w:rsidR="00E70D8E" w:rsidRPr="00621F99">
        <w:rPr>
          <w:rFonts w:ascii="Times New Roman" w:hAnsi="Times New Roman" w:cs="Times New Roman"/>
          <w:lang w:val="en-US"/>
        </w:rPr>
        <w:t xml:space="preserve">For instance, </w:t>
      </w:r>
      <w:r w:rsidR="00D746E5" w:rsidRPr="00621F99">
        <w:rPr>
          <w:rFonts w:ascii="Times New Roman" w:hAnsi="Times New Roman" w:cs="Times New Roman"/>
          <w:lang w:val="en-US"/>
        </w:rPr>
        <w:t xml:space="preserve">Eastman </w:t>
      </w:r>
      <w:r w:rsidR="00A43012" w:rsidRPr="00621F99">
        <w:rPr>
          <w:rFonts w:ascii="Times New Roman" w:hAnsi="Times New Roman" w:cs="Times New Roman"/>
          <w:lang w:val="en-US"/>
        </w:rPr>
        <w:t>and colleagues</w:t>
      </w:r>
      <w:r w:rsidR="00D746E5" w:rsidRPr="00621F99">
        <w:rPr>
          <w:rFonts w:ascii="Times New Roman" w:hAnsi="Times New Roman" w:cs="Times New Roman"/>
          <w:lang w:val="en-US"/>
        </w:rPr>
        <w:t xml:space="preserve"> (2007) found </w:t>
      </w:r>
      <w:r w:rsidR="00E70D8E" w:rsidRPr="00621F99">
        <w:rPr>
          <w:rFonts w:ascii="Times New Roman" w:hAnsi="Times New Roman" w:cs="Times New Roman"/>
          <w:lang w:val="en-US"/>
        </w:rPr>
        <w:t>victim blaming to be more common in rural area</w:t>
      </w:r>
      <w:r w:rsidR="002A14E7" w:rsidRPr="00621F99">
        <w:rPr>
          <w:rFonts w:ascii="Times New Roman" w:hAnsi="Times New Roman" w:cs="Times New Roman"/>
          <w:lang w:val="en-US"/>
        </w:rPr>
        <w:t>s</w:t>
      </w:r>
      <w:r w:rsidR="00E70D8E" w:rsidRPr="00621F99">
        <w:rPr>
          <w:rFonts w:ascii="Times New Roman" w:hAnsi="Times New Roman" w:cs="Times New Roman"/>
          <w:lang w:val="en-US"/>
        </w:rPr>
        <w:t>. A</w:t>
      </w:r>
      <w:r w:rsidRPr="00621F99">
        <w:rPr>
          <w:rFonts w:ascii="Times New Roman" w:hAnsi="Times New Roman" w:cs="Times New Roman"/>
          <w:lang w:val="en-US"/>
        </w:rPr>
        <w:t>ccess to resources for perpetrators and victims of IPV that might reduce rates of IPV</w:t>
      </w:r>
      <w:r w:rsidR="003A08E8" w:rsidRPr="00621F99">
        <w:rPr>
          <w:rFonts w:ascii="Times New Roman" w:hAnsi="Times New Roman" w:cs="Times New Roman"/>
          <w:lang w:val="en-US"/>
        </w:rPr>
        <w:t>,</w:t>
      </w:r>
      <w:r w:rsidRPr="00621F99">
        <w:rPr>
          <w:rFonts w:ascii="Times New Roman" w:hAnsi="Times New Roman" w:cs="Times New Roman"/>
          <w:lang w:val="en-US"/>
        </w:rPr>
        <w:t xml:space="preserve"> such as substance abuse treatment and transportation</w:t>
      </w:r>
      <w:r w:rsidR="00460254" w:rsidRPr="00621F99">
        <w:rPr>
          <w:rFonts w:ascii="Times New Roman" w:hAnsi="Times New Roman" w:cs="Times New Roman"/>
          <w:lang w:val="en-US"/>
        </w:rPr>
        <w:t>,</w:t>
      </w:r>
      <w:r w:rsidRPr="00621F99">
        <w:rPr>
          <w:rFonts w:ascii="Times New Roman" w:hAnsi="Times New Roman" w:cs="Times New Roman"/>
          <w:lang w:val="en-US"/>
        </w:rPr>
        <w:t xml:space="preserve"> have been found to be m</w:t>
      </w:r>
      <w:r w:rsidR="003A08E8" w:rsidRPr="00621F99">
        <w:rPr>
          <w:rFonts w:ascii="Times New Roman" w:hAnsi="Times New Roman" w:cs="Times New Roman"/>
          <w:lang w:val="en-US"/>
        </w:rPr>
        <w:t>ore limited in rural areas than in urban areas</w:t>
      </w:r>
      <w:r w:rsidRPr="00621F99">
        <w:rPr>
          <w:rFonts w:ascii="Times New Roman" w:hAnsi="Times New Roman" w:cs="Times New Roman"/>
          <w:lang w:val="en-US"/>
        </w:rPr>
        <w:t xml:space="preserve"> (Booth, Ross, &amp; Rost, 1999; Dudgeon</w:t>
      </w:r>
      <w:r w:rsidR="00A43012" w:rsidRPr="00621F99">
        <w:rPr>
          <w:rFonts w:ascii="Times New Roman" w:hAnsi="Times New Roman" w:cs="Times New Roman"/>
          <w:lang w:val="en-US"/>
        </w:rPr>
        <w:t xml:space="preserve"> &amp; Evanson</w:t>
      </w:r>
      <w:r w:rsidRPr="00621F99">
        <w:rPr>
          <w:rFonts w:ascii="Times New Roman" w:hAnsi="Times New Roman" w:cs="Times New Roman"/>
          <w:lang w:val="en-US"/>
        </w:rPr>
        <w:t>, 2014; L</w:t>
      </w:r>
      <w:r w:rsidR="00851E12" w:rsidRPr="00621F99">
        <w:rPr>
          <w:rFonts w:ascii="Times New Roman" w:hAnsi="Times New Roman" w:cs="Times New Roman"/>
          <w:lang w:val="en-US"/>
        </w:rPr>
        <w:t>ogan</w:t>
      </w:r>
      <w:r w:rsidRPr="00621F99">
        <w:rPr>
          <w:rFonts w:ascii="Times New Roman" w:hAnsi="Times New Roman" w:cs="Times New Roman"/>
          <w:lang w:val="en-US"/>
        </w:rPr>
        <w:t>,</w:t>
      </w:r>
      <w:r w:rsidR="00851E12" w:rsidRPr="00621F99">
        <w:rPr>
          <w:rFonts w:ascii="Times New Roman" w:hAnsi="Times New Roman" w:cs="Times New Roman"/>
          <w:lang w:val="en-US"/>
        </w:rPr>
        <w:t xml:space="preserve"> Stevenson, Evans, &amp; Leukfeld,</w:t>
      </w:r>
      <w:r w:rsidRPr="00621F99">
        <w:rPr>
          <w:rFonts w:ascii="Times New Roman" w:hAnsi="Times New Roman" w:cs="Times New Roman"/>
          <w:lang w:val="en-US"/>
        </w:rPr>
        <w:t xml:space="preserve"> 2004; Websdale, 1995). </w:t>
      </w:r>
    </w:p>
    <w:p w14:paraId="719BC120" w14:textId="69D0A68E" w:rsidR="007A277C" w:rsidRPr="00621F99" w:rsidRDefault="000F3CF1"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Factors that place victims at</w:t>
      </w:r>
      <w:r w:rsidR="007D1257" w:rsidRPr="00621F99">
        <w:rPr>
          <w:rFonts w:ascii="Times New Roman" w:hAnsi="Times New Roman" w:cs="Times New Roman"/>
          <w:lang w:val="en-US"/>
        </w:rPr>
        <w:t xml:space="preserve"> greater risk of IPV have also been examined. Social support was found to be a protective factor against IPV for victims living in rural areas</w:t>
      </w:r>
      <w:r w:rsidR="00460254" w:rsidRPr="00621F99">
        <w:rPr>
          <w:rFonts w:ascii="Times New Roman" w:hAnsi="Times New Roman" w:cs="Times New Roman"/>
          <w:lang w:val="en-US"/>
        </w:rPr>
        <w:t>,</w:t>
      </w:r>
      <w:r w:rsidR="007D1257" w:rsidRPr="00621F99">
        <w:rPr>
          <w:rFonts w:ascii="Times New Roman" w:hAnsi="Times New Roman" w:cs="Times New Roman"/>
          <w:lang w:val="en-US"/>
        </w:rPr>
        <w:t xml:space="preserve"> but not for those living in urban areas (Lanier &amp; Maume, 2009). Vict</w:t>
      </w:r>
      <w:r w:rsidR="00460254" w:rsidRPr="00621F99">
        <w:rPr>
          <w:rFonts w:ascii="Times New Roman" w:hAnsi="Times New Roman" w:cs="Times New Roman"/>
          <w:lang w:val="en-US"/>
        </w:rPr>
        <w:t>ims with more children were at</w:t>
      </w:r>
      <w:r w:rsidR="007D1257" w:rsidRPr="00621F99">
        <w:rPr>
          <w:rFonts w:ascii="Times New Roman" w:hAnsi="Times New Roman" w:cs="Times New Roman"/>
          <w:lang w:val="en-US"/>
        </w:rPr>
        <w:t xml:space="preserve"> greater risk of IPV in urban areas but not rural areas (Lanier &amp; Maume, 2009). Conflicting results have been found regarding substance abuse </w:t>
      </w:r>
      <w:r w:rsidR="007A277C" w:rsidRPr="00621F99">
        <w:rPr>
          <w:rFonts w:ascii="Times New Roman" w:hAnsi="Times New Roman" w:cs="Times New Roman"/>
          <w:lang w:val="en-US"/>
        </w:rPr>
        <w:t xml:space="preserve">with some studies finding that rural victims of IPV are more likely to abuse substances, </w:t>
      </w:r>
      <w:r w:rsidR="007D1257" w:rsidRPr="00621F99">
        <w:rPr>
          <w:rFonts w:ascii="Times New Roman" w:hAnsi="Times New Roman" w:cs="Times New Roman"/>
          <w:lang w:val="en-US"/>
        </w:rPr>
        <w:t>some studies finding urban victims</w:t>
      </w:r>
      <w:r w:rsidR="007A277C" w:rsidRPr="00621F99">
        <w:rPr>
          <w:rFonts w:ascii="Times New Roman" w:hAnsi="Times New Roman" w:cs="Times New Roman"/>
          <w:lang w:val="en-US"/>
        </w:rPr>
        <w:t xml:space="preserve"> to be </w:t>
      </w:r>
      <w:r w:rsidR="007A277C" w:rsidRPr="00621F99">
        <w:rPr>
          <w:rFonts w:ascii="Times New Roman" w:hAnsi="Times New Roman" w:cs="Times New Roman"/>
          <w:lang w:val="en-US"/>
        </w:rPr>
        <w:lastRenderedPageBreak/>
        <w:t>more likely</w:t>
      </w:r>
      <w:r w:rsidR="00460254" w:rsidRPr="00621F99">
        <w:rPr>
          <w:rFonts w:ascii="Times New Roman" w:hAnsi="Times New Roman" w:cs="Times New Roman"/>
          <w:lang w:val="en-US"/>
        </w:rPr>
        <w:t xml:space="preserve"> to abuse substances</w:t>
      </w:r>
      <w:r w:rsidR="007D1257" w:rsidRPr="00621F99">
        <w:rPr>
          <w:rFonts w:ascii="Times New Roman" w:hAnsi="Times New Roman" w:cs="Times New Roman"/>
          <w:lang w:val="en-US"/>
        </w:rPr>
        <w:t>,</w:t>
      </w:r>
      <w:r w:rsidR="007A277C" w:rsidRPr="00621F99">
        <w:rPr>
          <w:rFonts w:ascii="Times New Roman" w:hAnsi="Times New Roman" w:cs="Times New Roman"/>
          <w:lang w:val="en-US"/>
        </w:rPr>
        <w:t xml:space="preserve"> and other</w:t>
      </w:r>
      <w:r w:rsidR="007D1257" w:rsidRPr="00621F99">
        <w:rPr>
          <w:rFonts w:ascii="Times New Roman" w:hAnsi="Times New Roman" w:cs="Times New Roman"/>
          <w:lang w:val="en-US"/>
        </w:rPr>
        <w:t xml:space="preserve"> </w:t>
      </w:r>
      <w:r w:rsidR="007A277C" w:rsidRPr="00621F99">
        <w:rPr>
          <w:rFonts w:ascii="Times New Roman" w:hAnsi="Times New Roman" w:cs="Times New Roman"/>
          <w:lang w:val="en-US"/>
        </w:rPr>
        <w:t>s</w:t>
      </w:r>
      <w:r w:rsidR="007D1257" w:rsidRPr="00621F99">
        <w:rPr>
          <w:rFonts w:ascii="Times New Roman" w:hAnsi="Times New Roman" w:cs="Times New Roman"/>
          <w:lang w:val="en-US"/>
        </w:rPr>
        <w:t>tudies</w:t>
      </w:r>
      <w:r w:rsidR="007A277C" w:rsidRPr="00621F99">
        <w:rPr>
          <w:rFonts w:ascii="Times New Roman" w:hAnsi="Times New Roman" w:cs="Times New Roman"/>
          <w:lang w:val="en-US"/>
        </w:rPr>
        <w:t xml:space="preserve"> finding no significant difference in substance abuse</w:t>
      </w:r>
      <w:r w:rsidR="007D1257" w:rsidRPr="00621F99">
        <w:rPr>
          <w:rFonts w:ascii="Times New Roman" w:hAnsi="Times New Roman" w:cs="Times New Roman"/>
          <w:lang w:val="en-US"/>
        </w:rPr>
        <w:t xml:space="preserve"> </w:t>
      </w:r>
      <w:r w:rsidR="00460254" w:rsidRPr="00621F99">
        <w:rPr>
          <w:rFonts w:ascii="Times New Roman" w:hAnsi="Times New Roman" w:cs="Times New Roman"/>
          <w:lang w:val="en-US"/>
        </w:rPr>
        <w:t>by rurality</w:t>
      </w:r>
      <w:r w:rsidR="007A277C" w:rsidRPr="00621F99">
        <w:rPr>
          <w:rFonts w:ascii="Times New Roman" w:hAnsi="Times New Roman" w:cs="Times New Roman"/>
          <w:lang w:val="en-US"/>
        </w:rPr>
        <w:t xml:space="preserve"> (Cole &amp; Logan, 2010; Logan et al., 2003; Shannon, Logan, Cole, &amp; Walker, 2008).</w:t>
      </w:r>
      <w:r w:rsidR="00F02D50" w:rsidRPr="00621F99">
        <w:rPr>
          <w:rFonts w:ascii="Times New Roman" w:hAnsi="Times New Roman" w:cs="Times New Roman"/>
          <w:lang w:val="en-US"/>
        </w:rPr>
        <w:t xml:space="preserve"> </w:t>
      </w:r>
    </w:p>
    <w:p w14:paraId="566034E0" w14:textId="455DA8FB" w:rsidR="00401E9E" w:rsidRPr="00621F99" w:rsidRDefault="00005DE6"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 xml:space="preserve">The </w:t>
      </w:r>
      <w:r w:rsidR="00460254" w:rsidRPr="00621F99">
        <w:rPr>
          <w:rFonts w:ascii="Times New Roman" w:hAnsi="Times New Roman" w:cs="Times New Roman"/>
          <w:lang w:val="en-US"/>
        </w:rPr>
        <w:t>findings</w:t>
      </w:r>
      <w:r w:rsidRPr="00621F99">
        <w:rPr>
          <w:rFonts w:ascii="Times New Roman" w:hAnsi="Times New Roman" w:cs="Times New Roman"/>
          <w:lang w:val="en-US"/>
        </w:rPr>
        <w:t xml:space="preserve"> of Edwards (2015) </w:t>
      </w:r>
      <w:r w:rsidR="000F3A53" w:rsidRPr="00621F99">
        <w:rPr>
          <w:rFonts w:ascii="Times New Roman" w:hAnsi="Times New Roman" w:cs="Times New Roman"/>
          <w:lang w:val="en-US"/>
        </w:rPr>
        <w:t xml:space="preserve">on </w:t>
      </w:r>
      <w:r w:rsidRPr="00621F99">
        <w:rPr>
          <w:rFonts w:ascii="Times New Roman" w:hAnsi="Times New Roman" w:cs="Times New Roman"/>
          <w:lang w:val="en-US"/>
        </w:rPr>
        <w:t>risk factors for IPV s</w:t>
      </w:r>
      <w:r w:rsidR="000F3A53" w:rsidRPr="00621F99">
        <w:rPr>
          <w:rFonts w:ascii="Times New Roman" w:hAnsi="Times New Roman" w:cs="Times New Roman"/>
          <w:lang w:val="en-US"/>
        </w:rPr>
        <w:t xml:space="preserve">uggest that there is good reason to be concerned about </w:t>
      </w:r>
      <w:r w:rsidR="00DD2E79" w:rsidRPr="00621F99">
        <w:rPr>
          <w:rFonts w:ascii="Times New Roman" w:hAnsi="Times New Roman" w:cs="Times New Roman"/>
          <w:lang w:val="en-US"/>
        </w:rPr>
        <w:t xml:space="preserve">and investigate </w:t>
      </w:r>
      <w:r w:rsidR="000F3A53" w:rsidRPr="00621F99">
        <w:rPr>
          <w:rFonts w:ascii="Times New Roman" w:hAnsi="Times New Roman" w:cs="Times New Roman"/>
          <w:lang w:val="en-US"/>
        </w:rPr>
        <w:t xml:space="preserve">the </w:t>
      </w:r>
      <w:r w:rsidR="00460254" w:rsidRPr="00621F99">
        <w:rPr>
          <w:rFonts w:ascii="Times New Roman" w:hAnsi="Times New Roman" w:cs="Times New Roman"/>
          <w:lang w:val="en-US"/>
        </w:rPr>
        <w:t>presence</w:t>
      </w:r>
      <w:r w:rsidR="000F3A53" w:rsidRPr="00621F99">
        <w:rPr>
          <w:rFonts w:ascii="Times New Roman" w:hAnsi="Times New Roman" w:cs="Times New Roman"/>
          <w:lang w:val="en-US"/>
        </w:rPr>
        <w:t xml:space="preserve"> of differences between urban and rural areas.</w:t>
      </w:r>
      <w:r w:rsidRPr="00621F99">
        <w:rPr>
          <w:rFonts w:ascii="Times New Roman" w:hAnsi="Times New Roman" w:cs="Times New Roman"/>
          <w:lang w:val="en-US"/>
        </w:rPr>
        <w:t xml:space="preserve"> </w:t>
      </w:r>
      <w:r w:rsidR="00D01DB9" w:rsidRPr="00621F99">
        <w:rPr>
          <w:rFonts w:ascii="Times New Roman" w:hAnsi="Times New Roman" w:cs="Times New Roman"/>
          <w:lang w:val="en-US"/>
        </w:rPr>
        <w:t xml:space="preserve">Further, previous research has generally failed to </w:t>
      </w:r>
      <w:r w:rsidR="00DD2E79" w:rsidRPr="00621F99">
        <w:rPr>
          <w:rFonts w:ascii="Times New Roman" w:hAnsi="Times New Roman" w:cs="Times New Roman"/>
          <w:lang w:val="en-US"/>
        </w:rPr>
        <w:t>distinguish</w:t>
      </w:r>
      <w:r w:rsidR="00D01DB9" w:rsidRPr="00621F99">
        <w:rPr>
          <w:rFonts w:ascii="Times New Roman" w:hAnsi="Times New Roman" w:cs="Times New Roman"/>
          <w:lang w:val="en-US"/>
        </w:rPr>
        <w:t xml:space="preserve"> between rural and remote communities. Given prior results showing fewer resources and increased risk factors in rural locations</w:t>
      </w:r>
      <w:r w:rsidR="00DD2E79" w:rsidRPr="00621F99">
        <w:rPr>
          <w:rFonts w:ascii="Times New Roman" w:hAnsi="Times New Roman" w:cs="Times New Roman"/>
          <w:lang w:val="en-US"/>
        </w:rPr>
        <w:t>,</w:t>
      </w:r>
      <w:r w:rsidR="00D01DB9" w:rsidRPr="00621F99">
        <w:rPr>
          <w:rFonts w:ascii="Times New Roman" w:hAnsi="Times New Roman" w:cs="Times New Roman"/>
          <w:lang w:val="en-US"/>
        </w:rPr>
        <w:t xml:space="preserve"> </w:t>
      </w:r>
      <w:r w:rsidR="00DD2E79" w:rsidRPr="00621F99">
        <w:rPr>
          <w:rFonts w:ascii="Times New Roman" w:hAnsi="Times New Roman" w:cs="Times New Roman"/>
          <w:lang w:val="en-US"/>
        </w:rPr>
        <w:t xml:space="preserve">as compared to urban ones, </w:t>
      </w:r>
      <w:r w:rsidR="00D01DB9" w:rsidRPr="00621F99">
        <w:rPr>
          <w:rFonts w:ascii="Times New Roman" w:hAnsi="Times New Roman" w:cs="Times New Roman"/>
          <w:lang w:val="en-US"/>
        </w:rPr>
        <w:t xml:space="preserve">it would be expected that remote communities might place victims at even greater risk of severe and continued IPV. </w:t>
      </w:r>
    </w:p>
    <w:p w14:paraId="51160F63" w14:textId="4664A224" w:rsidR="00622AF8" w:rsidRPr="00621F99" w:rsidRDefault="009F0210"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Th</w:t>
      </w:r>
      <w:r w:rsidR="00460254" w:rsidRPr="00621F99">
        <w:rPr>
          <w:rFonts w:ascii="Times New Roman" w:hAnsi="Times New Roman" w:cs="Times New Roman"/>
          <w:lang w:val="en-US"/>
        </w:rPr>
        <w:t>e present</w:t>
      </w:r>
      <w:r w:rsidRPr="00621F99">
        <w:rPr>
          <w:rFonts w:ascii="Times New Roman" w:hAnsi="Times New Roman" w:cs="Times New Roman"/>
          <w:lang w:val="en-US"/>
        </w:rPr>
        <w:t xml:space="preserve"> study compares</w:t>
      </w:r>
      <w:r w:rsidR="00622AF8" w:rsidRPr="00621F99">
        <w:rPr>
          <w:rFonts w:ascii="Times New Roman" w:hAnsi="Times New Roman" w:cs="Times New Roman"/>
          <w:lang w:val="en-US"/>
        </w:rPr>
        <w:t xml:space="preserve"> cases of IPV reported to police in urban, rural and remote areas, to identify differences in offence severity and </w:t>
      </w:r>
      <w:r w:rsidR="000C3DFE" w:rsidRPr="00621F99">
        <w:rPr>
          <w:rFonts w:ascii="Times New Roman" w:hAnsi="Times New Roman" w:cs="Times New Roman"/>
          <w:lang w:val="en-US"/>
        </w:rPr>
        <w:t>in the presence of and weight placed on</w:t>
      </w:r>
      <w:r w:rsidR="00622AF8" w:rsidRPr="00621F99">
        <w:rPr>
          <w:rFonts w:ascii="Times New Roman" w:hAnsi="Times New Roman" w:cs="Times New Roman"/>
          <w:lang w:val="en-US"/>
        </w:rPr>
        <w:t xml:space="preserve"> risk factors for IPV. The identification of systematic differences in these variables based on rurality could inform criminal justice procedure including the assessment and management of IPV risk, which to date has been primarily informed by studies using urban samples. The objectives of this study </w:t>
      </w:r>
      <w:r w:rsidR="00460254" w:rsidRPr="00621F99">
        <w:rPr>
          <w:rFonts w:ascii="Times New Roman" w:hAnsi="Times New Roman" w:cs="Times New Roman"/>
          <w:lang w:val="en-US"/>
        </w:rPr>
        <w:t xml:space="preserve">are threefold. First, </w:t>
      </w:r>
      <w:r w:rsidR="00622AF8" w:rsidRPr="00621F99">
        <w:rPr>
          <w:rFonts w:ascii="Times New Roman" w:hAnsi="Times New Roman" w:cs="Times New Roman"/>
          <w:lang w:val="en-US"/>
        </w:rPr>
        <w:t xml:space="preserve">to confirm whether the severity of IPV increases with </w:t>
      </w:r>
      <w:r w:rsidR="000C3DFE" w:rsidRPr="00621F99">
        <w:rPr>
          <w:rFonts w:ascii="Times New Roman" w:hAnsi="Times New Roman" w:cs="Times New Roman"/>
          <w:lang w:val="en-US"/>
        </w:rPr>
        <w:t xml:space="preserve">increasing </w:t>
      </w:r>
      <w:r w:rsidR="00622AF8" w:rsidRPr="00621F99">
        <w:rPr>
          <w:rFonts w:ascii="Times New Roman" w:hAnsi="Times New Roman" w:cs="Times New Roman"/>
          <w:lang w:val="en-US"/>
        </w:rPr>
        <w:t xml:space="preserve">rurality. Second, to identify </w:t>
      </w:r>
      <w:r w:rsidR="000C3DFE" w:rsidRPr="00621F99">
        <w:rPr>
          <w:rFonts w:ascii="Times New Roman" w:hAnsi="Times New Roman" w:cs="Times New Roman"/>
          <w:lang w:val="en-US"/>
        </w:rPr>
        <w:t xml:space="preserve">whether </w:t>
      </w:r>
      <w:r w:rsidR="00622AF8" w:rsidRPr="00621F99">
        <w:rPr>
          <w:rFonts w:ascii="Times New Roman" w:hAnsi="Times New Roman" w:cs="Times New Roman"/>
          <w:lang w:val="en-US"/>
        </w:rPr>
        <w:t>differences</w:t>
      </w:r>
      <w:r w:rsidR="000C3DFE" w:rsidRPr="00621F99">
        <w:rPr>
          <w:rFonts w:ascii="Times New Roman" w:hAnsi="Times New Roman" w:cs="Times New Roman"/>
          <w:lang w:val="en-US"/>
        </w:rPr>
        <w:t xml:space="preserve"> exist</w:t>
      </w:r>
      <w:r w:rsidR="00622AF8" w:rsidRPr="00621F99">
        <w:rPr>
          <w:rFonts w:ascii="Times New Roman" w:hAnsi="Times New Roman" w:cs="Times New Roman"/>
          <w:lang w:val="en-US"/>
        </w:rPr>
        <w:t xml:space="preserve"> in the prevalence of empirically supported risk factors for IPV based on rurality. Third, to determine whether rurality influence</w:t>
      </w:r>
      <w:r w:rsidR="00460254" w:rsidRPr="00621F99">
        <w:rPr>
          <w:rFonts w:ascii="Times New Roman" w:hAnsi="Times New Roman" w:cs="Times New Roman"/>
          <w:lang w:val="en-US"/>
        </w:rPr>
        <w:t>s</w:t>
      </w:r>
      <w:r w:rsidR="00622AF8" w:rsidRPr="00621F99">
        <w:rPr>
          <w:rFonts w:ascii="Times New Roman" w:hAnsi="Times New Roman" w:cs="Times New Roman"/>
          <w:lang w:val="en-US"/>
        </w:rPr>
        <w:t xml:space="preserve"> how police officers weigh </w:t>
      </w:r>
      <w:r w:rsidR="00460254" w:rsidRPr="00621F99">
        <w:rPr>
          <w:rFonts w:ascii="Times New Roman" w:hAnsi="Times New Roman" w:cs="Times New Roman"/>
          <w:lang w:val="en-US"/>
        </w:rPr>
        <w:t>IPV</w:t>
      </w:r>
      <w:r w:rsidR="00622AF8" w:rsidRPr="00621F99">
        <w:rPr>
          <w:rFonts w:ascii="Times New Roman" w:hAnsi="Times New Roman" w:cs="Times New Roman"/>
          <w:lang w:val="en-US"/>
        </w:rPr>
        <w:t xml:space="preserve"> risk factors when </w:t>
      </w:r>
      <w:r w:rsidR="00460254" w:rsidRPr="00621F99">
        <w:rPr>
          <w:rFonts w:ascii="Times New Roman" w:hAnsi="Times New Roman" w:cs="Times New Roman"/>
          <w:lang w:val="en-US"/>
        </w:rPr>
        <w:t>assessing t</w:t>
      </w:r>
      <w:r w:rsidR="00622AF8" w:rsidRPr="00621F99">
        <w:rPr>
          <w:rFonts w:ascii="Times New Roman" w:hAnsi="Times New Roman" w:cs="Times New Roman"/>
          <w:lang w:val="en-US"/>
        </w:rPr>
        <w:t xml:space="preserve">he overall </w:t>
      </w:r>
      <w:r w:rsidR="00460254" w:rsidRPr="00621F99">
        <w:rPr>
          <w:rFonts w:ascii="Times New Roman" w:hAnsi="Times New Roman" w:cs="Times New Roman"/>
          <w:lang w:val="en-US"/>
        </w:rPr>
        <w:t xml:space="preserve">level of </w:t>
      </w:r>
      <w:r w:rsidR="00622AF8" w:rsidRPr="00621F99">
        <w:rPr>
          <w:rFonts w:ascii="Times New Roman" w:hAnsi="Times New Roman" w:cs="Times New Roman"/>
          <w:lang w:val="en-US"/>
        </w:rPr>
        <w:t xml:space="preserve">risk </w:t>
      </w:r>
      <w:r w:rsidR="00460254" w:rsidRPr="00621F99">
        <w:rPr>
          <w:rFonts w:ascii="Times New Roman" w:hAnsi="Times New Roman" w:cs="Times New Roman"/>
          <w:lang w:val="en-US"/>
        </w:rPr>
        <w:t>in a</w:t>
      </w:r>
      <w:r w:rsidR="00622AF8" w:rsidRPr="00621F99">
        <w:rPr>
          <w:rFonts w:ascii="Times New Roman" w:hAnsi="Times New Roman" w:cs="Times New Roman"/>
          <w:lang w:val="en-US"/>
        </w:rPr>
        <w:t xml:space="preserve"> case. </w:t>
      </w:r>
    </w:p>
    <w:p w14:paraId="364E6135" w14:textId="276143F0" w:rsidR="005C1307" w:rsidRPr="00621F99" w:rsidRDefault="005F6D2F" w:rsidP="00621F99">
      <w:pPr>
        <w:spacing w:line="480" w:lineRule="auto"/>
        <w:jc w:val="center"/>
        <w:rPr>
          <w:rFonts w:ascii="Times New Roman" w:hAnsi="Times New Roman" w:cs="Times New Roman"/>
        </w:rPr>
      </w:pPr>
      <w:r w:rsidRPr="00621F99">
        <w:rPr>
          <w:rFonts w:ascii="Times New Roman" w:hAnsi="Times New Roman" w:cs="Times New Roman"/>
        </w:rPr>
        <w:t>METHOD</w:t>
      </w:r>
    </w:p>
    <w:p w14:paraId="17664CEA" w14:textId="6E99215F" w:rsidR="00994CBF" w:rsidRPr="00621F99" w:rsidRDefault="00994CBF" w:rsidP="00621F99">
      <w:pPr>
        <w:spacing w:line="480" w:lineRule="auto"/>
        <w:rPr>
          <w:rFonts w:ascii="Times New Roman" w:hAnsi="Times New Roman" w:cs="Times New Roman"/>
          <w:u w:val="single"/>
        </w:rPr>
      </w:pPr>
      <w:r w:rsidRPr="00621F99">
        <w:rPr>
          <w:rFonts w:ascii="Times New Roman" w:hAnsi="Times New Roman" w:cs="Times New Roman"/>
          <w:u w:val="single"/>
        </w:rPr>
        <w:t>Procedure</w:t>
      </w:r>
    </w:p>
    <w:p w14:paraId="6FA816B9" w14:textId="56DE3F55" w:rsidR="003C4A4D" w:rsidRPr="00621F99" w:rsidRDefault="00556908" w:rsidP="00621F99">
      <w:pPr>
        <w:spacing w:line="480" w:lineRule="auto"/>
        <w:ind w:firstLine="1304"/>
        <w:rPr>
          <w:rFonts w:ascii="Times New Roman" w:hAnsi="Times New Roman" w:cs="Times New Roman"/>
        </w:rPr>
      </w:pPr>
      <w:r w:rsidRPr="00621F99">
        <w:rPr>
          <w:rFonts w:ascii="Times New Roman" w:hAnsi="Times New Roman" w:cs="Times New Roman"/>
        </w:rPr>
        <w:t>Definitions of what constitute</w:t>
      </w:r>
      <w:r w:rsidR="00381CE5" w:rsidRPr="00621F99">
        <w:rPr>
          <w:rFonts w:ascii="Times New Roman" w:hAnsi="Times New Roman" w:cs="Times New Roman"/>
        </w:rPr>
        <w:t>s</w:t>
      </w:r>
      <w:r w:rsidRPr="00621F99">
        <w:rPr>
          <w:rFonts w:ascii="Times New Roman" w:hAnsi="Times New Roman" w:cs="Times New Roman"/>
        </w:rPr>
        <w:t xml:space="preserve"> urban, rural and remote communities vary by country. </w:t>
      </w:r>
      <w:r w:rsidR="00381CE5" w:rsidRPr="00621F99">
        <w:rPr>
          <w:rFonts w:ascii="Times New Roman" w:hAnsi="Times New Roman" w:cs="Times New Roman"/>
        </w:rPr>
        <w:t>T</w:t>
      </w:r>
      <w:r w:rsidR="00B24959" w:rsidRPr="00621F99">
        <w:rPr>
          <w:rFonts w:ascii="Times New Roman" w:hAnsi="Times New Roman" w:cs="Times New Roman"/>
        </w:rPr>
        <w:t xml:space="preserve">he </w:t>
      </w:r>
      <w:r w:rsidR="00381CE5" w:rsidRPr="00621F99">
        <w:rPr>
          <w:rFonts w:ascii="Times New Roman" w:hAnsi="Times New Roman" w:cs="Times New Roman"/>
        </w:rPr>
        <w:t xml:space="preserve">United States </w:t>
      </w:r>
      <w:r w:rsidR="005F76B7" w:rsidRPr="00621F99">
        <w:rPr>
          <w:rFonts w:ascii="Times New Roman" w:hAnsi="Times New Roman" w:cs="Times New Roman"/>
        </w:rPr>
        <w:t>Census B</w:t>
      </w:r>
      <w:r w:rsidR="00B24959" w:rsidRPr="00621F99">
        <w:rPr>
          <w:rFonts w:ascii="Times New Roman" w:hAnsi="Times New Roman" w:cs="Times New Roman"/>
        </w:rPr>
        <w:t>ureau</w:t>
      </w:r>
      <w:r w:rsidR="00CF3C2C" w:rsidRPr="00621F99">
        <w:rPr>
          <w:rFonts w:ascii="Times New Roman" w:hAnsi="Times New Roman" w:cs="Times New Roman"/>
        </w:rPr>
        <w:t xml:space="preserve"> (2016)</w:t>
      </w:r>
      <w:r w:rsidR="00B24959" w:rsidRPr="00621F99">
        <w:rPr>
          <w:rFonts w:ascii="Times New Roman" w:hAnsi="Times New Roman" w:cs="Times New Roman"/>
        </w:rPr>
        <w:t xml:space="preserve"> define</w:t>
      </w:r>
      <w:r w:rsidR="00381CE5" w:rsidRPr="00621F99">
        <w:rPr>
          <w:rFonts w:ascii="Times New Roman" w:hAnsi="Times New Roman" w:cs="Times New Roman"/>
        </w:rPr>
        <w:t>s</w:t>
      </w:r>
      <w:r w:rsidR="00B24959" w:rsidRPr="00621F99">
        <w:rPr>
          <w:rFonts w:ascii="Times New Roman" w:hAnsi="Times New Roman" w:cs="Times New Roman"/>
        </w:rPr>
        <w:t xml:space="preserve"> urban</w:t>
      </w:r>
      <w:r w:rsidR="003C4A4D" w:rsidRPr="00621F99">
        <w:rPr>
          <w:rFonts w:ascii="Times New Roman" w:hAnsi="Times New Roman" w:cs="Times New Roman"/>
        </w:rPr>
        <w:t>ized</w:t>
      </w:r>
      <w:r w:rsidR="00B24959" w:rsidRPr="00621F99">
        <w:rPr>
          <w:rFonts w:ascii="Times New Roman" w:hAnsi="Times New Roman" w:cs="Times New Roman"/>
        </w:rPr>
        <w:t xml:space="preserve"> areas as </w:t>
      </w:r>
      <w:r w:rsidR="00381CE5" w:rsidRPr="00621F99">
        <w:rPr>
          <w:rFonts w:ascii="Times New Roman" w:hAnsi="Times New Roman" w:cs="Times New Roman"/>
        </w:rPr>
        <w:t>those where the population</w:t>
      </w:r>
      <w:r w:rsidR="00521C11" w:rsidRPr="00621F99">
        <w:rPr>
          <w:rFonts w:ascii="Times New Roman" w:hAnsi="Times New Roman" w:cs="Times New Roman"/>
        </w:rPr>
        <w:t xml:space="preserve"> den</w:t>
      </w:r>
      <w:r w:rsidR="00B24959" w:rsidRPr="00621F99">
        <w:rPr>
          <w:rFonts w:ascii="Times New Roman" w:hAnsi="Times New Roman" w:cs="Times New Roman"/>
        </w:rPr>
        <w:t>sity exceed</w:t>
      </w:r>
      <w:r w:rsidR="00381CE5" w:rsidRPr="00621F99">
        <w:rPr>
          <w:rFonts w:ascii="Times New Roman" w:hAnsi="Times New Roman" w:cs="Times New Roman"/>
        </w:rPr>
        <w:t>s</w:t>
      </w:r>
      <w:r w:rsidR="00B24959" w:rsidRPr="00621F99">
        <w:rPr>
          <w:rFonts w:ascii="Times New Roman" w:hAnsi="Times New Roman" w:cs="Times New Roman"/>
        </w:rPr>
        <w:t xml:space="preserve"> 1000 individuals per square mile (sqmi)</w:t>
      </w:r>
      <w:r w:rsidR="00381CE5" w:rsidRPr="00621F99">
        <w:rPr>
          <w:rFonts w:ascii="Times New Roman" w:hAnsi="Times New Roman" w:cs="Times New Roman"/>
        </w:rPr>
        <w:t xml:space="preserve"> (which is </w:t>
      </w:r>
      <w:r w:rsidR="00B24959" w:rsidRPr="00621F99">
        <w:rPr>
          <w:rFonts w:ascii="Times New Roman" w:hAnsi="Times New Roman" w:cs="Times New Roman"/>
        </w:rPr>
        <w:t xml:space="preserve">approximately </w:t>
      </w:r>
      <w:r w:rsidR="00521C11" w:rsidRPr="00621F99">
        <w:rPr>
          <w:rFonts w:ascii="Times New Roman" w:hAnsi="Times New Roman" w:cs="Times New Roman"/>
        </w:rPr>
        <w:t xml:space="preserve">386 individuals per square </w:t>
      </w:r>
      <w:r w:rsidR="00381CE5" w:rsidRPr="00621F99">
        <w:rPr>
          <w:rFonts w:ascii="Times New Roman" w:hAnsi="Times New Roman" w:cs="Times New Roman"/>
        </w:rPr>
        <w:t>kilometre</w:t>
      </w:r>
      <w:r w:rsidR="00521C11" w:rsidRPr="00621F99">
        <w:rPr>
          <w:rFonts w:ascii="Times New Roman" w:hAnsi="Times New Roman" w:cs="Times New Roman"/>
        </w:rPr>
        <w:t xml:space="preserve"> (Sqkm)</w:t>
      </w:r>
      <w:r w:rsidR="00381CE5" w:rsidRPr="00621F99">
        <w:rPr>
          <w:rFonts w:ascii="Times New Roman" w:hAnsi="Times New Roman" w:cs="Times New Roman"/>
        </w:rPr>
        <w:t>)</w:t>
      </w:r>
      <w:r w:rsidR="000523C0" w:rsidRPr="00621F99">
        <w:rPr>
          <w:rFonts w:ascii="Times New Roman" w:hAnsi="Times New Roman" w:cs="Times New Roman"/>
        </w:rPr>
        <w:t xml:space="preserve"> and </w:t>
      </w:r>
      <w:r w:rsidR="00381CE5" w:rsidRPr="00621F99">
        <w:rPr>
          <w:rFonts w:ascii="Times New Roman" w:hAnsi="Times New Roman" w:cs="Times New Roman"/>
        </w:rPr>
        <w:t>where the total population is</w:t>
      </w:r>
      <w:r w:rsidR="000523C0" w:rsidRPr="00621F99">
        <w:rPr>
          <w:rFonts w:ascii="Times New Roman" w:hAnsi="Times New Roman" w:cs="Times New Roman"/>
        </w:rPr>
        <w:t xml:space="preserve"> </w:t>
      </w:r>
      <w:r w:rsidR="00381CE5" w:rsidRPr="00621F99">
        <w:rPr>
          <w:rFonts w:ascii="Times New Roman" w:hAnsi="Times New Roman" w:cs="Times New Roman"/>
        </w:rPr>
        <w:t>greater than</w:t>
      </w:r>
      <w:r w:rsidR="00851E07" w:rsidRPr="00621F99">
        <w:rPr>
          <w:rFonts w:ascii="Times New Roman" w:hAnsi="Times New Roman" w:cs="Times New Roman"/>
        </w:rPr>
        <w:t xml:space="preserve"> </w:t>
      </w:r>
      <w:r w:rsidR="00851E07" w:rsidRPr="00621F99">
        <w:rPr>
          <w:rFonts w:ascii="Times New Roman" w:hAnsi="Times New Roman" w:cs="Times New Roman"/>
        </w:rPr>
        <w:lastRenderedPageBreak/>
        <w:t>50,</w:t>
      </w:r>
      <w:r w:rsidR="000523C0" w:rsidRPr="00621F99">
        <w:rPr>
          <w:rFonts w:ascii="Times New Roman" w:hAnsi="Times New Roman" w:cs="Times New Roman"/>
        </w:rPr>
        <w:t>000</w:t>
      </w:r>
      <w:r w:rsidR="003C4A4D" w:rsidRPr="00621F99">
        <w:rPr>
          <w:rFonts w:ascii="Times New Roman" w:hAnsi="Times New Roman" w:cs="Times New Roman"/>
        </w:rPr>
        <w:t xml:space="preserve"> inhabitants</w:t>
      </w:r>
      <w:r w:rsidR="00521C11" w:rsidRPr="00621F99">
        <w:rPr>
          <w:rFonts w:ascii="Times New Roman" w:hAnsi="Times New Roman" w:cs="Times New Roman"/>
        </w:rPr>
        <w:t xml:space="preserve">. </w:t>
      </w:r>
      <w:r w:rsidR="005F76B7" w:rsidRPr="00621F99">
        <w:rPr>
          <w:rFonts w:ascii="Times New Roman" w:hAnsi="Times New Roman" w:cs="Times New Roman"/>
        </w:rPr>
        <w:t>Urban clusters</w:t>
      </w:r>
      <w:r w:rsidR="000523C0" w:rsidRPr="00621F99">
        <w:rPr>
          <w:rFonts w:ascii="Times New Roman" w:hAnsi="Times New Roman" w:cs="Times New Roman"/>
        </w:rPr>
        <w:t xml:space="preserve"> are </w:t>
      </w:r>
      <w:r w:rsidR="005F76B7" w:rsidRPr="00621F99">
        <w:rPr>
          <w:rFonts w:ascii="Times New Roman" w:hAnsi="Times New Roman" w:cs="Times New Roman"/>
        </w:rPr>
        <w:t xml:space="preserve">defined as </w:t>
      </w:r>
      <w:r w:rsidR="000523C0" w:rsidRPr="00621F99">
        <w:rPr>
          <w:rFonts w:ascii="Times New Roman" w:hAnsi="Times New Roman" w:cs="Times New Roman"/>
        </w:rPr>
        <w:t>areas w</w:t>
      </w:r>
      <w:r w:rsidR="003C4A4D" w:rsidRPr="00621F99">
        <w:rPr>
          <w:rFonts w:ascii="Times New Roman" w:hAnsi="Times New Roman" w:cs="Times New Roman"/>
        </w:rPr>
        <w:t>ith</w:t>
      </w:r>
      <w:r w:rsidR="00851E07" w:rsidRPr="00621F99">
        <w:rPr>
          <w:rFonts w:ascii="Times New Roman" w:hAnsi="Times New Roman" w:cs="Times New Roman"/>
        </w:rPr>
        <w:t xml:space="preserve"> more than 50,</w:t>
      </w:r>
      <w:r w:rsidR="000523C0" w:rsidRPr="00621F99">
        <w:rPr>
          <w:rFonts w:ascii="Times New Roman" w:hAnsi="Times New Roman" w:cs="Times New Roman"/>
        </w:rPr>
        <w:t xml:space="preserve">000 inhabitants and surrounding </w:t>
      </w:r>
      <w:r w:rsidR="00851E07" w:rsidRPr="00621F99">
        <w:rPr>
          <w:rFonts w:ascii="Times New Roman" w:hAnsi="Times New Roman" w:cs="Times New Roman"/>
        </w:rPr>
        <w:t>clusters of 2,</w:t>
      </w:r>
      <w:r w:rsidR="000523C0" w:rsidRPr="00621F99">
        <w:rPr>
          <w:rFonts w:ascii="Times New Roman" w:hAnsi="Times New Roman" w:cs="Times New Roman"/>
        </w:rPr>
        <w:t>500 to 50</w:t>
      </w:r>
      <w:r w:rsidR="00851E07" w:rsidRPr="00621F99">
        <w:rPr>
          <w:rFonts w:ascii="Times New Roman" w:hAnsi="Times New Roman" w:cs="Times New Roman"/>
        </w:rPr>
        <w:t>,</w:t>
      </w:r>
      <w:r w:rsidR="000523C0" w:rsidRPr="00621F99">
        <w:rPr>
          <w:rFonts w:ascii="Times New Roman" w:hAnsi="Times New Roman" w:cs="Times New Roman"/>
        </w:rPr>
        <w:t>000</w:t>
      </w:r>
      <w:r w:rsidR="003C4A4D" w:rsidRPr="00621F99">
        <w:rPr>
          <w:rFonts w:ascii="Times New Roman" w:hAnsi="Times New Roman" w:cs="Times New Roman"/>
        </w:rPr>
        <w:t xml:space="preserve"> inhabitants</w:t>
      </w:r>
      <w:r w:rsidR="000523C0" w:rsidRPr="00621F99">
        <w:rPr>
          <w:rFonts w:ascii="Times New Roman" w:hAnsi="Times New Roman" w:cs="Times New Roman"/>
        </w:rPr>
        <w:t xml:space="preserve">. </w:t>
      </w:r>
      <w:r w:rsidR="008F0368" w:rsidRPr="00621F99">
        <w:rPr>
          <w:rFonts w:ascii="Times New Roman" w:hAnsi="Times New Roman" w:cs="Times New Roman"/>
        </w:rPr>
        <w:t>All other areas are considered r</w:t>
      </w:r>
      <w:r w:rsidR="00CF3C2C" w:rsidRPr="00621F99">
        <w:rPr>
          <w:rFonts w:ascii="Times New Roman" w:hAnsi="Times New Roman" w:cs="Times New Roman"/>
        </w:rPr>
        <w:t>ural</w:t>
      </w:r>
      <w:r w:rsidR="003C4A4D" w:rsidRPr="00621F99">
        <w:rPr>
          <w:rFonts w:ascii="Times New Roman" w:hAnsi="Times New Roman" w:cs="Times New Roman"/>
        </w:rPr>
        <w:t xml:space="preserve"> and no definition is provided for what constitutes a remote area</w:t>
      </w:r>
      <w:r w:rsidR="00F1530C" w:rsidRPr="00621F99">
        <w:rPr>
          <w:rFonts w:ascii="Times New Roman" w:hAnsi="Times New Roman" w:cs="Times New Roman"/>
        </w:rPr>
        <w:t xml:space="preserve"> (The United States</w:t>
      </w:r>
      <w:r w:rsidR="005F76B7" w:rsidRPr="00621F99">
        <w:rPr>
          <w:rFonts w:ascii="Times New Roman" w:hAnsi="Times New Roman" w:cs="Times New Roman"/>
        </w:rPr>
        <w:t xml:space="preserve"> Census Bureau, 2016)</w:t>
      </w:r>
      <w:r w:rsidR="002C36AB" w:rsidRPr="00621F99">
        <w:rPr>
          <w:rFonts w:ascii="Times New Roman" w:hAnsi="Times New Roman" w:cs="Times New Roman"/>
        </w:rPr>
        <w:t xml:space="preserve">. </w:t>
      </w:r>
    </w:p>
    <w:p w14:paraId="0FB4A625" w14:textId="05EA798C" w:rsidR="00AB6D22" w:rsidRPr="00621F99" w:rsidRDefault="00556908" w:rsidP="00621F99">
      <w:pPr>
        <w:spacing w:line="480" w:lineRule="auto"/>
        <w:ind w:firstLine="1304"/>
        <w:rPr>
          <w:rFonts w:ascii="Times New Roman" w:hAnsi="Times New Roman" w:cs="Times New Roman"/>
        </w:rPr>
      </w:pPr>
      <w:r w:rsidRPr="00621F99">
        <w:rPr>
          <w:rFonts w:ascii="Times New Roman" w:hAnsi="Times New Roman" w:cs="Times New Roman"/>
        </w:rPr>
        <w:t>For the present sample, collected in Sweden</w:t>
      </w:r>
      <w:r w:rsidR="00EE3238" w:rsidRPr="00621F99">
        <w:rPr>
          <w:rFonts w:ascii="Times New Roman" w:hAnsi="Times New Roman" w:cs="Times New Roman"/>
        </w:rPr>
        <w:t xml:space="preserve">, </w:t>
      </w:r>
      <w:r w:rsidR="00540FB1" w:rsidRPr="00621F99">
        <w:rPr>
          <w:rFonts w:ascii="Times New Roman" w:hAnsi="Times New Roman" w:cs="Times New Roman"/>
        </w:rPr>
        <w:t>rurality</w:t>
      </w:r>
      <w:r w:rsidR="00C9799D" w:rsidRPr="00621F99">
        <w:rPr>
          <w:rFonts w:ascii="Times New Roman" w:hAnsi="Times New Roman" w:cs="Times New Roman"/>
        </w:rPr>
        <w:t xml:space="preserve"> </w:t>
      </w:r>
      <w:r w:rsidR="003C4A4D" w:rsidRPr="00621F99">
        <w:rPr>
          <w:rFonts w:ascii="Times New Roman" w:hAnsi="Times New Roman" w:cs="Times New Roman"/>
        </w:rPr>
        <w:t>was</w:t>
      </w:r>
      <w:r w:rsidR="00C9799D" w:rsidRPr="00621F99">
        <w:rPr>
          <w:rFonts w:ascii="Times New Roman" w:hAnsi="Times New Roman" w:cs="Times New Roman"/>
        </w:rPr>
        <w:t xml:space="preserve"> defined </w:t>
      </w:r>
      <w:r w:rsidR="009207DE" w:rsidRPr="00621F99">
        <w:rPr>
          <w:rFonts w:ascii="Times New Roman" w:hAnsi="Times New Roman" w:cs="Times New Roman"/>
        </w:rPr>
        <w:t>according to the definitions</w:t>
      </w:r>
      <w:r w:rsidR="00CF3C2C" w:rsidRPr="00621F99">
        <w:rPr>
          <w:rFonts w:ascii="Times New Roman" w:hAnsi="Times New Roman" w:cs="Times New Roman"/>
        </w:rPr>
        <w:t xml:space="preserve"> provided by the</w:t>
      </w:r>
      <w:r w:rsidR="007B6671" w:rsidRPr="00621F99">
        <w:rPr>
          <w:rFonts w:ascii="Times New Roman" w:hAnsi="Times New Roman" w:cs="Times New Roman"/>
        </w:rPr>
        <w:t xml:space="preserve"> </w:t>
      </w:r>
      <w:r w:rsidR="00251AD6" w:rsidRPr="00621F99">
        <w:rPr>
          <w:rFonts w:ascii="Times New Roman" w:hAnsi="Times New Roman" w:cs="Times New Roman"/>
        </w:rPr>
        <w:t xml:space="preserve">Swedish Board of Agriculture </w:t>
      </w:r>
      <w:r w:rsidR="009207DE" w:rsidRPr="00621F99">
        <w:rPr>
          <w:rFonts w:ascii="Times New Roman" w:hAnsi="Times New Roman" w:cs="Times New Roman"/>
        </w:rPr>
        <w:t>(</w:t>
      </w:r>
      <w:r w:rsidR="00251AD6" w:rsidRPr="00621F99">
        <w:rPr>
          <w:rFonts w:ascii="Times New Roman" w:hAnsi="Times New Roman" w:cs="Times New Roman"/>
        </w:rPr>
        <w:t>Swedish Board of Agriculture</w:t>
      </w:r>
      <w:r w:rsidR="009207DE" w:rsidRPr="00621F99">
        <w:rPr>
          <w:rFonts w:ascii="Times New Roman" w:hAnsi="Times New Roman" w:cs="Times New Roman"/>
        </w:rPr>
        <w:t>, 2016). Urban area</w:t>
      </w:r>
      <w:r w:rsidR="003C4A4D" w:rsidRPr="00621F99">
        <w:rPr>
          <w:rFonts w:ascii="Times New Roman" w:hAnsi="Times New Roman" w:cs="Times New Roman"/>
        </w:rPr>
        <w:t>s are</w:t>
      </w:r>
      <w:r w:rsidR="009207DE" w:rsidRPr="00621F99">
        <w:rPr>
          <w:rFonts w:ascii="Times New Roman" w:hAnsi="Times New Roman" w:cs="Times New Roman"/>
        </w:rPr>
        <w:t xml:space="preserve"> defined </w:t>
      </w:r>
      <w:r w:rsidR="00C9799D" w:rsidRPr="00621F99">
        <w:rPr>
          <w:rFonts w:ascii="Times New Roman" w:hAnsi="Times New Roman" w:cs="Times New Roman"/>
        </w:rPr>
        <w:t xml:space="preserve">as </w:t>
      </w:r>
      <w:r w:rsidR="007C7394" w:rsidRPr="00621F99">
        <w:rPr>
          <w:rFonts w:ascii="Times New Roman" w:hAnsi="Times New Roman" w:cs="Times New Roman"/>
        </w:rPr>
        <w:t>areas</w:t>
      </w:r>
      <w:r w:rsidR="003C4A4D" w:rsidRPr="00621F99">
        <w:rPr>
          <w:rFonts w:ascii="Times New Roman" w:hAnsi="Times New Roman" w:cs="Times New Roman"/>
        </w:rPr>
        <w:t xml:space="preserve"> </w:t>
      </w:r>
      <w:r w:rsidR="001D0B04" w:rsidRPr="00621F99">
        <w:rPr>
          <w:rFonts w:ascii="Times New Roman" w:hAnsi="Times New Roman" w:cs="Times New Roman"/>
        </w:rPr>
        <w:t xml:space="preserve">where </w:t>
      </w:r>
      <w:r w:rsidR="00E63EDC" w:rsidRPr="00621F99">
        <w:rPr>
          <w:rFonts w:ascii="Times New Roman" w:hAnsi="Times New Roman" w:cs="Times New Roman"/>
        </w:rPr>
        <w:t>100% of the</w:t>
      </w:r>
      <w:r w:rsidR="001D0B04" w:rsidRPr="00621F99">
        <w:rPr>
          <w:rFonts w:ascii="Times New Roman" w:hAnsi="Times New Roman" w:cs="Times New Roman"/>
        </w:rPr>
        <w:t xml:space="preserve"> area </w:t>
      </w:r>
      <w:r w:rsidR="0097680A" w:rsidRPr="00621F99">
        <w:rPr>
          <w:rFonts w:ascii="Times New Roman" w:hAnsi="Times New Roman" w:cs="Times New Roman"/>
        </w:rPr>
        <w:t xml:space="preserve">being considered </w:t>
      </w:r>
      <w:r w:rsidR="001D0B04" w:rsidRPr="00621F99">
        <w:rPr>
          <w:rFonts w:ascii="Times New Roman" w:hAnsi="Times New Roman" w:cs="Times New Roman"/>
        </w:rPr>
        <w:t xml:space="preserve">consists of </w:t>
      </w:r>
      <w:r w:rsidR="003C4A4D" w:rsidRPr="00621F99">
        <w:rPr>
          <w:rFonts w:ascii="Times New Roman" w:hAnsi="Times New Roman" w:cs="Times New Roman"/>
        </w:rPr>
        <w:t xml:space="preserve">a city </w:t>
      </w:r>
      <w:r w:rsidR="00E63EDC" w:rsidRPr="00621F99">
        <w:rPr>
          <w:rFonts w:ascii="Times New Roman" w:hAnsi="Times New Roman" w:cs="Times New Roman"/>
        </w:rPr>
        <w:t>with</w:t>
      </w:r>
      <w:r w:rsidR="003C4A4D" w:rsidRPr="00621F99">
        <w:rPr>
          <w:rFonts w:ascii="Times New Roman" w:hAnsi="Times New Roman" w:cs="Times New Roman"/>
        </w:rPr>
        <w:t xml:space="preserve"> a population of </w:t>
      </w:r>
      <w:r w:rsidR="001D0B04" w:rsidRPr="00621F99">
        <w:rPr>
          <w:rFonts w:ascii="Times New Roman" w:hAnsi="Times New Roman" w:cs="Times New Roman"/>
        </w:rPr>
        <w:t>more than 1</w:t>
      </w:r>
      <w:r w:rsidR="00EE3238" w:rsidRPr="00621F99">
        <w:rPr>
          <w:rFonts w:ascii="Times New Roman" w:hAnsi="Times New Roman" w:cs="Times New Roman"/>
        </w:rPr>
        <w:t>0 000 inhabitants</w:t>
      </w:r>
      <w:r w:rsidR="003C4A4D" w:rsidRPr="00621F99">
        <w:rPr>
          <w:rFonts w:ascii="Times New Roman" w:hAnsi="Times New Roman" w:cs="Times New Roman"/>
        </w:rPr>
        <w:t xml:space="preserve">. In Sweden, </w:t>
      </w:r>
      <w:r w:rsidR="00EE3238" w:rsidRPr="00621F99">
        <w:rPr>
          <w:rFonts w:ascii="Times New Roman" w:hAnsi="Times New Roman" w:cs="Times New Roman"/>
        </w:rPr>
        <w:t xml:space="preserve">only Stockholm, Gothenburg and Malmö </w:t>
      </w:r>
      <w:r w:rsidR="003C4A4D" w:rsidRPr="00621F99">
        <w:rPr>
          <w:rFonts w:ascii="Times New Roman" w:hAnsi="Times New Roman" w:cs="Times New Roman"/>
        </w:rPr>
        <w:t xml:space="preserve">meet this definition. </w:t>
      </w:r>
      <w:r w:rsidR="00E63EDC" w:rsidRPr="00621F99">
        <w:rPr>
          <w:rFonts w:ascii="Times New Roman" w:hAnsi="Times New Roman" w:cs="Times New Roman"/>
        </w:rPr>
        <w:t xml:space="preserve">The Swedish definition </w:t>
      </w:r>
      <w:r w:rsidR="004E4E4D" w:rsidRPr="00621F99">
        <w:rPr>
          <w:rFonts w:ascii="Times New Roman" w:hAnsi="Times New Roman" w:cs="Times New Roman"/>
        </w:rPr>
        <w:t xml:space="preserve">of urban areas </w:t>
      </w:r>
      <w:r w:rsidR="00E63EDC" w:rsidRPr="00621F99">
        <w:rPr>
          <w:rFonts w:ascii="Times New Roman" w:hAnsi="Times New Roman" w:cs="Times New Roman"/>
        </w:rPr>
        <w:t xml:space="preserve">is </w:t>
      </w:r>
      <w:r w:rsidR="00B00437" w:rsidRPr="00621F99">
        <w:rPr>
          <w:rFonts w:ascii="Times New Roman" w:hAnsi="Times New Roman" w:cs="Times New Roman"/>
        </w:rPr>
        <w:t>similar to the U.S</w:t>
      </w:r>
      <w:r w:rsidR="00CF3C2C" w:rsidRPr="00621F99">
        <w:rPr>
          <w:rFonts w:ascii="Times New Roman" w:hAnsi="Times New Roman" w:cs="Times New Roman"/>
        </w:rPr>
        <w:t>.</w:t>
      </w:r>
      <w:r w:rsidR="00B00437" w:rsidRPr="00621F99">
        <w:rPr>
          <w:rFonts w:ascii="Times New Roman" w:hAnsi="Times New Roman" w:cs="Times New Roman"/>
        </w:rPr>
        <w:t xml:space="preserve"> definition</w:t>
      </w:r>
      <w:r w:rsidR="00E63EDC" w:rsidRPr="00621F99">
        <w:rPr>
          <w:rFonts w:ascii="Times New Roman" w:hAnsi="Times New Roman" w:cs="Times New Roman"/>
        </w:rPr>
        <w:t>, although it has no lower limit o</w:t>
      </w:r>
      <w:r w:rsidR="00CF3C2C" w:rsidRPr="00621F99">
        <w:rPr>
          <w:rFonts w:ascii="Times New Roman" w:hAnsi="Times New Roman" w:cs="Times New Roman"/>
        </w:rPr>
        <w:t>n</w:t>
      </w:r>
      <w:r w:rsidR="00E63EDC" w:rsidRPr="00621F99">
        <w:rPr>
          <w:rFonts w:ascii="Times New Roman" w:hAnsi="Times New Roman" w:cs="Times New Roman"/>
        </w:rPr>
        <w:t xml:space="preserve"> total population in the city</w:t>
      </w:r>
      <w:r w:rsidR="00EE3238" w:rsidRPr="00621F99">
        <w:rPr>
          <w:rFonts w:ascii="Times New Roman" w:hAnsi="Times New Roman" w:cs="Times New Roman"/>
        </w:rPr>
        <w:t xml:space="preserve">. </w:t>
      </w:r>
      <w:r w:rsidR="0097680A" w:rsidRPr="00621F99">
        <w:rPr>
          <w:rFonts w:ascii="Times New Roman" w:hAnsi="Times New Roman" w:cs="Times New Roman"/>
        </w:rPr>
        <w:t xml:space="preserve">Urban clusters are areas with </w:t>
      </w:r>
      <w:r w:rsidR="00B00437" w:rsidRPr="00621F99">
        <w:rPr>
          <w:rFonts w:ascii="Times New Roman" w:hAnsi="Times New Roman" w:cs="Times New Roman"/>
        </w:rPr>
        <w:t>at least 30</w:t>
      </w:r>
      <w:r w:rsidR="0097680A" w:rsidRPr="00621F99">
        <w:rPr>
          <w:rFonts w:ascii="Times New Roman" w:hAnsi="Times New Roman" w:cs="Times New Roman"/>
        </w:rPr>
        <w:t>,</w:t>
      </w:r>
      <w:r w:rsidR="00B00437" w:rsidRPr="00621F99">
        <w:rPr>
          <w:rFonts w:ascii="Times New Roman" w:hAnsi="Times New Roman" w:cs="Times New Roman"/>
        </w:rPr>
        <w:t>000 inhabitants and cities with more than 25</w:t>
      </w:r>
      <w:r w:rsidR="0097680A" w:rsidRPr="00621F99">
        <w:rPr>
          <w:rFonts w:ascii="Times New Roman" w:hAnsi="Times New Roman" w:cs="Times New Roman"/>
        </w:rPr>
        <w:t>,</w:t>
      </w:r>
      <w:r w:rsidR="00B00437" w:rsidRPr="00621F99">
        <w:rPr>
          <w:rFonts w:ascii="Times New Roman" w:hAnsi="Times New Roman" w:cs="Times New Roman"/>
        </w:rPr>
        <w:t xml:space="preserve">000 inhabitants. </w:t>
      </w:r>
      <w:r w:rsidR="0018303C" w:rsidRPr="00621F99">
        <w:rPr>
          <w:rFonts w:ascii="Times New Roman" w:hAnsi="Times New Roman" w:cs="Times New Roman"/>
        </w:rPr>
        <w:t>Rural area</w:t>
      </w:r>
      <w:r w:rsidR="0097680A" w:rsidRPr="00621F99">
        <w:rPr>
          <w:rFonts w:ascii="Times New Roman" w:hAnsi="Times New Roman" w:cs="Times New Roman"/>
        </w:rPr>
        <w:t>s are</w:t>
      </w:r>
      <w:r w:rsidR="0018303C" w:rsidRPr="00621F99">
        <w:rPr>
          <w:rFonts w:ascii="Times New Roman" w:hAnsi="Times New Roman" w:cs="Times New Roman"/>
        </w:rPr>
        <w:t xml:space="preserve"> defined as</w:t>
      </w:r>
      <w:r w:rsidR="0097680A" w:rsidRPr="00621F99">
        <w:rPr>
          <w:rFonts w:ascii="Times New Roman" w:hAnsi="Times New Roman" w:cs="Times New Roman"/>
        </w:rPr>
        <w:t xml:space="preserve"> areas</w:t>
      </w:r>
      <w:r w:rsidR="00B00437" w:rsidRPr="00621F99">
        <w:rPr>
          <w:rFonts w:ascii="Times New Roman" w:hAnsi="Times New Roman" w:cs="Times New Roman"/>
        </w:rPr>
        <w:t xml:space="preserve"> with </w:t>
      </w:r>
      <w:r w:rsidR="0097680A" w:rsidRPr="00621F99">
        <w:rPr>
          <w:rFonts w:ascii="Times New Roman" w:hAnsi="Times New Roman" w:cs="Times New Roman"/>
        </w:rPr>
        <w:t>a</w:t>
      </w:r>
      <w:r w:rsidR="001D0B04" w:rsidRPr="00621F99">
        <w:rPr>
          <w:rFonts w:ascii="Times New Roman" w:hAnsi="Times New Roman" w:cs="Times New Roman"/>
        </w:rPr>
        <w:t xml:space="preserve">t least 5 inhabitants per sqkm </w:t>
      </w:r>
      <w:r w:rsidR="007C7394" w:rsidRPr="00621F99">
        <w:rPr>
          <w:rFonts w:ascii="Times New Roman" w:hAnsi="Times New Roman" w:cs="Times New Roman"/>
        </w:rPr>
        <w:t>and cities with</w:t>
      </w:r>
      <w:r w:rsidR="001D0B04" w:rsidRPr="00621F99">
        <w:rPr>
          <w:rFonts w:ascii="Times New Roman" w:hAnsi="Times New Roman" w:cs="Times New Roman"/>
        </w:rPr>
        <w:t xml:space="preserve"> up to 25</w:t>
      </w:r>
      <w:r w:rsidR="00851E07" w:rsidRPr="00621F99">
        <w:rPr>
          <w:rFonts w:ascii="Times New Roman" w:hAnsi="Times New Roman" w:cs="Times New Roman"/>
        </w:rPr>
        <w:t>,</w:t>
      </w:r>
      <w:r w:rsidR="001D0B04" w:rsidRPr="00621F99">
        <w:rPr>
          <w:rFonts w:ascii="Times New Roman" w:hAnsi="Times New Roman" w:cs="Times New Roman"/>
        </w:rPr>
        <w:t>000 inhabitants</w:t>
      </w:r>
      <w:r w:rsidR="00B00437" w:rsidRPr="00621F99">
        <w:rPr>
          <w:rFonts w:ascii="Times New Roman" w:hAnsi="Times New Roman" w:cs="Times New Roman"/>
        </w:rPr>
        <w:t>.</w:t>
      </w:r>
      <w:r w:rsidR="001D0B04" w:rsidRPr="00621F99">
        <w:rPr>
          <w:rFonts w:ascii="Times New Roman" w:hAnsi="Times New Roman" w:cs="Times New Roman"/>
        </w:rPr>
        <w:t xml:space="preserve"> </w:t>
      </w:r>
      <w:r w:rsidR="00B00437" w:rsidRPr="00621F99">
        <w:rPr>
          <w:rFonts w:ascii="Times New Roman" w:hAnsi="Times New Roman" w:cs="Times New Roman"/>
        </w:rPr>
        <w:t>R</w:t>
      </w:r>
      <w:r w:rsidR="0018303C" w:rsidRPr="00621F99">
        <w:rPr>
          <w:rFonts w:ascii="Times New Roman" w:hAnsi="Times New Roman" w:cs="Times New Roman"/>
        </w:rPr>
        <w:t>emote area</w:t>
      </w:r>
      <w:r w:rsidR="007C7394" w:rsidRPr="00621F99">
        <w:rPr>
          <w:rFonts w:ascii="Times New Roman" w:hAnsi="Times New Roman" w:cs="Times New Roman"/>
        </w:rPr>
        <w:t>s are</w:t>
      </w:r>
      <w:r w:rsidR="0018303C" w:rsidRPr="00621F99">
        <w:rPr>
          <w:rFonts w:ascii="Times New Roman" w:hAnsi="Times New Roman" w:cs="Times New Roman"/>
        </w:rPr>
        <w:t xml:space="preserve"> defined as</w:t>
      </w:r>
      <w:r w:rsidR="007C7394" w:rsidRPr="00621F99">
        <w:rPr>
          <w:rFonts w:ascii="Times New Roman" w:hAnsi="Times New Roman" w:cs="Times New Roman"/>
        </w:rPr>
        <w:t xml:space="preserve"> areas </w:t>
      </w:r>
      <w:r w:rsidR="00B00437" w:rsidRPr="00621F99">
        <w:rPr>
          <w:rFonts w:ascii="Times New Roman" w:hAnsi="Times New Roman" w:cs="Times New Roman"/>
        </w:rPr>
        <w:t xml:space="preserve">with </w:t>
      </w:r>
      <w:r w:rsidR="00EE3238" w:rsidRPr="00621F99">
        <w:rPr>
          <w:rFonts w:ascii="Times New Roman" w:hAnsi="Times New Roman" w:cs="Times New Roman"/>
        </w:rPr>
        <w:t>less than 5 in</w:t>
      </w:r>
      <w:r w:rsidR="007C7394" w:rsidRPr="00621F99">
        <w:rPr>
          <w:rFonts w:ascii="Times New Roman" w:hAnsi="Times New Roman" w:cs="Times New Roman"/>
        </w:rPr>
        <w:t>habitants</w:t>
      </w:r>
      <w:r w:rsidR="00EE3238" w:rsidRPr="00621F99">
        <w:rPr>
          <w:rFonts w:ascii="Times New Roman" w:hAnsi="Times New Roman" w:cs="Times New Roman"/>
        </w:rPr>
        <w:t xml:space="preserve"> per sqkm</w:t>
      </w:r>
      <w:r w:rsidR="00E63EDC" w:rsidRPr="00621F99">
        <w:rPr>
          <w:rFonts w:ascii="Times New Roman" w:hAnsi="Times New Roman" w:cs="Times New Roman"/>
        </w:rPr>
        <w:t xml:space="preserve">. </w:t>
      </w:r>
      <w:r w:rsidR="002F72B1" w:rsidRPr="00621F99">
        <w:rPr>
          <w:rFonts w:ascii="Times New Roman" w:hAnsi="Times New Roman" w:cs="Times New Roman"/>
        </w:rPr>
        <w:t xml:space="preserve">In </w:t>
      </w:r>
      <w:r w:rsidR="00160DB1" w:rsidRPr="00621F99">
        <w:rPr>
          <w:rFonts w:ascii="Times New Roman" w:hAnsi="Times New Roman" w:cs="Times New Roman"/>
        </w:rPr>
        <w:t>2015,</w:t>
      </w:r>
      <w:r w:rsidR="002F72B1" w:rsidRPr="00621F99">
        <w:rPr>
          <w:rFonts w:ascii="Times New Roman" w:hAnsi="Times New Roman" w:cs="Times New Roman"/>
        </w:rPr>
        <w:t xml:space="preserve"> 34</w:t>
      </w:r>
      <w:r w:rsidR="00971B62" w:rsidRPr="00621F99">
        <w:rPr>
          <w:rFonts w:ascii="Times New Roman" w:hAnsi="Times New Roman" w:cs="Times New Roman"/>
        </w:rPr>
        <w:t>%</w:t>
      </w:r>
      <w:r w:rsidR="00160DB1" w:rsidRPr="00621F99">
        <w:rPr>
          <w:rFonts w:ascii="Times New Roman" w:hAnsi="Times New Roman" w:cs="Times New Roman"/>
        </w:rPr>
        <w:t xml:space="preserve"> of the Swedish population lived</w:t>
      </w:r>
      <w:r w:rsidR="00971B62" w:rsidRPr="00621F99">
        <w:rPr>
          <w:rFonts w:ascii="Times New Roman" w:hAnsi="Times New Roman" w:cs="Times New Roman"/>
        </w:rPr>
        <w:t xml:space="preserve"> in </w:t>
      </w:r>
      <w:r w:rsidR="00921819" w:rsidRPr="00621F99">
        <w:rPr>
          <w:rFonts w:ascii="Times New Roman" w:hAnsi="Times New Roman" w:cs="Times New Roman"/>
        </w:rPr>
        <w:t xml:space="preserve">areas </w:t>
      </w:r>
      <w:r w:rsidR="002F72B1" w:rsidRPr="00621F99">
        <w:rPr>
          <w:rFonts w:ascii="Times New Roman" w:hAnsi="Times New Roman" w:cs="Times New Roman"/>
        </w:rPr>
        <w:t>considered to be rural or remote</w:t>
      </w:r>
      <w:r w:rsidR="001D0B04" w:rsidRPr="00621F99">
        <w:rPr>
          <w:rFonts w:ascii="Times New Roman" w:hAnsi="Times New Roman" w:cs="Times New Roman"/>
        </w:rPr>
        <w:t xml:space="preserve"> (Swedish Board of Agriculture, 2016).</w:t>
      </w:r>
      <w:r w:rsidR="00160DB1" w:rsidRPr="00621F99">
        <w:rPr>
          <w:rFonts w:ascii="Times New Roman" w:hAnsi="Times New Roman" w:cs="Times New Roman"/>
        </w:rPr>
        <w:t xml:space="preserve"> By comparison, i</w:t>
      </w:r>
      <w:r w:rsidR="001D0B04" w:rsidRPr="00621F99">
        <w:rPr>
          <w:rFonts w:ascii="Times New Roman" w:hAnsi="Times New Roman" w:cs="Times New Roman"/>
        </w:rPr>
        <w:t xml:space="preserve">n </w:t>
      </w:r>
      <w:r w:rsidR="00921819" w:rsidRPr="00621F99">
        <w:rPr>
          <w:rFonts w:ascii="Times New Roman" w:hAnsi="Times New Roman" w:cs="Times New Roman"/>
        </w:rPr>
        <w:t>2010</w:t>
      </w:r>
      <w:r w:rsidR="00160DB1" w:rsidRPr="00621F99">
        <w:rPr>
          <w:rFonts w:ascii="Times New Roman" w:hAnsi="Times New Roman" w:cs="Times New Roman"/>
        </w:rPr>
        <w:t>,</w:t>
      </w:r>
      <w:r w:rsidR="001D0B04" w:rsidRPr="00621F99">
        <w:rPr>
          <w:rFonts w:ascii="Times New Roman" w:hAnsi="Times New Roman" w:cs="Times New Roman"/>
        </w:rPr>
        <w:t xml:space="preserve"> </w:t>
      </w:r>
      <w:r w:rsidR="00921819" w:rsidRPr="00621F99">
        <w:rPr>
          <w:rFonts w:ascii="Times New Roman" w:hAnsi="Times New Roman" w:cs="Times New Roman"/>
        </w:rPr>
        <w:t>19</w:t>
      </w:r>
      <w:r w:rsidRPr="00621F99">
        <w:rPr>
          <w:rFonts w:ascii="Times New Roman" w:hAnsi="Times New Roman" w:cs="Times New Roman"/>
        </w:rPr>
        <w:t>% of Americans live</w:t>
      </w:r>
      <w:r w:rsidR="00B24959" w:rsidRPr="00621F99">
        <w:rPr>
          <w:rFonts w:ascii="Times New Roman" w:hAnsi="Times New Roman" w:cs="Times New Roman"/>
        </w:rPr>
        <w:t>d</w:t>
      </w:r>
      <w:r w:rsidRPr="00621F99">
        <w:rPr>
          <w:rFonts w:ascii="Times New Roman" w:hAnsi="Times New Roman" w:cs="Times New Roman"/>
        </w:rPr>
        <w:t xml:space="preserve"> in rural areas</w:t>
      </w:r>
      <w:r w:rsidR="00B24959" w:rsidRPr="00621F99">
        <w:rPr>
          <w:rFonts w:ascii="Times New Roman" w:hAnsi="Times New Roman" w:cs="Times New Roman"/>
        </w:rPr>
        <w:t xml:space="preserve"> </w:t>
      </w:r>
      <w:r w:rsidR="001D0B04" w:rsidRPr="00621F99">
        <w:rPr>
          <w:rFonts w:ascii="Times New Roman" w:hAnsi="Times New Roman" w:cs="Times New Roman"/>
        </w:rPr>
        <w:t>(</w:t>
      </w:r>
      <w:r w:rsidR="00F1530C" w:rsidRPr="00621F99">
        <w:rPr>
          <w:rFonts w:ascii="Times New Roman" w:hAnsi="Times New Roman" w:cs="Times New Roman"/>
        </w:rPr>
        <w:t xml:space="preserve">The United States </w:t>
      </w:r>
      <w:r w:rsidR="001D0B04" w:rsidRPr="00621F99">
        <w:rPr>
          <w:rFonts w:ascii="Times New Roman" w:hAnsi="Times New Roman" w:cs="Times New Roman"/>
        </w:rPr>
        <w:t>Census</w:t>
      </w:r>
      <w:r w:rsidR="005F76B7" w:rsidRPr="00621F99">
        <w:rPr>
          <w:rFonts w:ascii="Times New Roman" w:hAnsi="Times New Roman" w:cs="Times New Roman"/>
        </w:rPr>
        <w:t xml:space="preserve"> Bureau</w:t>
      </w:r>
      <w:r w:rsidR="001D0B04" w:rsidRPr="00621F99">
        <w:rPr>
          <w:rFonts w:ascii="Times New Roman" w:hAnsi="Times New Roman" w:cs="Times New Roman"/>
        </w:rPr>
        <w:t>, 2016)</w:t>
      </w:r>
      <w:r w:rsidR="00971B62" w:rsidRPr="00621F99">
        <w:rPr>
          <w:rFonts w:ascii="Times New Roman" w:hAnsi="Times New Roman" w:cs="Times New Roman"/>
        </w:rPr>
        <w:t>.</w:t>
      </w:r>
    </w:p>
    <w:p w14:paraId="44840A2A" w14:textId="69D5CD9B" w:rsidR="0018303C" w:rsidRPr="00621F99" w:rsidRDefault="004A0DF0" w:rsidP="00621F99">
      <w:pPr>
        <w:spacing w:line="480" w:lineRule="auto"/>
        <w:ind w:firstLine="1304"/>
        <w:rPr>
          <w:rFonts w:ascii="Times New Roman" w:hAnsi="Times New Roman" w:cs="Times New Roman"/>
        </w:rPr>
      </w:pPr>
      <w:r w:rsidRPr="00621F99">
        <w:rPr>
          <w:rFonts w:ascii="Times New Roman" w:hAnsi="Times New Roman" w:cs="Times New Roman"/>
        </w:rPr>
        <w:t>The total land mass of Sweden is</w:t>
      </w:r>
      <w:r w:rsidR="00AB6D22" w:rsidRPr="00621F99">
        <w:rPr>
          <w:rFonts w:ascii="Times New Roman" w:hAnsi="Times New Roman" w:cs="Times New Roman"/>
        </w:rPr>
        <w:t xml:space="preserve"> 407</w:t>
      </w:r>
      <w:r w:rsidRPr="00621F99">
        <w:rPr>
          <w:rFonts w:ascii="Times New Roman" w:hAnsi="Times New Roman" w:cs="Times New Roman"/>
        </w:rPr>
        <w:t>,</w:t>
      </w:r>
      <w:r w:rsidR="00AB6D22" w:rsidRPr="00621F99">
        <w:rPr>
          <w:rFonts w:ascii="Times New Roman" w:hAnsi="Times New Roman" w:cs="Times New Roman"/>
        </w:rPr>
        <w:t xml:space="preserve">310 </w:t>
      </w:r>
      <w:r w:rsidR="00521C11" w:rsidRPr="00621F99">
        <w:rPr>
          <w:rFonts w:ascii="Times New Roman" w:hAnsi="Times New Roman" w:cs="Times New Roman"/>
        </w:rPr>
        <w:t>sqkm</w:t>
      </w:r>
      <w:r w:rsidRPr="00621F99">
        <w:rPr>
          <w:rFonts w:ascii="Times New Roman" w:hAnsi="Times New Roman" w:cs="Times New Roman"/>
        </w:rPr>
        <w:t xml:space="preserve">. In 2015, the population of Sweden was 9,851,017, meaning that on average there were </w:t>
      </w:r>
      <w:r w:rsidR="00AB6D22" w:rsidRPr="00621F99">
        <w:rPr>
          <w:rFonts w:ascii="Times New Roman" w:hAnsi="Times New Roman" w:cs="Times New Roman"/>
        </w:rPr>
        <w:t xml:space="preserve">24.2 </w:t>
      </w:r>
      <w:r w:rsidR="00521C11" w:rsidRPr="00621F99">
        <w:rPr>
          <w:rFonts w:ascii="Times New Roman" w:hAnsi="Times New Roman" w:cs="Times New Roman"/>
        </w:rPr>
        <w:t xml:space="preserve">individuals </w:t>
      </w:r>
      <w:r w:rsidR="00AB6D22" w:rsidRPr="00621F99">
        <w:rPr>
          <w:rFonts w:ascii="Times New Roman" w:hAnsi="Times New Roman" w:cs="Times New Roman"/>
        </w:rPr>
        <w:t>per sqkm</w:t>
      </w:r>
      <w:r w:rsidR="00B24959" w:rsidRPr="00621F99">
        <w:rPr>
          <w:rFonts w:ascii="Times New Roman" w:hAnsi="Times New Roman" w:cs="Times New Roman"/>
        </w:rPr>
        <w:t xml:space="preserve"> (62.7 per sqmi)</w:t>
      </w:r>
      <w:r w:rsidR="00AB6D22" w:rsidRPr="00621F99">
        <w:rPr>
          <w:rFonts w:ascii="Times New Roman" w:hAnsi="Times New Roman" w:cs="Times New Roman"/>
        </w:rPr>
        <w:t xml:space="preserve">. </w:t>
      </w:r>
      <w:r w:rsidRPr="00621F99">
        <w:rPr>
          <w:rFonts w:ascii="Times New Roman" w:hAnsi="Times New Roman" w:cs="Times New Roman"/>
        </w:rPr>
        <w:t xml:space="preserve">Naturally, individuals </w:t>
      </w:r>
      <w:r w:rsidR="00CF3C2C" w:rsidRPr="00621F99">
        <w:rPr>
          <w:rFonts w:ascii="Times New Roman" w:hAnsi="Times New Roman" w:cs="Times New Roman"/>
        </w:rPr>
        <w:t>were</w:t>
      </w:r>
      <w:r w:rsidRPr="00621F99">
        <w:rPr>
          <w:rFonts w:ascii="Times New Roman" w:hAnsi="Times New Roman" w:cs="Times New Roman"/>
        </w:rPr>
        <w:t xml:space="preserve"> not sprea</w:t>
      </w:r>
      <w:r w:rsidR="00BC3915" w:rsidRPr="00621F99">
        <w:rPr>
          <w:rFonts w:ascii="Times New Roman" w:hAnsi="Times New Roman" w:cs="Times New Roman"/>
        </w:rPr>
        <w:t>d evenly throughout the country,</w:t>
      </w:r>
      <w:r w:rsidRPr="00621F99">
        <w:rPr>
          <w:rFonts w:ascii="Times New Roman" w:hAnsi="Times New Roman" w:cs="Times New Roman"/>
        </w:rPr>
        <w:t xml:space="preserve"> </w:t>
      </w:r>
      <w:r w:rsidR="00866F15" w:rsidRPr="00621F99">
        <w:rPr>
          <w:rFonts w:ascii="Times New Roman" w:hAnsi="Times New Roman" w:cs="Times New Roman"/>
        </w:rPr>
        <w:t xml:space="preserve">Approximately 23% of the population lived in the urban area of Stockholm, which had 342 persons per sqkm (885.8 per sqmi), 3% of the population lived in the rural area of Västernorrland, which had 11.3 persons per sqkm (29.3per sqmi), and 1% of the population lived in the remote area of Jämtland, which had 2.6 persons per sqkm (6.7 per sqmi) (SCB, 2016). </w:t>
      </w:r>
      <w:r w:rsidR="00177ADE" w:rsidRPr="00621F99">
        <w:rPr>
          <w:rFonts w:ascii="Times New Roman" w:hAnsi="Times New Roman" w:cs="Times New Roman"/>
        </w:rPr>
        <w:t xml:space="preserve">These three areas comprise the urban, rural, and remote samples used in this study, respectively. </w:t>
      </w:r>
    </w:p>
    <w:p w14:paraId="1FB4C528" w14:textId="7F8F4B8F" w:rsidR="005022E8" w:rsidRPr="00621F99" w:rsidRDefault="005022E8"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lastRenderedPageBreak/>
        <w:t>For all cases in the rural and remote area</w:t>
      </w:r>
      <w:r w:rsidR="00F63721" w:rsidRPr="00621F99">
        <w:rPr>
          <w:rFonts w:ascii="Times New Roman" w:hAnsi="Times New Roman" w:cs="Times New Roman"/>
          <w:lang w:val="en-US"/>
        </w:rPr>
        <w:t>s</w:t>
      </w:r>
      <w:r w:rsidRPr="00621F99">
        <w:rPr>
          <w:rFonts w:ascii="Times New Roman" w:hAnsi="Times New Roman" w:cs="Times New Roman"/>
          <w:lang w:val="en-US"/>
        </w:rPr>
        <w:t xml:space="preserve"> a</w:t>
      </w:r>
      <w:r w:rsidR="00F63721" w:rsidRPr="00621F99">
        <w:rPr>
          <w:rFonts w:ascii="Times New Roman" w:hAnsi="Times New Roman" w:cs="Times New Roman"/>
          <w:lang w:val="en-US"/>
        </w:rPr>
        <w:t>n IPV</w:t>
      </w:r>
      <w:r w:rsidRPr="00621F99">
        <w:rPr>
          <w:rFonts w:ascii="Times New Roman" w:hAnsi="Times New Roman" w:cs="Times New Roman"/>
          <w:lang w:val="en-US"/>
        </w:rPr>
        <w:t xml:space="preserve"> risk assessment w</w:t>
      </w:r>
      <w:r w:rsidR="00C732F5" w:rsidRPr="00621F99">
        <w:rPr>
          <w:rFonts w:ascii="Times New Roman" w:hAnsi="Times New Roman" w:cs="Times New Roman"/>
          <w:lang w:val="en-US"/>
        </w:rPr>
        <w:t>as</w:t>
      </w:r>
      <w:r w:rsidRPr="00621F99">
        <w:rPr>
          <w:rFonts w:ascii="Times New Roman" w:hAnsi="Times New Roman" w:cs="Times New Roman"/>
          <w:lang w:val="en-US"/>
        </w:rPr>
        <w:t xml:space="preserve"> conducted</w:t>
      </w:r>
      <w:r w:rsidR="00C732F5" w:rsidRPr="00621F99">
        <w:rPr>
          <w:rFonts w:ascii="Times New Roman" w:hAnsi="Times New Roman" w:cs="Times New Roman"/>
          <w:lang w:val="en-US"/>
        </w:rPr>
        <w:t>; however,</w:t>
      </w:r>
      <w:r w:rsidRPr="00621F99">
        <w:rPr>
          <w:rFonts w:ascii="Times New Roman" w:hAnsi="Times New Roman" w:cs="Times New Roman"/>
          <w:lang w:val="en-US"/>
        </w:rPr>
        <w:t xml:space="preserve"> for the urban sample a triage</w:t>
      </w:r>
      <w:r w:rsidR="00C732F5" w:rsidRPr="00621F99">
        <w:rPr>
          <w:rFonts w:ascii="Times New Roman" w:hAnsi="Times New Roman" w:cs="Times New Roman"/>
          <w:lang w:val="en-US"/>
        </w:rPr>
        <w:t xml:space="preserve"> </w:t>
      </w:r>
      <w:r w:rsidR="00F63721" w:rsidRPr="00621F99">
        <w:rPr>
          <w:rFonts w:ascii="Times New Roman" w:hAnsi="Times New Roman" w:cs="Times New Roman"/>
          <w:lang w:val="en-US"/>
        </w:rPr>
        <w:t>for IPV</w:t>
      </w:r>
      <w:r w:rsidRPr="00621F99">
        <w:rPr>
          <w:rFonts w:ascii="Times New Roman" w:hAnsi="Times New Roman" w:cs="Times New Roman"/>
          <w:lang w:val="en-US"/>
        </w:rPr>
        <w:t xml:space="preserve"> was </w:t>
      </w:r>
      <w:r w:rsidR="00C732F5" w:rsidRPr="00621F99">
        <w:rPr>
          <w:rFonts w:ascii="Times New Roman" w:hAnsi="Times New Roman" w:cs="Times New Roman"/>
          <w:lang w:val="en-US"/>
        </w:rPr>
        <w:t>conducted</w:t>
      </w:r>
      <w:r w:rsidRPr="00621F99">
        <w:rPr>
          <w:rFonts w:ascii="Times New Roman" w:hAnsi="Times New Roman" w:cs="Times New Roman"/>
          <w:lang w:val="en-US"/>
        </w:rPr>
        <w:t xml:space="preserve"> before </w:t>
      </w:r>
      <w:r w:rsidR="00C732F5" w:rsidRPr="00621F99">
        <w:rPr>
          <w:rFonts w:ascii="Times New Roman" w:hAnsi="Times New Roman" w:cs="Times New Roman"/>
          <w:lang w:val="en-US"/>
        </w:rPr>
        <w:t xml:space="preserve">completing </w:t>
      </w:r>
      <w:r w:rsidR="00F63721" w:rsidRPr="00621F99">
        <w:rPr>
          <w:rFonts w:ascii="Times New Roman" w:hAnsi="Times New Roman" w:cs="Times New Roman"/>
          <w:lang w:val="en-US"/>
        </w:rPr>
        <w:t>the IPV</w:t>
      </w:r>
      <w:r w:rsidR="00C732F5" w:rsidRPr="00621F99">
        <w:rPr>
          <w:rFonts w:ascii="Times New Roman" w:hAnsi="Times New Roman" w:cs="Times New Roman"/>
          <w:lang w:val="en-US"/>
        </w:rPr>
        <w:t xml:space="preserve"> </w:t>
      </w:r>
      <w:r w:rsidRPr="00621F99">
        <w:rPr>
          <w:rFonts w:ascii="Times New Roman" w:hAnsi="Times New Roman" w:cs="Times New Roman"/>
          <w:lang w:val="en-US"/>
        </w:rPr>
        <w:t>risk assessment. Th</w:t>
      </w:r>
      <w:r w:rsidR="00C732F5" w:rsidRPr="00621F99">
        <w:rPr>
          <w:rFonts w:ascii="Times New Roman" w:hAnsi="Times New Roman" w:cs="Times New Roman"/>
          <w:lang w:val="en-US"/>
        </w:rPr>
        <w:t xml:space="preserve">is additional screening </w:t>
      </w:r>
      <w:r w:rsidR="00F63721" w:rsidRPr="00621F99">
        <w:rPr>
          <w:rFonts w:ascii="Times New Roman" w:hAnsi="Times New Roman" w:cs="Times New Roman"/>
          <w:lang w:val="en-US"/>
        </w:rPr>
        <w:t xml:space="preserve">may have impacted the total number of </w:t>
      </w:r>
      <w:r w:rsidRPr="00621F99">
        <w:rPr>
          <w:rFonts w:ascii="Times New Roman" w:hAnsi="Times New Roman" w:cs="Times New Roman"/>
          <w:lang w:val="en-US"/>
        </w:rPr>
        <w:t>low, moderate and high risk cases</w:t>
      </w:r>
      <w:r w:rsidR="00F63721" w:rsidRPr="00621F99">
        <w:rPr>
          <w:rFonts w:ascii="Times New Roman" w:hAnsi="Times New Roman" w:cs="Times New Roman"/>
          <w:lang w:val="en-US"/>
        </w:rPr>
        <w:t xml:space="preserve"> for which an IPV </w:t>
      </w:r>
      <w:r w:rsidR="0062252C" w:rsidRPr="00621F99">
        <w:rPr>
          <w:rFonts w:ascii="Times New Roman" w:hAnsi="Times New Roman" w:cs="Times New Roman"/>
          <w:lang w:val="en-US"/>
        </w:rPr>
        <w:t xml:space="preserve">risk </w:t>
      </w:r>
      <w:r w:rsidR="00F63721" w:rsidRPr="00621F99">
        <w:rPr>
          <w:rFonts w:ascii="Times New Roman" w:hAnsi="Times New Roman" w:cs="Times New Roman"/>
          <w:lang w:val="en-US"/>
        </w:rPr>
        <w:t xml:space="preserve">assessment was completed in the urban sample but </w:t>
      </w:r>
      <w:r w:rsidR="0062252C" w:rsidRPr="00621F99">
        <w:rPr>
          <w:rFonts w:ascii="Times New Roman" w:hAnsi="Times New Roman" w:cs="Times New Roman"/>
          <w:lang w:val="en-US"/>
        </w:rPr>
        <w:t xml:space="preserve">the additional screen </w:t>
      </w:r>
      <w:r w:rsidR="00F63721" w:rsidRPr="00621F99">
        <w:rPr>
          <w:rFonts w:ascii="Times New Roman" w:hAnsi="Times New Roman" w:cs="Times New Roman"/>
          <w:lang w:val="en-US"/>
        </w:rPr>
        <w:t xml:space="preserve">would </w:t>
      </w:r>
      <w:r w:rsidR="0062252C" w:rsidRPr="00621F99">
        <w:rPr>
          <w:rFonts w:ascii="Times New Roman" w:hAnsi="Times New Roman" w:cs="Times New Roman"/>
          <w:lang w:val="en-US"/>
        </w:rPr>
        <w:t>have no</w:t>
      </w:r>
      <w:r w:rsidR="00F63721" w:rsidRPr="00621F99">
        <w:rPr>
          <w:rFonts w:ascii="Times New Roman" w:hAnsi="Times New Roman" w:cs="Times New Roman"/>
          <w:lang w:val="en-US"/>
        </w:rPr>
        <w:t xml:space="preserve"> impact</w:t>
      </w:r>
      <w:r w:rsidRPr="00621F99">
        <w:rPr>
          <w:rFonts w:ascii="Times New Roman" w:hAnsi="Times New Roman" w:cs="Times New Roman"/>
          <w:lang w:val="en-US"/>
        </w:rPr>
        <w:t xml:space="preserve"> </w:t>
      </w:r>
      <w:r w:rsidR="0062252C" w:rsidRPr="00621F99">
        <w:rPr>
          <w:rFonts w:ascii="Times New Roman" w:hAnsi="Times New Roman" w:cs="Times New Roman"/>
          <w:lang w:val="en-US"/>
        </w:rPr>
        <w:t xml:space="preserve">on </w:t>
      </w:r>
      <w:r w:rsidRPr="00621F99">
        <w:rPr>
          <w:rFonts w:ascii="Times New Roman" w:hAnsi="Times New Roman" w:cs="Times New Roman"/>
          <w:lang w:val="en-US"/>
        </w:rPr>
        <w:t xml:space="preserve">the </w:t>
      </w:r>
      <w:r w:rsidR="00F63721" w:rsidRPr="00621F99">
        <w:rPr>
          <w:rFonts w:ascii="Times New Roman" w:hAnsi="Times New Roman" w:cs="Times New Roman"/>
          <w:lang w:val="en-US"/>
        </w:rPr>
        <w:t>association</w:t>
      </w:r>
      <w:r w:rsidRPr="00621F99">
        <w:rPr>
          <w:rFonts w:ascii="Times New Roman" w:hAnsi="Times New Roman" w:cs="Times New Roman"/>
          <w:lang w:val="en-US"/>
        </w:rPr>
        <w:t xml:space="preserve"> between overall risk</w:t>
      </w:r>
      <w:r w:rsidR="00AF70EB" w:rsidRPr="00621F99">
        <w:rPr>
          <w:rFonts w:ascii="Times New Roman" w:hAnsi="Times New Roman" w:cs="Times New Roman"/>
          <w:lang w:val="en-US"/>
        </w:rPr>
        <w:t xml:space="preserve"> judgements</w:t>
      </w:r>
      <w:r w:rsidRPr="00621F99">
        <w:rPr>
          <w:rFonts w:ascii="Times New Roman" w:hAnsi="Times New Roman" w:cs="Times New Roman"/>
          <w:lang w:val="en-US"/>
        </w:rPr>
        <w:t xml:space="preserve"> and </w:t>
      </w:r>
      <w:r w:rsidR="00F63721" w:rsidRPr="00621F99">
        <w:rPr>
          <w:rFonts w:ascii="Times New Roman" w:hAnsi="Times New Roman" w:cs="Times New Roman"/>
          <w:lang w:val="en-US"/>
        </w:rPr>
        <w:t>individual</w:t>
      </w:r>
      <w:r w:rsidRPr="00621F99">
        <w:rPr>
          <w:rFonts w:ascii="Times New Roman" w:hAnsi="Times New Roman" w:cs="Times New Roman"/>
          <w:lang w:val="en-US"/>
        </w:rPr>
        <w:t xml:space="preserve"> risk factors. </w:t>
      </w:r>
    </w:p>
    <w:p w14:paraId="2522968E" w14:textId="5EEE73EC" w:rsidR="00994CBF" w:rsidRPr="00621F99" w:rsidRDefault="00994CBF" w:rsidP="00621F99">
      <w:pPr>
        <w:spacing w:line="480" w:lineRule="auto"/>
        <w:ind w:firstLine="1304"/>
        <w:rPr>
          <w:rFonts w:ascii="Times New Roman" w:hAnsi="Times New Roman" w:cs="Times New Roman"/>
        </w:rPr>
      </w:pPr>
      <w:r w:rsidRPr="00621F99">
        <w:rPr>
          <w:rFonts w:ascii="Times New Roman" w:hAnsi="Times New Roman" w:cs="Times New Roman"/>
        </w:rPr>
        <w:t>A total of 1434 cases of IPV</w:t>
      </w:r>
      <w:r w:rsidR="00C571D2" w:rsidRPr="00621F99">
        <w:rPr>
          <w:rFonts w:ascii="Times New Roman" w:hAnsi="Times New Roman" w:cs="Times New Roman"/>
        </w:rPr>
        <w:t>,</w:t>
      </w:r>
      <w:r w:rsidRPr="00621F99">
        <w:rPr>
          <w:rFonts w:ascii="Times New Roman" w:hAnsi="Times New Roman" w:cs="Times New Roman"/>
        </w:rPr>
        <w:t xml:space="preserve"> where a violence risk assessment was conducted </w:t>
      </w:r>
      <w:r w:rsidR="00FE66D7" w:rsidRPr="00621F99">
        <w:rPr>
          <w:rFonts w:ascii="Times New Roman" w:hAnsi="Times New Roman" w:cs="Times New Roman"/>
        </w:rPr>
        <w:t>by police</w:t>
      </w:r>
      <w:r w:rsidR="00C571D2" w:rsidRPr="00621F99">
        <w:rPr>
          <w:rFonts w:ascii="Times New Roman" w:hAnsi="Times New Roman" w:cs="Times New Roman"/>
        </w:rPr>
        <w:t>,</w:t>
      </w:r>
      <w:r w:rsidR="00FE66D7" w:rsidRPr="00621F99">
        <w:rPr>
          <w:rFonts w:ascii="Times New Roman" w:hAnsi="Times New Roman" w:cs="Times New Roman"/>
        </w:rPr>
        <w:t xml:space="preserve"> </w:t>
      </w:r>
      <w:r w:rsidRPr="00621F99">
        <w:rPr>
          <w:rFonts w:ascii="Times New Roman" w:hAnsi="Times New Roman" w:cs="Times New Roman"/>
        </w:rPr>
        <w:t>were drawn from the three areas. The cases had been reported to the police between August 1, 2009 and December 27, 2014. 218 cases were excluded from the sample for one of three reasons, (a) the case had the same perpetrator as another case (i.e., it was a case of recidivism) (</w:t>
      </w:r>
      <w:r w:rsidRPr="00621F99">
        <w:rPr>
          <w:rFonts w:ascii="Times New Roman" w:hAnsi="Times New Roman" w:cs="Times New Roman"/>
          <w:i/>
        </w:rPr>
        <w:t>n</w:t>
      </w:r>
      <w:r w:rsidRPr="00621F99">
        <w:rPr>
          <w:rFonts w:ascii="Times New Roman" w:hAnsi="Times New Roman" w:cs="Times New Roman"/>
        </w:rPr>
        <w:t xml:space="preserve"> = 111, 8%), (b) the perpetrator was female (</w:t>
      </w:r>
      <w:r w:rsidRPr="00621F99">
        <w:rPr>
          <w:rFonts w:ascii="Times New Roman" w:hAnsi="Times New Roman" w:cs="Times New Roman"/>
          <w:i/>
        </w:rPr>
        <w:t>n</w:t>
      </w:r>
      <w:r w:rsidRPr="00621F99">
        <w:rPr>
          <w:rFonts w:ascii="Times New Roman" w:hAnsi="Times New Roman" w:cs="Times New Roman"/>
        </w:rPr>
        <w:t xml:space="preserve"> = 51, 4%), or (c) the violence risk assessment was not complete because it was missing an overall risk judgement (</w:t>
      </w:r>
      <w:r w:rsidRPr="00621F99">
        <w:rPr>
          <w:rFonts w:ascii="Times New Roman" w:hAnsi="Times New Roman" w:cs="Times New Roman"/>
          <w:i/>
        </w:rPr>
        <w:t>n</w:t>
      </w:r>
      <w:r w:rsidRPr="00621F99">
        <w:rPr>
          <w:rFonts w:ascii="Times New Roman" w:hAnsi="Times New Roman" w:cs="Times New Roman"/>
        </w:rPr>
        <w:t xml:space="preserve"> = 56, 4%). The total sample for the study therefore included 1216 cases of IPV; 564 (46%) cases were from the urban district of Stockholm, 456 (3</w:t>
      </w:r>
      <w:r w:rsidR="00A071BC" w:rsidRPr="00621F99">
        <w:rPr>
          <w:rFonts w:ascii="Times New Roman" w:hAnsi="Times New Roman" w:cs="Times New Roman"/>
        </w:rPr>
        <w:t>8</w:t>
      </w:r>
      <w:r w:rsidRPr="00621F99">
        <w:rPr>
          <w:rFonts w:ascii="Times New Roman" w:hAnsi="Times New Roman" w:cs="Times New Roman"/>
        </w:rPr>
        <w:t xml:space="preserve">%) cases were from the rural district of Västernorrland, and 196 (16%) cases were from the remote district of Jämtland. </w:t>
      </w:r>
      <w:r w:rsidR="00A071BC" w:rsidRPr="00621F99">
        <w:rPr>
          <w:rFonts w:ascii="Times New Roman" w:hAnsi="Times New Roman" w:cs="Times New Roman"/>
        </w:rPr>
        <w:t>The 218 e</w:t>
      </w:r>
      <w:r w:rsidRPr="00621F99">
        <w:rPr>
          <w:rFonts w:ascii="Times New Roman" w:hAnsi="Times New Roman" w:cs="Times New Roman"/>
        </w:rPr>
        <w:t>xcluded cases were equally represented across the three districts examined.</w:t>
      </w:r>
    </w:p>
    <w:p w14:paraId="3670BE51" w14:textId="45300FAD" w:rsidR="009744F3" w:rsidRPr="001F0AD1" w:rsidRDefault="00994CBF" w:rsidP="005529B0">
      <w:pPr>
        <w:spacing w:line="480" w:lineRule="auto"/>
        <w:jc w:val="center"/>
        <w:rPr>
          <w:rFonts w:ascii="Times New Roman" w:hAnsi="Times New Roman" w:cs="Times New Roman"/>
        </w:rPr>
      </w:pPr>
      <w:r w:rsidRPr="005529B0">
        <w:rPr>
          <w:rFonts w:ascii="Times New Roman" w:hAnsi="Times New Roman" w:cs="Times New Roman"/>
        </w:rPr>
        <w:t xml:space="preserve">Urban </w:t>
      </w:r>
      <w:r w:rsidR="009744F3">
        <w:rPr>
          <w:rFonts w:ascii="Times New Roman" w:hAnsi="Times New Roman" w:cs="Times New Roman"/>
        </w:rPr>
        <w:t>S</w:t>
      </w:r>
      <w:r w:rsidRPr="001F0AD1">
        <w:rPr>
          <w:rFonts w:ascii="Times New Roman" w:hAnsi="Times New Roman" w:cs="Times New Roman"/>
        </w:rPr>
        <w:t>ample</w:t>
      </w:r>
    </w:p>
    <w:p w14:paraId="3AF67EFB" w14:textId="1E41F4CE" w:rsidR="00994CBF" w:rsidRPr="00621F99" w:rsidRDefault="00994CBF" w:rsidP="001F0AD1">
      <w:pPr>
        <w:spacing w:line="480" w:lineRule="auto"/>
        <w:ind w:firstLine="1304"/>
        <w:rPr>
          <w:rFonts w:ascii="Times New Roman" w:hAnsi="Times New Roman" w:cs="Times New Roman"/>
        </w:rPr>
      </w:pPr>
      <w:r w:rsidRPr="00621F99">
        <w:rPr>
          <w:rFonts w:ascii="Times New Roman" w:hAnsi="Times New Roman" w:cs="Times New Roman"/>
        </w:rPr>
        <w:t>The urban sample consisted of 564 IPV cases reported to police between August 8, 2008 and December 27, 2010. The mean age of the perpetrators was 40 years (</w:t>
      </w:r>
      <w:r w:rsidRPr="00621F99">
        <w:rPr>
          <w:rFonts w:ascii="Times New Roman" w:hAnsi="Times New Roman" w:cs="Times New Roman"/>
          <w:i/>
        </w:rPr>
        <w:t>SD</w:t>
      </w:r>
      <w:r w:rsidRPr="00621F99">
        <w:rPr>
          <w:rFonts w:ascii="Times New Roman" w:hAnsi="Times New Roman" w:cs="Times New Roman"/>
        </w:rPr>
        <w:t xml:space="preserve"> = 11.40, range: 15-77). In 338 cases (67%, missing </w:t>
      </w:r>
      <w:r w:rsidRPr="00621F99">
        <w:rPr>
          <w:rFonts w:ascii="Times New Roman" w:hAnsi="Times New Roman" w:cs="Times New Roman"/>
          <w:i/>
        </w:rPr>
        <w:t>n</w:t>
      </w:r>
      <w:r w:rsidRPr="00621F99">
        <w:rPr>
          <w:rFonts w:ascii="Times New Roman" w:hAnsi="Times New Roman" w:cs="Times New Roman"/>
        </w:rPr>
        <w:t xml:space="preserve"> = 60) children under the age of 18 were living in the home. Seven of the victims (1%) already had a restraining order in place against the perpetrator prior to making the current report to police.</w:t>
      </w:r>
    </w:p>
    <w:p w14:paraId="26D76008" w14:textId="37E02D14" w:rsidR="009744F3" w:rsidRPr="009744F3" w:rsidRDefault="00994CBF" w:rsidP="001F0AD1">
      <w:pPr>
        <w:spacing w:line="480" w:lineRule="auto"/>
        <w:jc w:val="center"/>
        <w:rPr>
          <w:rFonts w:ascii="Times New Roman" w:hAnsi="Times New Roman" w:cs="Times New Roman"/>
          <w:i/>
        </w:rPr>
      </w:pPr>
      <w:r w:rsidRPr="001F0AD1">
        <w:rPr>
          <w:rFonts w:ascii="Times New Roman" w:hAnsi="Times New Roman" w:cs="Times New Roman"/>
        </w:rPr>
        <w:t xml:space="preserve">Rural </w:t>
      </w:r>
      <w:r w:rsidR="009744F3" w:rsidRPr="001F0AD1">
        <w:rPr>
          <w:rFonts w:ascii="Times New Roman" w:hAnsi="Times New Roman" w:cs="Times New Roman"/>
        </w:rPr>
        <w:t>S</w:t>
      </w:r>
      <w:r w:rsidRPr="001F0AD1">
        <w:rPr>
          <w:rFonts w:ascii="Times New Roman" w:hAnsi="Times New Roman" w:cs="Times New Roman"/>
        </w:rPr>
        <w:t>ample</w:t>
      </w:r>
    </w:p>
    <w:p w14:paraId="1D724245" w14:textId="2F8BCA94" w:rsidR="00994CBF" w:rsidRPr="00621F99" w:rsidRDefault="00994CBF" w:rsidP="001F0AD1">
      <w:pPr>
        <w:spacing w:line="480" w:lineRule="auto"/>
        <w:ind w:firstLine="1304"/>
        <w:rPr>
          <w:rFonts w:ascii="Times New Roman" w:hAnsi="Times New Roman" w:cs="Times New Roman"/>
        </w:rPr>
      </w:pPr>
      <w:r w:rsidRPr="00621F99">
        <w:rPr>
          <w:rFonts w:ascii="Times New Roman" w:hAnsi="Times New Roman" w:cs="Times New Roman"/>
        </w:rPr>
        <w:t xml:space="preserve">The rural sample consisted of 456 IPV cases reported to police between November 17, 2010 and December 14, 2014. The mean age for the perpetrators was 39 years </w:t>
      </w:r>
      <w:r w:rsidRPr="00621F99">
        <w:rPr>
          <w:rFonts w:ascii="Times New Roman" w:hAnsi="Times New Roman" w:cs="Times New Roman"/>
        </w:rPr>
        <w:lastRenderedPageBreak/>
        <w:t>(</w:t>
      </w:r>
      <w:r w:rsidRPr="00621F99">
        <w:rPr>
          <w:rFonts w:ascii="Times New Roman" w:hAnsi="Times New Roman" w:cs="Times New Roman"/>
          <w:i/>
        </w:rPr>
        <w:t>SD</w:t>
      </w:r>
      <w:r w:rsidRPr="00621F99">
        <w:rPr>
          <w:rFonts w:ascii="Times New Roman" w:hAnsi="Times New Roman" w:cs="Times New Roman"/>
        </w:rPr>
        <w:t xml:space="preserve"> = 12.58, range: 17-86). In 228 cases (51%, missing </w:t>
      </w:r>
      <w:r w:rsidRPr="00621F99">
        <w:rPr>
          <w:rFonts w:ascii="Times New Roman" w:hAnsi="Times New Roman" w:cs="Times New Roman"/>
          <w:i/>
        </w:rPr>
        <w:t>n</w:t>
      </w:r>
      <w:r w:rsidRPr="00621F99">
        <w:rPr>
          <w:rFonts w:ascii="Times New Roman" w:hAnsi="Times New Roman" w:cs="Times New Roman"/>
        </w:rPr>
        <w:t xml:space="preserve"> = 5) children under the age of 18 were living in the home. Prior to reporting the IPV to the police 21 victims (5%, missing </w:t>
      </w:r>
      <w:r w:rsidRPr="00621F99">
        <w:rPr>
          <w:rFonts w:ascii="Times New Roman" w:hAnsi="Times New Roman" w:cs="Times New Roman"/>
          <w:i/>
        </w:rPr>
        <w:t>n</w:t>
      </w:r>
      <w:r w:rsidRPr="00621F99">
        <w:rPr>
          <w:rFonts w:ascii="Times New Roman" w:hAnsi="Times New Roman" w:cs="Times New Roman"/>
        </w:rPr>
        <w:t xml:space="preserve"> = 5) had a restraining in place against the perpetrator.</w:t>
      </w:r>
    </w:p>
    <w:p w14:paraId="75B22786" w14:textId="399631E6" w:rsidR="009744F3" w:rsidRPr="001F0AD1" w:rsidRDefault="00994CBF" w:rsidP="001F0AD1">
      <w:pPr>
        <w:spacing w:line="480" w:lineRule="auto"/>
        <w:jc w:val="center"/>
        <w:rPr>
          <w:rFonts w:ascii="Times New Roman" w:hAnsi="Times New Roman" w:cs="Times New Roman"/>
        </w:rPr>
      </w:pPr>
      <w:r w:rsidRPr="001F0AD1">
        <w:rPr>
          <w:rFonts w:ascii="Times New Roman" w:hAnsi="Times New Roman" w:cs="Times New Roman"/>
        </w:rPr>
        <w:t xml:space="preserve">Remote </w:t>
      </w:r>
      <w:r w:rsidR="009744F3">
        <w:rPr>
          <w:rFonts w:ascii="Times New Roman" w:hAnsi="Times New Roman" w:cs="Times New Roman"/>
        </w:rPr>
        <w:t>S</w:t>
      </w:r>
      <w:r w:rsidRPr="001F0AD1">
        <w:rPr>
          <w:rFonts w:ascii="Times New Roman" w:hAnsi="Times New Roman" w:cs="Times New Roman"/>
        </w:rPr>
        <w:t>ample</w:t>
      </w:r>
    </w:p>
    <w:p w14:paraId="436517CD" w14:textId="4EA32F06" w:rsidR="00994CBF" w:rsidRPr="00621F99" w:rsidRDefault="00994CBF" w:rsidP="001F0AD1">
      <w:pPr>
        <w:spacing w:line="480" w:lineRule="auto"/>
        <w:ind w:firstLine="1304"/>
        <w:rPr>
          <w:rFonts w:ascii="Times New Roman" w:hAnsi="Times New Roman" w:cs="Times New Roman"/>
        </w:rPr>
      </w:pPr>
      <w:r w:rsidRPr="00621F99">
        <w:rPr>
          <w:rFonts w:ascii="Times New Roman" w:hAnsi="Times New Roman" w:cs="Times New Roman"/>
        </w:rPr>
        <w:t>The remote sample consisted of 196 IPV cases reported to police between March 7, 2010 and November 29, 2014. The mean age of the perpetrators was 40 years (</w:t>
      </w:r>
      <w:r w:rsidRPr="00621F99">
        <w:rPr>
          <w:rFonts w:ascii="Times New Roman" w:hAnsi="Times New Roman" w:cs="Times New Roman"/>
          <w:i/>
        </w:rPr>
        <w:t>SD</w:t>
      </w:r>
      <w:r w:rsidRPr="00621F99">
        <w:rPr>
          <w:rFonts w:ascii="Times New Roman" w:hAnsi="Times New Roman" w:cs="Times New Roman"/>
        </w:rPr>
        <w:t xml:space="preserve"> = 13.63, range: 18-85).  In 94 cases (49%, missing </w:t>
      </w:r>
      <w:r w:rsidRPr="00621F99">
        <w:rPr>
          <w:rFonts w:ascii="Times New Roman" w:hAnsi="Times New Roman" w:cs="Times New Roman"/>
          <w:i/>
        </w:rPr>
        <w:t>n</w:t>
      </w:r>
      <w:r w:rsidRPr="00621F99">
        <w:rPr>
          <w:rFonts w:ascii="Times New Roman" w:hAnsi="Times New Roman" w:cs="Times New Roman"/>
        </w:rPr>
        <w:t xml:space="preserve"> = 2) children under the age of 18 were living in the home. Prior to reporting the most recent incident of IPV to the police five victims (3%, missing </w:t>
      </w:r>
      <w:r w:rsidRPr="00621F99">
        <w:rPr>
          <w:rFonts w:ascii="Times New Roman" w:hAnsi="Times New Roman" w:cs="Times New Roman"/>
          <w:i/>
        </w:rPr>
        <w:t>n</w:t>
      </w:r>
      <w:r w:rsidRPr="00621F99">
        <w:rPr>
          <w:rFonts w:ascii="Times New Roman" w:hAnsi="Times New Roman" w:cs="Times New Roman"/>
        </w:rPr>
        <w:t xml:space="preserve"> = 1) already had a restraining order against the perpetrator.</w:t>
      </w:r>
    </w:p>
    <w:p w14:paraId="654FD005" w14:textId="2AB38B9F" w:rsidR="009744F3" w:rsidRPr="009744F3" w:rsidRDefault="00994CBF" w:rsidP="001F0AD1">
      <w:pPr>
        <w:spacing w:line="480" w:lineRule="auto"/>
        <w:ind w:firstLine="1304"/>
        <w:jc w:val="center"/>
        <w:rPr>
          <w:rFonts w:ascii="Times New Roman" w:hAnsi="Times New Roman" w:cs="Times New Roman"/>
          <w:i/>
        </w:rPr>
      </w:pPr>
      <w:r w:rsidRPr="001F0AD1">
        <w:rPr>
          <w:rFonts w:ascii="Times New Roman" w:hAnsi="Times New Roman" w:cs="Times New Roman"/>
        </w:rPr>
        <w:t xml:space="preserve">Sample </w:t>
      </w:r>
      <w:r w:rsidR="009744F3" w:rsidRPr="001F0AD1">
        <w:rPr>
          <w:rFonts w:ascii="Times New Roman" w:hAnsi="Times New Roman" w:cs="Times New Roman"/>
        </w:rPr>
        <w:t>C</w:t>
      </w:r>
      <w:r w:rsidRPr="001F0AD1">
        <w:rPr>
          <w:rFonts w:ascii="Times New Roman" w:hAnsi="Times New Roman" w:cs="Times New Roman"/>
        </w:rPr>
        <w:t>omparisons</w:t>
      </w:r>
    </w:p>
    <w:p w14:paraId="1EFB1AFA" w14:textId="7151490C" w:rsidR="00994CBF" w:rsidRPr="00621F99" w:rsidRDefault="00994CBF" w:rsidP="00621F99">
      <w:pPr>
        <w:spacing w:line="480" w:lineRule="auto"/>
        <w:ind w:firstLine="1304"/>
        <w:rPr>
          <w:rFonts w:ascii="Times New Roman" w:hAnsi="Times New Roman" w:cs="Times New Roman"/>
        </w:rPr>
      </w:pPr>
      <w:r w:rsidRPr="00621F99">
        <w:rPr>
          <w:rFonts w:ascii="Times New Roman" w:hAnsi="Times New Roman" w:cs="Times New Roman"/>
        </w:rPr>
        <w:t>No significant differences existed between urban, rural and remote areas with respect to perpetrator age. A significant difference existed in the number of children under the age of 18 living in the home, with more children in urban areas (67%) compared to rural (51%) and remote (49%) areas, (</w:t>
      </w:r>
      <w:r w:rsidR="005529B0">
        <w:rPr>
          <w:rFonts w:ascii="Symbol" w:hAnsi="Symbol" w:cs="Times New Roman"/>
        </w:rPr>
        <w:t></w:t>
      </w:r>
      <w:r w:rsidR="000B11C3" w:rsidRPr="00621F99">
        <w:rPr>
          <w:rFonts w:ascii="Times New Roman" w:hAnsi="Times New Roman" w:cs="Times New Roman"/>
          <w:vertAlign w:val="superscript"/>
        </w:rPr>
        <w:t>2</w:t>
      </w:r>
      <w:r w:rsidRPr="00621F99">
        <w:rPr>
          <w:rFonts w:ascii="Times New Roman" w:hAnsi="Times New Roman" w:cs="Times New Roman"/>
        </w:rPr>
        <w:t xml:space="preserve">(2, 1149) = 34.25, </w:t>
      </w:r>
      <w:r w:rsidRPr="00621F99">
        <w:rPr>
          <w:rFonts w:ascii="Times New Roman" w:hAnsi="Times New Roman" w:cs="Times New Roman"/>
          <w:i/>
        </w:rPr>
        <w:t>p</w:t>
      </w:r>
      <w:r w:rsidRPr="00621F99">
        <w:rPr>
          <w:rFonts w:ascii="Times New Roman" w:hAnsi="Times New Roman" w:cs="Times New Roman"/>
        </w:rPr>
        <w:t xml:space="preserve"> = 0.001, Cramer´s V = 0.17). Pre-existing restraining orders were significantly more common in rural areas (5%) compared to urban (1%) and remote (3%) areas, (</w:t>
      </w:r>
      <w:r w:rsidR="005529B0">
        <w:rPr>
          <w:rFonts w:ascii="Symbol" w:hAnsi="Symbol" w:cs="Times New Roman"/>
        </w:rPr>
        <w:t></w:t>
      </w:r>
      <w:r w:rsidR="000B11C3" w:rsidRPr="00621F99">
        <w:rPr>
          <w:rFonts w:ascii="Times New Roman" w:hAnsi="Times New Roman" w:cs="Times New Roman"/>
          <w:vertAlign w:val="superscript"/>
        </w:rPr>
        <w:t>2</w:t>
      </w:r>
      <w:r w:rsidRPr="00621F99">
        <w:rPr>
          <w:rFonts w:ascii="Times New Roman" w:hAnsi="Times New Roman" w:cs="Times New Roman"/>
        </w:rPr>
        <w:t xml:space="preserve">(2, 1209) = 11.01, </w:t>
      </w:r>
      <w:r w:rsidRPr="00621F99">
        <w:rPr>
          <w:rFonts w:ascii="Times New Roman" w:hAnsi="Times New Roman" w:cs="Times New Roman"/>
          <w:i/>
        </w:rPr>
        <w:t>p</w:t>
      </w:r>
      <w:r w:rsidRPr="00621F99">
        <w:rPr>
          <w:rFonts w:ascii="Times New Roman" w:hAnsi="Times New Roman" w:cs="Times New Roman"/>
        </w:rPr>
        <w:t xml:space="preserve"> = 0.004, Cramer´s V = 0.10).</w:t>
      </w:r>
    </w:p>
    <w:p w14:paraId="127E625E" w14:textId="77777777" w:rsidR="00210706" w:rsidRPr="00621F99" w:rsidRDefault="00210706" w:rsidP="00621F99">
      <w:pPr>
        <w:spacing w:line="480" w:lineRule="auto"/>
        <w:rPr>
          <w:rFonts w:ascii="Times New Roman" w:hAnsi="Times New Roman" w:cs="Times New Roman"/>
          <w:u w:val="single"/>
        </w:rPr>
      </w:pPr>
      <w:r w:rsidRPr="00621F99">
        <w:rPr>
          <w:rFonts w:ascii="Times New Roman" w:hAnsi="Times New Roman" w:cs="Times New Roman"/>
          <w:u w:val="single"/>
        </w:rPr>
        <w:t>Material</w:t>
      </w:r>
    </w:p>
    <w:p w14:paraId="25048845" w14:textId="77777777" w:rsidR="00866F15" w:rsidRPr="00621F99" w:rsidRDefault="005E21AD" w:rsidP="00621F99">
      <w:pPr>
        <w:spacing w:line="480" w:lineRule="auto"/>
        <w:ind w:firstLine="1304"/>
        <w:rPr>
          <w:rFonts w:ascii="Times New Roman" w:hAnsi="Times New Roman" w:cs="Times New Roman"/>
        </w:rPr>
      </w:pPr>
      <w:r w:rsidRPr="00621F99">
        <w:rPr>
          <w:rFonts w:ascii="Times New Roman" w:hAnsi="Times New Roman" w:cs="Times New Roman"/>
        </w:rPr>
        <w:t xml:space="preserve">This study used </w:t>
      </w:r>
      <w:r w:rsidR="00FE66D7" w:rsidRPr="00621F99">
        <w:rPr>
          <w:rFonts w:ascii="Times New Roman" w:hAnsi="Times New Roman" w:cs="Times New Roman"/>
        </w:rPr>
        <w:t xml:space="preserve">violence </w:t>
      </w:r>
      <w:r w:rsidR="0053771B" w:rsidRPr="00621F99">
        <w:rPr>
          <w:rFonts w:ascii="Times New Roman" w:hAnsi="Times New Roman" w:cs="Times New Roman"/>
        </w:rPr>
        <w:t xml:space="preserve">risk </w:t>
      </w:r>
      <w:r w:rsidR="006E759E" w:rsidRPr="00621F99">
        <w:rPr>
          <w:rFonts w:ascii="Times New Roman" w:hAnsi="Times New Roman" w:cs="Times New Roman"/>
        </w:rPr>
        <w:t xml:space="preserve">assessments completed </w:t>
      </w:r>
      <w:r w:rsidR="00531456" w:rsidRPr="00621F99">
        <w:rPr>
          <w:rFonts w:ascii="Times New Roman" w:hAnsi="Times New Roman" w:cs="Times New Roman"/>
        </w:rPr>
        <w:t xml:space="preserve">by </w:t>
      </w:r>
      <w:r w:rsidR="00FE66D7" w:rsidRPr="00621F99">
        <w:rPr>
          <w:rFonts w:ascii="Times New Roman" w:hAnsi="Times New Roman" w:cs="Times New Roman"/>
        </w:rPr>
        <w:t xml:space="preserve">the </w:t>
      </w:r>
      <w:r w:rsidR="00531456" w:rsidRPr="00621F99">
        <w:rPr>
          <w:rFonts w:ascii="Times New Roman" w:hAnsi="Times New Roman" w:cs="Times New Roman"/>
        </w:rPr>
        <w:t xml:space="preserve">Swedish police </w:t>
      </w:r>
      <w:r w:rsidR="0053771B" w:rsidRPr="00621F99">
        <w:rPr>
          <w:rFonts w:ascii="Times New Roman" w:hAnsi="Times New Roman" w:cs="Times New Roman"/>
        </w:rPr>
        <w:t>using</w:t>
      </w:r>
      <w:r w:rsidR="006E759E" w:rsidRPr="00621F99">
        <w:rPr>
          <w:rFonts w:ascii="Times New Roman" w:hAnsi="Times New Roman" w:cs="Times New Roman"/>
        </w:rPr>
        <w:t xml:space="preserve"> </w:t>
      </w:r>
      <w:r w:rsidRPr="00621F99">
        <w:rPr>
          <w:rFonts w:ascii="Times New Roman" w:hAnsi="Times New Roman" w:cs="Times New Roman"/>
        </w:rPr>
        <w:t>the Brief Spousal Assault Form for the Evaluation of Risk (B-SAFER;</w:t>
      </w:r>
      <w:r w:rsidR="001F4A0D" w:rsidRPr="00621F99">
        <w:rPr>
          <w:rFonts w:ascii="Times New Roman" w:hAnsi="Times New Roman" w:cs="Times New Roman"/>
        </w:rPr>
        <w:t xml:space="preserve"> Kropp</w:t>
      </w:r>
      <w:r w:rsidR="00177ADE" w:rsidRPr="00621F99">
        <w:rPr>
          <w:rFonts w:ascii="Times New Roman" w:hAnsi="Times New Roman" w:cs="Times New Roman"/>
        </w:rPr>
        <w:t>,</w:t>
      </w:r>
      <w:r w:rsidRPr="00621F99">
        <w:rPr>
          <w:rFonts w:ascii="Times New Roman" w:hAnsi="Times New Roman" w:cs="Times New Roman"/>
        </w:rPr>
        <w:t xml:space="preserve"> Hart, &amp; Belfrage, 2008</w:t>
      </w:r>
      <w:r w:rsidR="001F4A0D" w:rsidRPr="00621F99">
        <w:rPr>
          <w:rFonts w:ascii="Times New Roman" w:hAnsi="Times New Roman" w:cs="Times New Roman"/>
        </w:rPr>
        <w:t>; 2010</w:t>
      </w:r>
      <w:r w:rsidRPr="00621F99">
        <w:rPr>
          <w:rFonts w:ascii="Times New Roman" w:hAnsi="Times New Roman" w:cs="Times New Roman"/>
        </w:rPr>
        <w:t>)</w:t>
      </w:r>
      <w:r w:rsidR="007012AB" w:rsidRPr="00621F99">
        <w:rPr>
          <w:rFonts w:ascii="Times New Roman" w:hAnsi="Times New Roman" w:cs="Times New Roman"/>
        </w:rPr>
        <w:t xml:space="preserve">. </w:t>
      </w:r>
      <w:r w:rsidR="00CD0287" w:rsidRPr="00621F99">
        <w:rPr>
          <w:rFonts w:ascii="Times New Roman" w:hAnsi="Times New Roman" w:cs="Times New Roman"/>
        </w:rPr>
        <w:t>The B-SAFER is a structured professional judgement violence risk assessment tool designed to assist users in the assessment and management of IPV. The Swedish transl</w:t>
      </w:r>
      <w:r w:rsidR="00D44561" w:rsidRPr="00621F99">
        <w:rPr>
          <w:rFonts w:ascii="Times New Roman" w:hAnsi="Times New Roman" w:cs="Times New Roman"/>
        </w:rPr>
        <w:t>a</w:t>
      </w:r>
      <w:r w:rsidR="00CD0287" w:rsidRPr="00621F99">
        <w:rPr>
          <w:rFonts w:ascii="Times New Roman" w:hAnsi="Times New Roman" w:cs="Times New Roman"/>
        </w:rPr>
        <w:t xml:space="preserve">tion of the B-SAFER </w:t>
      </w:r>
      <w:r w:rsidR="009F38A1" w:rsidRPr="00621F99">
        <w:rPr>
          <w:rFonts w:ascii="Times New Roman" w:hAnsi="Times New Roman" w:cs="Times New Roman"/>
        </w:rPr>
        <w:t>(SARA:SV</w:t>
      </w:r>
      <w:r w:rsidR="00D44561" w:rsidRPr="00621F99">
        <w:rPr>
          <w:rFonts w:ascii="Times New Roman" w:hAnsi="Times New Roman" w:cs="Times New Roman"/>
        </w:rPr>
        <w:t>; Kropp et al., 2008</w:t>
      </w:r>
      <w:r w:rsidR="009F38A1" w:rsidRPr="00621F99">
        <w:rPr>
          <w:rFonts w:ascii="Times New Roman" w:hAnsi="Times New Roman" w:cs="Times New Roman"/>
        </w:rPr>
        <w:t xml:space="preserve">) </w:t>
      </w:r>
      <w:r w:rsidR="00CD0287" w:rsidRPr="00621F99">
        <w:rPr>
          <w:rFonts w:ascii="Times New Roman" w:hAnsi="Times New Roman" w:cs="Times New Roman"/>
        </w:rPr>
        <w:t>was</w:t>
      </w:r>
      <w:r w:rsidR="00D44561" w:rsidRPr="00621F99">
        <w:rPr>
          <w:rFonts w:ascii="Times New Roman" w:hAnsi="Times New Roman" w:cs="Times New Roman"/>
        </w:rPr>
        <w:t xml:space="preserve"> used by </w:t>
      </w:r>
      <w:r w:rsidR="003E66F1" w:rsidRPr="00621F99">
        <w:rPr>
          <w:rFonts w:ascii="Times New Roman" w:hAnsi="Times New Roman" w:cs="Times New Roman"/>
        </w:rPr>
        <w:t xml:space="preserve">police </w:t>
      </w:r>
      <w:r w:rsidR="00D44561" w:rsidRPr="00621F99">
        <w:rPr>
          <w:rFonts w:ascii="Times New Roman" w:hAnsi="Times New Roman" w:cs="Times New Roman"/>
        </w:rPr>
        <w:t>officers in this study</w:t>
      </w:r>
      <w:r w:rsidR="00FC6133" w:rsidRPr="00621F99">
        <w:rPr>
          <w:rFonts w:ascii="Times New Roman" w:hAnsi="Times New Roman" w:cs="Times New Roman"/>
        </w:rPr>
        <w:t xml:space="preserve"> as part of their daily work</w:t>
      </w:r>
      <w:r w:rsidR="00210706" w:rsidRPr="00621F99">
        <w:rPr>
          <w:rFonts w:ascii="Times New Roman" w:hAnsi="Times New Roman" w:cs="Times New Roman"/>
        </w:rPr>
        <w:t>.</w:t>
      </w:r>
      <w:r w:rsidR="00CD0287" w:rsidRPr="00621F99">
        <w:rPr>
          <w:rFonts w:ascii="Times New Roman" w:hAnsi="Times New Roman" w:cs="Times New Roman"/>
        </w:rPr>
        <w:t xml:space="preserve"> </w:t>
      </w:r>
      <w:r w:rsidR="00866F15" w:rsidRPr="00621F99">
        <w:rPr>
          <w:rFonts w:ascii="Times New Roman" w:hAnsi="Times New Roman" w:cs="Times New Roman"/>
        </w:rPr>
        <w:t>In Sweden, the B-SAFER is the standard tool used by police when assessing risk for intimate partner violence.</w:t>
      </w:r>
    </w:p>
    <w:p w14:paraId="28A91905" w14:textId="204DB76C" w:rsidR="00D13145" w:rsidRPr="00621F99" w:rsidRDefault="00D13145" w:rsidP="00621F99">
      <w:pPr>
        <w:spacing w:line="480" w:lineRule="auto"/>
        <w:ind w:firstLine="1304"/>
        <w:rPr>
          <w:rFonts w:ascii="Times New Roman" w:hAnsi="Times New Roman" w:cs="Times New Roman"/>
        </w:rPr>
      </w:pPr>
      <w:r w:rsidRPr="00621F99">
        <w:rPr>
          <w:rFonts w:ascii="Times New Roman" w:hAnsi="Times New Roman" w:cs="Times New Roman"/>
          <w:lang w:val="en-CA"/>
        </w:rPr>
        <w:lastRenderedPageBreak/>
        <w:t xml:space="preserve">A total of eight studies have assessed the validity of the B-SAFER in cases of male perpetrated IPV. Results show that ratings can be made with good interrater reliability and </w:t>
      </w:r>
      <w:r w:rsidRPr="00621F99">
        <w:rPr>
          <w:rFonts w:ascii="Times New Roman" w:hAnsi="Times New Roman" w:cs="Times New Roman"/>
        </w:rPr>
        <w:t>concurrent validity (Au et al., 2008; Belfrage &amp; Strand, 2008; de Reuter, de Jong, Reus, &amp;</w:t>
      </w:r>
      <w:r w:rsidR="00CD1B9F" w:rsidRPr="00621F99">
        <w:rPr>
          <w:rFonts w:ascii="Times New Roman" w:hAnsi="Times New Roman" w:cs="Times New Roman"/>
        </w:rPr>
        <w:t xml:space="preserve"> </w:t>
      </w:r>
      <w:r w:rsidRPr="00621F99">
        <w:rPr>
          <w:rFonts w:ascii="Times New Roman" w:hAnsi="Times New Roman" w:cs="Times New Roman"/>
        </w:rPr>
        <w:t>Thijssen, 2008; Kropp, 2008; Kropp &amp; Belfrage, 2004; Soeiro &amp; Almeida, 2010; Storey, Kropp, Hart, Belfrage, &amp; Strand, 2014; Winkel, 2008). The predictive validity of the B-SAFER has been examined in three studies and has shown AUC values around .70 and significant associations between B-SAFER total scores and subsequent psychological and physical violence (de Reuter et al., 2008; Soeiro, &amp; Almeida 2010; Storey et al., 2014).</w:t>
      </w:r>
    </w:p>
    <w:p w14:paraId="44341784" w14:textId="1F4C883A" w:rsidR="00210706" w:rsidRPr="00621F99" w:rsidRDefault="00CD0287" w:rsidP="00621F99">
      <w:pPr>
        <w:spacing w:line="480" w:lineRule="auto"/>
        <w:ind w:firstLine="1304"/>
        <w:rPr>
          <w:rFonts w:ascii="Times New Roman" w:hAnsi="Times New Roman" w:cs="Times New Roman"/>
        </w:rPr>
      </w:pPr>
      <w:r w:rsidRPr="00621F99">
        <w:rPr>
          <w:rFonts w:ascii="Times New Roman" w:hAnsi="Times New Roman" w:cs="Times New Roman"/>
        </w:rPr>
        <w:t>The B-SAFER was developed based on a review of the empirical literature on IPV</w:t>
      </w:r>
      <w:r w:rsidR="0053771B" w:rsidRPr="00621F99">
        <w:rPr>
          <w:rFonts w:ascii="Times New Roman" w:hAnsi="Times New Roman" w:cs="Times New Roman"/>
        </w:rPr>
        <w:t>,</w:t>
      </w:r>
      <w:r w:rsidRPr="00621F99">
        <w:rPr>
          <w:rFonts w:ascii="Times New Roman" w:hAnsi="Times New Roman" w:cs="Times New Roman"/>
        </w:rPr>
        <w:t xml:space="preserve"> existing clinical standards and relevant law. </w:t>
      </w:r>
      <w:r w:rsidR="00D13145" w:rsidRPr="00621F99">
        <w:rPr>
          <w:rFonts w:ascii="Times New Roman" w:hAnsi="Times New Roman" w:cs="Times New Roman"/>
        </w:rPr>
        <w:t xml:space="preserve">The B-SAFER includes ten </w:t>
      </w:r>
      <w:r w:rsidR="00AC284F" w:rsidRPr="00621F99">
        <w:rPr>
          <w:rFonts w:ascii="Times New Roman" w:hAnsi="Times New Roman" w:cs="Times New Roman"/>
        </w:rPr>
        <w:t xml:space="preserve">perpetrator </w:t>
      </w:r>
      <w:r w:rsidR="00D13145" w:rsidRPr="00621F99">
        <w:rPr>
          <w:rFonts w:ascii="Times New Roman" w:hAnsi="Times New Roman" w:cs="Times New Roman"/>
        </w:rPr>
        <w:t>risk factors</w:t>
      </w:r>
      <w:r w:rsidR="00AC284F" w:rsidRPr="00621F99">
        <w:rPr>
          <w:rFonts w:ascii="Times New Roman" w:hAnsi="Times New Roman" w:cs="Times New Roman"/>
        </w:rPr>
        <w:t xml:space="preserve"> (items 1-10)</w:t>
      </w:r>
      <w:r w:rsidR="00D13145" w:rsidRPr="00621F99">
        <w:rPr>
          <w:rFonts w:ascii="Times New Roman" w:hAnsi="Times New Roman" w:cs="Times New Roman"/>
        </w:rPr>
        <w:t xml:space="preserve"> </w:t>
      </w:r>
      <w:r w:rsidR="00AC284F" w:rsidRPr="00621F99">
        <w:rPr>
          <w:rFonts w:ascii="Times New Roman" w:hAnsi="Times New Roman" w:cs="Times New Roman"/>
        </w:rPr>
        <w:t>in two domains</w:t>
      </w:r>
      <w:r w:rsidR="00D13145" w:rsidRPr="00621F99">
        <w:rPr>
          <w:rFonts w:ascii="Times New Roman" w:hAnsi="Times New Roman" w:cs="Times New Roman"/>
        </w:rPr>
        <w:t xml:space="preserve"> and five victim vulnerability factors </w:t>
      </w:r>
      <w:r w:rsidR="00AC284F" w:rsidRPr="00621F99">
        <w:rPr>
          <w:rFonts w:ascii="Times New Roman" w:hAnsi="Times New Roman" w:cs="Times New Roman"/>
        </w:rPr>
        <w:t>(items 1</w:t>
      </w:r>
      <w:r w:rsidR="00522216" w:rsidRPr="00621F99">
        <w:rPr>
          <w:rFonts w:ascii="Times New Roman" w:hAnsi="Times New Roman" w:cs="Times New Roman"/>
        </w:rPr>
        <w:t>1</w:t>
      </w:r>
      <w:r w:rsidR="00AC284F" w:rsidRPr="00621F99">
        <w:rPr>
          <w:rFonts w:ascii="Times New Roman" w:hAnsi="Times New Roman" w:cs="Times New Roman"/>
        </w:rPr>
        <w:t>-15) in one domain</w:t>
      </w:r>
      <w:r w:rsidR="00D13145" w:rsidRPr="00621F99">
        <w:rPr>
          <w:rFonts w:ascii="Times New Roman" w:hAnsi="Times New Roman" w:cs="Times New Roman"/>
        </w:rPr>
        <w:t xml:space="preserve"> (see Table 1). </w:t>
      </w:r>
      <w:r w:rsidR="00AC284F" w:rsidRPr="00621F99">
        <w:rPr>
          <w:rFonts w:ascii="Times New Roman" w:hAnsi="Times New Roman" w:cs="Times New Roman"/>
        </w:rPr>
        <w:t>V</w:t>
      </w:r>
      <w:r w:rsidR="00D13145" w:rsidRPr="00621F99">
        <w:rPr>
          <w:rFonts w:ascii="Times New Roman" w:hAnsi="Times New Roman" w:cs="Times New Roman"/>
        </w:rPr>
        <w:t>ictim vulnerability</w:t>
      </w:r>
      <w:r w:rsidR="00AC284F" w:rsidRPr="00621F99">
        <w:rPr>
          <w:rFonts w:ascii="Times New Roman" w:hAnsi="Times New Roman" w:cs="Times New Roman"/>
        </w:rPr>
        <w:t xml:space="preserve"> factors are </w:t>
      </w:r>
      <w:r w:rsidR="0077540C" w:rsidRPr="00621F99">
        <w:rPr>
          <w:rFonts w:ascii="Times New Roman" w:hAnsi="Times New Roman" w:cs="Times New Roman"/>
        </w:rPr>
        <w:t>meant</w:t>
      </w:r>
      <w:r w:rsidR="00D13145" w:rsidRPr="00621F99">
        <w:rPr>
          <w:rFonts w:ascii="Times New Roman" w:hAnsi="Times New Roman" w:cs="Times New Roman"/>
        </w:rPr>
        <w:t xml:space="preserve"> to guide police in </w:t>
      </w:r>
      <w:r w:rsidR="0077540C" w:rsidRPr="00621F99">
        <w:rPr>
          <w:rFonts w:ascii="Times New Roman" w:hAnsi="Times New Roman" w:cs="Times New Roman"/>
        </w:rPr>
        <w:t xml:space="preserve">identifying and </w:t>
      </w:r>
      <w:r w:rsidR="00D13145" w:rsidRPr="00621F99">
        <w:rPr>
          <w:rFonts w:ascii="Times New Roman" w:hAnsi="Times New Roman" w:cs="Times New Roman"/>
        </w:rPr>
        <w:t xml:space="preserve">offering the most appropriate </w:t>
      </w:r>
      <w:r w:rsidR="00AC284F" w:rsidRPr="00621F99">
        <w:rPr>
          <w:rFonts w:ascii="Times New Roman" w:hAnsi="Times New Roman" w:cs="Times New Roman"/>
        </w:rPr>
        <w:t xml:space="preserve">risk </w:t>
      </w:r>
      <w:r w:rsidR="00D13145" w:rsidRPr="00621F99">
        <w:rPr>
          <w:rFonts w:ascii="Times New Roman" w:hAnsi="Times New Roman" w:cs="Times New Roman"/>
        </w:rPr>
        <w:t>management strategies</w:t>
      </w:r>
      <w:r w:rsidR="0077540C" w:rsidRPr="00621F99">
        <w:rPr>
          <w:rFonts w:ascii="Times New Roman" w:hAnsi="Times New Roman" w:cs="Times New Roman"/>
        </w:rPr>
        <w:t xml:space="preserve"> to victims</w:t>
      </w:r>
      <w:r w:rsidR="00D13145" w:rsidRPr="00621F99">
        <w:rPr>
          <w:rFonts w:ascii="Times New Roman" w:hAnsi="Times New Roman" w:cs="Times New Roman"/>
        </w:rPr>
        <w:t xml:space="preserve">. The presence of vulnerability does not imply blame. Victims are never to blame for the actions of the perpetrator. </w:t>
      </w:r>
      <w:r w:rsidRPr="00621F99">
        <w:rPr>
          <w:rFonts w:ascii="Times New Roman" w:hAnsi="Times New Roman" w:cs="Times New Roman"/>
        </w:rPr>
        <w:t xml:space="preserve">The B-SAFER includes 15 risk factors in three </w:t>
      </w:r>
      <w:r w:rsidR="00A245F2" w:rsidRPr="00621F99">
        <w:rPr>
          <w:rFonts w:ascii="Times New Roman" w:hAnsi="Times New Roman" w:cs="Times New Roman"/>
        </w:rPr>
        <w:t>sections</w:t>
      </w:r>
      <w:r w:rsidRPr="00621F99">
        <w:rPr>
          <w:rFonts w:ascii="Times New Roman" w:hAnsi="Times New Roman" w:cs="Times New Roman"/>
        </w:rPr>
        <w:t xml:space="preserve"> (see Table </w:t>
      </w:r>
      <w:r w:rsidR="00C36A0D" w:rsidRPr="00621F99">
        <w:rPr>
          <w:rFonts w:ascii="Times New Roman" w:hAnsi="Times New Roman" w:cs="Times New Roman"/>
        </w:rPr>
        <w:t>1)</w:t>
      </w:r>
      <w:r w:rsidRPr="00621F99">
        <w:rPr>
          <w:rFonts w:ascii="Times New Roman" w:hAnsi="Times New Roman" w:cs="Times New Roman"/>
        </w:rPr>
        <w:t xml:space="preserve">. </w:t>
      </w:r>
      <w:r w:rsidR="00443A85" w:rsidRPr="00621F99">
        <w:rPr>
          <w:rFonts w:ascii="Times New Roman" w:hAnsi="Times New Roman" w:cs="Times New Roman"/>
        </w:rPr>
        <w:t xml:space="preserve">Risk factors are scored on a </w:t>
      </w:r>
      <w:r w:rsidR="001E0675" w:rsidRPr="00621F99">
        <w:rPr>
          <w:rFonts w:ascii="Times New Roman" w:hAnsi="Times New Roman" w:cs="Times New Roman"/>
        </w:rPr>
        <w:t xml:space="preserve">nominal </w:t>
      </w:r>
      <w:r w:rsidR="00443A85" w:rsidRPr="00621F99">
        <w:rPr>
          <w:rFonts w:ascii="Times New Roman" w:hAnsi="Times New Roman" w:cs="Times New Roman"/>
        </w:rPr>
        <w:t xml:space="preserve">three-point scale </w:t>
      </w:r>
      <w:r w:rsidR="001E0675" w:rsidRPr="00621F99">
        <w:rPr>
          <w:rFonts w:ascii="Times New Roman" w:hAnsi="Times New Roman" w:cs="Times New Roman"/>
        </w:rPr>
        <w:t>by police officers and for the purp</w:t>
      </w:r>
      <w:r w:rsidR="003E66F1" w:rsidRPr="00621F99">
        <w:rPr>
          <w:rFonts w:ascii="Times New Roman" w:hAnsi="Times New Roman" w:cs="Times New Roman"/>
        </w:rPr>
        <w:t>oses of research these ratings we</w:t>
      </w:r>
      <w:r w:rsidR="001E0675" w:rsidRPr="00621F99">
        <w:rPr>
          <w:rFonts w:ascii="Times New Roman" w:hAnsi="Times New Roman" w:cs="Times New Roman"/>
        </w:rPr>
        <w:t xml:space="preserve">re translated into numerical ratings </w:t>
      </w:r>
      <w:r w:rsidR="00443A85" w:rsidRPr="00621F99">
        <w:rPr>
          <w:rFonts w:ascii="Times New Roman" w:hAnsi="Times New Roman" w:cs="Times New Roman"/>
        </w:rPr>
        <w:t>(</w:t>
      </w:r>
      <w:r w:rsidR="00443A85" w:rsidRPr="00621F99">
        <w:rPr>
          <w:rFonts w:ascii="Times New Roman" w:hAnsi="Times New Roman" w:cs="Times New Roman"/>
          <w:i/>
        </w:rPr>
        <w:t>no/absent</w:t>
      </w:r>
      <w:r w:rsidR="001E0675" w:rsidRPr="00621F99">
        <w:rPr>
          <w:rFonts w:ascii="Times New Roman" w:hAnsi="Times New Roman" w:cs="Times New Roman"/>
        </w:rPr>
        <w:t xml:space="preserve"> = 0</w:t>
      </w:r>
      <w:r w:rsidR="00443A85" w:rsidRPr="00621F99">
        <w:rPr>
          <w:rFonts w:ascii="Times New Roman" w:hAnsi="Times New Roman" w:cs="Times New Roman"/>
          <w:i/>
        </w:rPr>
        <w:t>, possibly/partially present</w:t>
      </w:r>
      <w:r w:rsidR="001E0675" w:rsidRPr="00621F99">
        <w:rPr>
          <w:rFonts w:ascii="Times New Roman" w:hAnsi="Times New Roman" w:cs="Times New Roman"/>
          <w:i/>
        </w:rPr>
        <w:t xml:space="preserve"> </w:t>
      </w:r>
      <w:r w:rsidR="001E0675" w:rsidRPr="00621F99">
        <w:rPr>
          <w:rFonts w:ascii="Times New Roman" w:hAnsi="Times New Roman" w:cs="Times New Roman"/>
        </w:rPr>
        <w:t>= 1</w:t>
      </w:r>
      <w:r w:rsidR="00443A85" w:rsidRPr="00621F99">
        <w:rPr>
          <w:rFonts w:ascii="Times New Roman" w:hAnsi="Times New Roman" w:cs="Times New Roman"/>
          <w:i/>
        </w:rPr>
        <w:t>, and</w:t>
      </w:r>
      <w:r w:rsidR="007B14A7" w:rsidRPr="00621F99">
        <w:rPr>
          <w:rFonts w:ascii="Times New Roman" w:hAnsi="Times New Roman" w:cs="Times New Roman"/>
          <w:i/>
        </w:rPr>
        <w:t xml:space="preserve"> </w:t>
      </w:r>
      <w:r w:rsidR="00443A85" w:rsidRPr="00621F99">
        <w:rPr>
          <w:rFonts w:ascii="Times New Roman" w:hAnsi="Times New Roman" w:cs="Times New Roman"/>
          <w:i/>
        </w:rPr>
        <w:t>yes/present</w:t>
      </w:r>
      <w:r w:rsidR="001E0675" w:rsidRPr="00621F99">
        <w:rPr>
          <w:rFonts w:ascii="Times New Roman" w:hAnsi="Times New Roman" w:cs="Times New Roman"/>
          <w:i/>
        </w:rPr>
        <w:t xml:space="preserve"> </w:t>
      </w:r>
      <w:r w:rsidR="001E0675" w:rsidRPr="00621F99">
        <w:rPr>
          <w:rFonts w:ascii="Times New Roman" w:hAnsi="Times New Roman" w:cs="Times New Roman"/>
        </w:rPr>
        <w:t>= 2</w:t>
      </w:r>
      <w:r w:rsidR="00443A85" w:rsidRPr="00621F99">
        <w:rPr>
          <w:rFonts w:ascii="Times New Roman" w:hAnsi="Times New Roman" w:cs="Times New Roman"/>
        </w:rPr>
        <w:t xml:space="preserve">). </w:t>
      </w:r>
      <w:r w:rsidR="003E66F1" w:rsidRPr="00621F99">
        <w:rPr>
          <w:rFonts w:ascii="Times New Roman" w:hAnsi="Times New Roman" w:cs="Times New Roman"/>
        </w:rPr>
        <w:t>Items</w:t>
      </w:r>
      <w:r w:rsidRPr="00621F99">
        <w:rPr>
          <w:rFonts w:ascii="Times New Roman" w:hAnsi="Times New Roman" w:cs="Times New Roman"/>
        </w:rPr>
        <w:t xml:space="preserve"> were </w:t>
      </w:r>
      <w:r w:rsidR="003E66F1" w:rsidRPr="00621F99">
        <w:rPr>
          <w:rFonts w:ascii="Times New Roman" w:hAnsi="Times New Roman" w:cs="Times New Roman"/>
        </w:rPr>
        <w:t xml:space="preserve">then </w:t>
      </w:r>
      <w:r w:rsidR="00C36A0D" w:rsidRPr="00621F99">
        <w:rPr>
          <w:rFonts w:ascii="Times New Roman" w:hAnsi="Times New Roman" w:cs="Times New Roman"/>
        </w:rPr>
        <w:t xml:space="preserve">dichotomised and </w:t>
      </w:r>
      <w:r w:rsidRPr="00621F99">
        <w:rPr>
          <w:rFonts w:ascii="Times New Roman" w:hAnsi="Times New Roman" w:cs="Times New Roman"/>
        </w:rPr>
        <w:t xml:space="preserve">scored as </w:t>
      </w:r>
      <w:r w:rsidRPr="00621F99">
        <w:rPr>
          <w:rFonts w:ascii="Times New Roman" w:hAnsi="Times New Roman" w:cs="Times New Roman"/>
          <w:i/>
        </w:rPr>
        <w:t>present</w:t>
      </w:r>
      <w:r w:rsidRPr="00621F99">
        <w:rPr>
          <w:rFonts w:ascii="Times New Roman" w:hAnsi="Times New Roman" w:cs="Times New Roman"/>
        </w:rPr>
        <w:t xml:space="preserve"> or </w:t>
      </w:r>
      <w:r w:rsidRPr="00621F99">
        <w:rPr>
          <w:rFonts w:ascii="Times New Roman" w:hAnsi="Times New Roman" w:cs="Times New Roman"/>
          <w:i/>
        </w:rPr>
        <w:t>absent</w:t>
      </w:r>
      <w:r w:rsidRPr="00621F99">
        <w:rPr>
          <w:rFonts w:ascii="Times New Roman" w:hAnsi="Times New Roman" w:cs="Times New Roman"/>
        </w:rPr>
        <w:t xml:space="preserve"> </w:t>
      </w:r>
      <w:r w:rsidR="00443A85" w:rsidRPr="00621F99">
        <w:rPr>
          <w:rFonts w:ascii="Times New Roman" w:hAnsi="Times New Roman" w:cs="Times New Roman"/>
        </w:rPr>
        <w:t xml:space="preserve">by combining ratings of </w:t>
      </w:r>
      <w:r w:rsidR="00443A85" w:rsidRPr="00621F99">
        <w:rPr>
          <w:rFonts w:ascii="Times New Roman" w:hAnsi="Times New Roman" w:cs="Times New Roman"/>
          <w:i/>
        </w:rPr>
        <w:t>present</w:t>
      </w:r>
      <w:r w:rsidR="00443A85" w:rsidRPr="00621F99">
        <w:rPr>
          <w:rFonts w:ascii="Times New Roman" w:hAnsi="Times New Roman" w:cs="Times New Roman"/>
        </w:rPr>
        <w:t xml:space="preserve"> with ratings of </w:t>
      </w:r>
      <w:r w:rsidR="00443A85" w:rsidRPr="00621F99">
        <w:rPr>
          <w:rFonts w:ascii="Times New Roman" w:hAnsi="Times New Roman" w:cs="Times New Roman"/>
          <w:i/>
        </w:rPr>
        <w:t>possibly/partially present.</w:t>
      </w:r>
      <w:r w:rsidR="00C36A0D" w:rsidRPr="00621F99">
        <w:rPr>
          <w:rFonts w:ascii="Times New Roman" w:hAnsi="Times New Roman" w:cs="Times New Roman"/>
        </w:rPr>
        <w:t xml:space="preserve"> </w:t>
      </w:r>
      <w:r w:rsidR="001E0675" w:rsidRPr="00621F99">
        <w:rPr>
          <w:rFonts w:ascii="Times New Roman" w:hAnsi="Times New Roman" w:cs="Times New Roman"/>
        </w:rPr>
        <w:t>Perpetrator</w:t>
      </w:r>
      <w:r w:rsidR="00C36A0D" w:rsidRPr="00621F99">
        <w:rPr>
          <w:rFonts w:ascii="Times New Roman" w:hAnsi="Times New Roman" w:cs="Times New Roman"/>
        </w:rPr>
        <w:t xml:space="preserve"> risk factors</w:t>
      </w:r>
      <w:r w:rsidR="001C3F6E" w:rsidRPr="00621F99">
        <w:rPr>
          <w:rFonts w:ascii="Times New Roman" w:hAnsi="Times New Roman" w:cs="Times New Roman"/>
        </w:rPr>
        <w:t xml:space="preserve"> were</w:t>
      </w:r>
      <w:r w:rsidR="00C36A0D" w:rsidRPr="00621F99">
        <w:rPr>
          <w:rFonts w:ascii="Times New Roman" w:hAnsi="Times New Roman" w:cs="Times New Roman"/>
        </w:rPr>
        <w:t xml:space="preserve"> asse</w:t>
      </w:r>
      <w:r w:rsidR="009F38A1" w:rsidRPr="00621F99">
        <w:rPr>
          <w:rFonts w:ascii="Times New Roman" w:hAnsi="Times New Roman" w:cs="Times New Roman"/>
        </w:rPr>
        <w:t>sse</w:t>
      </w:r>
      <w:r w:rsidR="00C36A0D" w:rsidRPr="00621F99">
        <w:rPr>
          <w:rFonts w:ascii="Times New Roman" w:hAnsi="Times New Roman" w:cs="Times New Roman"/>
        </w:rPr>
        <w:t xml:space="preserve">d </w:t>
      </w:r>
      <w:r w:rsidR="00FC6133" w:rsidRPr="00621F99">
        <w:rPr>
          <w:rFonts w:ascii="Times New Roman" w:hAnsi="Times New Roman" w:cs="Times New Roman"/>
        </w:rPr>
        <w:t xml:space="preserve">for presence by police officers for both the </w:t>
      </w:r>
      <w:r w:rsidR="0053771B" w:rsidRPr="00621F99">
        <w:rPr>
          <w:rFonts w:ascii="Times New Roman" w:hAnsi="Times New Roman" w:cs="Times New Roman"/>
        </w:rPr>
        <w:t>current situation, which includes</w:t>
      </w:r>
      <w:r w:rsidR="00C36A0D" w:rsidRPr="00621F99">
        <w:rPr>
          <w:rFonts w:ascii="Times New Roman" w:hAnsi="Times New Roman" w:cs="Times New Roman"/>
        </w:rPr>
        <w:t xml:space="preserve"> the most recent four weeks, a</w:t>
      </w:r>
      <w:r w:rsidR="0053771B" w:rsidRPr="00621F99">
        <w:rPr>
          <w:rFonts w:ascii="Times New Roman" w:hAnsi="Times New Roman" w:cs="Times New Roman"/>
        </w:rPr>
        <w:t>nd for the past, which includes</w:t>
      </w:r>
      <w:r w:rsidR="00C36A0D" w:rsidRPr="00621F99">
        <w:rPr>
          <w:rFonts w:ascii="Times New Roman" w:hAnsi="Times New Roman" w:cs="Times New Roman"/>
        </w:rPr>
        <w:t xml:space="preserve"> any </w:t>
      </w:r>
      <w:r w:rsidR="0053771B" w:rsidRPr="00621F99">
        <w:rPr>
          <w:rFonts w:ascii="Times New Roman" w:hAnsi="Times New Roman" w:cs="Times New Roman"/>
        </w:rPr>
        <w:t>time prior to the last four weeks</w:t>
      </w:r>
      <w:r w:rsidR="001C3F6E" w:rsidRPr="00621F99">
        <w:rPr>
          <w:rFonts w:ascii="Times New Roman" w:hAnsi="Times New Roman" w:cs="Times New Roman"/>
        </w:rPr>
        <w:t xml:space="preserve">. </w:t>
      </w:r>
      <w:r w:rsidR="00FC6133" w:rsidRPr="00621F99">
        <w:rPr>
          <w:rFonts w:ascii="Times New Roman" w:hAnsi="Times New Roman" w:cs="Times New Roman"/>
        </w:rPr>
        <w:t>V</w:t>
      </w:r>
      <w:r w:rsidR="001C3F6E" w:rsidRPr="00621F99">
        <w:rPr>
          <w:rFonts w:ascii="Times New Roman" w:hAnsi="Times New Roman" w:cs="Times New Roman"/>
        </w:rPr>
        <w:t xml:space="preserve">ictim vulnerability factors were only assessed for the current situation. </w:t>
      </w:r>
      <w:r w:rsidR="00245AFF" w:rsidRPr="00621F99">
        <w:rPr>
          <w:rFonts w:ascii="Times New Roman" w:hAnsi="Times New Roman" w:cs="Times New Roman"/>
        </w:rPr>
        <w:t>The results r</w:t>
      </w:r>
      <w:r w:rsidR="00AC35F1" w:rsidRPr="00621F99">
        <w:rPr>
          <w:rFonts w:ascii="Times New Roman" w:hAnsi="Times New Roman" w:cs="Times New Roman"/>
        </w:rPr>
        <w:t>eport only the ratings for the</w:t>
      </w:r>
      <w:r w:rsidR="00245AFF" w:rsidRPr="00621F99">
        <w:rPr>
          <w:rFonts w:ascii="Times New Roman" w:hAnsi="Times New Roman" w:cs="Times New Roman"/>
        </w:rPr>
        <w:t xml:space="preserve"> current risk factors. This decision was made for two reasons. First, since the present study focuses on rurality we chose to </w:t>
      </w:r>
      <w:r w:rsidR="00AC35F1" w:rsidRPr="00621F99">
        <w:rPr>
          <w:rFonts w:ascii="Times New Roman" w:hAnsi="Times New Roman" w:cs="Times New Roman"/>
        </w:rPr>
        <w:t>examine</w:t>
      </w:r>
      <w:r w:rsidR="00245AFF" w:rsidRPr="00621F99">
        <w:rPr>
          <w:rFonts w:ascii="Times New Roman" w:hAnsi="Times New Roman" w:cs="Times New Roman"/>
        </w:rPr>
        <w:t xml:space="preserve"> current ratings so that we could say with a high degree of certainty that</w:t>
      </w:r>
      <w:r w:rsidR="001E0675" w:rsidRPr="00621F99">
        <w:rPr>
          <w:rFonts w:ascii="Times New Roman" w:hAnsi="Times New Roman" w:cs="Times New Roman"/>
        </w:rPr>
        <w:t xml:space="preserve"> the</w:t>
      </w:r>
      <w:r w:rsidR="00245AFF" w:rsidRPr="00621F99">
        <w:rPr>
          <w:rFonts w:ascii="Times New Roman" w:hAnsi="Times New Roman" w:cs="Times New Roman"/>
        </w:rPr>
        <w:t xml:space="preserve"> perpetrator</w:t>
      </w:r>
      <w:r w:rsidR="001E0675" w:rsidRPr="00621F99">
        <w:rPr>
          <w:rFonts w:ascii="Times New Roman" w:hAnsi="Times New Roman" w:cs="Times New Roman"/>
        </w:rPr>
        <w:t xml:space="preserve"> and victim</w:t>
      </w:r>
      <w:r w:rsidR="00245AFF" w:rsidRPr="00621F99">
        <w:rPr>
          <w:rFonts w:ascii="Times New Roman" w:hAnsi="Times New Roman" w:cs="Times New Roman"/>
        </w:rPr>
        <w:t xml:space="preserve"> lived in an </w:t>
      </w:r>
      <w:r w:rsidR="00245AFF" w:rsidRPr="00621F99">
        <w:rPr>
          <w:rFonts w:ascii="Times New Roman" w:hAnsi="Times New Roman" w:cs="Times New Roman"/>
        </w:rPr>
        <w:lastRenderedPageBreak/>
        <w:t>urban, rural or remote area at the time that the rating</w:t>
      </w:r>
      <w:r w:rsidR="001E0675" w:rsidRPr="00621F99">
        <w:rPr>
          <w:rFonts w:ascii="Times New Roman" w:hAnsi="Times New Roman" w:cs="Times New Roman"/>
        </w:rPr>
        <w:t>s</w:t>
      </w:r>
      <w:r w:rsidR="00245AFF" w:rsidRPr="00621F99">
        <w:rPr>
          <w:rFonts w:ascii="Times New Roman" w:hAnsi="Times New Roman" w:cs="Times New Roman"/>
        </w:rPr>
        <w:t xml:space="preserve"> w</w:t>
      </w:r>
      <w:r w:rsidR="001E0675" w:rsidRPr="00621F99">
        <w:rPr>
          <w:rFonts w:ascii="Times New Roman" w:hAnsi="Times New Roman" w:cs="Times New Roman"/>
        </w:rPr>
        <w:t>ere</w:t>
      </w:r>
      <w:r w:rsidR="00245AFF" w:rsidRPr="00621F99">
        <w:rPr>
          <w:rFonts w:ascii="Times New Roman" w:hAnsi="Times New Roman" w:cs="Times New Roman"/>
        </w:rPr>
        <w:t xml:space="preserve"> made</w:t>
      </w:r>
      <w:r w:rsidR="006E342E" w:rsidRPr="00621F99">
        <w:rPr>
          <w:rFonts w:ascii="Times New Roman" w:hAnsi="Times New Roman" w:cs="Times New Roman"/>
        </w:rPr>
        <w:t xml:space="preserve">. </w:t>
      </w:r>
      <w:r w:rsidR="00245AFF" w:rsidRPr="00621F99">
        <w:rPr>
          <w:rFonts w:ascii="Times New Roman" w:hAnsi="Times New Roman" w:cs="Times New Roman"/>
        </w:rPr>
        <w:t>Second, past item ratings included a large amount of missing or omitted items (between 16% and 69%</w:t>
      </w:r>
      <w:r w:rsidR="001E0675" w:rsidRPr="00621F99">
        <w:rPr>
          <w:rFonts w:ascii="Times New Roman" w:hAnsi="Times New Roman" w:cs="Times New Roman"/>
        </w:rPr>
        <w:t xml:space="preserve"> per item</w:t>
      </w:r>
      <w:r w:rsidR="00245AFF" w:rsidRPr="00621F99">
        <w:rPr>
          <w:rFonts w:ascii="Times New Roman" w:hAnsi="Times New Roman" w:cs="Times New Roman"/>
        </w:rPr>
        <w:t xml:space="preserve">), which </w:t>
      </w:r>
      <w:r w:rsidR="007D64BC" w:rsidRPr="00621F99">
        <w:rPr>
          <w:rFonts w:ascii="Times New Roman" w:hAnsi="Times New Roman" w:cs="Times New Roman"/>
        </w:rPr>
        <w:t xml:space="preserve">could have impacted the </w:t>
      </w:r>
      <w:r w:rsidR="00245AFF" w:rsidRPr="00621F99">
        <w:rPr>
          <w:rFonts w:ascii="Times New Roman" w:hAnsi="Times New Roman" w:cs="Times New Roman"/>
        </w:rPr>
        <w:t>validity of the findings.</w:t>
      </w:r>
      <w:r w:rsidR="00FC6133" w:rsidRPr="00621F99">
        <w:rPr>
          <w:rFonts w:ascii="Times New Roman" w:hAnsi="Times New Roman" w:cs="Times New Roman"/>
        </w:rPr>
        <w:t xml:space="preserve"> </w:t>
      </w:r>
      <w:r w:rsidR="00734203" w:rsidRPr="00621F99">
        <w:rPr>
          <w:rFonts w:ascii="Times New Roman" w:hAnsi="Times New Roman" w:cs="Times New Roman"/>
        </w:rPr>
        <w:t xml:space="preserve">Based on the presence of risk </w:t>
      </w:r>
      <w:r w:rsidR="001E0675" w:rsidRPr="00621F99">
        <w:rPr>
          <w:rFonts w:ascii="Times New Roman" w:hAnsi="Times New Roman" w:cs="Times New Roman"/>
        </w:rPr>
        <w:t xml:space="preserve">and vulnerability </w:t>
      </w:r>
      <w:r w:rsidR="00734203" w:rsidRPr="00621F99">
        <w:rPr>
          <w:rFonts w:ascii="Times New Roman" w:hAnsi="Times New Roman" w:cs="Times New Roman"/>
        </w:rPr>
        <w:t>factors</w:t>
      </w:r>
      <w:r w:rsidR="0053771B" w:rsidRPr="00621F99">
        <w:rPr>
          <w:rFonts w:ascii="Times New Roman" w:hAnsi="Times New Roman" w:cs="Times New Roman"/>
        </w:rPr>
        <w:t>,</w:t>
      </w:r>
      <w:r w:rsidR="00734203" w:rsidRPr="00621F99">
        <w:rPr>
          <w:rFonts w:ascii="Times New Roman" w:hAnsi="Times New Roman" w:cs="Times New Roman"/>
        </w:rPr>
        <w:t xml:space="preserve"> </w:t>
      </w:r>
      <w:r w:rsidR="00AC35F1" w:rsidRPr="00621F99">
        <w:rPr>
          <w:rFonts w:ascii="Times New Roman" w:hAnsi="Times New Roman" w:cs="Times New Roman"/>
        </w:rPr>
        <w:t>police officers</w:t>
      </w:r>
      <w:r w:rsidR="00734203" w:rsidRPr="00621F99">
        <w:rPr>
          <w:rFonts w:ascii="Times New Roman" w:hAnsi="Times New Roman" w:cs="Times New Roman"/>
        </w:rPr>
        <w:t xml:space="preserve"> ma</w:t>
      </w:r>
      <w:r w:rsidR="0053771B" w:rsidRPr="00621F99">
        <w:rPr>
          <w:rFonts w:ascii="Times New Roman" w:hAnsi="Times New Roman" w:cs="Times New Roman"/>
        </w:rPr>
        <w:t>de</w:t>
      </w:r>
      <w:r w:rsidR="00734203" w:rsidRPr="00621F99">
        <w:rPr>
          <w:rFonts w:ascii="Times New Roman" w:hAnsi="Times New Roman" w:cs="Times New Roman"/>
        </w:rPr>
        <w:t xml:space="preserve"> </w:t>
      </w:r>
      <w:r w:rsidR="001E0675" w:rsidRPr="00621F99">
        <w:rPr>
          <w:rFonts w:ascii="Times New Roman" w:hAnsi="Times New Roman" w:cs="Times New Roman"/>
        </w:rPr>
        <w:t>overall</w:t>
      </w:r>
      <w:r w:rsidR="00734203" w:rsidRPr="00621F99">
        <w:rPr>
          <w:rFonts w:ascii="Times New Roman" w:hAnsi="Times New Roman" w:cs="Times New Roman"/>
        </w:rPr>
        <w:t xml:space="preserve"> risk judgements on a 3-point </w:t>
      </w:r>
      <w:r w:rsidR="001E0675" w:rsidRPr="00621F99">
        <w:rPr>
          <w:rFonts w:ascii="Times New Roman" w:hAnsi="Times New Roman" w:cs="Times New Roman"/>
        </w:rPr>
        <w:t xml:space="preserve">nominal </w:t>
      </w:r>
      <w:r w:rsidR="00734203" w:rsidRPr="00621F99">
        <w:rPr>
          <w:rFonts w:ascii="Times New Roman" w:hAnsi="Times New Roman" w:cs="Times New Roman"/>
        </w:rPr>
        <w:t>scale</w:t>
      </w:r>
      <w:r w:rsidR="001E0675" w:rsidRPr="00621F99">
        <w:rPr>
          <w:rFonts w:ascii="Times New Roman" w:hAnsi="Times New Roman" w:cs="Times New Roman"/>
        </w:rPr>
        <w:t xml:space="preserve"> which was converted to a numerical scale for research purposes</w:t>
      </w:r>
      <w:r w:rsidR="00734203" w:rsidRPr="00621F99">
        <w:rPr>
          <w:rFonts w:ascii="Times New Roman" w:hAnsi="Times New Roman" w:cs="Times New Roman"/>
        </w:rPr>
        <w:t xml:space="preserve"> (</w:t>
      </w:r>
      <w:r w:rsidR="00734203" w:rsidRPr="00621F99">
        <w:rPr>
          <w:rFonts w:ascii="Times New Roman" w:hAnsi="Times New Roman" w:cs="Times New Roman"/>
          <w:i/>
        </w:rPr>
        <w:t>low risk</w:t>
      </w:r>
      <w:r w:rsidR="001E0675" w:rsidRPr="00621F99">
        <w:rPr>
          <w:rFonts w:ascii="Times New Roman" w:hAnsi="Times New Roman" w:cs="Times New Roman"/>
          <w:i/>
        </w:rPr>
        <w:t xml:space="preserve"> </w:t>
      </w:r>
      <w:r w:rsidR="001E0675" w:rsidRPr="00621F99">
        <w:rPr>
          <w:rFonts w:ascii="Times New Roman" w:hAnsi="Times New Roman" w:cs="Times New Roman"/>
        </w:rPr>
        <w:t>= 0</w:t>
      </w:r>
      <w:r w:rsidR="00734203" w:rsidRPr="00621F99">
        <w:rPr>
          <w:rFonts w:ascii="Times New Roman" w:hAnsi="Times New Roman" w:cs="Times New Roman"/>
        </w:rPr>
        <w:t xml:space="preserve">, </w:t>
      </w:r>
      <w:r w:rsidR="00734203" w:rsidRPr="00621F99">
        <w:rPr>
          <w:rFonts w:ascii="Times New Roman" w:hAnsi="Times New Roman" w:cs="Times New Roman"/>
          <w:i/>
        </w:rPr>
        <w:t>moderate risk</w:t>
      </w:r>
      <w:r w:rsidR="001E0675" w:rsidRPr="00621F99">
        <w:rPr>
          <w:rFonts w:ascii="Times New Roman" w:hAnsi="Times New Roman" w:cs="Times New Roman"/>
          <w:i/>
        </w:rPr>
        <w:t xml:space="preserve"> </w:t>
      </w:r>
      <w:r w:rsidR="001E0675" w:rsidRPr="00621F99">
        <w:rPr>
          <w:rFonts w:ascii="Times New Roman" w:hAnsi="Times New Roman" w:cs="Times New Roman"/>
        </w:rPr>
        <w:t>= 1</w:t>
      </w:r>
      <w:r w:rsidR="00734203" w:rsidRPr="00621F99">
        <w:rPr>
          <w:rFonts w:ascii="Times New Roman" w:hAnsi="Times New Roman" w:cs="Times New Roman"/>
        </w:rPr>
        <w:t xml:space="preserve">, or </w:t>
      </w:r>
      <w:r w:rsidR="00734203" w:rsidRPr="00621F99">
        <w:rPr>
          <w:rFonts w:ascii="Times New Roman" w:hAnsi="Times New Roman" w:cs="Times New Roman"/>
          <w:i/>
        </w:rPr>
        <w:t>high risk</w:t>
      </w:r>
      <w:r w:rsidR="001E0675" w:rsidRPr="00621F99">
        <w:rPr>
          <w:rFonts w:ascii="Times New Roman" w:hAnsi="Times New Roman" w:cs="Times New Roman"/>
          <w:i/>
        </w:rPr>
        <w:t xml:space="preserve"> </w:t>
      </w:r>
      <w:r w:rsidR="001E0675" w:rsidRPr="00621F99">
        <w:rPr>
          <w:rFonts w:ascii="Times New Roman" w:hAnsi="Times New Roman" w:cs="Times New Roman"/>
        </w:rPr>
        <w:t>= 2</w:t>
      </w:r>
      <w:r w:rsidR="00734203" w:rsidRPr="00621F99">
        <w:rPr>
          <w:rFonts w:ascii="Times New Roman" w:hAnsi="Times New Roman" w:cs="Times New Roman"/>
        </w:rPr>
        <w:t>)</w:t>
      </w:r>
      <w:r w:rsidR="001C3F6E" w:rsidRPr="00621F99">
        <w:rPr>
          <w:rFonts w:ascii="Times New Roman" w:hAnsi="Times New Roman" w:cs="Times New Roman"/>
        </w:rPr>
        <w:t xml:space="preserve">. Officers made two </w:t>
      </w:r>
      <w:r w:rsidR="001E0675" w:rsidRPr="00621F99">
        <w:rPr>
          <w:rFonts w:ascii="Times New Roman" w:hAnsi="Times New Roman" w:cs="Times New Roman"/>
        </w:rPr>
        <w:t>overall</w:t>
      </w:r>
      <w:r w:rsidR="00734203" w:rsidRPr="00621F99">
        <w:rPr>
          <w:rFonts w:ascii="Times New Roman" w:hAnsi="Times New Roman" w:cs="Times New Roman"/>
        </w:rPr>
        <w:t xml:space="preserve"> risk ju</w:t>
      </w:r>
      <w:r w:rsidR="001C3F6E" w:rsidRPr="00621F99">
        <w:rPr>
          <w:rFonts w:ascii="Times New Roman" w:hAnsi="Times New Roman" w:cs="Times New Roman"/>
        </w:rPr>
        <w:t>dgments</w:t>
      </w:r>
      <w:r w:rsidR="00AC35F1" w:rsidRPr="00621F99">
        <w:rPr>
          <w:rFonts w:ascii="Times New Roman" w:hAnsi="Times New Roman" w:cs="Times New Roman"/>
        </w:rPr>
        <w:t xml:space="preserve"> in each case, one</w:t>
      </w:r>
      <w:r w:rsidR="001C3F6E" w:rsidRPr="00621F99">
        <w:rPr>
          <w:rFonts w:ascii="Times New Roman" w:hAnsi="Times New Roman" w:cs="Times New Roman"/>
        </w:rPr>
        <w:t xml:space="preserve"> to indicate the risk of imminent violenc</w:t>
      </w:r>
      <w:r w:rsidR="0053771B" w:rsidRPr="00621F99">
        <w:rPr>
          <w:rFonts w:ascii="Times New Roman" w:hAnsi="Times New Roman" w:cs="Times New Roman"/>
        </w:rPr>
        <w:t xml:space="preserve">e and </w:t>
      </w:r>
      <w:r w:rsidR="00AC35F1" w:rsidRPr="00621F99">
        <w:rPr>
          <w:rFonts w:ascii="Times New Roman" w:hAnsi="Times New Roman" w:cs="Times New Roman"/>
        </w:rPr>
        <w:t xml:space="preserve">one to indicate the </w:t>
      </w:r>
      <w:r w:rsidR="0053771B" w:rsidRPr="00621F99">
        <w:rPr>
          <w:rFonts w:ascii="Times New Roman" w:hAnsi="Times New Roman" w:cs="Times New Roman"/>
        </w:rPr>
        <w:t>risk of s</w:t>
      </w:r>
      <w:r w:rsidR="00A94F20" w:rsidRPr="00621F99">
        <w:rPr>
          <w:rFonts w:ascii="Times New Roman" w:hAnsi="Times New Roman" w:cs="Times New Roman"/>
        </w:rPr>
        <w:t>ever</w:t>
      </w:r>
      <w:r w:rsidR="0042562D" w:rsidRPr="00621F99">
        <w:rPr>
          <w:rFonts w:ascii="Times New Roman" w:hAnsi="Times New Roman" w:cs="Times New Roman"/>
        </w:rPr>
        <w:t>e/l</w:t>
      </w:r>
      <w:r w:rsidR="001C3F6E" w:rsidRPr="00621F99">
        <w:rPr>
          <w:rFonts w:ascii="Times New Roman" w:hAnsi="Times New Roman" w:cs="Times New Roman"/>
        </w:rPr>
        <w:t>ethal violence.</w:t>
      </w:r>
    </w:p>
    <w:p w14:paraId="108E779B" w14:textId="13315DEB" w:rsidR="003E17B9" w:rsidRPr="00621F99" w:rsidRDefault="003E66F1" w:rsidP="00621F99">
      <w:pPr>
        <w:spacing w:line="480" w:lineRule="auto"/>
        <w:ind w:firstLine="1304"/>
        <w:rPr>
          <w:rFonts w:ascii="Times New Roman" w:hAnsi="Times New Roman" w:cs="Times New Roman"/>
        </w:rPr>
      </w:pPr>
      <w:r w:rsidRPr="00621F99">
        <w:rPr>
          <w:rFonts w:ascii="Times New Roman" w:hAnsi="Times New Roman" w:cs="Times New Roman"/>
        </w:rPr>
        <w:t>The B-SAFER was used in the present study as a means of defining the risk factors considered</w:t>
      </w:r>
      <w:r w:rsidR="003210D7" w:rsidRPr="00621F99">
        <w:rPr>
          <w:rFonts w:ascii="Times New Roman" w:hAnsi="Times New Roman" w:cs="Times New Roman"/>
        </w:rPr>
        <w:t xml:space="preserve">. This was done for two reasons. </w:t>
      </w:r>
      <w:r w:rsidRPr="00621F99">
        <w:rPr>
          <w:rFonts w:ascii="Times New Roman" w:hAnsi="Times New Roman" w:cs="Times New Roman"/>
        </w:rPr>
        <w:t>First, the risk factors in the B-SAFER were developed and defined based on the empirical literature on IPV. Second, all Swedish police officers are trained to use the B-SAFER and mandated to use the B-SAFER in all cases of IPV, thus the resulting risk assessments provide consistent and comparable data across urban, rural, and remote areas. Further, studies have shown that police officers are able to use the B-SAFER consistently and correctly in their work on IPV cases (Belfrage &amp; Strand, 2008; Storey et al., 2014).</w:t>
      </w:r>
      <w:r w:rsidR="00330C3C" w:rsidRPr="00621F99">
        <w:rPr>
          <w:rFonts w:ascii="Times New Roman" w:hAnsi="Times New Roman" w:cs="Times New Roman"/>
        </w:rPr>
        <w:t xml:space="preserve"> T</w:t>
      </w:r>
      <w:r w:rsidR="003E17B9" w:rsidRPr="00621F99">
        <w:rPr>
          <w:rFonts w:ascii="Times New Roman" w:hAnsi="Times New Roman" w:cs="Times New Roman"/>
        </w:rPr>
        <w:t xml:space="preserve">he data for this study were drawn from two larger research studies examining the evaluation and implementation of structured violence risk assessment tools within the Swedish national police. Potions of the data were included in </w:t>
      </w:r>
      <w:r w:rsidR="00F337AB" w:rsidRPr="00621F99">
        <w:rPr>
          <w:rFonts w:ascii="Times New Roman" w:hAnsi="Times New Roman" w:cs="Times New Roman"/>
        </w:rPr>
        <w:t>Storey and Strand (2013; 2017), Petersson, Strand and Selenius (2016) and Petersson and Strand (2017)</w:t>
      </w:r>
      <w:r w:rsidR="003E17B9" w:rsidRPr="00621F99">
        <w:rPr>
          <w:rFonts w:ascii="Times New Roman" w:hAnsi="Times New Roman" w:cs="Times New Roman"/>
        </w:rPr>
        <w:t xml:space="preserve">. Rurality has not previously been examined. </w:t>
      </w:r>
    </w:p>
    <w:p w14:paraId="0393D460" w14:textId="6E972EF2" w:rsidR="001E676C" w:rsidRPr="00621F99" w:rsidRDefault="001E676C" w:rsidP="00621F99">
      <w:pPr>
        <w:spacing w:line="480" w:lineRule="auto"/>
        <w:ind w:firstLine="1304"/>
        <w:rPr>
          <w:rFonts w:ascii="Times New Roman" w:hAnsi="Times New Roman" w:cs="Times New Roman"/>
        </w:rPr>
      </w:pPr>
      <w:r w:rsidRPr="00621F99">
        <w:rPr>
          <w:rFonts w:ascii="Times New Roman" w:hAnsi="Times New Roman" w:cs="Times New Roman"/>
        </w:rPr>
        <w:t>To analyse the severity of the IPV committed in the cases sampled, the index crime reported to police was examined. Since in many cases several index offences were reported, the most severe offence was recorded as the index offence. The index offences reported in order of severity w</w:t>
      </w:r>
      <w:r w:rsidR="0077540C" w:rsidRPr="00621F99">
        <w:rPr>
          <w:rFonts w:ascii="Times New Roman" w:hAnsi="Times New Roman" w:cs="Times New Roman"/>
        </w:rPr>
        <w:t>ere:</w:t>
      </w:r>
      <w:r w:rsidRPr="00621F99">
        <w:rPr>
          <w:rFonts w:ascii="Times New Roman" w:hAnsi="Times New Roman" w:cs="Times New Roman"/>
        </w:rPr>
        <w:t xml:space="preserve"> attempted murder, gross violation of a woman´s integrity, assault</w:t>
      </w:r>
      <w:r w:rsidR="004220DC" w:rsidRPr="00621F99">
        <w:rPr>
          <w:rFonts w:ascii="Times New Roman" w:hAnsi="Times New Roman" w:cs="Times New Roman"/>
        </w:rPr>
        <w:t xml:space="preserve"> (defined as physical assault)</w:t>
      </w:r>
      <w:r w:rsidRPr="00621F99">
        <w:rPr>
          <w:rFonts w:ascii="Times New Roman" w:hAnsi="Times New Roman" w:cs="Times New Roman"/>
        </w:rPr>
        <w:t xml:space="preserve">, sexual crimes, unlawful threats, and other crimes (i.e., kidnapping, harassment, stalking, break and enter, breach of restraining order). The offence of </w:t>
      </w:r>
      <w:r w:rsidRPr="00621F99">
        <w:rPr>
          <w:rFonts w:ascii="Times New Roman" w:hAnsi="Times New Roman" w:cs="Times New Roman"/>
          <w:i/>
        </w:rPr>
        <w:lastRenderedPageBreak/>
        <w:t xml:space="preserve">gross violation of a woman´s integrity </w:t>
      </w:r>
      <w:r w:rsidRPr="00621F99">
        <w:rPr>
          <w:rFonts w:ascii="Times New Roman" w:hAnsi="Times New Roman" w:cs="Times New Roman"/>
        </w:rPr>
        <w:t xml:space="preserve">is unique to Sweden and was codified in the Swedish penal code in 1998. A perpetrator is charged with this offence when there is evidence of repeated IPV. The offence takes into consideration that a victim of IPV will have been normalized to the violence and is therefore more vulnerable to abuse. To reflect the severity of the criminal acts committed, this offence category allows the court to sentence the perpetrator to a longer sentence than would otherwise be possible if each individual index offence were sentenced as a separate crime. </w:t>
      </w:r>
    </w:p>
    <w:p w14:paraId="1C04FD12" w14:textId="2C839983" w:rsidR="001E676C" w:rsidRPr="00621F99" w:rsidRDefault="00866F15" w:rsidP="00621F99">
      <w:pPr>
        <w:spacing w:line="480" w:lineRule="auto"/>
        <w:ind w:firstLine="1304"/>
        <w:rPr>
          <w:rFonts w:ascii="Times New Roman" w:hAnsi="Times New Roman" w:cs="Times New Roman"/>
        </w:rPr>
      </w:pPr>
      <w:r w:rsidRPr="00621F99">
        <w:rPr>
          <w:rFonts w:ascii="Times New Roman" w:hAnsi="Times New Roman" w:cs="Times New Roman"/>
        </w:rPr>
        <w:t xml:space="preserve">For the purposes of further analysis offences were grouped into three levels </w:t>
      </w:r>
      <w:r w:rsidR="00522216" w:rsidRPr="00621F99">
        <w:rPr>
          <w:rFonts w:ascii="Times New Roman" w:hAnsi="Times New Roman" w:cs="Times New Roman"/>
        </w:rPr>
        <w:t>(low, moderate</w:t>
      </w:r>
      <w:r w:rsidR="00231E95" w:rsidRPr="00621F99">
        <w:rPr>
          <w:rFonts w:ascii="Times New Roman" w:hAnsi="Times New Roman" w:cs="Times New Roman"/>
        </w:rPr>
        <w:t xml:space="preserve"> </w:t>
      </w:r>
      <w:r w:rsidR="00522216" w:rsidRPr="00621F99">
        <w:rPr>
          <w:rFonts w:ascii="Times New Roman" w:hAnsi="Times New Roman" w:cs="Times New Roman"/>
        </w:rPr>
        <w:t>or</w:t>
      </w:r>
      <w:r w:rsidR="00231E95" w:rsidRPr="00621F99">
        <w:rPr>
          <w:rFonts w:ascii="Times New Roman" w:hAnsi="Times New Roman" w:cs="Times New Roman"/>
        </w:rPr>
        <w:t xml:space="preserve"> high)</w:t>
      </w:r>
      <w:r w:rsidR="00F84697" w:rsidRPr="00621F99">
        <w:rPr>
          <w:rFonts w:ascii="Times New Roman" w:hAnsi="Times New Roman" w:cs="Times New Roman"/>
        </w:rPr>
        <w:t xml:space="preserve">, </w:t>
      </w:r>
      <w:r w:rsidR="00231E95" w:rsidRPr="00621F99">
        <w:rPr>
          <w:rFonts w:ascii="Times New Roman" w:hAnsi="Times New Roman" w:cs="Times New Roman"/>
        </w:rPr>
        <w:t>that</w:t>
      </w:r>
      <w:r w:rsidR="001E676C" w:rsidRPr="00621F99">
        <w:rPr>
          <w:rFonts w:ascii="Times New Roman" w:hAnsi="Times New Roman" w:cs="Times New Roman"/>
        </w:rPr>
        <w:t xml:space="preserve"> reflected</w:t>
      </w:r>
      <w:r w:rsidR="00231E95" w:rsidRPr="00621F99">
        <w:rPr>
          <w:rFonts w:ascii="Times New Roman" w:hAnsi="Times New Roman" w:cs="Times New Roman"/>
        </w:rPr>
        <w:t xml:space="preserve"> degree of severity</w:t>
      </w:r>
      <w:r w:rsidR="001E676C" w:rsidRPr="00621F99">
        <w:rPr>
          <w:rFonts w:ascii="Times New Roman" w:hAnsi="Times New Roman" w:cs="Times New Roman"/>
        </w:rPr>
        <w:t xml:space="preserve">. The high severity category included index offences of attempted murder, and gross violation of a woman´s integrity. The latter was included because its definition requires multiple incidents of IPV, which can include assault and/or similar violent crimes. The moderate severity category included single instances of, assault and/or sexual violence. The low severity category was defined as psychological violence (e.g., unlawful threats or other crimes that did not include physical violence). </w:t>
      </w:r>
    </w:p>
    <w:p w14:paraId="2EC53FA0" w14:textId="2A4F7EEB" w:rsidR="00792658" w:rsidRPr="00621F99" w:rsidRDefault="00792658" w:rsidP="00621F99">
      <w:pPr>
        <w:spacing w:line="480" w:lineRule="auto"/>
        <w:ind w:firstLine="1304"/>
        <w:rPr>
          <w:rFonts w:ascii="Times New Roman" w:hAnsi="Times New Roman" w:cs="Times New Roman"/>
        </w:rPr>
      </w:pPr>
      <w:r w:rsidRPr="00621F99">
        <w:rPr>
          <w:rFonts w:ascii="Times New Roman" w:hAnsi="Times New Roman" w:cs="Times New Roman"/>
        </w:rPr>
        <w:t>Chi-sq</w:t>
      </w:r>
      <w:r w:rsidR="00907EB8" w:rsidRPr="00621F99">
        <w:rPr>
          <w:rFonts w:ascii="Times New Roman" w:hAnsi="Times New Roman" w:cs="Times New Roman"/>
        </w:rPr>
        <w:t>uare</w:t>
      </w:r>
      <w:r w:rsidRPr="00621F99">
        <w:rPr>
          <w:rFonts w:ascii="Times New Roman" w:hAnsi="Times New Roman" w:cs="Times New Roman"/>
        </w:rPr>
        <w:t xml:space="preserve"> analysis </w:t>
      </w:r>
      <w:r w:rsidR="00C6261E" w:rsidRPr="00621F99">
        <w:rPr>
          <w:rFonts w:ascii="Times New Roman" w:hAnsi="Times New Roman" w:cs="Times New Roman"/>
        </w:rPr>
        <w:t>was</w:t>
      </w:r>
      <w:r w:rsidRPr="00621F99">
        <w:rPr>
          <w:rFonts w:ascii="Times New Roman" w:hAnsi="Times New Roman" w:cs="Times New Roman"/>
        </w:rPr>
        <w:t xml:space="preserve"> conducted</w:t>
      </w:r>
      <w:r w:rsidR="00907EB8" w:rsidRPr="00621F99">
        <w:rPr>
          <w:rFonts w:ascii="Times New Roman" w:hAnsi="Times New Roman" w:cs="Times New Roman"/>
        </w:rPr>
        <w:t xml:space="preserve"> for descriptive data analysis</w:t>
      </w:r>
      <w:r w:rsidRPr="00621F99">
        <w:rPr>
          <w:rFonts w:ascii="Times New Roman" w:hAnsi="Times New Roman" w:cs="Times New Roman"/>
        </w:rPr>
        <w:t xml:space="preserve">. Kendall´s tau-b </w:t>
      </w:r>
      <w:r w:rsidR="00C94D10" w:rsidRPr="00621F99">
        <w:rPr>
          <w:rFonts w:ascii="Times New Roman" w:hAnsi="Times New Roman" w:cs="Times New Roman"/>
        </w:rPr>
        <w:t>was</w:t>
      </w:r>
      <w:r w:rsidRPr="00621F99">
        <w:rPr>
          <w:rFonts w:ascii="Times New Roman" w:hAnsi="Times New Roman" w:cs="Times New Roman"/>
        </w:rPr>
        <w:t xml:space="preserve"> used to analyse the relationship between the risk factors and the overall assessed risk. Odds ratio, Phi and Cramer´s V were used to measure effect sizes accordingly. </w:t>
      </w:r>
    </w:p>
    <w:p w14:paraId="1CAD305D" w14:textId="6C7461F6" w:rsidR="000515B5" w:rsidRPr="00621F99" w:rsidRDefault="005F6D2F" w:rsidP="00621F99">
      <w:pPr>
        <w:spacing w:line="480" w:lineRule="auto"/>
        <w:jc w:val="center"/>
        <w:rPr>
          <w:rFonts w:ascii="Times New Roman" w:hAnsi="Times New Roman" w:cs="Times New Roman"/>
        </w:rPr>
      </w:pPr>
      <w:r w:rsidRPr="00621F99">
        <w:rPr>
          <w:rFonts w:ascii="Times New Roman" w:hAnsi="Times New Roman" w:cs="Times New Roman"/>
        </w:rPr>
        <w:t>RESULTS</w:t>
      </w:r>
    </w:p>
    <w:p w14:paraId="6AF587C9" w14:textId="7F8DA86D" w:rsidR="00640C72" w:rsidRPr="00621F99" w:rsidRDefault="008B7341" w:rsidP="00621F99">
      <w:pPr>
        <w:spacing w:line="480" w:lineRule="auto"/>
        <w:rPr>
          <w:rFonts w:ascii="Times New Roman" w:hAnsi="Times New Roman" w:cs="Times New Roman"/>
          <w:u w:val="single"/>
        </w:rPr>
      </w:pPr>
      <w:r w:rsidRPr="00621F99">
        <w:rPr>
          <w:rFonts w:ascii="Times New Roman" w:hAnsi="Times New Roman" w:cs="Times New Roman"/>
          <w:u w:val="single"/>
        </w:rPr>
        <w:t xml:space="preserve">IPV </w:t>
      </w:r>
      <w:r w:rsidR="00640C72" w:rsidRPr="00621F99">
        <w:rPr>
          <w:rFonts w:ascii="Times New Roman" w:hAnsi="Times New Roman" w:cs="Times New Roman"/>
          <w:u w:val="single"/>
        </w:rPr>
        <w:t>Severity</w:t>
      </w:r>
    </w:p>
    <w:p w14:paraId="461BB1CD" w14:textId="77777777" w:rsidR="00866F15" w:rsidRPr="00621F99" w:rsidRDefault="00866F15" w:rsidP="00621F99">
      <w:pPr>
        <w:spacing w:line="480" w:lineRule="auto"/>
        <w:ind w:firstLine="1304"/>
        <w:rPr>
          <w:rFonts w:ascii="Times New Roman" w:hAnsi="Times New Roman" w:cs="Times New Roman"/>
        </w:rPr>
      </w:pPr>
      <w:r w:rsidRPr="00621F99">
        <w:rPr>
          <w:rFonts w:ascii="Times New Roman" w:hAnsi="Times New Roman" w:cs="Times New Roman"/>
        </w:rPr>
        <w:t>The type of index offence committed varied by sample (</w:t>
      </w:r>
      <w:r w:rsidRPr="00621F99">
        <w:rPr>
          <w:rFonts w:ascii="Times New Roman" w:hAnsi="Times New Roman" w:cs="Times New Roman"/>
        </w:rPr>
        <w:t></w:t>
      </w:r>
      <w:r w:rsidRPr="00621F99">
        <w:rPr>
          <w:rFonts w:ascii="Times New Roman" w:hAnsi="Times New Roman" w:cs="Times New Roman"/>
          <w:vertAlign w:val="superscript"/>
        </w:rPr>
        <w:t>2</w:t>
      </w:r>
      <w:r w:rsidRPr="00621F99">
        <w:rPr>
          <w:rFonts w:ascii="Times New Roman" w:hAnsi="Times New Roman" w:cs="Times New Roman"/>
        </w:rPr>
        <w:t xml:space="preserve"> (10, 1188) = 53.75, </w:t>
      </w:r>
      <w:r w:rsidRPr="00621F99">
        <w:rPr>
          <w:rFonts w:ascii="Times New Roman" w:hAnsi="Times New Roman" w:cs="Times New Roman"/>
          <w:i/>
        </w:rPr>
        <w:t>p</w:t>
      </w:r>
      <w:r w:rsidRPr="00621F99">
        <w:rPr>
          <w:rFonts w:ascii="Times New Roman" w:hAnsi="Times New Roman" w:cs="Times New Roman"/>
        </w:rPr>
        <w:t xml:space="preserve"> = 0.001, Cramer´s V = 0.15).  Further analysis showed that differences in prevalence were found in the rates of the following reported crimes; assault (urban 60%, rural 49% and remote 43%, </w:t>
      </w:r>
      <w:r w:rsidRPr="00621F99">
        <w:rPr>
          <w:rFonts w:ascii="Times New Roman" w:hAnsi="Times New Roman" w:cs="Times New Roman"/>
        </w:rPr>
        <w:t></w:t>
      </w:r>
      <w:r w:rsidRPr="00621F99">
        <w:rPr>
          <w:rFonts w:ascii="Times New Roman" w:hAnsi="Times New Roman" w:cs="Times New Roman"/>
          <w:vertAlign w:val="superscript"/>
        </w:rPr>
        <w:t>2</w:t>
      </w:r>
      <w:r w:rsidRPr="00621F99">
        <w:rPr>
          <w:rFonts w:ascii="Times New Roman" w:hAnsi="Times New Roman" w:cs="Times New Roman"/>
        </w:rPr>
        <w:t xml:space="preserve"> (2, 1188) = 21.45, </w:t>
      </w:r>
      <w:r w:rsidRPr="00621F99">
        <w:rPr>
          <w:rFonts w:ascii="Times New Roman" w:hAnsi="Times New Roman" w:cs="Times New Roman"/>
          <w:i/>
        </w:rPr>
        <w:t>p</w:t>
      </w:r>
      <w:r w:rsidRPr="00621F99">
        <w:rPr>
          <w:rFonts w:ascii="Times New Roman" w:hAnsi="Times New Roman" w:cs="Times New Roman"/>
        </w:rPr>
        <w:t xml:space="preserve"> &lt; 0.001, Cramer´s V = 0.10,), gross violation of a woman´s integrity (urban 18%, rural 31% and remote 39%, (</w:t>
      </w:r>
      <w:r w:rsidRPr="00621F99">
        <w:rPr>
          <w:rFonts w:ascii="Times New Roman" w:hAnsi="Times New Roman" w:cs="Times New Roman"/>
        </w:rPr>
        <w:t></w:t>
      </w:r>
      <w:r w:rsidRPr="00621F99">
        <w:rPr>
          <w:rFonts w:ascii="Times New Roman" w:hAnsi="Times New Roman" w:cs="Times New Roman"/>
          <w:vertAlign w:val="superscript"/>
        </w:rPr>
        <w:t>2</w:t>
      </w:r>
      <w:r w:rsidRPr="00621F99">
        <w:rPr>
          <w:rFonts w:ascii="Times New Roman" w:hAnsi="Times New Roman" w:cs="Times New Roman"/>
        </w:rPr>
        <w:t xml:space="preserve"> (2, 1188) = 42.39, </w:t>
      </w:r>
      <w:r w:rsidRPr="00621F99">
        <w:rPr>
          <w:rFonts w:ascii="Times New Roman" w:hAnsi="Times New Roman" w:cs="Times New Roman"/>
          <w:i/>
        </w:rPr>
        <w:t>p</w:t>
      </w:r>
      <w:r w:rsidRPr="00621F99">
        <w:rPr>
          <w:rFonts w:ascii="Times New Roman" w:hAnsi="Times New Roman" w:cs="Times New Roman"/>
        </w:rPr>
        <w:t xml:space="preserve"> &lt; 0.001, Cramer´s </w:t>
      </w:r>
      <w:r w:rsidRPr="00621F99">
        <w:rPr>
          <w:rFonts w:ascii="Times New Roman" w:hAnsi="Times New Roman" w:cs="Times New Roman"/>
        </w:rPr>
        <w:lastRenderedPageBreak/>
        <w:t xml:space="preserve">V= 0.13), and sexual crimes (urban 2%, rural 1% and remote 4%, </w:t>
      </w:r>
      <w:r w:rsidRPr="00621F99">
        <w:rPr>
          <w:rFonts w:ascii="Times New Roman" w:hAnsi="Times New Roman" w:cs="Times New Roman"/>
        </w:rPr>
        <w:t></w:t>
      </w:r>
      <w:r w:rsidRPr="00621F99">
        <w:rPr>
          <w:rFonts w:ascii="Times New Roman" w:hAnsi="Times New Roman" w:cs="Times New Roman"/>
          <w:vertAlign w:val="superscript"/>
        </w:rPr>
        <w:t>2</w:t>
      </w:r>
      <w:r w:rsidRPr="00621F99">
        <w:rPr>
          <w:rFonts w:ascii="Times New Roman" w:hAnsi="Times New Roman" w:cs="Times New Roman"/>
        </w:rPr>
        <w:t xml:space="preserve"> (2, 1188) = 8.94, </w:t>
      </w:r>
      <w:r w:rsidRPr="00621F99">
        <w:rPr>
          <w:rFonts w:ascii="Times New Roman" w:hAnsi="Times New Roman" w:cs="Times New Roman"/>
          <w:i/>
        </w:rPr>
        <w:t>p</w:t>
      </w:r>
      <w:r w:rsidRPr="00621F99">
        <w:rPr>
          <w:rFonts w:ascii="Times New Roman" w:hAnsi="Times New Roman" w:cs="Times New Roman"/>
        </w:rPr>
        <w:t xml:space="preserve"> &lt; 0.05, Cramer´s V= 0.06). No differences were identified in rates of; attempted murder (urban 1%, rural 1% and remote 1%), unlawful threats (urban 15%, rural14% and remote 11%) or other crimes (urban 5%, rural 5% and remote 4%). Information for each analysis was missing in 27 rural cases and one remote case. </w:t>
      </w:r>
    </w:p>
    <w:p w14:paraId="3D332A5F" w14:textId="7B4EC0A8" w:rsidR="00F84697" w:rsidRPr="00621F99" w:rsidRDefault="00640C72" w:rsidP="00621F99">
      <w:pPr>
        <w:spacing w:line="480" w:lineRule="auto"/>
        <w:ind w:firstLine="1304"/>
        <w:rPr>
          <w:rFonts w:ascii="Times New Roman" w:hAnsi="Times New Roman" w:cs="Times New Roman"/>
        </w:rPr>
      </w:pPr>
      <w:r w:rsidRPr="00621F99">
        <w:rPr>
          <w:rFonts w:ascii="Times New Roman" w:hAnsi="Times New Roman" w:cs="Times New Roman"/>
        </w:rPr>
        <w:t>A total of 1169 cases were categorized</w:t>
      </w:r>
      <w:r w:rsidR="00B737AB" w:rsidRPr="00621F99">
        <w:rPr>
          <w:rFonts w:ascii="Times New Roman" w:hAnsi="Times New Roman" w:cs="Times New Roman"/>
        </w:rPr>
        <w:t xml:space="preserve"> </w:t>
      </w:r>
      <w:r w:rsidR="00866F15" w:rsidRPr="00621F99">
        <w:rPr>
          <w:rFonts w:ascii="Times New Roman" w:hAnsi="Times New Roman" w:cs="Times New Roman"/>
        </w:rPr>
        <w:t xml:space="preserve">into </w:t>
      </w:r>
      <w:r w:rsidR="0067437E" w:rsidRPr="00621F99">
        <w:rPr>
          <w:rFonts w:ascii="Times New Roman" w:hAnsi="Times New Roman" w:cs="Times New Roman"/>
        </w:rPr>
        <w:t xml:space="preserve">the </w:t>
      </w:r>
      <w:r w:rsidR="00866F15" w:rsidRPr="00621F99">
        <w:rPr>
          <w:rFonts w:ascii="Times New Roman" w:hAnsi="Times New Roman" w:cs="Times New Roman"/>
        </w:rPr>
        <w:t>three levels of severity</w:t>
      </w:r>
      <w:r w:rsidR="0067437E" w:rsidRPr="00621F99">
        <w:rPr>
          <w:rFonts w:ascii="Times New Roman" w:hAnsi="Times New Roman" w:cs="Times New Roman"/>
        </w:rPr>
        <w:t xml:space="preserve"> (low, moderate or high)</w:t>
      </w:r>
      <w:r w:rsidRPr="00621F99">
        <w:rPr>
          <w:rFonts w:ascii="Times New Roman" w:hAnsi="Times New Roman" w:cs="Times New Roman"/>
        </w:rPr>
        <w:t xml:space="preserve">. As </w:t>
      </w:r>
      <w:r w:rsidR="00B737AB" w:rsidRPr="00621F99">
        <w:rPr>
          <w:rFonts w:ascii="Times New Roman" w:hAnsi="Times New Roman" w:cs="Times New Roman"/>
        </w:rPr>
        <w:t>represented</w:t>
      </w:r>
      <w:r w:rsidRPr="00621F99">
        <w:rPr>
          <w:rFonts w:ascii="Times New Roman" w:hAnsi="Times New Roman" w:cs="Times New Roman"/>
        </w:rPr>
        <w:t xml:space="preserve"> in figure 1</w:t>
      </w:r>
      <w:r w:rsidR="00B737AB" w:rsidRPr="00621F99">
        <w:rPr>
          <w:rFonts w:ascii="Times New Roman" w:hAnsi="Times New Roman" w:cs="Times New Roman"/>
        </w:rPr>
        <w:t>,</w:t>
      </w:r>
      <w:r w:rsidRPr="00621F99">
        <w:rPr>
          <w:rFonts w:ascii="Times New Roman" w:hAnsi="Times New Roman" w:cs="Times New Roman"/>
        </w:rPr>
        <w:t xml:space="preserve"> there was a </w:t>
      </w:r>
      <w:r w:rsidR="00B737AB" w:rsidRPr="00621F99">
        <w:rPr>
          <w:rFonts w:ascii="Times New Roman" w:hAnsi="Times New Roman" w:cs="Times New Roman"/>
        </w:rPr>
        <w:t xml:space="preserve">significant </w:t>
      </w:r>
      <w:r w:rsidRPr="00621F99">
        <w:rPr>
          <w:rFonts w:ascii="Times New Roman" w:hAnsi="Times New Roman" w:cs="Times New Roman"/>
        </w:rPr>
        <w:t xml:space="preserve">difference </w:t>
      </w:r>
      <w:r w:rsidR="00B737AB" w:rsidRPr="00621F99">
        <w:rPr>
          <w:rFonts w:ascii="Times New Roman" w:hAnsi="Times New Roman" w:cs="Times New Roman"/>
        </w:rPr>
        <w:t>i</w:t>
      </w:r>
      <w:r w:rsidRPr="00621F99">
        <w:rPr>
          <w:rFonts w:ascii="Times New Roman" w:hAnsi="Times New Roman" w:cs="Times New Roman"/>
        </w:rPr>
        <w:t>n the seve</w:t>
      </w:r>
      <w:r w:rsidR="00B737AB" w:rsidRPr="00621F99">
        <w:rPr>
          <w:rFonts w:ascii="Times New Roman" w:hAnsi="Times New Roman" w:cs="Times New Roman"/>
        </w:rPr>
        <w:t>rity of violence reported to</w:t>
      </w:r>
      <w:r w:rsidRPr="00621F99">
        <w:rPr>
          <w:rFonts w:ascii="Times New Roman" w:hAnsi="Times New Roman" w:cs="Times New Roman"/>
        </w:rPr>
        <w:t xml:space="preserve"> police across </w:t>
      </w:r>
      <w:r w:rsidR="00B737AB" w:rsidRPr="00621F99">
        <w:rPr>
          <w:rFonts w:ascii="Times New Roman" w:hAnsi="Times New Roman" w:cs="Times New Roman"/>
        </w:rPr>
        <w:t xml:space="preserve">the three </w:t>
      </w:r>
      <w:r w:rsidRPr="00621F99">
        <w:rPr>
          <w:rFonts w:ascii="Times New Roman" w:hAnsi="Times New Roman" w:cs="Times New Roman"/>
        </w:rPr>
        <w:t>samples (</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(4,</w:t>
      </w:r>
      <w:r w:rsidR="007A3D59" w:rsidRPr="00621F99">
        <w:rPr>
          <w:rFonts w:ascii="Times New Roman" w:hAnsi="Times New Roman" w:cs="Times New Roman"/>
        </w:rPr>
        <w:t xml:space="preserve"> </w:t>
      </w:r>
      <w:r w:rsidRPr="00621F99">
        <w:rPr>
          <w:rFonts w:ascii="Times New Roman" w:hAnsi="Times New Roman" w:cs="Times New Roman"/>
        </w:rPr>
        <w:t>1169)</w:t>
      </w:r>
      <w:r w:rsidR="007A3D59" w:rsidRPr="00621F99">
        <w:rPr>
          <w:rFonts w:ascii="Times New Roman" w:hAnsi="Times New Roman" w:cs="Times New Roman"/>
        </w:rPr>
        <w:t xml:space="preserve"> </w:t>
      </w:r>
      <w:r w:rsidRPr="00621F99">
        <w:rPr>
          <w:rFonts w:ascii="Times New Roman" w:hAnsi="Times New Roman" w:cs="Times New Roman"/>
        </w:rPr>
        <w:t>=</w:t>
      </w:r>
      <w:r w:rsidR="007A3D59" w:rsidRPr="00621F99">
        <w:rPr>
          <w:rFonts w:ascii="Times New Roman" w:hAnsi="Times New Roman" w:cs="Times New Roman"/>
        </w:rPr>
        <w:t xml:space="preserve"> </w:t>
      </w:r>
      <w:r w:rsidRPr="00621F99">
        <w:rPr>
          <w:rFonts w:ascii="Times New Roman" w:hAnsi="Times New Roman" w:cs="Times New Roman"/>
        </w:rPr>
        <w:t xml:space="preserve">40.75, </w:t>
      </w:r>
      <w:r w:rsidRPr="00621F99">
        <w:rPr>
          <w:rFonts w:ascii="Times New Roman" w:hAnsi="Times New Roman" w:cs="Times New Roman"/>
          <w:i/>
        </w:rPr>
        <w:t>p</w:t>
      </w:r>
      <w:r w:rsidR="003B1A60" w:rsidRPr="00621F99">
        <w:rPr>
          <w:rFonts w:ascii="Times New Roman" w:hAnsi="Times New Roman" w:cs="Times New Roman"/>
        </w:rPr>
        <w:t xml:space="preserve"> </w:t>
      </w:r>
      <w:r w:rsidRPr="00621F99">
        <w:rPr>
          <w:rFonts w:ascii="Times New Roman" w:hAnsi="Times New Roman" w:cs="Times New Roman"/>
        </w:rPr>
        <w:t>&lt;</w:t>
      </w:r>
      <w:r w:rsidR="003B1A60" w:rsidRPr="00621F99">
        <w:rPr>
          <w:rFonts w:ascii="Times New Roman" w:hAnsi="Times New Roman" w:cs="Times New Roman"/>
        </w:rPr>
        <w:t xml:space="preserve"> </w:t>
      </w:r>
      <w:r w:rsidRPr="00621F99">
        <w:rPr>
          <w:rFonts w:ascii="Times New Roman" w:hAnsi="Times New Roman" w:cs="Times New Roman"/>
        </w:rPr>
        <w:t>0.001, Cramer´s V</w:t>
      </w:r>
      <w:r w:rsidR="003B1A60" w:rsidRPr="00621F99">
        <w:rPr>
          <w:rFonts w:ascii="Times New Roman" w:hAnsi="Times New Roman" w:cs="Times New Roman"/>
        </w:rPr>
        <w:t xml:space="preserve"> </w:t>
      </w:r>
      <w:r w:rsidRPr="00621F99">
        <w:rPr>
          <w:rFonts w:ascii="Times New Roman" w:hAnsi="Times New Roman" w:cs="Times New Roman"/>
        </w:rPr>
        <w:t xml:space="preserve">= 0.13). </w:t>
      </w:r>
      <w:r w:rsidR="00F27345" w:rsidRPr="00621F99">
        <w:rPr>
          <w:rFonts w:ascii="Times New Roman" w:hAnsi="Times New Roman" w:cs="Times New Roman"/>
        </w:rPr>
        <w:t>Further</w:t>
      </w:r>
      <w:r w:rsidRPr="00621F99">
        <w:rPr>
          <w:rFonts w:ascii="Times New Roman" w:hAnsi="Times New Roman" w:cs="Times New Roman"/>
        </w:rPr>
        <w:t xml:space="preserve"> analyses show</w:t>
      </w:r>
      <w:r w:rsidR="00E446C8" w:rsidRPr="00621F99">
        <w:rPr>
          <w:rFonts w:ascii="Times New Roman" w:hAnsi="Times New Roman" w:cs="Times New Roman"/>
        </w:rPr>
        <w:t>ed</w:t>
      </w:r>
      <w:r w:rsidRPr="00621F99">
        <w:rPr>
          <w:rFonts w:ascii="Times New Roman" w:hAnsi="Times New Roman" w:cs="Times New Roman"/>
        </w:rPr>
        <w:t xml:space="preserve"> a difference</w:t>
      </w:r>
      <w:r w:rsidR="00164CAB" w:rsidRPr="00621F99">
        <w:rPr>
          <w:rFonts w:ascii="Times New Roman" w:hAnsi="Times New Roman" w:cs="Times New Roman"/>
        </w:rPr>
        <w:t xml:space="preserve"> between groups</w:t>
      </w:r>
      <w:r w:rsidRPr="00621F99">
        <w:rPr>
          <w:rFonts w:ascii="Times New Roman" w:hAnsi="Times New Roman" w:cs="Times New Roman"/>
        </w:rPr>
        <w:t xml:space="preserve"> in the </w:t>
      </w:r>
      <w:r w:rsidR="00B339D3" w:rsidRPr="00621F99">
        <w:rPr>
          <w:rFonts w:ascii="Times New Roman" w:hAnsi="Times New Roman" w:cs="Times New Roman"/>
        </w:rPr>
        <w:t>high severity</w:t>
      </w:r>
      <w:r w:rsidRPr="00621F99">
        <w:rPr>
          <w:rFonts w:ascii="Times New Roman" w:hAnsi="Times New Roman" w:cs="Times New Roman"/>
        </w:rPr>
        <w:t xml:space="preserve"> </w:t>
      </w:r>
      <w:r w:rsidR="00B339D3" w:rsidRPr="00621F99">
        <w:rPr>
          <w:rFonts w:ascii="Times New Roman" w:hAnsi="Times New Roman" w:cs="Times New Roman"/>
        </w:rPr>
        <w:t>category</w:t>
      </w:r>
      <w:r w:rsidRPr="00621F99" w:rsidDel="003C0035">
        <w:rPr>
          <w:rFonts w:ascii="Times New Roman" w:hAnsi="Times New Roman" w:cs="Times New Roman"/>
        </w:rPr>
        <w:t xml:space="preserve"> </w:t>
      </w:r>
      <w:r w:rsidRPr="00621F99">
        <w:rPr>
          <w:rFonts w:ascii="Times New Roman" w:hAnsi="Times New Roman" w:cs="Times New Roman"/>
        </w:rPr>
        <w:t>(urban 18%, rural</w:t>
      </w:r>
      <w:r w:rsidR="00F27345" w:rsidRPr="00621F99">
        <w:rPr>
          <w:rFonts w:ascii="Times New Roman" w:hAnsi="Times New Roman" w:cs="Times New Roman"/>
        </w:rPr>
        <w:t xml:space="preserve"> </w:t>
      </w:r>
      <w:r w:rsidRPr="00621F99">
        <w:rPr>
          <w:rFonts w:ascii="Times New Roman" w:hAnsi="Times New Roman" w:cs="Times New Roman"/>
        </w:rPr>
        <w:t xml:space="preserve">31% and remote </w:t>
      </w:r>
      <w:r w:rsidR="003B1A60" w:rsidRPr="00621F99">
        <w:rPr>
          <w:rFonts w:ascii="Times New Roman" w:hAnsi="Times New Roman" w:cs="Times New Roman"/>
        </w:rPr>
        <w:t>3</w:t>
      </w:r>
      <w:r w:rsidR="00164CAB" w:rsidRPr="00621F99">
        <w:rPr>
          <w:rFonts w:ascii="Times New Roman" w:hAnsi="Times New Roman" w:cs="Times New Roman"/>
        </w:rPr>
        <w:t>9</w:t>
      </w:r>
      <w:r w:rsidR="003B1A60" w:rsidRPr="00621F99">
        <w:rPr>
          <w:rFonts w:ascii="Times New Roman" w:hAnsi="Times New Roman" w:cs="Times New Roman"/>
        </w:rPr>
        <w:t xml:space="preserve">%, </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(2,1169)</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w:t>
      </w:r>
      <w:r w:rsidRPr="00621F99">
        <w:rPr>
          <w:rFonts w:ascii="Times New Roman" w:hAnsi="Times New Roman" w:cs="Times New Roman"/>
        </w:rPr>
        <w:t xml:space="preserve">38.83, </w:t>
      </w:r>
      <w:r w:rsidRPr="00621F99">
        <w:rPr>
          <w:rFonts w:ascii="Times New Roman" w:hAnsi="Times New Roman" w:cs="Times New Roman"/>
          <w:i/>
        </w:rPr>
        <w:t>p</w:t>
      </w:r>
      <w:r w:rsidR="003B1A60" w:rsidRPr="00621F99">
        <w:rPr>
          <w:rFonts w:ascii="Times New Roman" w:hAnsi="Times New Roman" w:cs="Times New Roman"/>
        </w:rPr>
        <w:t xml:space="preserve"> </w:t>
      </w:r>
      <w:r w:rsidRPr="00621F99">
        <w:rPr>
          <w:rFonts w:ascii="Times New Roman" w:hAnsi="Times New Roman" w:cs="Times New Roman"/>
        </w:rPr>
        <w:t>&lt;</w:t>
      </w:r>
      <w:r w:rsidR="003B1A60" w:rsidRPr="00621F99">
        <w:rPr>
          <w:rFonts w:ascii="Times New Roman" w:hAnsi="Times New Roman" w:cs="Times New Roman"/>
        </w:rPr>
        <w:t xml:space="preserve"> </w:t>
      </w:r>
      <w:r w:rsidRPr="00621F99">
        <w:rPr>
          <w:rFonts w:ascii="Times New Roman" w:hAnsi="Times New Roman" w:cs="Times New Roman"/>
        </w:rPr>
        <w:t>0.001, Cramer´s V= 0.13</w:t>
      </w:r>
      <w:r w:rsidR="00AB17BF" w:rsidRPr="00621F99">
        <w:rPr>
          <w:rFonts w:ascii="Times New Roman" w:hAnsi="Times New Roman" w:cs="Times New Roman"/>
        </w:rPr>
        <w:t>) and</w:t>
      </w:r>
      <w:r w:rsidRPr="00621F99">
        <w:rPr>
          <w:rFonts w:ascii="Times New Roman" w:hAnsi="Times New Roman" w:cs="Times New Roman"/>
        </w:rPr>
        <w:t xml:space="preserve"> the </w:t>
      </w:r>
      <w:r w:rsidR="00B339D3" w:rsidRPr="00621F99">
        <w:rPr>
          <w:rFonts w:ascii="Times New Roman" w:hAnsi="Times New Roman" w:cs="Times New Roman"/>
        </w:rPr>
        <w:t>moderate</w:t>
      </w:r>
      <w:r w:rsidRPr="00621F99">
        <w:rPr>
          <w:rFonts w:ascii="Times New Roman" w:hAnsi="Times New Roman" w:cs="Times New Roman"/>
        </w:rPr>
        <w:t xml:space="preserve"> severe category</w:t>
      </w:r>
      <w:r w:rsidR="00B339D3" w:rsidRPr="00621F99">
        <w:rPr>
          <w:rFonts w:ascii="Times New Roman" w:hAnsi="Times New Roman" w:cs="Times New Roman"/>
        </w:rPr>
        <w:t xml:space="preserve"> </w:t>
      </w:r>
      <w:r w:rsidRPr="00621F99">
        <w:rPr>
          <w:rFonts w:ascii="Times New Roman" w:hAnsi="Times New Roman" w:cs="Times New Roman"/>
        </w:rPr>
        <w:t xml:space="preserve">(urban 63%, rural 50% and remote </w:t>
      </w:r>
      <w:r w:rsidR="00AB17BF" w:rsidRPr="00621F99">
        <w:rPr>
          <w:rFonts w:ascii="Times New Roman" w:hAnsi="Times New Roman" w:cs="Times New Roman"/>
        </w:rPr>
        <w:t>47</w:t>
      </w:r>
      <w:r w:rsidRPr="00621F99">
        <w:rPr>
          <w:rFonts w:ascii="Times New Roman" w:hAnsi="Times New Roman" w:cs="Times New Roman"/>
        </w:rPr>
        <w:t xml:space="preserve">%, </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(2,1169)</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w:t>
      </w:r>
      <w:r w:rsidRPr="00621F99">
        <w:rPr>
          <w:rFonts w:ascii="Times New Roman" w:hAnsi="Times New Roman" w:cs="Times New Roman"/>
        </w:rPr>
        <w:t>23</w:t>
      </w:r>
      <w:r w:rsidR="003B1A60" w:rsidRPr="00621F99">
        <w:rPr>
          <w:rFonts w:ascii="Times New Roman" w:hAnsi="Times New Roman" w:cs="Times New Roman"/>
        </w:rPr>
        <w:t xml:space="preserve">.55, </w:t>
      </w:r>
      <w:r w:rsidR="003B1A60" w:rsidRPr="00621F99">
        <w:rPr>
          <w:rFonts w:ascii="Times New Roman" w:hAnsi="Times New Roman" w:cs="Times New Roman"/>
          <w:i/>
        </w:rPr>
        <w:t>p</w:t>
      </w:r>
      <w:r w:rsidR="003B1A60" w:rsidRPr="00621F99">
        <w:rPr>
          <w:rFonts w:ascii="Times New Roman" w:hAnsi="Times New Roman" w:cs="Times New Roman"/>
        </w:rPr>
        <w:t xml:space="preserve"> &lt; 0.001, Cramer´s V= 0.10</w:t>
      </w:r>
      <w:r w:rsidRPr="00621F99">
        <w:rPr>
          <w:rFonts w:ascii="Times New Roman" w:hAnsi="Times New Roman" w:cs="Times New Roman"/>
        </w:rPr>
        <w:t xml:space="preserve">), but not the </w:t>
      </w:r>
      <w:r w:rsidR="00B339D3" w:rsidRPr="00621F99">
        <w:rPr>
          <w:rFonts w:ascii="Times New Roman" w:hAnsi="Times New Roman" w:cs="Times New Roman"/>
        </w:rPr>
        <w:t>low severity</w:t>
      </w:r>
      <w:r w:rsidRPr="00621F99">
        <w:rPr>
          <w:rFonts w:ascii="Times New Roman" w:hAnsi="Times New Roman" w:cs="Times New Roman"/>
        </w:rPr>
        <w:t xml:space="preserve"> category (urban</w:t>
      </w:r>
      <w:r w:rsidR="00F27345" w:rsidRPr="00621F99">
        <w:rPr>
          <w:rFonts w:ascii="Times New Roman" w:hAnsi="Times New Roman" w:cs="Times New Roman"/>
        </w:rPr>
        <w:t xml:space="preserve"> </w:t>
      </w:r>
      <w:r w:rsidR="00AB17BF" w:rsidRPr="00621F99">
        <w:rPr>
          <w:rFonts w:ascii="Times New Roman" w:hAnsi="Times New Roman" w:cs="Times New Roman"/>
        </w:rPr>
        <w:t>18</w:t>
      </w:r>
      <w:r w:rsidRPr="00621F99">
        <w:rPr>
          <w:rFonts w:ascii="Times New Roman" w:hAnsi="Times New Roman" w:cs="Times New Roman"/>
        </w:rPr>
        <w:t xml:space="preserve">%, rural </w:t>
      </w:r>
      <w:r w:rsidR="00AB17BF" w:rsidRPr="00621F99">
        <w:rPr>
          <w:rFonts w:ascii="Times New Roman" w:hAnsi="Times New Roman" w:cs="Times New Roman"/>
        </w:rPr>
        <w:t>18</w:t>
      </w:r>
      <w:r w:rsidRPr="00621F99">
        <w:rPr>
          <w:rFonts w:ascii="Times New Roman" w:hAnsi="Times New Roman" w:cs="Times New Roman"/>
        </w:rPr>
        <w:t xml:space="preserve">% and remote </w:t>
      </w:r>
      <w:r w:rsidR="00AB17BF" w:rsidRPr="00621F99">
        <w:rPr>
          <w:rFonts w:ascii="Times New Roman" w:hAnsi="Times New Roman" w:cs="Times New Roman"/>
        </w:rPr>
        <w:t>14</w:t>
      </w:r>
      <w:r w:rsidRPr="00621F99">
        <w:rPr>
          <w:rFonts w:ascii="Times New Roman" w:hAnsi="Times New Roman" w:cs="Times New Roman"/>
        </w:rPr>
        <w:t xml:space="preserve">%). </w:t>
      </w:r>
      <w:r w:rsidR="00F27345" w:rsidRPr="00621F99">
        <w:rPr>
          <w:rFonts w:ascii="Times New Roman" w:hAnsi="Times New Roman" w:cs="Times New Roman"/>
        </w:rPr>
        <w:t>However, t</w:t>
      </w:r>
      <w:r w:rsidR="003B4B07" w:rsidRPr="00621F99">
        <w:rPr>
          <w:rFonts w:ascii="Times New Roman" w:hAnsi="Times New Roman" w:cs="Times New Roman"/>
        </w:rPr>
        <w:t xml:space="preserve">he rural sample had significantly more high severity cases reported than the urban sample </w:t>
      </w:r>
      <w:r w:rsidRPr="00621F99">
        <w:rPr>
          <w:rFonts w:ascii="Times New Roman" w:hAnsi="Times New Roman" w:cs="Times New Roman"/>
        </w:rPr>
        <w:t>(</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(1,975)</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w:t>
      </w:r>
      <w:r w:rsidRPr="00621F99">
        <w:rPr>
          <w:rFonts w:ascii="Times New Roman" w:hAnsi="Times New Roman" w:cs="Times New Roman"/>
        </w:rPr>
        <w:t xml:space="preserve">22.33, </w:t>
      </w:r>
      <w:r w:rsidRPr="00621F99">
        <w:rPr>
          <w:rFonts w:ascii="Times New Roman" w:hAnsi="Times New Roman" w:cs="Times New Roman"/>
          <w:i/>
        </w:rPr>
        <w:t>p</w:t>
      </w:r>
      <w:r w:rsidR="003B1A60" w:rsidRPr="00621F99">
        <w:rPr>
          <w:rFonts w:ascii="Times New Roman" w:hAnsi="Times New Roman" w:cs="Times New Roman"/>
        </w:rPr>
        <w:t xml:space="preserve"> </w:t>
      </w:r>
      <w:r w:rsidRPr="00621F99">
        <w:rPr>
          <w:rFonts w:ascii="Times New Roman" w:hAnsi="Times New Roman" w:cs="Times New Roman"/>
        </w:rPr>
        <w:t>&lt;</w:t>
      </w:r>
      <w:r w:rsidR="003B1A60" w:rsidRPr="00621F99">
        <w:rPr>
          <w:rFonts w:ascii="Times New Roman" w:hAnsi="Times New Roman" w:cs="Times New Roman"/>
        </w:rPr>
        <w:t xml:space="preserve"> </w:t>
      </w:r>
      <w:r w:rsidRPr="00621F99">
        <w:rPr>
          <w:rFonts w:ascii="Times New Roman" w:hAnsi="Times New Roman" w:cs="Times New Roman"/>
        </w:rPr>
        <w:t xml:space="preserve">0.001, </w:t>
      </w:r>
      <w:r w:rsidR="003B1A60" w:rsidRPr="00621F99">
        <w:rPr>
          <w:rFonts w:ascii="Times New Roman" w:hAnsi="Times New Roman" w:cs="Times New Roman"/>
        </w:rPr>
        <w:t xml:space="preserve">φ </w:t>
      </w:r>
      <w:r w:rsidRPr="00621F99">
        <w:rPr>
          <w:rFonts w:ascii="Times New Roman" w:hAnsi="Times New Roman" w:cs="Times New Roman"/>
        </w:rPr>
        <w:t xml:space="preserve">= 0.15) </w:t>
      </w:r>
      <w:r w:rsidR="003B4B07" w:rsidRPr="00621F99">
        <w:rPr>
          <w:rFonts w:ascii="Times New Roman" w:hAnsi="Times New Roman" w:cs="Times New Roman"/>
        </w:rPr>
        <w:t>and the urban sample had significantly more moderate severity cases than the rural sample</w:t>
      </w:r>
      <w:r w:rsidRPr="00621F99">
        <w:rPr>
          <w:rFonts w:ascii="Times New Roman" w:hAnsi="Times New Roman" w:cs="Times New Roman"/>
        </w:rPr>
        <w:t xml:space="preserve"> (</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(1,975)</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w:t>
      </w:r>
      <w:r w:rsidRPr="00621F99">
        <w:rPr>
          <w:rFonts w:ascii="Times New Roman" w:hAnsi="Times New Roman" w:cs="Times New Roman"/>
        </w:rPr>
        <w:t xml:space="preserve">16.85, </w:t>
      </w:r>
      <w:r w:rsidRPr="00621F99">
        <w:rPr>
          <w:rFonts w:ascii="Times New Roman" w:hAnsi="Times New Roman" w:cs="Times New Roman"/>
          <w:i/>
        </w:rPr>
        <w:t>p</w:t>
      </w:r>
      <w:r w:rsidR="003B1A60" w:rsidRPr="00621F99">
        <w:rPr>
          <w:rFonts w:ascii="Times New Roman" w:hAnsi="Times New Roman" w:cs="Times New Roman"/>
        </w:rPr>
        <w:t xml:space="preserve"> </w:t>
      </w:r>
      <w:r w:rsidRPr="00621F99">
        <w:rPr>
          <w:rFonts w:ascii="Times New Roman" w:hAnsi="Times New Roman" w:cs="Times New Roman"/>
        </w:rPr>
        <w:t>&lt;</w:t>
      </w:r>
      <w:r w:rsidR="003B1A60" w:rsidRPr="00621F99">
        <w:rPr>
          <w:rFonts w:ascii="Times New Roman" w:hAnsi="Times New Roman" w:cs="Times New Roman"/>
        </w:rPr>
        <w:t xml:space="preserve"> </w:t>
      </w:r>
      <w:r w:rsidRPr="00621F99">
        <w:rPr>
          <w:rFonts w:ascii="Times New Roman" w:hAnsi="Times New Roman" w:cs="Times New Roman"/>
        </w:rPr>
        <w:t xml:space="preserve">0.001, </w:t>
      </w:r>
      <w:r w:rsidR="003B1A60" w:rsidRPr="00621F99">
        <w:rPr>
          <w:rFonts w:ascii="Times New Roman" w:hAnsi="Times New Roman" w:cs="Times New Roman"/>
        </w:rPr>
        <w:t xml:space="preserve">φ </w:t>
      </w:r>
      <w:r w:rsidRPr="00621F99">
        <w:rPr>
          <w:rFonts w:ascii="Times New Roman" w:hAnsi="Times New Roman" w:cs="Times New Roman"/>
        </w:rPr>
        <w:t xml:space="preserve">= 0.13). </w:t>
      </w:r>
      <w:r w:rsidR="00F27345" w:rsidRPr="00621F99">
        <w:rPr>
          <w:rFonts w:ascii="Times New Roman" w:hAnsi="Times New Roman" w:cs="Times New Roman"/>
        </w:rPr>
        <w:t>S</w:t>
      </w:r>
      <w:r w:rsidRPr="00621F99">
        <w:rPr>
          <w:rFonts w:ascii="Times New Roman" w:hAnsi="Times New Roman" w:cs="Times New Roman"/>
        </w:rPr>
        <w:t>imilar differences between the urban and the remote sample</w:t>
      </w:r>
      <w:r w:rsidR="0047029E" w:rsidRPr="00621F99">
        <w:rPr>
          <w:rFonts w:ascii="Times New Roman" w:hAnsi="Times New Roman" w:cs="Times New Roman"/>
        </w:rPr>
        <w:t>s</w:t>
      </w:r>
      <w:r w:rsidR="00F27345" w:rsidRPr="00621F99">
        <w:rPr>
          <w:rFonts w:ascii="Times New Roman" w:hAnsi="Times New Roman" w:cs="Times New Roman"/>
        </w:rPr>
        <w:t xml:space="preserve"> were found</w:t>
      </w:r>
      <w:r w:rsidR="003B4B07" w:rsidRPr="00621F99">
        <w:rPr>
          <w:rFonts w:ascii="Times New Roman" w:hAnsi="Times New Roman" w:cs="Times New Roman"/>
        </w:rPr>
        <w:t xml:space="preserve">, where the remote sample had significantly more </w:t>
      </w:r>
      <w:r w:rsidR="00B339D3" w:rsidRPr="00621F99">
        <w:rPr>
          <w:rFonts w:ascii="Times New Roman" w:hAnsi="Times New Roman" w:cs="Times New Roman"/>
        </w:rPr>
        <w:t>high severity</w:t>
      </w:r>
      <w:r w:rsidR="003B4B07" w:rsidRPr="00621F99">
        <w:rPr>
          <w:rFonts w:ascii="Times New Roman" w:hAnsi="Times New Roman" w:cs="Times New Roman"/>
        </w:rPr>
        <w:t xml:space="preserve"> cases than the urban sample</w:t>
      </w:r>
      <w:r w:rsidRPr="00621F99">
        <w:rPr>
          <w:rFonts w:ascii="Times New Roman" w:hAnsi="Times New Roman" w:cs="Times New Roman"/>
        </w:rPr>
        <w:t xml:space="preserve"> (</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(1,745)</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32.87, </w:t>
      </w:r>
      <w:r w:rsidR="003B1A60" w:rsidRPr="00621F99">
        <w:rPr>
          <w:rFonts w:ascii="Times New Roman" w:hAnsi="Times New Roman" w:cs="Times New Roman"/>
          <w:i/>
        </w:rPr>
        <w:t>p</w:t>
      </w:r>
      <w:r w:rsidR="00A42B07" w:rsidRPr="00621F99">
        <w:rPr>
          <w:rFonts w:ascii="Times New Roman" w:hAnsi="Times New Roman" w:cs="Times New Roman"/>
        </w:rPr>
        <w:t xml:space="preserve"> </w:t>
      </w:r>
      <w:r w:rsidR="003B1A60" w:rsidRPr="00621F99">
        <w:rPr>
          <w:rFonts w:ascii="Times New Roman" w:hAnsi="Times New Roman" w:cs="Times New Roman"/>
        </w:rPr>
        <w:t>&lt;</w:t>
      </w:r>
      <w:r w:rsidR="00A42B07" w:rsidRPr="00621F99">
        <w:rPr>
          <w:rFonts w:ascii="Times New Roman" w:hAnsi="Times New Roman" w:cs="Times New Roman"/>
        </w:rPr>
        <w:t xml:space="preserve"> </w:t>
      </w:r>
      <w:r w:rsidR="003B1A60" w:rsidRPr="00621F99">
        <w:rPr>
          <w:rFonts w:ascii="Times New Roman" w:hAnsi="Times New Roman" w:cs="Times New Roman"/>
        </w:rPr>
        <w:t xml:space="preserve">0.001, φ </w:t>
      </w:r>
      <w:r w:rsidRPr="00621F99">
        <w:rPr>
          <w:rFonts w:ascii="Times New Roman" w:hAnsi="Times New Roman" w:cs="Times New Roman"/>
        </w:rPr>
        <w:t>= 0.21)</w:t>
      </w:r>
      <w:r w:rsidR="003B4B07" w:rsidRPr="00621F99">
        <w:rPr>
          <w:rFonts w:ascii="Times New Roman" w:hAnsi="Times New Roman" w:cs="Times New Roman"/>
        </w:rPr>
        <w:t xml:space="preserve"> and the urban sample had signifi</w:t>
      </w:r>
      <w:r w:rsidR="003B4B07" w:rsidRPr="00621F99">
        <w:rPr>
          <w:rFonts w:ascii="Times New Roman" w:hAnsi="Times New Roman" w:cs="Times New Roman"/>
          <w:vertAlign w:val="superscript"/>
        </w:rPr>
        <w:t>c</w:t>
      </w:r>
      <w:r w:rsidR="003B4B07" w:rsidRPr="00621F99">
        <w:rPr>
          <w:rFonts w:ascii="Times New Roman" w:hAnsi="Times New Roman" w:cs="Times New Roman"/>
        </w:rPr>
        <w:t xml:space="preserve">antly more cases of </w:t>
      </w:r>
      <w:r w:rsidR="00B339D3" w:rsidRPr="00621F99">
        <w:rPr>
          <w:rFonts w:ascii="Times New Roman" w:hAnsi="Times New Roman" w:cs="Times New Roman"/>
        </w:rPr>
        <w:t>moderate severity</w:t>
      </w:r>
      <w:r w:rsidR="003B4B07" w:rsidRPr="00621F99">
        <w:rPr>
          <w:rFonts w:ascii="Times New Roman" w:hAnsi="Times New Roman" w:cs="Times New Roman"/>
        </w:rPr>
        <w:t xml:space="preserve"> than the remote sample</w:t>
      </w:r>
      <w:r w:rsidRPr="00621F99">
        <w:rPr>
          <w:rFonts w:ascii="Times New Roman" w:hAnsi="Times New Roman" w:cs="Times New Roman"/>
          <w:i/>
        </w:rPr>
        <w:t xml:space="preserve"> </w:t>
      </w:r>
      <w:r w:rsidRPr="00621F99">
        <w:rPr>
          <w:rFonts w:ascii="Times New Roman" w:hAnsi="Times New Roman" w:cs="Times New Roman"/>
        </w:rPr>
        <w:t>(</w:t>
      </w:r>
      <w:r w:rsidR="000B11C3" w:rsidRPr="00621F99">
        <w:rPr>
          <w:rFonts w:ascii="Times New Roman" w:hAnsi="Times New Roman" w:cs="Times New Roman"/>
        </w:rPr>
        <w:t></w:t>
      </w:r>
      <w:r w:rsidR="000B11C3" w:rsidRPr="00621F99">
        <w:rPr>
          <w:rFonts w:ascii="Times New Roman" w:hAnsi="Times New Roman" w:cs="Times New Roman"/>
          <w:vertAlign w:val="superscript"/>
        </w:rPr>
        <w:t>2</w:t>
      </w:r>
      <w:r w:rsidR="000B11C3" w:rsidRPr="00621F99">
        <w:rPr>
          <w:rFonts w:ascii="Times New Roman" w:hAnsi="Times New Roman" w:cs="Times New Roman"/>
        </w:rPr>
        <w:t xml:space="preserve"> </w:t>
      </w:r>
      <w:r w:rsidRPr="00621F99">
        <w:rPr>
          <w:rFonts w:ascii="Times New Roman" w:hAnsi="Times New Roman" w:cs="Times New Roman"/>
        </w:rPr>
        <w:t>(1,745)</w:t>
      </w:r>
      <w:r w:rsidR="003B1A60" w:rsidRPr="00621F99">
        <w:rPr>
          <w:rFonts w:ascii="Times New Roman" w:hAnsi="Times New Roman" w:cs="Times New Roman"/>
        </w:rPr>
        <w:t xml:space="preserve"> </w:t>
      </w:r>
      <w:r w:rsidRPr="00621F99">
        <w:rPr>
          <w:rFonts w:ascii="Times New Roman" w:hAnsi="Times New Roman" w:cs="Times New Roman"/>
        </w:rPr>
        <w:t>=</w:t>
      </w:r>
      <w:r w:rsidR="003B1A60" w:rsidRPr="00621F99">
        <w:rPr>
          <w:rFonts w:ascii="Times New Roman" w:hAnsi="Times New Roman" w:cs="Times New Roman"/>
        </w:rPr>
        <w:t xml:space="preserve"> </w:t>
      </w:r>
      <w:r w:rsidRPr="00621F99">
        <w:rPr>
          <w:rFonts w:ascii="Times New Roman" w:hAnsi="Times New Roman" w:cs="Times New Roman"/>
        </w:rPr>
        <w:t xml:space="preserve">15.05, </w:t>
      </w:r>
      <w:r w:rsidRPr="00621F99">
        <w:rPr>
          <w:rFonts w:ascii="Times New Roman" w:hAnsi="Times New Roman" w:cs="Times New Roman"/>
          <w:i/>
        </w:rPr>
        <w:t>p</w:t>
      </w:r>
      <w:r w:rsidR="003B1A60" w:rsidRPr="00621F99">
        <w:rPr>
          <w:rFonts w:ascii="Times New Roman" w:hAnsi="Times New Roman" w:cs="Times New Roman"/>
        </w:rPr>
        <w:t xml:space="preserve"> </w:t>
      </w:r>
      <w:r w:rsidRPr="00621F99">
        <w:rPr>
          <w:rFonts w:ascii="Times New Roman" w:hAnsi="Times New Roman" w:cs="Times New Roman"/>
        </w:rPr>
        <w:t>&lt;</w:t>
      </w:r>
      <w:r w:rsidR="003B1A60" w:rsidRPr="00621F99">
        <w:rPr>
          <w:rFonts w:ascii="Times New Roman" w:hAnsi="Times New Roman" w:cs="Times New Roman"/>
        </w:rPr>
        <w:t xml:space="preserve"> 0.001, φ </w:t>
      </w:r>
      <w:r w:rsidRPr="00621F99">
        <w:rPr>
          <w:rFonts w:ascii="Times New Roman" w:hAnsi="Times New Roman" w:cs="Times New Roman"/>
        </w:rPr>
        <w:t>= 0.14).</w:t>
      </w:r>
      <w:r w:rsidR="0047029E" w:rsidRPr="00621F99">
        <w:rPr>
          <w:rFonts w:ascii="Times New Roman" w:hAnsi="Times New Roman" w:cs="Times New Roman"/>
        </w:rPr>
        <w:t xml:space="preserve"> Overall the results indicate that in urban areas the IPV reported was most often moderate in severity, and that more severe IPV was </w:t>
      </w:r>
      <w:r w:rsidR="0004774F" w:rsidRPr="00621F99">
        <w:rPr>
          <w:rFonts w:ascii="Times New Roman" w:hAnsi="Times New Roman" w:cs="Times New Roman"/>
        </w:rPr>
        <w:t>reported</w:t>
      </w:r>
      <w:r w:rsidR="0047029E" w:rsidRPr="00621F99">
        <w:rPr>
          <w:rFonts w:ascii="Times New Roman" w:hAnsi="Times New Roman" w:cs="Times New Roman"/>
        </w:rPr>
        <w:t xml:space="preserve"> in rural and remote areas.</w:t>
      </w:r>
    </w:p>
    <w:p w14:paraId="19874336" w14:textId="77777777" w:rsidR="00240B0A" w:rsidRPr="00621F99" w:rsidRDefault="00240B0A" w:rsidP="00621F99">
      <w:pPr>
        <w:spacing w:line="276" w:lineRule="auto"/>
      </w:pPr>
      <w:r w:rsidRPr="00621F99">
        <w:t>________________</w:t>
      </w:r>
      <w:r w:rsidRPr="00621F99">
        <w:br/>
      </w:r>
    </w:p>
    <w:p w14:paraId="314BAD84" w14:textId="0E2FCD5F" w:rsidR="00640C72" w:rsidRPr="00621F99" w:rsidRDefault="00240B0A" w:rsidP="00621F99">
      <w:pPr>
        <w:spacing w:line="480" w:lineRule="auto"/>
        <w:rPr>
          <w:rFonts w:ascii="Times New Roman" w:hAnsi="Times New Roman" w:cs="Times New Roman"/>
          <w:u w:val="single"/>
        </w:rPr>
      </w:pPr>
      <w:r w:rsidRPr="00621F99">
        <w:t>Figure 1 about here</w:t>
      </w:r>
      <w:r w:rsidRPr="00621F99">
        <w:br/>
        <w:t>________________</w:t>
      </w:r>
      <w:r w:rsidRPr="00621F99">
        <w:br/>
      </w:r>
      <w:r w:rsidR="005D3307" w:rsidRPr="00621F99">
        <w:rPr>
          <w:rFonts w:ascii="Times New Roman" w:hAnsi="Times New Roman" w:cs="Times New Roman"/>
          <w:u w:val="single"/>
        </w:rPr>
        <w:t>Prevalence of</w:t>
      </w:r>
      <w:r w:rsidR="0042562D" w:rsidRPr="00621F99">
        <w:rPr>
          <w:rFonts w:ascii="Times New Roman" w:hAnsi="Times New Roman" w:cs="Times New Roman"/>
          <w:u w:val="single"/>
        </w:rPr>
        <w:t xml:space="preserve"> </w:t>
      </w:r>
      <w:r w:rsidR="006B4E5B" w:rsidRPr="00621F99">
        <w:rPr>
          <w:rFonts w:ascii="Times New Roman" w:hAnsi="Times New Roman" w:cs="Times New Roman"/>
          <w:u w:val="single"/>
        </w:rPr>
        <w:t>Risk Factors</w:t>
      </w:r>
    </w:p>
    <w:p w14:paraId="6C0FBD1C" w14:textId="550F0160" w:rsidR="0082177E" w:rsidRPr="00621F99" w:rsidRDefault="00D32E20" w:rsidP="00621F99">
      <w:pPr>
        <w:spacing w:line="480" w:lineRule="auto"/>
        <w:rPr>
          <w:rFonts w:ascii="Times New Roman" w:hAnsi="Times New Roman" w:cs="Times New Roman"/>
        </w:rPr>
      </w:pPr>
      <w:r w:rsidRPr="00621F99">
        <w:rPr>
          <w:rFonts w:ascii="Times New Roman" w:hAnsi="Times New Roman" w:cs="Times New Roman"/>
        </w:rPr>
        <w:lastRenderedPageBreak/>
        <w:t xml:space="preserve">As </w:t>
      </w:r>
      <w:r w:rsidR="008D1E31" w:rsidRPr="00621F99">
        <w:rPr>
          <w:rFonts w:ascii="Times New Roman" w:hAnsi="Times New Roman" w:cs="Times New Roman"/>
        </w:rPr>
        <w:t xml:space="preserve">shown in </w:t>
      </w:r>
      <w:r w:rsidRPr="00621F99">
        <w:rPr>
          <w:rFonts w:ascii="Times New Roman" w:hAnsi="Times New Roman" w:cs="Times New Roman"/>
        </w:rPr>
        <w:t xml:space="preserve">table </w:t>
      </w:r>
      <w:r w:rsidR="0042562D" w:rsidRPr="00621F99">
        <w:rPr>
          <w:rFonts w:ascii="Times New Roman" w:hAnsi="Times New Roman" w:cs="Times New Roman"/>
        </w:rPr>
        <w:t>1</w:t>
      </w:r>
      <w:r w:rsidR="008D1E31" w:rsidRPr="00621F99">
        <w:rPr>
          <w:rFonts w:ascii="Times New Roman" w:hAnsi="Times New Roman" w:cs="Times New Roman"/>
        </w:rPr>
        <w:t>,</w:t>
      </w:r>
      <w:r w:rsidRPr="00621F99">
        <w:rPr>
          <w:rFonts w:ascii="Times New Roman" w:hAnsi="Times New Roman" w:cs="Times New Roman"/>
        </w:rPr>
        <w:t xml:space="preserve"> </w:t>
      </w:r>
      <w:r w:rsidR="008D1E31" w:rsidRPr="00621F99">
        <w:rPr>
          <w:rFonts w:ascii="Times New Roman" w:hAnsi="Times New Roman" w:cs="Times New Roman"/>
        </w:rPr>
        <w:t xml:space="preserve">the presence of IPV risk factors differed by rurality. Significant differences were found for seven of ten perpetrator risk factors and for </w:t>
      </w:r>
      <w:r w:rsidR="008651A9" w:rsidRPr="00621F99">
        <w:rPr>
          <w:rFonts w:ascii="Times New Roman" w:hAnsi="Times New Roman" w:cs="Times New Roman"/>
        </w:rPr>
        <w:t>all victim vulnerabili</w:t>
      </w:r>
      <w:r w:rsidR="008D1E31" w:rsidRPr="00621F99">
        <w:rPr>
          <w:rFonts w:ascii="Times New Roman" w:hAnsi="Times New Roman" w:cs="Times New Roman"/>
        </w:rPr>
        <w:t>ty factors.</w:t>
      </w:r>
      <w:r w:rsidR="008651A9" w:rsidRPr="00621F99">
        <w:rPr>
          <w:rFonts w:ascii="Times New Roman" w:hAnsi="Times New Roman" w:cs="Times New Roman"/>
        </w:rPr>
        <w:t xml:space="preserve"> </w:t>
      </w:r>
      <w:r w:rsidR="008D1E31" w:rsidRPr="00621F99">
        <w:rPr>
          <w:rFonts w:ascii="Times New Roman" w:hAnsi="Times New Roman" w:cs="Times New Roman"/>
        </w:rPr>
        <w:t>Post hoc analyses</w:t>
      </w:r>
      <w:r w:rsidR="00E15EAF" w:rsidRPr="00621F99">
        <w:rPr>
          <w:rFonts w:ascii="Times New Roman" w:hAnsi="Times New Roman" w:cs="Times New Roman"/>
        </w:rPr>
        <w:t>, using odds ratios,</w:t>
      </w:r>
      <w:r w:rsidR="008D1E31" w:rsidRPr="00621F99">
        <w:rPr>
          <w:rFonts w:ascii="Times New Roman" w:hAnsi="Times New Roman" w:cs="Times New Roman"/>
        </w:rPr>
        <w:t xml:space="preserve"> showed that perpetrators from remote areas were more likely to have present risk factors than perpetrators from rural or urban areas. Specifically</w:t>
      </w:r>
      <w:r w:rsidR="000530D8" w:rsidRPr="00621F99">
        <w:rPr>
          <w:rFonts w:ascii="Times New Roman" w:hAnsi="Times New Roman" w:cs="Times New Roman"/>
        </w:rPr>
        <w:t>,</w:t>
      </w:r>
      <w:r w:rsidR="008D1E31" w:rsidRPr="00621F99">
        <w:rPr>
          <w:rFonts w:ascii="Times New Roman" w:hAnsi="Times New Roman" w:cs="Times New Roman"/>
        </w:rPr>
        <w:t xml:space="preserve"> individual risk factors were 1.58 to 5.46 times more likely to be present in remote areas. </w:t>
      </w:r>
      <w:r w:rsidR="0004774F" w:rsidRPr="00621F99">
        <w:rPr>
          <w:rFonts w:ascii="Times New Roman" w:hAnsi="Times New Roman" w:cs="Times New Roman"/>
        </w:rPr>
        <w:t>In addition, r</w:t>
      </w:r>
      <w:r w:rsidR="000530D8" w:rsidRPr="00621F99">
        <w:rPr>
          <w:rFonts w:ascii="Times New Roman" w:hAnsi="Times New Roman" w:cs="Times New Roman"/>
        </w:rPr>
        <w:t xml:space="preserve">esults showed that perpetrator risk factors were more often present in urban areas than in rural areas. </w:t>
      </w:r>
      <w:r w:rsidR="00EC740B" w:rsidRPr="00621F99">
        <w:rPr>
          <w:rFonts w:ascii="Times New Roman" w:hAnsi="Times New Roman" w:cs="Times New Roman"/>
        </w:rPr>
        <w:t>V</w:t>
      </w:r>
      <w:r w:rsidR="008651A9" w:rsidRPr="00621F99">
        <w:rPr>
          <w:rFonts w:ascii="Times New Roman" w:hAnsi="Times New Roman" w:cs="Times New Roman"/>
        </w:rPr>
        <w:t xml:space="preserve">ictim vulnerability factors also differed </w:t>
      </w:r>
      <w:r w:rsidR="000530D8" w:rsidRPr="00621F99">
        <w:rPr>
          <w:rFonts w:ascii="Times New Roman" w:hAnsi="Times New Roman" w:cs="Times New Roman"/>
        </w:rPr>
        <w:t>by rurality</w:t>
      </w:r>
      <w:r w:rsidR="008651A9" w:rsidRPr="00621F99">
        <w:rPr>
          <w:rFonts w:ascii="Times New Roman" w:hAnsi="Times New Roman" w:cs="Times New Roman"/>
        </w:rPr>
        <w:t xml:space="preserve">. </w:t>
      </w:r>
      <w:r w:rsidR="00EC740B" w:rsidRPr="00621F99">
        <w:rPr>
          <w:rFonts w:ascii="Times New Roman" w:hAnsi="Times New Roman" w:cs="Times New Roman"/>
        </w:rPr>
        <w:t xml:space="preserve">In general, </w:t>
      </w:r>
      <w:r w:rsidR="008651A9" w:rsidRPr="00621F99">
        <w:rPr>
          <w:rFonts w:ascii="Times New Roman" w:hAnsi="Times New Roman" w:cs="Times New Roman"/>
        </w:rPr>
        <w:t xml:space="preserve">victims from </w:t>
      </w:r>
      <w:r w:rsidR="005F404A" w:rsidRPr="00621F99">
        <w:rPr>
          <w:rFonts w:ascii="Times New Roman" w:hAnsi="Times New Roman" w:cs="Times New Roman"/>
        </w:rPr>
        <w:t xml:space="preserve">urban and </w:t>
      </w:r>
      <w:r w:rsidR="008651A9" w:rsidRPr="00621F99">
        <w:rPr>
          <w:rFonts w:ascii="Times New Roman" w:hAnsi="Times New Roman" w:cs="Times New Roman"/>
        </w:rPr>
        <w:t>remote areas had more vulnerability factors</w:t>
      </w:r>
      <w:r w:rsidR="007F0F89" w:rsidRPr="00621F99">
        <w:rPr>
          <w:rFonts w:ascii="Times New Roman" w:hAnsi="Times New Roman" w:cs="Times New Roman"/>
        </w:rPr>
        <w:t xml:space="preserve"> present</w:t>
      </w:r>
      <w:r w:rsidR="008651A9" w:rsidRPr="00621F99">
        <w:rPr>
          <w:rFonts w:ascii="Times New Roman" w:hAnsi="Times New Roman" w:cs="Times New Roman"/>
        </w:rPr>
        <w:t xml:space="preserve"> than </w:t>
      </w:r>
      <w:r w:rsidR="0004774F" w:rsidRPr="00621F99">
        <w:rPr>
          <w:rFonts w:ascii="Times New Roman" w:hAnsi="Times New Roman" w:cs="Times New Roman"/>
        </w:rPr>
        <w:t>victims</w:t>
      </w:r>
      <w:r w:rsidR="008651A9" w:rsidRPr="00621F99">
        <w:rPr>
          <w:rFonts w:ascii="Times New Roman" w:hAnsi="Times New Roman" w:cs="Times New Roman"/>
        </w:rPr>
        <w:t xml:space="preserve"> from </w:t>
      </w:r>
      <w:r w:rsidR="00EC740B" w:rsidRPr="00621F99">
        <w:rPr>
          <w:rFonts w:ascii="Times New Roman" w:hAnsi="Times New Roman" w:cs="Times New Roman"/>
        </w:rPr>
        <w:t xml:space="preserve">rural areas. </w:t>
      </w:r>
    </w:p>
    <w:p w14:paraId="64BD2458" w14:textId="77777777" w:rsidR="003B6931" w:rsidRPr="00621F99" w:rsidRDefault="003B6931" w:rsidP="00621F99">
      <w:pPr>
        <w:spacing w:line="276" w:lineRule="auto"/>
      </w:pPr>
      <w:r w:rsidRPr="00621F99">
        <w:t>________________</w:t>
      </w:r>
      <w:r w:rsidRPr="00621F99">
        <w:br/>
      </w:r>
    </w:p>
    <w:p w14:paraId="39D722DD" w14:textId="47282693" w:rsidR="00640C72" w:rsidRPr="00621F99" w:rsidRDefault="003B6931" w:rsidP="00621F99">
      <w:pPr>
        <w:spacing w:line="480" w:lineRule="auto"/>
        <w:rPr>
          <w:rFonts w:ascii="Times New Roman" w:hAnsi="Times New Roman" w:cs="Times New Roman"/>
          <w:u w:val="single"/>
        </w:rPr>
      </w:pPr>
      <w:r w:rsidRPr="00621F99">
        <w:t>Table 1 about here</w:t>
      </w:r>
      <w:r w:rsidRPr="00621F99">
        <w:br/>
        <w:t>________________</w:t>
      </w:r>
      <w:r w:rsidRPr="00621F99">
        <w:br/>
      </w:r>
      <w:r w:rsidR="00451969" w:rsidRPr="00621F99">
        <w:rPr>
          <w:rFonts w:ascii="Times New Roman" w:hAnsi="Times New Roman" w:cs="Times New Roman"/>
          <w:u w:val="single"/>
        </w:rPr>
        <w:t>Association</w:t>
      </w:r>
      <w:r w:rsidR="00640C72" w:rsidRPr="00621F99">
        <w:rPr>
          <w:rFonts w:ascii="Times New Roman" w:hAnsi="Times New Roman" w:cs="Times New Roman"/>
          <w:u w:val="single"/>
        </w:rPr>
        <w:t xml:space="preserve"> </w:t>
      </w:r>
      <w:r w:rsidR="006B4E5B" w:rsidRPr="00621F99">
        <w:rPr>
          <w:rFonts w:ascii="Times New Roman" w:hAnsi="Times New Roman" w:cs="Times New Roman"/>
          <w:u w:val="single"/>
        </w:rPr>
        <w:t xml:space="preserve">Between Risk Factors and Overall Risk Level </w:t>
      </w:r>
      <w:r w:rsidR="001469EF" w:rsidRPr="00621F99">
        <w:rPr>
          <w:rFonts w:ascii="Times New Roman" w:hAnsi="Times New Roman" w:cs="Times New Roman"/>
          <w:u w:val="single"/>
        </w:rPr>
        <w:t>by</w:t>
      </w:r>
      <w:r w:rsidR="006B4E5B" w:rsidRPr="00621F99">
        <w:rPr>
          <w:rFonts w:ascii="Times New Roman" w:hAnsi="Times New Roman" w:cs="Times New Roman"/>
          <w:u w:val="single"/>
        </w:rPr>
        <w:t xml:space="preserve"> Rurality</w:t>
      </w:r>
    </w:p>
    <w:p w14:paraId="74AE8FD1" w14:textId="5E8A0E3E" w:rsidR="00983249" w:rsidRPr="00621F99" w:rsidRDefault="005D3307" w:rsidP="00621F99">
      <w:pPr>
        <w:spacing w:line="480" w:lineRule="auto"/>
        <w:ind w:firstLine="1304"/>
        <w:rPr>
          <w:rFonts w:ascii="Times New Roman" w:hAnsi="Times New Roman" w:cs="Times New Roman"/>
        </w:rPr>
      </w:pPr>
      <w:r w:rsidRPr="00621F99">
        <w:rPr>
          <w:rFonts w:ascii="Times New Roman" w:hAnsi="Times New Roman" w:cs="Times New Roman"/>
        </w:rPr>
        <w:t>A comparison of the three samples</w:t>
      </w:r>
      <w:r w:rsidR="001E676C" w:rsidRPr="00621F99">
        <w:rPr>
          <w:rFonts w:ascii="Times New Roman" w:hAnsi="Times New Roman" w:cs="Times New Roman"/>
        </w:rPr>
        <w:t>, as described in table 2,</w:t>
      </w:r>
      <w:r w:rsidRPr="00621F99">
        <w:rPr>
          <w:rFonts w:ascii="Times New Roman" w:hAnsi="Times New Roman" w:cs="Times New Roman"/>
        </w:rPr>
        <w:t xml:space="preserve"> showed significant </w:t>
      </w:r>
      <w:r w:rsidR="00640C72" w:rsidRPr="00621F99">
        <w:rPr>
          <w:rFonts w:ascii="Times New Roman" w:hAnsi="Times New Roman" w:cs="Times New Roman"/>
        </w:rPr>
        <w:t>difference</w:t>
      </w:r>
      <w:r w:rsidR="00E95F14" w:rsidRPr="00621F99">
        <w:rPr>
          <w:rFonts w:ascii="Times New Roman" w:hAnsi="Times New Roman" w:cs="Times New Roman"/>
        </w:rPr>
        <w:t>s</w:t>
      </w:r>
      <w:r w:rsidR="00640C72" w:rsidRPr="00621F99">
        <w:rPr>
          <w:rFonts w:ascii="Times New Roman" w:hAnsi="Times New Roman" w:cs="Times New Roman"/>
        </w:rPr>
        <w:t xml:space="preserve"> </w:t>
      </w:r>
      <w:r w:rsidRPr="00621F99">
        <w:rPr>
          <w:rFonts w:ascii="Times New Roman" w:hAnsi="Times New Roman" w:cs="Times New Roman"/>
        </w:rPr>
        <w:t xml:space="preserve">in the </w:t>
      </w:r>
      <w:r w:rsidR="00E95F14" w:rsidRPr="00621F99">
        <w:rPr>
          <w:rFonts w:ascii="Times New Roman" w:hAnsi="Times New Roman" w:cs="Times New Roman"/>
        </w:rPr>
        <w:t xml:space="preserve">assessed </w:t>
      </w:r>
      <w:r w:rsidR="00640C72" w:rsidRPr="00621F99">
        <w:rPr>
          <w:rFonts w:ascii="Times New Roman" w:hAnsi="Times New Roman" w:cs="Times New Roman"/>
        </w:rPr>
        <w:t xml:space="preserve">level of </w:t>
      </w:r>
      <w:r w:rsidR="001469EF" w:rsidRPr="00621F99">
        <w:rPr>
          <w:rFonts w:ascii="Times New Roman" w:hAnsi="Times New Roman" w:cs="Times New Roman"/>
        </w:rPr>
        <w:t xml:space="preserve">overall </w:t>
      </w:r>
      <w:r w:rsidR="00640C72" w:rsidRPr="00621F99">
        <w:rPr>
          <w:rFonts w:ascii="Times New Roman" w:hAnsi="Times New Roman" w:cs="Times New Roman"/>
        </w:rPr>
        <w:t>risk</w:t>
      </w:r>
      <w:r w:rsidR="00E95F14" w:rsidRPr="00621F99">
        <w:rPr>
          <w:rFonts w:ascii="Times New Roman" w:hAnsi="Times New Roman" w:cs="Times New Roman"/>
        </w:rPr>
        <w:t xml:space="preserve"> </w:t>
      </w:r>
      <w:r w:rsidR="00640C72" w:rsidRPr="00621F99">
        <w:rPr>
          <w:rFonts w:ascii="Times New Roman" w:hAnsi="Times New Roman" w:cs="Times New Roman"/>
        </w:rPr>
        <w:t xml:space="preserve">for </w:t>
      </w:r>
      <w:r w:rsidR="00E95F14" w:rsidRPr="00621F99">
        <w:rPr>
          <w:rFonts w:ascii="Times New Roman" w:hAnsi="Times New Roman" w:cs="Times New Roman"/>
        </w:rPr>
        <w:t xml:space="preserve">both </w:t>
      </w:r>
      <w:r w:rsidR="001469EF" w:rsidRPr="00621F99">
        <w:rPr>
          <w:rFonts w:ascii="Times New Roman" w:hAnsi="Times New Roman" w:cs="Times New Roman"/>
        </w:rPr>
        <w:t xml:space="preserve">the </w:t>
      </w:r>
      <w:r w:rsidR="00656E35" w:rsidRPr="00621F99">
        <w:rPr>
          <w:rFonts w:ascii="Times New Roman" w:hAnsi="Times New Roman" w:cs="Times New Roman"/>
        </w:rPr>
        <w:t xml:space="preserve">risk of </w:t>
      </w:r>
      <w:r w:rsidR="00640C72" w:rsidRPr="00621F99">
        <w:rPr>
          <w:rFonts w:ascii="Times New Roman" w:hAnsi="Times New Roman" w:cs="Times New Roman"/>
        </w:rPr>
        <w:t xml:space="preserve">imminent </w:t>
      </w:r>
      <w:r w:rsidR="00656E35" w:rsidRPr="00621F99">
        <w:rPr>
          <w:rFonts w:ascii="Times New Roman" w:hAnsi="Times New Roman" w:cs="Times New Roman"/>
        </w:rPr>
        <w:t xml:space="preserve">violence </w:t>
      </w:r>
      <w:r w:rsidR="00640C72" w:rsidRPr="00621F99">
        <w:rPr>
          <w:rFonts w:ascii="Times New Roman" w:hAnsi="Times New Roman" w:cs="Times New Roman"/>
        </w:rPr>
        <w:t>(</w:t>
      </w:r>
      <w:r w:rsidR="005529B0">
        <w:rPr>
          <w:rFonts w:ascii="Symbol" w:hAnsi="Symbol" w:cs="Times New Roman"/>
        </w:rPr>
        <w:t></w:t>
      </w:r>
      <w:r w:rsidR="000B11C3" w:rsidRPr="00621F99">
        <w:rPr>
          <w:rFonts w:ascii="Times New Roman" w:hAnsi="Times New Roman" w:cs="Times New Roman"/>
          <w:vertAlign w:val="superscript"/>
        </w:rPr>
        <w:t>2</w:t>
      </w:r>
      <w:r w:rsidR="00E446C8" w:rsidRPr="00621F99">
        <w:rPr>
          <w:rFonts w:ascii="Times New Roman" w:hAnsi="Times New Roman" w:cs="Times New Roman"/>
        </w:rPr>
        <w:t xml:space="preserve"> </w:t>
      </w:r>
      <w:r w:rsidR="00640C72" w:rsidRPr="00621F99">
        <w:rPr>
          <w:rFonts w:ascii="Times New Roman" w:hAnsi="Times New Roman" w:cs="Times New Roman"/>
        </w:rPr>
        <w:t>(1216,</w:t>
      </w:r>
      <w:r w:rsidR="00253977" w:rsidRPr="00621F99">
        <w:rPr>
          <w:rFonts w:ascii="Times New Roman" w:hAnsi="Times New Roman" w:cs="Times New Roman"/>
        </w:rPr>
        <w:t xml:space="preserve"> </w:t>
      </w:r>
      <w:r w:rsidR="00640C72" w:rsidRPr="00621F99">
        <w:rPr>
          <w:rFonts w:ascii="Times New Roman" w:hAnsi="Times New Roman" w:cs="Times New Roman"/>
        </w:rPr>
        <w:t>4)</w:t>
      </w:r>
      <w:r w:rsidR="00D50C15" w:rsidRPr="00621F99">
        <w:rPr>
          <w:rFonts w:ascii="Times New Roman" w:hAnsi="Times New Roman" w:cs="Times New Roman"/>
        </w:rPr>
        <w:t xml:space="preserve"> </w:t>
      </w:r>
      <w:r w:rsidR="00640C72" w:rsidRPr="00621F99">
        <w:rPr>
          <w:rFonts w:ascii="Times New Roman" w:hAnsi="Times New Roman" w:cs="Times New Roman"/>
        </w:rPr>
        <w:t>=</w:t>
      </w:r>
      <w:r w:rsidR="00D50C15" w:rsidRPr="00621F99">
        <w:rPr>
          <w:rFonts w:ascii="Times New Roman" w:hAnsi="Times New Roman" w:cs="Times New Roman"/>
        </w:rPr>
        <w:t xml:space="preserve"> </w:t>
      </w:r>
      <w:r w:rsidR="00640C72" w:rsidRPr="00621F99">
        <w:rPr>
          <w:rFonts w:ascii="Times New Roman" w:hAnsi="Times New Roman" w:cs="Times New Roman"/>
        </w:rPr>
        <w:t xml:space="preserve">118.09, </w:t>
      </w:r>
      <w:r w:rsidR="00640C72" w:rsidRPr="00621F99">
        <w:rPr>
          <w:rFonts w:ascii="Times New Roman" w:hAnsi="Times New Roman" w:cs="Times New Roman"/>
          <w:i/>
        </w:rPr>
        <w:t>p</w:t>
      </w:r>
      <w:r w:rsidR="003B1A60" w:rsidRPr="00621F99">
        <w:rPr>
          <w:rFonts w:ascii="Times New Roman" w:hAnsi="Times New Roman" w:cs="Times New Roman"/>
        </w:rPr>
        <w:t xml:space="preserve"> </w:t>
      </w:r>
      <w:r w:rsidR="00640C72" w:rsidRPr="00621F99">
        <w:rPr>
          <w:rFonts w:ascii="Times New Roman" w:hAnsi="Times New Roman" w:cs="Times New Roman"/>
        </w:rPr>
        <w:t>=</w:t>
      </w:r>
      <w:r w:rsidR="003B1A60" w:rsidRPr="00621F99">
        <w:rPr>
          <w:rFonts w:ascii="Times New Roman" w:hAnsi="Times New Roman" w:cs="Times New Roman"/>
        </w:rPr>
        <w:t xml:space="preserve"> </w:t>
      </w:r>
      <w:r w:rsidR="00640C72" w:rsidRPr="00621F99">
        <w:rPr>
          <w:rFonts w:ascii="Times New Roman" w:hAnsi="Times New Roman" w:cs="Times New Roman"/>
        </w:rPr>
        <w:t>0.001, Cramer</w:t>
      </w:r>
      <w:r w:rsidR="003B1A60" w:rsidRPr="00621F99">
        <w:rPr>
          <w:rFonts w:ascii="Times New Roman" w:hAnsi="Times New Roman" w:cs="Times New Roman"/>
        </w:rPr>
        <w:t>’</w:t>
      </w:r>
      <w:r w:rsidR="00640C72" w:rsidRPr="00621F99">
        <w:rPr>
          <w:rFonts w:ascii="Times New Roman" w:hAnsi="Times New Roman" w:cs="Times New Roman"/>
        </w:rPr>
        <w:t>s V</w:t>
      </w:r>
      <w:r w:rsidR="003B1A60" w:rsidRPr="00621F99">
        <w:rPr>
          <w:rFonts w:ascii="Times New Roman" w:hAnsi="Times New Roman" w:cs="Times New Roman"/>
        </w:rPr>
        <w:t xml:space="preserve"> </w:t>
      </w:r>
      <w:r w:rsidR="00640C72" w:rsidRPr="00621F99">
        <w:rPr>
          <w:rFonts w:ascii="Times New Roman" w:hAnsi="Times New Roman" w:cs="Times New Roman"/>
        </w:rPr>
        <w:t>=</w:t>
      </w:r>
      <w:r w:rsidR="003B1A60" w:rsidRPr="00621F99">
        <w:rPr>
          <w:rFonts w:ascii="Times New Roman" w:hAnsi="Times New Roman" w:cs="Times New Roman"/>
        </w:rPr>
        <w:t xml:space="preserve"> </w:t>
      </w:r>
      <w:r w:rsidR="00640C72" w:rsidRPr="00621F99">
        <w:rPr>
          <w:rFonts w:ascii="Times New Roman" w:hAnsi="Times New Roman" w:cs="Times New Roman"/>
        </w:rPr>
        <w:t xml:space="preserve">0.22) </w:t>
      </w:r>
      <w:r w:rsidR="001469EF" w:rsidRPr="00621F99">
        <w:rPr>
          <w:rFonts w:ascii="Times New Roman" w:hAnsi="Times New Roman" w:cs="Times New Roman"/>
        </w:rPr>
        <w:t>and the</w:t>
      </w:r>
      <w:r w:rsidR="00640C72" w:rsidRPr="00621F99">
        <w:rPr>
          <w:rFonts w:ascii="Times New Roman" w:hAnsi="Times New Roman" w:cs="Times New Roman"/>
        </w:rPr>
        <w:t xml:space="preserve"> </w:t>
      </w:r>
      <w:r w:rsidR="00656E35" w:rsidRPr="00621F99">
        <w:rPr>
          <w:rFonts w:ascii="Times New Roman" w:hAnsi="Times New Roman" w:cs="Times New Roman"/>
        </w:rPr>
        <w:t xml:space="preserve">risk </w:t>
      </w:r>
      <w:r w:rsidR="005F404A" w:rsidRPr="00621F99">
        <w:rPr>
          <w:rFonts w:ascii="Times New Roman" w:hAnsi="Times New Roman" w:cs="Times New Roman"/>
        </w:rPr>
        <w:t>of</w:t>
      </w:r>
      <w:r w:rsidR="00640C72" w:rsidRPr="00621F99">
        <w:rPr>
          <w:rFonts w:ascii="Times New Roman" w:hAnsi="Times New Roman" w:cs="Times New Roman"/>
        </w:rPr>
        <w:t xml:space="preserve"> </w:t>
      </w:r>
      <w:r w:rsidR="0042562D" w:rsidRPr="00621F99">
        <w:rPr>
          <w:rFonts w:ascii="Times New Roman" w:hAnsi="Times New Roman" w:cs="Times New Roman"/>
        </w:rPr>
        <w:t>severe/l</w:t>
      </w:r>
      <w:r w:rsidR="00656E35" w:rsidRPr="00621F99">
        <w:rPr>
          <w:rFonts w:ascii="Times New Roman" w:hAnsi="Times New Roman" w:cs="Times New Roman"/>
        </w:rPr>
        <w:t xml:space="preserve">ethal violence </w:t>
      </w:r>
      <w:r w:rsidR="00640C72" w:rsidRPr="00621F99">
        <w:rPr>
          <w:rFonts w:ascii="Times New Roman" w:hAnsi="Times New Roman" w:cs="Times New Roman"/>
        </w:rPr>
        <w:t>(</w:t>
      </w:r>
      <w:r w:rsidR="005529B0">
        <w:rPr>
          <w:rFonts w:ascii="Symbol" w:hAnsi="Symbol" w:cs="Times New Roman"/>
        </w:rPr>
        <w:t></w:t>
      </w:r>
      <w:r w:rsidR="000B11C3" w:rsidRPr="00621F99">
        <w:rPr>
          <w:rFonts w:ascii="Times New Roman" w:hAnsi="Times New Roman" w:cs="Times New Roman"/>
          <w:vertAlign w:val="superscript"/>
        </w:rPr>
        <w:t>2</w:t>
      </w:r>
      <w:r w:rsidR="00E95F14" w:rsidRPr="00621F99">
        <w:rPr>
          <w:rFonts w:ascii="Times New Roman" w:hAnsi="Times New Roman" w:cs="Times New Roman"/>
        </w:rPr>
        <w:t xml:space="preserve"> </w:t>
      </w:r>
      <w:r w:rsidR="00640C72" w:rsidRPr="00621F99">
        <w:rPr>
          <w:rFonts w:ascii="Times New Roman" w:hAnsi="Times New Roman" w:cs="Times New Roman"/>
        </w:rPr>
        <w:t>(1216,</w:t>
      </w:r>
      <w:r w:rsidR="00253977" w:rsidRPr="00621F99">
        <w:rPr>
          <w:rFonts w:ascii="Times New Roman" w:hAnsi="Times New Roman" w:cs="Times New Roman"/>
        </w:rPr>
        <w:t xml:space="preserve"> </w:t>
      </w:r>
      <w:r w:rsidR="00640C72" w:rsidRPr="00621F99">
        <w:rPr>
          <w:rFonts w:ascii="Times New Roman" w:hAnsi="Times New Roman" w:cs="Times New Roman"/>
        </w:rPr>
        <w:t>4)</w:t>
      </w:r>
      <w:r w:rsidR="003B1A60" w:rsidRPr="00621F99">
        <w:rPr>
          <w:rFonts w:ascii="Times New Roman" w:hAnsi="Times New Roman" w:cs="Times New Roman"/>
        </w:rPr>
        <w:t xml:space="preserve"> </w:t>
      </w:r>
      <w:r w:rsidR="00640C72" w:rsidRPr="00621F99">
        <w:rPr>
          <w:rFonts w:ascii="Times New Roman" w:hAnsi="Times New Roman" w:cs="Times New Roman"/>
        </w:rPr>
        <w:t>=</w:t>
      </w:r>
      <w:r w:rsidR="003B1A60" w:rsidRPr="00621F99">
        <w:rPr>
          <w:rFonts w:ascii="Times New Roman" w:hAnsi="Times New Roman" w:cs="Times New Roman"/>
        </w:rPr>
        <w:t xml:space="preserve"> </w:t>
      </w:r>
      <w:r w:rsidR="00656E35" w:rsidRPr="00621F99">
        <w:rPr>
          <w:rFonts w:ascii="Times New Roman" w:hAnsi="Times New Roman" w:cs="Times New Roman"/>
        </w:rPr>
        <w:t xml:space="preserve">41.63, </w:t>
      </w:r>
      <w:r w:rsidR="00656E35" w:rsidRPr="00621F99">
        <w:rPr>
          <w:rFonts w:ascii="Times New Roman" w:hAnsi="Times New Roman" w:cs="Times New Roman"/>
          <w:i/>
        </w:rPr>
        <w:t>p</w:t>
      </w:r>
      <w:r w:rsidR="003B1A60" w:rsidRPr="00621F99">
        <w:rPr>
          <w:rFonts w:ascii="Times New Roman" w:hAnsi="Times New Roman" w:cs="Times New Roman"/>
        </w:rPr>
        <w:t xml:space="preserve"> </w:t>
      </w:r>
      <w:r w:rsidR="00656E35" w:rsidRPr="00621F99">
        <w:rPr>
          <w:rFonts w:ascii="Times New Roman" w:hAnsi="Times New Roman" w:cs="Times New Roman"/>
        </w:rPr>
        <w:t>=</w:t>
      </w:r>
      <w:r w:rsidR="003B1A60" w:rsidRPr="00621F99">
        <w:rPr>
          <w:rFonts w:ascii="Times New Roman" w:hAnsi="Times New Roman" w:cs="Times New Roman"/>
        </w:rPr>
        <w:t xml:space="preserve"> </w:t>
      </w:r>
      <w:r w:rsidR="00656E35" w:rsidRPr="00621F99">
        <w:rPr>
          <w:rFonts w:ascii="Times New Roman" w:hAnsi="Times New Roman" w:cs="Times New Roman"/>
        </w:rPr>
        <w:t>0.001, Cramer</w:t>
      </w:r>
      <w:r w:rsidR="003B1A60" w:rsidRPr="00621F99">
        <w:rPr>
          <w:rFonts w:ascii="Times New Roman" w:hAnsi="Times New Roman" w:cs="Times New Roman"/>
        </w:rPr>
        <w:t>’</w:t>
      </w:r>
      <w:r w:rsidR="00656E35" w:rsidRPr="00621F99">
        <w:rPr>
          <w:rFonts w:ascii="Times New Roman" w:hAnsi="Times New Roman" w:cs="Times New Roman"/>
        </w:rPr>
        <w:t>s V</w:t>
      </w:r>
      <w:r w:rsidR="003B1A60" w:rsidRPr="00621F99">
        <w:rPr>
          <w:rFonts w:ascii="Times New Roman" w:hAnsi="Times New Roman" w:cs="Times New Roman"/>
        </w:rPr>
        <w:t xml:space="preserve"> </w:t>
      </w:r>
      <w:r w:rsidR="00656E35" w:rsidRPr="00621F99">
        <w:rPr>
          <w:rFonts w:ascii="Times New Roman" w:hAnsi="Times New Roman" w:cs="Times New Roman"/>
        </w:rPr>
        <w:t>=</w:t>
      </w:r>
      <w:r w:rsidR="003B1A60" w:rsidRPr="00621F99">
        <w:rPr>
          <w:rFonts w:ascii="Times New Roman" w:hAnsi="Times New Roman" w:cs="Times New Roman"/>
        </w:rPr>
        <w:t xml:space="preserve"> </w:t>
      </w:r>
      <w:r w:rsidR="00656E35" w:rsidRPr="00621F99">
        <w:rPr>
          <w:rFonts w:ascii="Times New Roman" w:hAnsi="Times New Roman" w:cs="Times New Roman"/>
        </w:rPr>
        <w:t xml:space="preserve">0.13). Post hoc analyses </w:t>
      </w:r>
      <w:r w:rsidR="008447E6" w:rsidRPr="00621F99">
        <w:rPr>
          <w:rFonts w:ascii="Times New Roman" w:hAnsi="Times New Roman" w:cs="Times New Roman"/>
        </w:rPr>
        <w:t xml:space="preserve">demonstrated </w:t>
      </w:r>
      <w:r w:rsidR="00656E35" w:rsidRPr="00621F99">
        <w:rPr>
          <w:rFonts w:ascii="Times New Roman" w:hAnsi="Times New Roman" w:cs="Times New Roman"/>
        </w:rPr>
        <w:t xml:space="preserve">that police officers in rural </w:t>
      </w:r>
      <w:r w:rsidR="00E446C8" w:rsidRPr="00621F99">
        <w:rPr>
          <w:rFonts w:ascii="Times New Roman" w:hAnsi="Times New Roman" w:cs="Times New Roman"/>
        </w:rPr>
        <w:t>areas</w:t>
      </w:r>
      <w:r w:rsidR="00656E35" w:rsidRPr="00621F99">
        <w:rPr>
          <w:rFonts w:ascii="Times New Roman" w:hAnsi="Times New Roman" w:cs="Times New Roman"/>
        </w:rPr>
        <w:t xml:space="preserve"> assessed more cases as low risk </w:t>
      </w:r>
      <w:r w:rsidR="00382DF4" w:rsidRPr="00621F99">
        <w:rPr>
          <w:rFonts w:ascii="Times New Roman" w:hAnsi="Times New Roman" w:cs="Times New Roman"/>
        </w:rPr>
        <w:t xml:space="preserve">of imminent violence </w:t>
      </w:r>
      <w:r w:rsidR="00656E35" w:rsidRPr="00621F99">
        <w:rPr>
          <w:rFonts w:ascii="Times New Roman" w:hAnsi="Times New Roman" w:cs="Times New Roman"/>
        </w:rPr>
        <w:t>(5</w:t>
      </w:r>
      <w:r w:rsidR="00A42B07" w:rsidRPr="00621F99">
        <w:rPr>
          <w:rFonts w:ascii="Times New Roman" w:hAnsi="Times New Roman" w:cs="Times New Roman"/>
        </w:rPr>
        <w:t>8</w:t>
      </w:r>
      <w:r w:rsidR="00656E35" w:rsidRPr="00621F99">
        <w:rPr>
          <w:rFonts w:ascii="Times New Roman" w:hAnsi="Times New Roman" w:cs="Times New Roman"/>
        </w:rPr>
        <w:t>%) compared to</w:t>
      </w:r>
      <w:r w:rsidR="004575AB" w:rsidRPr="00621F99">
        <w:rPr>
          <w:rFonts w:ascii="Times New Roman" w:hAnsi="Times New Roman" w:cs="Times New Roman"/>
        </w:rPr>
        <w:t xml:space="preserve"> officers in</w:t>
      </w:r>
      <w:r w:rsidR="00656E35" w:rsidRPr="00621F99">
        <w:rPr>
          <w:rFonts w:ascii="Times New Roman" w:hAnsi="Times New Roman" w:cs="Times New Roman"/>
        </w:rPr>
        <w:t xml:space="preserve"> urban</w:t>
      </w:r>
      <w:r w:rsidR="008447E6" w:rsidRPr="00621F99">
        <w:rPr>
          <w:rFonts w:ascii="Times New Roman" w:hAnsi="Times New Roman" w:cs="Times New Roman"/>
        </w:rPr>
        <w:t xml:space="preserve"> (31%)</w:t>
      </w:r>
      <w:r w:rsidR="00656E35" w:rsidRPr="00621F99">
        <w:rPr>
          <w:rFonts w:ascii="Times New Roman" w:hAnsi="Times New Roman" w:cs="Times New Roman"/>
        </w:rPr>
        <w:t xml:space="preserve"> and remote </w:t>
      </w:r>
      <w:r w:rsidR="008447E6" w:rsidRPr="00621F99">
        <w:rPr>
          <w:rFonts w:ascii="Times New Roman" w:hAnsi="Times New Roman" w:cs="Times New Roman"/>
        </w:rPr>
        <w:t xml:space="preserve">(39%) </w:t>
      </w:r>
      <w:r w:rsidR="00E446C8" w:rsidRPr="00621F99">
        <w:rPr>
          <w:rFonts w:ascii="Times New Roman" w:hAnsi="Times New Roman" w:cs="Times New Roman"/>
        </w:rPr>
        <w:t>areas</w:t>
      </w:r>
      <w:r w:rsidR="00BA111B" w:rsidRPr="00621F99">
        <w:rPr>
          <w:rFonts w:ascii="Times New Roman" w:hAnsi="Times New Roman" w:cs="Times New Roman"/>
        </w:rPr>
        <w:t xml:space="preserve">, </w:t>
      </w:r>
      <w:r w:rsidR="005529B0">
        <w:rPr>
          <w:rFonts w:ascii="Symbol" w:hAnsi="Symbol" w:cs="Times New Roman"/>
        </w:rPr>
        <w:t></w:t>
      </w:r>
      <w:r w:rsidR="000B11C3" w:rsidRPr="00621F99">
        <w:rPr>
          <w:rFonts w:ascii="Times New Roman" w:hAnsi="Times New Roman" w:cs="Times New Roman"/>
          <w:vertAlign w:val="superscript"/>
        </w:rPr>
        <w:t>2</w:t>
      </w:r>
      <w:r w:rsidR="00BA111B" w:rsidRPr="00621F99">
        <w:rPr>
          <w:rFonts w:ascii="Times New Roman" w:hAnsi="Times New Roman" w:cs="Times New Roman"/>
        </w:rPr>
        <w:t xml:space="preserve"> (1216,</w:t>
      </w:r>
      <w:r w:rsidR="00253977" w:rsidRPr="00621F99">
        <w:rPr>
          <w:rFonts w:ascii="Times New Roman" w:hAnsi="Times New Roman" w:cs="Times New Roman"/>
        </w:rPr>
        <w:t xml:space="preserve"> </w:t>
      </w:r>
      <w:r w:rsidR="00BA111B" w:rsidRPr="00621F99">
        <w:rPr>
          <w:rFonts w:ascii="Times New Roman" w:hAnsi="Times New Roman" w:cs="Times New Roman"/>
        </w:rPr>
        <w:t xml:space="preserve">2) = 73.32, </w:t>
      </w:r>
      <w:r w:rsidR="00BA111B" w:rsidRPr="00621F99">
        <w:rPr>
          <w:rFonts w:ascii="Times New Roman" w:hAnsi="Times New Roman" w:cs="Times New Roman"/>
          <w:i/>
        </w:rPr>
        <w:t>p</w:t>
      </w:r>
      <w:r w:rsidR="00BA111B" w:rsidRPr="00621F99">
        <w:rPr>
          <w:rFonts w:ascii="Times New Roman" w:hAnsi="Times New Roman" w:cs="Times New Roman"/>
        </w:rPr>
        <w:t xml:space="preserve"> = 0.001, Cramer’s V = 0.17</w:t>
      </w:r>
      <w:r w:rsidR="008447E6" w:rsidRPr="00621F99">
        <w:rPr>
          <w:rFonts w:ascii="Times New Roman" w:hAnsi="Times New Roman" w:cs="Times New Roman"/>
        </w:rPr>
        <w:t>. P</w:t>
      </w:r>
      <w:r w:rsidR="00656E35" w:rsidRPr="00621F99">
        <w:rPr>
          <w:rFonts w:ascii="Times New Roman" w:hAnsi="Times New Roman" w:cs="Times New Roman"/>
        </w:rPr>
        <w:t xml:space="preserve">olice officers in urban </w:t>
      </w:r>
      <w:r w:rsidR="00E446C8" w:rsidRPr="00621F99">
        <w:rPr>
          <w:rFonts w:ascii="Times New Roman" w:hAnsi="Times New Roman" w:cs="Times New Roman"/>
        </w:rPr>
        <w:t>areas</w:t>
      </w:r>
      <w:r w:rsidR="00656E35" w:rsidRPr="00621F99">
        <w:rPr>
          <w:rFonts w:ascii="Times New Roman" w:hAnsi="Times New Roman" w:cs="Times New Roman"/>
        </w:rPr>
        <w:t xml:space="preserve"> assess</w:t>
      </w:r>
      <w:r w:rsidR="008447E6" w:rsidRPr="00621F99">
        <w:rPr>
          <w:rFonts w:ascii="Times New Roman" w:hAnsi="Times New Roman" w:cs="Times New Roman"/>
        </w:rPr>
        <w:t>ed more cases as high risk</w:t>
      </w:r>
      <w:r w:rsidR="00656E35" w:rsidRPr="00621F99">
        <w:rPr>
          <w:rFonts w:ascii="Times New Roman" w:hAnsi="Times New Roman" w:cs="Times New Roman"/>
        </w:rPr>
        <w:t xml:space="preserve"> (30%) compared to</w:t>
      </w:r>
      <w:r w:rsidR="004575AB" w:rsidRPr="00621F99">
        <w:rPr>
          <w:rFonts w:ascii="Times New Roman" w:hAnsi="Times New Roman" w:cs="Times New Roman"/>
        </w:rPr>
        <w:t xml:space="preserve"> officers in</w:t>
      </w:r>
      <w:r w:rsidR="00656E35" w:rsidRPr="00621F99">
        <w:rPr>
          <w:rFonts w:ascii="Times New Roman" w:hAnsi="Times New Roman" w:cs="Times New Roman"/>
        </w:rPr>
        <w:t xml:space="preserve"> rural </w:t>
      </w:r>
      <w:r w:rsidR="008447E6" w:rsidRPr="00621F99">
        <w:rPr>
          <w:rFonts w:ascii="Times New Roman" w:hAnsi="Times New Roman" w:cs="Times New Roman"/>
        </w:rPr>
        <w:t xml:space="preserve">(6%) </w:t>
      </w:r>
      <w:r w:rsidR="00656E35" w:rsidRPr="00621F99">
        <w:rPr>
          <w:rFonts w:ascii="Times New Roman" w:hAnsi="Times New Roman" w:cs="Times New Roman"/>
        </w:rPr>
        <w:t xml:space="preserve">and remote </w:t>
      </w:r>
      <w:r w:rsidR="008447E6" w:rsidRPr="00621F99">
        <w:rPr>
          <w:rFonts w:ascii="Times New Roman" w:hAnsi="Times New Roman" w:cs="Times New Roman"/>
        </w:rPr>
        <w:t xml:space="preserve">(19%) </w:t>
      </w:r>
      <w:r w:rsidR="00E446C8" w:rsidRPr="00621F99">
        <w:rPr>
          <w:rFonts w:ascii="Times New Roman" w:hAnsi="Times New Roman" w:cs="Times New Roman"/>
        </w:rPr>
        <w:t>areas</w:t>
      </w:r>
      <w:r w:rsidR="008447E6" w:rsidRPr="00621F99">
        <w:rPr>
          <w:rFonts w:ascii="Times New Roman" w:hAnsi="Times New Roman" w:cs="Times New Roman"/>
        </w:rPr>
        <w:t>,</w:t>
      </w:r>
      <w:r w:rsidR="00BA111B" w:rsidRPr="00621F99">
        <w:rPr>
          <w:rFonts w:ascii="Times New Roman" w:hAnsi="Times New Roman" w:cs="Times New Roman"/>
        </w:rPr>
        <w:t xml:space="preserve"> </w:t>
      </w:r>
      <w:r w:rsidR="005529B0">
        <w:rPr>
          <w:rFonts w:ascii="Symbol" w:hAnsi="Symbol" w:cs="Times New Roman"/>
        </w:rPr>
        <w:t></w:t>
      </w:r>
      <w:r w:rsidR="000B11C3" w:rsidRPr="00621F99">
        <w:rPr>
          <w:rFonts w:ascii="Times New Roman" w:hAnsi="Times New Roman" w:cs="Times New Roman"/>
          <w:vertAlign w:val="superscript"/>
        </w:rPr>
        <w:t>2</w:t>
      </w:r>
      <w:r w:rsidR="00BA111B" w:rsidRPr="00621F99">
        <w:rPr>
          <w:rFonts w:ascii="Times New Roman" w:hAnsi="Times New Roman" w:cs="Times New Roman"/>
        </w:rPr>
        <w:t xml:space="preserve"> (1216,</w:t>
      </w:r>
      <w:r w:rsidRPr="00621F99">
        <w:rPr>
          <w:rFonts w:ascii="Times New Roman" w:hAnsi="Times New Roman" w:cs="Times New Roman"/>
        </w:rPr>
        <w:t xml:space="preserve"> </w:t>
      </w:r>
      <w:r w:rsidR="00BA111B" w:rsidRPr="00621F99">
        <w:rPr>
          <w:rFonts w:ascii="Times New Roman" w:hAnsi="Times New Roman" w:cs="Times New Roman"/>
        </w:rPr>
        <w:t xml:space="preserve">2) = 92.30, </w:t>
      </w:r>
      <w:r w:rsidR="00BA111B" w:rsidRPr="00621F99">
        <w:rPr>
          <w:rFonts w:ascii="Times New Roman" w:hAnsi="Times New Roman" w:cs="Times New Roman"/>
          <w:i/>
        </w:rPr>
        <w:t>p</w:t>
      </w:r>
      <w:r w:rsidR="00BA111B" w:rsidRPr="00621F99">
        <w:rPr>
          <w:rFonts w:ascii="Times New Roman" w:hAnsi="Times New Roman" w:cs="Times New Roman"/>
        </w:rPr>
        <w:t xml:space="preserve"> = 0.001, Cramer’s V = 0.19</w:t>
      </w:r>
      <w:r w:rsidR="00656E35" w:rsidRPr="00621F99">
        <w:rPr>
          <w:rFonts w:ascii="Times New Roman" w:hAnsi="Times New Roman" w:cs="Times New Roman"/>
        </w:rPr>
        <w:t xml:space="preserve">. </w:t>
      </w:r>
      <w:r w:rsidR="004575AB" w:rsidRPr="00621F99">
        <w:rPr>
          <w:rFonts w:ascii="Times New Roman" w:hAnsi="Times New Roman" w:cs="Times New Roman"/>
        </w:rPr>
        <w:t xml:space="preserve">Post hoc analyses for the </w:t>
      </w:r>
      <w:r w:rsidR="00656E35" w:rsidRPr="00621F99">
        <w:rPr>
          <w:rFonts w:ascii="Times New Roman" w:hAnsi="Times New Roman" w:cs="Times New Roman"/>
        </w:rPr>
        <w:t xml:space="preserve">risk of lethal violence showed that police officers in rural </w:t>
      </w:r>
      <w:r w:rsidR="00E446C8" w:rsidRPr="00621F99">
        <w:rPr>
          <w:rFonts w:ascii="Times New Roman" w:hAnsi="Times New Roman" w:cs="Times New Roman"/>
        </w:rPr>
        <w:t>areas</w:t>
      </w:r>
      <w:r w:rsidR="00656E35" w:rsidRPr="00621F99">
        <w:rPr>
          <w:rFonts w:ascii="Times New Roman" w:hAnsi="Times New Roman" w:cs="Times New Roman"/>
        </w:rPr>
        <w:t xml:space="preserve"> as</w:t>
      </w:r>
      <w:r w:rsidR="00783AE0" w:rsidRPr="00621F99">
        <w:rPr>
          <w:rFonts w:ascii="Times New Roman" w:hAnsi="Times New Roman" w:cs="Times New Roman"/>
        </w:rPr>
        <w:t>sessed more cases as low risk (</w:t>
      </w:r>
      <w:r w:rsidR="00656E35" w:rsidRPr="00621F99">
        <w:rPr>
          <w:rFonts w:ascii="Times New Roman" w:hAnsi="Times New Roman" w:cs="Times New Roman"/>
        </w:rPr>
        <w:t>7</w:t>
      </w:r>
      <w:r w:rsidR="00783AE0" w:rsidRPr="00621F99">
        <w:rPr>
          <w:rFonts w:ascii="Times New Roman" w:hAnsi="Times New Roman" w:cs="Times New Roman"/>
        </w:rPr>
        <w:t>6</w:t>
      </w:r>
      <w:r w:rsidR="00656E35" w:rsidRPr="00621F99">
        <w:rPr>
          <w:rFonts w:ascii="Times New Roman" w:hAnsi="Times New Roman" w:cs="Times New Roman"/>
        </w:rPr>
        <w:t>%)</w:t>
      </w:r>
      <w:r w:rsidR="004575AB" w:rsidRPr="00621F99">
        <w:rPr>
          <w:rFonts w:ascii="Times New Roman" w:hAnsi="Times New Roman" w:cs="Times New Roman"/>
        </w:rPr>
        <w:t xml:space="preserve"> compared to officers in </w:t>
      </w:r>
      <w:r w:rsidR="00783AE0" w:rsidRPr="00621F99">
        <w:rPr>
          <w:rFonts w:ascii="Times New Roman" w:hAnsi="Times New Roman" w:cs="Times New Roman"/>
        </w:rPr>
        <w:t>urban</w:t>
      </w:r>
      <w:r w:rsidR="004575AB" w:rsidRPr="00621F99">
        <w:rPr>
          <w:rFonts w:ascii="Times New Roman" w:hAnsi="Times New Roman" w:cs="Times New Roman"/>
        </w:rPr>
        <w:t xml:space="preserve"> (62%)</w:t>
      </w:r>
      <w:r w:rsidR="00783AE0" w:rsidRPr="00621F99">
        <w:rPr>
          <w:rFonts w:ascii="Times New Roman" w:hAnsi="Times New Roman" w:cs="Times New Roman"/>
        </w:rPr>
        <w:t xml:space="preserve"> and remote</w:t>
      </w:r>
      <w:r w:rsidR="004575AB" w:rsidRPr="00621F99">
        <w:rPr>
          <w:rFonts w:ascii="Times New Roman" w:hAnsi="Times New Roman" w:cs="Times New Roman"/>
        </w:rPr>
        <w:t xml:space="preserve"> (56%)</w:t>
      </w:r>
      <w:r w:rsidR="00783AE0" w:rsidRPr="00621F99">
        <w:rPr>
          <w:rFonts w:ascii="Times New Roman" w:hAnsi="Times New Roman" w:cs="Times New Roman"/>
        </w:rPr>
        <w:t xml:space="preserve"> </w:t>
      </w:r>
      <w:r w:rsidR="00E446C8" w:rsidRPr="00621F99">
        <w:rPr>
          <w:rFonts w:ascii="Times New Roman" w:hAnsi="Times New Roman" w:cs="Times New Roman"/>
        </w:rPr>
        <w:t>areas</w:t>
      </w:r>
      <w:r w:rsidR="00BA111B" w:rsidRPr="00621F99">
        <w:rPr>
          <w:rFonts w:ascii="Times New Roman" w:hAnsi="Times New Roman" w:cs="Times New Roman"/>
        </w:rPr>
        <w:t xml:space="preserve">, </w:t>
      </w:r>
      <w:r w:rsidR="005529B0">
        <w:rPr>
          <w:rFonts w:ascii="Symbol" w:hAnsi="Symbol" w:cs="Times New Roman"/>
        </w:rPr>
        <w:t></w:t>
      </w:r>
      <w:r w:rsidR="000B11C3" w:rsidRPr="00621F99">
        <w:rPr>
          <w:rFonts w:ascii="Times New Roman" w:hAnsi="Times New Roman" w:cs="Times New Roman"/>
          <w:vertAlign w:val="superscript"/>
        </w:rPr>
        <w:t>2</w:t>
      </w:r>
      <w:r w:rsidR="00BA111B" w:rsidRPr="00621F99">
        <w:rPr>
          <w:rFonts w:ascii="Times New Roman" w:hAnsi="Times New Roman" w:cs="Times New Roman"/>
        </w:rPr>
        <w:t xml:space="preserve"> (1216,</w:t>
      </w:r>
      <w:r w:rsidRPr="00621F99">
        <w:rPr>
          <w:rFonts w:ascii="Times New Roman" w:hAnsi="Times New Roman" w:cs="Times New Roman"/>
        </w:rPr>
        <w:t xml:space="preserve"> </w:t>
      </w:r>
      <w:r w:rsidR="00BA111B" w:rsidRPr="00621F99">
        <w:rPr>
          <w:rFonts w:ascii="Times New Roman" w:hAnsi="Times New Roman" w:cs="Times New Roman"/>
        </w:rPr>
        <w:t xml:space="preserve">2) = 35.26, </w:t>
      </w:r>
      <w:r w:rsidR="00BA111B" w:rsidRPr="00621F99">
        <w:rPr>
          <w:rFonts w:ascii="Times New Roman" w:hAnsi="Times New Roman" w:cs="Times New Roman"/>
          <w:i/>
        </w:rPr>
        <w:t>p</w:t>
      </w:r>
      <w:r w:rsidR="00BA111B" w:rsidRPr="00621F99">
        <w:rPr>
          <w:rFonts w:ascii="Times New Roman" w:hAnsi="Times New Roman" w:cs="Times New Roman"/>
        </w:rPr>
        <w:t xml:space="preserve"> = 0.001, Cramer’s V = 0.12</w:t>
      </w:r>
      <w:r w:rsidR="00382DF4" w:rsidRPr="00621F99">
        <w:rPr>
          <w:rFonts w:ascii="Times New Roman" w:hAnsi="Times New Roman" w:cs="Times New Roman"/>
        </w:rPr>
        <w:t>. Rural areas</w:t>
      </w:r>
      <w:r w:rsidR="00783AE0" w:rsidRPr="00621F99">
        <w:rPr>
          <w:rFonts w:ascii="Times New Roman" w:hAnsi="Times New Roman" w:cs="Times New Roman"/>
        </w:rPr>
        <w:t xml:space="preserve"> also </w:t>
      </w:r>
      <w:r w:rsidR="004575AB" w:rsidRPr="00621F99">
        <w:rPr>
          <w:rFonts w:ascii="Times New Roman" w:hAnsi="Times New Roman" w:cs="Times New Roman"/>
        </w:rPr>
        <w:t>had significantly fewer</w:t>
      </w:r>
      <w:r w:rsidR="001E676C" w:rsidRPr="00621F99">
        <w:rPr>
          <w:rFonts w:ascii="Times New Roman" w:hAnsi="Times New Roman" w:cs="Times New Roman"/>
        </w:rPr>
        <w:t xml:space="preserve"> high-</w:t>
      </w:r>
      <w:r w:rsidR="00783AE0" w:rsidRPr="00621F99">
        <w:rPr>
          <w:rFonts w:ascii="Times New Roman" w:hAnsi="Times New Roman" w:cs="Times New Roman"/>
        </w:rPr>
        <w:t xml:space="preserve">risk cases </w:t>
      </w:r>
      <w:r w:rsidR="00382DF4" w:rsidRPr="00621F99">
        <w:rPr>
          <w:rFonts w:ascii="Times New Roman" w:hAnsi="Times New Roman" w:cs="Times New Roman"/>
        </w:rPr>
        <w:t>of lethal violence (</w:t>
      </w:r>
      <w:r w:rsidR="00783AE0" w:rsidRPr="00621F99">
        <w:rPr>
          <w:rFonts w:ascii="Times New Roman" w:hAnsi="Times New Roman" w:cs="Times New Roman"/>
        </w:rPr>
        <w:t>3%</w:t>
      </w:r>
      <w:r w:rsidR="00382DF4" w:rsidRPr="00621F99">
        <w:rPr>
          <w:rFonts w:ascii="Times New Roman" w:hAnsi="Times New Roman" w:cs="Times New Roman"/>
        </w:rPr>
        <w:t>)</w:t>
      </w:r>
      <w:r w:rsidR="00783AE0" w:rsidRPr="00621F99">
        <w:rPr>
          <w:rFonts w:ascii="Times New Roman" w:hAnsi="Times New Roman" w:cs="Times New Roman"/>
        </w:rPr>
        <w:t xml:space="preserve"> compared to urban</w:t>
      </w:r>
      <w:r w:rsidR="004575AB" w:rsidRPr="00621F99">
        <w:rPr>
          <w:rFonts w:ascii="Times New Roman" w:hAnsi="Times New Roman" w:cs="Times New Roman"/>
        </w:rPr>
        <w:t xml:space="preserve"> (10%)</w:t>
      </w:r>
      <w:r w:rsidR="00783AE0" w:rsidRPr="00621F99">
        <w:rPr>
          <w:rFonts w:ascii="Times New Roman" w:hAnsi="Times New Roman" w:cs="Times New Roman"/>
        </w:rPr>
        <w:t xml:space="preserve"> and remote</w:t>
      </w:r>
      <w:r w:rsidR="004575AB" w:rsidRPr="00621F99">
        <w:rPr>
          <w:rFonts w:ascii="Times New Roman" w:hAnsi="Times New Roman" w:cs="Times New Roman"/>
        </w:rPr>
        <w:t xml:space="preserve"> (9%)</w:t>
      </w:r>
      <w:r w:rsidR="00783AE0" w:rsidRPr="00621F99">
        <w:rPr>
          <w:rFonts w:ascii="Times New Roman" w:hAnsi="Times New Roman" w:cs="Times New Roman"/>
        </w:rPr>
        <w:t xml:space="preserve"> </w:t>
      </w:r>
      <w:r w:rsidR="00E446C8" w:rsidRPr="00621F99">
        <w:rPr>
          <w:rFonts w:ascii="Times New Roman" w:hAnsi="Times New Roman" w:cs="Times New Roman"/>
        </w:rPr>
        <w:lastRenderedPageBreak/>
        <w:t>areas</w:t>
      </w:r>
      <w:r w:rsidR="00BA111B" w:rsidRPr="00621F99">
        <w:rPr>
          <w:rFonts w:ascii="Times New Roman" w:hAnsi="Times New Roman" w:cs="Times New Roman"/>
        </w:rPr>
        <w:t xml:space="preserve">, </w:t>
      </w:r>
      <w:r w:rsidR="005529B0">
        <w:rPr>
          <w:rFonts w:ascii="Symbol" w:hAnsi="Symbol" w:cs="Times New Roman"/>
        </w:rPr>
        <w:t></w:t>
      </w:r>
      <w:r w:rsidR="000B11C3" w:rsidRPr="00621F99">
        <w:rPr>
          <w:rFonts w:ascii="Times New Roman" w:hAnsi="Times New Roman" w:cs="Times New Roman"/>
          <w:vertAlign w:val="superscript"/>
        </w:rPr>
        <w:t>2</w:t>
      </w:r>
      <w:r w:rsidR="00BA111B" w:rsidRPr="00621F99">
        <w:rPr>
          <w:rFonts w:ascii="Times New Roman" w:hAnsi="Times New Roman" w:cs="Times New Roman"/>
        </w:rPr>
        <w:t xml:space="preserve"> (1216,</w:t>
      </w:r>
      <w:r w:rsidRPr="00621F99">
        <w:rPr>
          <w:rFonts w:ascii="Times New Roman" w:hAnsi="Times New Roman" w:cs="Times New Roman"/>
        </w:rPr>
        <w:t xml:space="preserve"> </w:t>
      </w:r>
      <w:r w:rsidR="00BA111B" w:rsidRPr="00621F99">
        <w:rPr>
          <w:rFonts w:ascii="Times New Roman" w:hAnsi="Times New Roman" w:cs="Times New Roman"/>
        </w:rPr>
        <w:t xml:space="preserve">2) = 18.67, </w:t>
      </w:r>
      <w:r w:rsidR="00BA111B" w:rsidRPr="00621F99">
        <w:rPr>
          <w:rFonts w:ascii="Times New Roman" w:hAnsi="Times New Roman" w:cs="Times New Roman"/>
          <w:i/>
        </w:rPr>
        <w:t>p</w:t>
      </w:r>
      <w:r w:rsidRPr="00621F99">
        <w:rPr>
          <w:rFonts w:ascii="Times New Roman" w:hAnsi="Times New Roman" w:cs="Times New Roman"/>
        </w:rPr>
        <w:t xml:space="preserve"> = 0.001, Cramer’s V = 0.09</w:t>
      </w:r>
      <w:r w:rsidR="00783AE0" w:rsidRPr="00621F99">
        <w:rPr>
          <w:rFonts w:ascii="Times New Roman" w:hAnsi="Times New Roman" w:cs="Times New Roman"/>
        </w:rPr>
        <w:t xml:space="preserve">. </w:t>
      </w:r>
      <w:r w:rsidR="00E446C8" w:rsidRPr="00621F99">
        <w:rPr>
          <w:rFonts w:ascii="Times New Roman" w:hAnsi="Times New Roman" w:cs="Times New Roman"/>
        </w:rPr>
        <w:t>P</w:t>
      </w:r>
      <w:r w:rsidR="00783AE0" w:rsidRPr="00621F99">
        <w:rPr>
          <w:rFonts w:ascii="Times New Roman" w:hAnsi="Times New Roman" w:cs="Times New Roman"/>
        </w:rPr>
        <w:t xml:space="preserve">olice officers in remote </w:t>
      </w:r>
      <w:r w:rsidR="00E446C8" w:rsidRPr="00621F99">
        <w:rPr>
          <w:rFonts w:ascii="Times New Roman" w:hAnsi="Times New Roman" w:cs="Times New Roman"/>
        </w:rPr>
        <w:t>areas</w:t>
      </w:r>
      <w:r w:rsidR="00783AE0" w:rsidRPr="00621F99">
        <w:rPr>
          <w:rFonts w:ascii="Times New Roman" w:hAnsi="Times New Roman" w:cs="Times New Roman"/>
        </w:rPr>
        <w:t xml:space="preserve"> assessed more cases as moderate risk (35%) compared to </w:t>
      </w:r>
      <w:r w:rsidR="00382DF4" w:rsidRPr="00621F99">
        <w:rPr>
          <w:rFonts w:ascii="Times New Roman" w:hAnsi="Times New Roman" w:cs="Times New Roman"/>
        </w:rPr>
        <w:t xml:space="preserve">police officers in </w:t>
      </w:r>
      <w:r w:rsidR="00783AE0" w:rsidRPr="00621F99">
        <w:rPr>
          <w:rFonts w:ascii="Times New Roman" w:hAnsi="Times New Roman" w:cs="Times New Roman"/>
        </w:rPr>
        <w:t xml:space="preserve">urban </w:t>
      </w:r>
      <w:r w:rsidR="006643FC" w:rsidRPr="00621F99">
        <w:rPr>
          <w:rFonts w:ascii="Times New Roman" w:hAnsi="Times New Roman" w:cs="Times New Roman"/>
        </w:rPr>
        <w:t xml:space="preserve">(29%) </w:t>
      </w:r>
      <w:r w:rsidR="00783AE0" w:rsidRPr="00621F99">
        <w:rPr>
          <w:rFonts w:ascii="Times New Roman" w:hAnsi="Times New Roman" w:cs="Times New Roman"/>
        </w:rPr>
        <w:t>and rural</w:t>
      </w:r>
      <w:r w:rsidR="006643FC" w:rsidRPr="00621F99">
        <w:rPr>
          <w:rFonts w:ascii="Times New Roman" w:hAnsi="Times New Roman" w:cs="Times New Roman"/>
        </w:rPr>
        <w:t xml:space="preserve"> (21%)</w:t>
      </w:r>
      <w:r w:rsidR="00BA111B" w:rsidRPr="00621F99">
        <w:rPr>
          <w:rFonts w:ascii="Times New Roman" w:hAnsi="Times New Roman" w:cs="Times New Roman"/>
        </w:rPr>
        <w:t xml:space="preserve">, </w:t>
      </w:r>
      <w:r w:rsidR="005529B0">
        <w:rPr>
          <w:rFonts w:ascii="Symbol" w:hAnsi="Symbol" w:cs="Times New Roman"/>
        </w:rPr>
        <w:t></w:t>
      </w:r>
      <w:r w:rsidR="000B11C3" w:rsidRPr="00621F99">
        <w:rPr>
          <w:rFonts w:ascii="Times New Roman" w:hAnsi="Times New Roman" w:cs="Times New Roman"/>
          <w:vertAlign w:val="superscript"/>
        </w:rPr>
        <w:t>2</w:t>
      </w:r>
      <w:r w:rsidR="00BA111B" w:rsidRPr="00621F99">
        <w:rPr>
          <w:rFonts w:ascii="Times New Roman" w:hAnsi="Times New Roman" w:cs="Times New Roman"/>
        </w:rPr>
        <w:t xml:space="preserve"> (1216,</w:t>
      </w:r>
      <w:r w:rsidRPr="00621F99">
        <w:rPr>
          <w:rFonts w:ascii="Times New Roman" w:hAnsi="Times New Roman" w:cs="Times New Roman"/>
        </w:rPr>
        <w:t xml:space="preserve"> </w:t>
      </w:r>
      <w:r w:rsidR="00BA111B" w:rsidRPr="00621F99">
        <w:rPr>
          <w:rFonts w:ascii="Times New Roman" w:hAnsi="Times New Roman" w:cs="Times New Roman"/>
        </w:rPr>
        <w:t>2) = 16.88</w:t>
      </w:r>
      <w:r w:rsidR="00983249" w:rsidRPr="00621F99">
        <w:rPr>
          <w:rFonts w:ascii="Times New Roman" w:hAnsi="Times New Roman" w:cs="Times New Roman"/>
        </w:rPr>
        <w:t xml:space="preserve">, </w:t>
      </w:r>
      <w:r w:rsidR="00983249" w:rsidRPr="00621F99">
        <w:rPr>
          <w:rFonts w:ascii="Times New Roman" w:hAnsi="Times New Roman" w:cs="Times New Roman"/>
          <w:i/>
        </w:rPr>
        <w:t>p</w:t>
      </w:r>
      <w:r w:rsidR="00BA111B" w:rsidRPr="00621F99">
        <w:rPr>
          <w:rFonts w:ascii="Times New Roman" w:hAnsi="Times New Roman" w:cs="Times New Roman"/>
        </w:rPr>
        <w:t xml:space="preserve"> = 0.001, Cramer’s V = 0.08.</w:t>
      </w:r>
    </w:p>
    <w:p w14:paraId="22F5DFC6" w14:textId="3BB491D9" w:rsidR="00F84697" w:rsidRPr="00621F99" w:rsidRDefault="00331360" w:rsidP="00621F99">
      <w:pPr>
        <w:spacing w:line="480" w:lineRule="auto"/>
        <w:ind w:firstLine="1304"/>
        <w:rPr>
          <w:rFonts w:ascii="Times New Roman" w:hAnsi="Times New Roman" w:cs="Times New Roman"/>
        </w:rPr>
      </w:pPr>
      <w:r w:rsidRPr="00621F99">
        <w:rPr>
          <w:rFonts w:ascii="Times New Roman" w:hAnsi="Times New Roman" w:cs="Times New Roman"/>
        </w:rPr>
        <w:t>The association</w:t>
      </w:r>
      <w:r w:rsidR="00E22F61" w:rsidRPr="00621F99">
        <w:rPr>
          <w:rFonts w:ascii="Times New Roman" w:hAnsi="Times New Roman" w:cs="Times New Roman"/>
        </w:rPr>
        <w:t>s</w:t>
      </w:r>
      <w:r w:rsidRPr="00621F99">
        <w:rPr>
          <w:rFonts w:ascii="Times New Roman" w:hAnsi="Times New Roman" w:cs="Times New Roman"/>
        </w:rPr>
        <w:t xml:space="preserve"> between </w:t>
      </w:r>
      <w:r w:rsidR="00D675C1" w:rsidRPr="00621F99">
        <w:rPr>
          <w:rFonts w:ascii="Times New Roman" w:hAnsi="Times New Roman" w:cs="Times New Roman"/>
        </w:rPr>
        <w:t xml:space="preserve">present </w:t>
      </w:r>
      <w:r w:rsidRPr="00621F99">
        <w:rPr>
          <w:rFonts w:ascii="Times New Roman" w:hAnsi="Times New Roman" w:cs="Times New Roman"/>
        </w:rPr>
        <w:t xml:space="preserve">risk factors and overall risk </w:t>
      </w:r>
      <w:r w:rsidR="00AF70EB" w:rsidRPr="00621F99">
        <w:rPr>
          <w:rFonts w:ascii="Times New Roman" w:hAnsi="Times New Roman" w:cs="Times New Roman"/>
          <w:lang w:val="en-US"/>
        </w:rPr>
        <w:t>judgements</w:t>
      </w:r>
      <w:r w:rsidR="00AF70EB" w:rsidRPr="00621F99" w:rsidDel="00AF70EB">
        <w:rPr>
          <w:rFonts w:ascii="Times New Roman" w:hAnsi="Times New Roman" w:cs="Times New Roman"/>
        </w:rPr>
        <w:t xml:space="preserve"> </w:t>
      </w:r>
      <w:r w:rsidRPr="00621F99">
        <w:rPr>
          <w:rFonts w:ascii="Times New Roman" w:hAnsi="Times New Roman" w:cs="Times New Roman"/>
        </w:rPr>
        <w:t xml:space="preserve">were generally consistent across the three samples (see table </w:t>
      </w:r>
      <w:r w:rsidR="00DF77F6" w:rsidRPr="00621F99">
        <w:rPr>
          <w:rFonts w:ascii="Times New Roman" w:hAnsi="Times New Roman" w:cs="Times New Roman"/>
        </w:rPr>
        <w:t>2</w:t>
      </w:r>
      <w:r w:rsidRPr="00621F99">
        <w:rPr>
          <w:rFonts w:ascii="Times New Roman" w:hAnsi="Times New Roman" w:cs="Times New Roman"/>
        </w:rPr>
        <w:t>). F</w:t>
      </w:r>
      <w:r w:rsidR="00783AE0" w:rsidRPr="00621F99">
        <w:rPr>
          <w:rFonts w:ascii="Times New Roman" w:hAnsi="Times New Roman" w:cs="Times New Roman"/>
        </w:rPr>
        <w:t xml:space="preserve">our of </w:t>
      </w:r>
      <w:r w:rsidRPr="00621F99">
        <w:rPr>
          <w:rFonts w:ascii="Times New Roman" w:hAnsi="Times New Roman" w:cs="Times New Roman"/>
        </w:rPr>
        <w:t xml:space="preserve">the </w:t>
      </w:r>
      <w:r w:rsidR="00783AE0" w:rsidRPr="00621F99">
        <w:rPr>
          <w:rFonts w:ascii="Times New Roman" w:hAnsi="Times New Roman" w:cs="Times New Roman"/>
        </w:rPr>
        <w:t xml:space="preserve">five risk factors </w:t>
      </w:r>
      <w:r w:rsidR="008C633A" w:rsidRPr="00621F99">
        <w:rPr>
          <w:rFonts w:ascii="Times New Roman" w:hAnsi="Times New Roman" w:cs="Times New Roman"/>
        </w:rPr>
        <w:t xml:space="preserve">in the </w:t>
      </w:r>
      <w:r w:rsidR="00783AE0" w:rsidRPr="00621F99">
        <w:rPr>
          <w:rFonts w:ascii="Times New Roman" w:hAnsi="Times New Roman" w:cs="Times New Roman"/>
          <w:i/>
        </w:rPr>
        <w:t>I</w:t>
      </w:r>
      <w:r w:rsidR="008C633A" w:rsidRPr="00621F99">
        <w:rPr>
          <w:rFonts w:ascii="Times New Roman" w:hAnsi="Times New Roman" w:cs="Times New Roman"/>
          <w:i/>
        </w:rPr>
        <w:t xml:space="preserve">ntimate </w:t>
      </w:r>
      <w:r w:rsidR="00783AE0" w:rsidRPr="00621F99">
        <w:rPr>
          <w:rFonts w:ascii="Times New Roman" w:hAnsi="Times New Roman" w:cs="Times New Roman"/>
          <w:i/>
        </w:rPr>
        <w:t>P</w:t>
      </w:r>
      <w:r w:rsidR="008C633A" w:rsidRPr="00621F99">
        <w:rPr>
          <w:rFonts w:ascii="Times New Roman" w:hAnsi="Times New Roman" w:cs="Times New Roman"/>
          <w:i/>
        </w:rPr>
        <w:t xml:space="preserve">artner </w:t>
      </w:r>
      <w:r w:rsidR="00783AE0" w:rsidRPr="00621F99">
        <w:rPr>
          <w:rFonts w:ascii="Times New Roman" w:hAnsi="Times New Roman" w:cs="Times New Roman"/>
          <w:i/>
        </w:rPr>
        <w:t>V</w:t>
      </w:r>
      <w:r w:rsidR="008C633A" w:rsidRPr="00621F99">
        <w:rPr>
          <w:rFonts w:ascii="Times New Roman" w:hAnsi="Times New Roman" w:cs="Times New Roman"/>
          <w:i/>
        </w:rPr>
        <w:t xml:space="preserve">iolence </w:t>
      </w:r>
      <w:r w:rsidRPr="00621F99">
        <w:rPr>
          <w:rFonts w:ascii="Times New Roman" w:hAnsi="Times New Roman" w:cs="Times New Roman"/>
        </w:rPr>
        <w:t>section</w:t>
      </w:r>
      <w:r w:rsidR="00783AE0" w:rsidRPr="00621F99">
        <w:rPr>
          <w:rFonts w:ascii="Times New Roman" w:hAnsi="Times New Roman" w:cs="Times New Roman"/>
        </w:rPr>
        <w:t xml:space="preserve"> </w:t>
      </w:r>
      <w:r w:rsidRPr="00621F99">
        <w:rPr>
          <w:rFonts w:ascii="Times New Roman" w:hAnsi="Times New Roman" w:cs="Times New Roman"/>
        </w:rPr>
        <w:t>showed significant correlations with overall risk</w:t>
      </w:r>
      <w:r w:rsidR="005F6692" w:rsidRPr="00621F99">
        <w:rPr>
          <w:rFonts w:ascii="Times New Roman" w:hAnsi="Times New Roman" w:cs="Times New Roman"/>
        </w:rPr>
        <w:t xml:space="preserve"> </w:t>
      </w:r>
      <w:r w:rsidR="00AF70EB" w:rsidRPr="00621F99">
        <w:rPr>
          <w:rFonts w:ascii="Times New Roman" w:hAnsi="Times New Roman" w:cs="Times New Roman"/>
          <w:lang w:val="en-US"/>
        </w:rPr>
        <w:t>judgements</w:t>
      </w:r>
      <w:r w:rsidR="00AF70EB" w:rsidRPr="00621F99">
        <w:rPr>
          <w:rFonts w:ascii="Times New Roman" w:hAnsi="Times New Roman" w:cs="Times New Roman"/>
        </w:rPr>
        <w:t xml:space="preserve"> </w:t>
      </w:r>
      <w:r w:rsidR="005F6692" w:rsidRPr="00621F99">
        <w:rPr>
          <w:rFonts w:ascii="Times New Roman" w:hAnsi="Times New Roman" w:cs="Times New Roman"/>
        </w:rPr>
        <w:t>across all four samples</w:t>
      </w:r>
      <w:r w:rsidRPr="00621F99">
        <w:rPr>
          <w:rFonts w:ascii="Times New Roman" w:hAnsi="Times New Roman" w:cs="Times New Roman"/>
        </w:rPr>
        <w:t xml:space="preserve"> that were </w:t>
      </w:r>
      <w:r w:rsidR="005F6692" w:rsidRPr="00621F99">
        <w:rPr>
          <w:rFonts w:ascii="Times New Roman" w:hAnsi="Times New Roman" w:cs="Times New Roman"/>
        </w:rPr>
        <w:t>m</w:t>
      </w:r>
      <w:r w:rsidRPr="00621F99">
        <w:rPr>
          <w:rFonts w:ascii="Times New Roman" w:hAnsi="Times New Roman" w:cs="Times New Roman"/>
        </w:rPr>
        <w:t>oderate</w:t>
      </w:r>
      <w:r w:rsidR="005F6692" w:rsidRPr="00621F99">
        <w:rPr>
          <w:rFonts w:ascii="Times New Roman" w:hAnsi="Times New Roman" w:cs="Times New Roman"/>
        </w:rPr>
        <w:t xml:space="preserve"> in</w:t>
      </w:r>
      <w:r w:rsidRPr="00621F99">
        <w:rPr>
          <w:rFonts w:ascii="Times New Roman" w:hAnsi="Times New Roman" w:cs="Times New Roman"/>
        </w:rPr>
        <w:t xml:space="preserve"> strength</w:t>
      </w:r>
      <w:r w:rsidR="00E22F61" w:rsidRPr="00621F99">
        <w:rPr>
          <w:rFonts w:ascii="Times New Roman" w:hAnsi="Times New Roman" w:cs="Times New Roman"/>
        </w:rPr>
        <w:t>.</w:t>
      </w:r>
      <w:r w:rsidR="00783AE0" w:rsidRPr="00621F99">
        <w:rPr>
          <w:rFonts w:ascii="Times New Roman" w:hAnsi="Times New Roman" w:cs="Times New Roman"/>
        </w:rPr>
        <w:t xml:space="preserve"> </w:t>
      </w:r>
      <w:r w:rsidRPr="00621F99">
        <w:rPr>
          <w:rFonts w:ascii="Times New Roman" w:hAnsi="Times New Roman" w:cs="Times New Roman"/>
        </w:rPr>
        <w:t>Item</w:t>
      </w:r>
      <w:r w:rsidR="00783AE0" w:rsidRPr="00621F99">
        <w:rPr>
          <w:rFonts w:ascii="Times New Roman" w:hAnsi="Times New Roman" w:cs="Times New Roman"/>
        </w:rPr>
        <w:t xml:space="preserve"> 4 </w:t>
      </w:r>
      <w:r w:rsidRPr="00621F99">
        <w:rPr>
          <w:rFonts w:ascii="Times New Roman" w:hAnsi="Times New Roman" w:cs="Times New Roman"/>
        </w:rPr>
        <w:t>(</w:t>
      </w:r>
      <w:r w:rsidR="00783AE0" w:rsidRPr="00621F99">
        <w:rPr>
          <w:rFonts w:ascii="Times New Roman" w:eastAsia="Times New Roman" w:hAnsi="Times New Roman" w:cs="Times New Roman"/>
          <w:i/>
          <w:color w:val="000000"/>
          <w:lang w:val="sv-SE"/>
        </w:rPr>
        <w:t>Violation of Court Orders</w:t>
      </w:r>
      <w:r w:rsidRPr="00621F99">
        <w:rPr>
          <w:rFonts w:ascii="Times New Roman" w:eastAsia="Times New Roman" w:hAnsi="Times New Roman" w:cs="Times New Roman"/>
          <w:i/>
          <w:color w:val="000000"/>
          <w:lang w:val="sv-SE"/>
        </w:rPr>
        <w:t>)</w:t>
      </w:r>
      <w:r w:rsidR="00783AE0" w:rsidRPr="00621F99">
        <w:rPr>
          <w:rFonts w:ascii="Times New Roman" w:hAnsi="Times New Roman" w:cs="Times New Roman"/>
        </w:rPr>
        <w:t xml:space="preserve"> differed</w:t>
      </w:r>
      <w:r w:rsidR="00994DBA" w:rsidRPr="00621F99">
        <w:rPr>
          <w:rFonts w:ascii="Times New Roman" w:hAnsi="Times New Roman" w:cs="Times New Roman"/>
        </w:rPr>
        <w:t>, where significant results were only present</w:t>
      </w:r>
      <w:r w:rsidR="005F6692" w:rsidRPr="00621F99">
        <w:rPr>
          <w:rFonts w:ascii="Times New Roman" w:hAnsi="Times New Roman" w:cs="Times New Roman"/>
        </w:rPr>
        <w:t xml:space="preserve"> for the </w:t>
      </w:r>
      <w:r w:rsidR="00994DBA" w:rsidRPr="00621F99">
        <w:rPr>
          <w:rFonts w:ascii="Times New Roman" w:hAnsi="Times New Roman" w:cs="Times New Roman"/>
        </w:rPr>
        <w:t>urban sample.</w:t>
      </w:r>
      <w:r w:rsidR="002E11B5" w:rsidRPr="00621F99">
        <w:rPr>
          <w:rFonts w:ascii="Times New Roman" w:hAnsi="Times New Roman" w:cs="Times New Roman"/>
        </w:rPr>
        <w:t xml:space="preserve"> Within the </w:t>
      </w:r>
      <w:r w:rsidR="005510AA" w:rsidRPr="00621F99">
        <w:rPr>
          <w:rFonts w:ascii="Times New Roman" w:hAnsi="Times New Roman" w:cs="Times New Roman"/>
          <w:i/>
        </w:rPr>
        <w:t xml:space="preserve">Psychosocial </w:t>
      </w:r>
      <w:r w:rsidR="005F6692" w:rsidRPr="00621F99">
        <w:rPr>
          <w:rFonts w:ascii="Times New Roman" w:hAnsi="Times New Roman" w:cs="Times New Roman"/>
          <w:i/>
        </w:rPr>
        <w:t>A</w:t>
      </w:r>
      <w:r w:rsidR="005510AA" w:rsidRPr="00621F99">
        <w:rPr>
          <w:rFonts w:ascii="Times New Roman" w:hAnsi="Times New Roman" w:cs="Times New Roman"/>
          <w:i/>
        </w:rPr>
        <w:t>djustment</w:t>
      </w:r>
      <w:r w:rsidR="005510AA" w:rsidRPr="00621F99">
        <w:rPr>
          <w:rFonts w:ascii="Times New Roman" w:hAnsi="Times New Roman" w:cs="Times New Roman"/>
        </w:rPr>
        <w:t xml:space="preserve"> </w:t>
      </w:r>
      <w:r w:rsidR="002E11B5" w:rsidRPr="00621F99">
        <w:rPr>
          <w:rFonts w:ascii="Times New Roman" w:hAnsi="Times New Roman" w:cs="Times New Roman"/>
        </w:rPr>
        <w:t>section</w:t>
      </w:r>
      <w:r w:rsidR="005F6692" w:rsidRPr="00621F99">
        <w:rPr>
          <w:rFonts w:ascii="Times New Roman" w:hAnsi="Times New Roman" w:cs="Times New Roman"/>
        </w:rPr>
        <w:t>,</w:t>
      </w:r>
      <w:r w:rsidR="008C633A" w:rsidRPr="00621F99">
        <w:rPr>
          <w:rFonts w:ascii="Times New Roman" w:hAnsi="Times New Roman" w:cs="Times New Roman"/>
        </w:rPr>
        <w:t xml:space="preserve"> </w:t>
      </w:r>
      <w:r w:rsidR="002E11B5" w:rsidRPr="00621F99">
        <w:rPr>
          <w:rFonts w:ascii="Times New Roman" w:hAnsi="Times New Roman" w:cs="Times New Roman"/>
        </w:rPr>
        <w:t xml:space="preserve">significant correlations </w:t>
      </w:r>
      <w:r w:rsidR="005F6692" w:rsidRPr="00621F99">
        <w:rPr>
          <w:rFonts w:ascii="Times New Roman" w:hAnsi="Times New Roman" w:cs="Times New Roman"/>
        </w:rPr>
        <w:t xml:space="preserve">of moderate strength </w:t>
      </w:r>
      <w:r w:rsidR="002E11B5" w:rsidRPr="00621F99">
        <w:rPr>
          <w:rFonts w:ascii="Times New Roman" w:hAnsi="Times New Roman" w:cs="Times New Roman"/>
        </w:rPr>
        <w:t xml:space="preserve">between risk factors and overall risk </w:t>
      </w:r>
      <w:r w:rsidR="00AF70EB" w:rsidRPr="00621F99">
        <w:rPr>
          <w:rFonts w:ascii="Times New Roman" w:hAnsi="Times New Roman" w:cs="Times New Roman"/>
          <w:lang w:val="en-US"/>
        </w:rPr>
        <w:t>judgements</w:t>
      </w:r>
      <w:r w:rsidR="00AF70EB" w:rsidRPr="00621F99">
        <w:rPr>
          <w:rFonts w:ascii="Times New Roman" w:hAnsi="Times New Roman" w:cs="Times New Roman"/>
        </w:rPr>
        <w:t xml:space="preserve"> </w:t>
      </w:r>
      <w:r w:rsidR="002E11B5" w:rsidRPr="00621F99">
        <w:rPr>
          <w:rFonts w:ascii="Times New Roman" w:hAnsi="Times New Roman" w:cs="Times New Roman"/>
        </w:rPr>
        <w:t xml:space="preserve">were found for all </w:t>
      </w:r>
      <w:r w:rsidR="005F6692" w:rsidRPr="00621F99">
        <w:rPr>
          <w:rFonts w:ascii="Times New Roman" w:hAnsi="Times New Roman" w:cs="Times New Roman"/>
        </w:rPr>
        <w:t xml:space="preserve">five </w:t>
      </w:r>
      <w:r w:rsidR="002E11B5" w:rsidRPr="00621F99">
        <w:rPr>
          <w:rFonts w:ascii="Times New Roman" w:hAnsi="Times New Roman" w:cs="Times New Roman"/>
        </w:rPr>
        <w:t>items in the urban and rural samples. Within the remote sample fewer significant correlations were identified</w:t>
      </w:r>
      <w:r w:rsidR="008A219A" w:rsidRPr="00621F99">
        <w:rPr>
          <w:rFonts w:ascii="Times New Roman" w:hAnsi="Times New Roman" w:cs="Times New Roman"/>
        </w:rPr>
        <w:t>.</w:t>
      </w:r>
      <w:r w:rsidR="00A71888" w:rsidRPr="00621F99">
        <w:rPr>
          <w:rFonts w:ascii="Times New Roman" w:hAnsi="Times New Roman" w:cs="Times New Roman"/>
        </w:rPr>
        <w:t xml:space="preserve"> In the remote sample, t</w:t>
      </w:r>
      <w:r w:rsidR="008A219A" w:rsidRPr="00621F99">
        <w:rPr>
          <w:rFonts w:ascii="Times New Roman" w:hAnsi="Times New Roman" w:cs="Times New Roman"/>
        </w:rPr>
        <w:t>hree of five risk factors were associated with imminent risk of IPV</w:t>
      </w:r>
      <w:r w:rsidR="005F6692" w:rsidRPr="00621F99">
        <w:rPr>
          <w:rFonts w:ascii="Times New Roman" w:hAnsi="Times New Roman" w:cs="Times New Roman"/>
        </w:rPr>
        <w:t>,</w:t>
      </w:r>
      <w:r w:rsidR="008A219A" w:rsidRPr="00621F99">
        <w:rPr>
          <w:rFonts w:ascii="Times New Roman" w:hAnsi="Times New Roman" w:cs="Times New Roman"/>
        </w:rPr>
        <w:t xml:space="preserve"> these associations were low in strength, and four risk factors were associated with severe/lethal risk of IPV, these associations were low to moderate in strength.</w:t>
      </w:r>
      <w:r w:rsidR="005510AA" w:rsidRPr="00621F99">
        <w:rPr>
          <w:rFonts w:ascii="Times New Roman" w:hAnsi="Times New Roman" w:cs="Times New Roman"/>
        </w:rPr>
        <w:t xml:space="preserve"> </w:t>
      </w:r>
      <w:r w:rsidR="00772378" w:rsidRPr="00621F99">
        <w:rPr>
          <w:rFonts w:ascii="Times New Roman" w:hAnsi="Times New Roman" w:cs="Times New Roman"/>
        </w:rPr>
        <w:t xml:space="preserve">Items in the </w:t>
      </w:r>
      <w:r w:rsidR="008C633A" w:rsidRPr="00621F99">
        <w:rPr>
          <w:rFonts w:ascii="Times New Roman" w:hAnsi="Times New Roman" w:cs="Times New Roman"/>
          <w:i/>
        </w:rPr>
        <w:t>Victim Vulnerability</w:t>
      </w:r>
      <w:r w:rsidR="00B837D9" w:rsidRPr="00621F99">
        <w:rPr>
          <w:rFonts w:ascii="Times New Roman" w:hAnsi="Times New Roman" w:cs="Times New Roman"/>
        </w:rPr>
        <w:t xml:space="preserve"> </w:t>
      </w:r>
      <w:r w:rsidR="00772378" w:rsidRPr="00621F99">
        <w:rPr>
          <w:rFonts w:ascii="Times New Roman" w:hAnsi="Times New Roman" w:cs="Times New Roman"/>
        </w:rPr>
        <w:t xml:space="preserve">section were </w:t>
      </w:r>
      <w:r w:rsidR="008C633A" w:rsidRPr="00621F99">
        <w:rPr>
          <w:rFonts w:ascii="Times New Roman" w:hAnsi="Times New Roman" w:cs="Times New Roman"/>
        </w:rPr>
        <w:t>significantly</w:t>
      </w:r>
      <w:r w:rsidR="00B837D9" w:rsidRPr="00621F99">
        <w:rPr>
          <w:rFonts w:ascii="Times New Roman" w:hAnsi="Times New Roman" w:cs="Times New Roman"/>
        </w:rPr>
        <w:t xml:space="preserve"> correlated with the overall risk</w:t>
      </w:r>
      <w:r w:rsidR="00AF70EB" w:rsidRPr="00621F99">
        <w:rPr>
          <w:rFonts w:ascii="Times New Roman" w:hAnsi="Times New Roman" w:cs="Times New Roman"/>
        </w:rPr>
        <w:t xml:space="preserve"> </w:t>
      </w:r>
      <w:r w:rsidR="00AF70EB" w:rsidRPr="00621F99">
        <w:rPr>
          <w:rFonts w:ascii="Times New Roman" w:hAnsi="Times New Roman" w:cs="Times New Roman"/>
          <w:lang w:val="en-US"/>
        </w:rPr>
        <w:t>judgements</w:t>
      </w:r>
      <w:r w:rsidR="00B837D9" w:rsidRPr="00621F99">
        <w:rPr>
          <w:rFonts w:ascii="Times New Roman" w:hAnsi="Times New Roman" w:cs="Times New Roman"/>
        </w:rPr>
        <w:t xml:space="preserve"> </w:t>
      </w:r>
      <w:r w:rsidR="008C633A" w:rsidRPr="00621F99">
        <w:rPr>
          <w:rFonts w:ascii="Times New Roman" w:hAnsi="Times New Roman" w:cs="Times New Roman"/>
        </w:rPr>
        <w:t xml:space="preserve">of </w:t>
      </w:r>
      <w:r w:rsidR="00B837D9" w:rsidRPr="00621F99">
        <w:rPr>
          <w:rFonts w:ascii="Times New Roman" w:hAnsi="Times New Roman" w:cs="Times New Roman"/>
        </w:rPr>
        <w:t xml:space="preserve">imminent and </w:t>
      </w:r>
      <w:r w:rsidR="0042562D" w:rsidRPr="00621F99">
        <w:rPr>
          <w:rFonts w:ascii="Times New Roman" w:hAnsi="Times New Roman" w:cs="Times New Roman"/>
        </w:rPr>
        <w:t>severe/l</w:t>
      </w:r>
      <w:r w:rsidR="00B837D9" w:rsidRPr="00621F99">
        <w:rPr>
          <w:rFonts w:ascii="Times New Roman" w:hAnsi="Times New Roman" w:cs="Times New Roman"/>
        </w:rPr>
        <w:t xml:space="preserve">ethal </w:t>
      </w:r>
      <w:r w:rsidR="008C633A" w:rsidRPr="00621F99">
        <w:rPr>
          <w:rFonts w:ascii="Times New Roman" w:hAnsi="Times New Roman" w:cs="Times New Roman"/>
        </w:rPr>
        <w:t>IPV i</w:t>
      </w:r>
      <w:r w:rsidR="00B837D9" w:rsidRPr="00621F99">
        <w:rPr>
          <w:rFonts w:ascii="Times New Roman" w:hAnsi="Times New Roman" w:cs="Times New Roman"/>
        </w:rPr>
        <w:t>n all three samples</w:t>
      </w:r>
      <w:r w:rsidR="003C0E9A" w:rsidRPr="00621F99">
        <w:rPr>
          <w:rFonts w:ascii="Times New Roman" w:hAnsi="Times New Roman" w:cs="Times New Roman"/>
        </w:rPr>
        <w:t xml:space="preserve">, </w:t>
      </w:r>
      <w:r w:rsidR="008C633A" w:rsidRPr="00621F99">
        <w:rPr>
          <w:rFonts w:ascii="Times New Roman" w:hAnsi="Times New Roman" w:cs="Times New Roman"/>
        </w:rPr>
        <w:t xml:space="preserve">with </w:t>
      </w:r>
      <w:r w:rsidR="00772378" w:rsidRPr="00621F99">
        <w:rPr>
          <w:rFonts w:ascii="Times New Roman" w:hAnsi="Times New Roman" w:cs="Times New Roman"/>
        </w:rPr>
        <w:t>one</w:t>
      </w:r>
      <w:r w:rsidR="008C633A" w:rsidRPr="00621F99">
        <w:rPr>
          <w:rFonts w:ascii="Times New Roman" w:hAnsi="Times New Roman" w:cs="Times New Roman"/>
        </w:rPr>
        <w:t xml:space="preserve"> exception</w:t>
      </w:r>
      <w:r w:rsidR="00772378" w:rsidRPr="00621F99">
        <w:rPr>
          <w:rFonts w:ascii="Times New Roman" w:hAnsi="Times New Roman" w:cs="Times New Roman"/>
        </w:rPr>
        <w:t>.</w:t>
      </w:r>
      <w:r w:rsidR="003C0E9A" w:rsidRPr="00621F99">
        <w:rPr>
          <w:rFonts w:ascii="Times New Roman" w:hAnsi="Times New Roman" w:cs="Times New Roman"/>
        </w:rPr>
        <w:t xml:space="preserve"> </w:t>
      </w:r>
      <w:r w:rsidR="008C633A" w:rsidRPr="00621F99">
        <w:rPr>
          <w:rFonts w:ascii="Times New Roman" w:hAnsi="Times New Roman" w:cs="Times New Roman"/>
        </w:rPr>
        <w:t xml:space="preserve">Item </w:t>
      </w:r>
      <w:r w:rsidR="003C0E9A" w:rsidRPr="00621F99">
        <w:rPr>
          <w:rFonts w:ascii="Times New Roman" w:hAnsi="Times New Roman" w:cs="Times New Roman"/>
        </w:rPr>
        <w:t xml:space="preserve">11 </w:t>
      </w:r>
      <w:r w:rsidR="008C633A" w:rsidRPr="00621F99">
        <w:rPr>
          <w:rFonts w:ascii="Times New Roman" w:hAnsi="Times New Roman" w:cs="Times New Roman"/>
        </w:rPr>
        <w:t>(</w:t>
      </w:r>
      <w:r w:rsidR="003C0E9A" w:rsidRPr="00621F99">
        <w:rPr>
          <w:rFonts w:ascii="Times New Roman" w:hAnsi="Times New Roman" w:cs="Times New Roman"/>
          <w:i/>
        </w:rPr>
        <w:t>Inconsistent Attitudes or Behaviour</w:t>
      </w:r>
      <w:r w:rsidR="008C633A" w:rsidRPr="00621F99">
        <w:rPr>
          <w:rFonts w:ascii="Times New Roman" w:hAnsi="Times New Roman" w:cs="Times New Roman"/>
          <w:i/>
        </w:rPr>
        <w:t xml:space="preserve">) </w:t>
      </w:r>
      <w:r w:rsidR="008C633A" w:rsidRPr="00621F99">
        <w:rPr>
          <w:rFonts w:ascii="Times New Roman" w:hAnsi="Times New Roman" w:cs="Times New Roman"/>
        </w:rPr>
        <w:t xml:space="preserve">was not associated with the risk of </w:t>
      </w:r>
      <w:r w:rsidR="003C0E9A" w:rsidRPr="00621F99">
        <w:rPr>
          <w:rFonts w:ascii="Times New Roman" w:hAnsi="Times New Roman" w:cs="Times New Roman"/>
        </w:rPr>
        <w:t>sever</w:t>
      </w:r>
      <w:r w:rsidR="0042562D" w:rsidRPr="00621F99">
        <w:rPr>
          <w:rFonts w:ascii="Times New Roman" w:hAnsi="Times New Roman" w:cs="Times New Roman"/>
        </w:rPr>
        <w:t>e/l</w:t>
      </w:r>
      <w:r w:rsidR="003C0E9A" w:rsidRPr="00621F99">
        <w:rPr>
          <w:rFonts w:ascii="Times New Roman" w:hAnsi="Times New Roman" w:cs="Times New Roman"/>
        </w:rPr>
        <w:t xml:space="preserve">ethal </w:t>
      </w:r>
      <w:r w:rsidR="008C633A" w:rsidRPr="00621F99">
        <w:rPr>
          <w:rFonts w:ascii="Times New Roman" w:hAnsi="Times New Roman" w:cs="Times New Roman"/>
        </w:rPr>
        <w:t>viol</w:t>
      </w:r>
      <w:r w:rsidR="003A41C7" w:rsidRPr="00621F99">
        <w:rPr>
          <w:rFonts w:ascii="Times New Roman" w:hAnsi="Times New Roman" w:cs="Times New Roman"/>
        </w:rPr>
        <w:t>e</w:t>
      </w:r>
      <w:r w:rsidR="008C633A" w:rsidRPr="00621F99">
        <w:rPr>
          <w:rFonts w:ascii="Times New Roman" w:hAnsi="Times New Roman" w:cs="Times New Roman"/>
        </w:rPr>
        <w:t>nce</w:t>
      </w:r>
      <w:r w:rsidR="003C0E9A" w:rsidRPr="00621F99">
        <w:rPr>
          <w:rFonts w:ascii="Times New Roman" w:hAnsi="Times New Roman" w:cs="Times New Roman"/>
        </w:rPr>
        <w:t xml:space="preserve"> in </w:t>
      </w:r>
      <w:r w:rsidR="00772378" w:rsidRPr="00621F99">
        <w:rPr>
          <w:rFonts w:ascii="Times New Roman" w:hAnsi="Times New Roman" w:cs="Times New Roman"/>
        </w:rPr>
        <w:t xml:space="preserve">the </w:t>
      </w:r>
      <w:r w:rsidR="003C0E9A" w:rsidRPr="00621F99">
        <w:rPr>
          <w:rFonts w:ascii="Times New Roman" w:hAnsi="Times New Roman" w:cs="Times New Roman"/>
        </w:rPr>
        <w:t xml:space="preserve">rural </w:t>
      </w:r>
      <w:r w:rsidR="00772378" w:rsidRPr="00621F99">
        <w:rPr>
          <w:rFonts w:ascii="Times New Roman" w:hAnsi="Times New Roman" w:cs="Times New Roman"/>
        </w:rPr>
        <w:t>sample</w:t>
      </w:r>
      <w:r w:rsidR="00B837D9" w:rsidRPr="00621F99">
        <w:rPr>
          <w:rFonts w:ascii="Times New Roman" w:hAnsi="Times New Roman" w:cs="Times New Roman"/>
        </w:rPr>
        <w:t xml:space="preserve">. </w:t>
      </w:r>
      <w:r w:rsidR="003A41C7" w:rsidRPr="00621F99">
        <w:rPr>
          <w:rFonts w:ascii="Times New Roman" w:hAnsi="Times New Roman" w:cs="Times New Roman"/>
        </w:rPr>
        <w:t>C</w:t>
      </w:r>
      <w:r w:rsidR="002F638F" w:rsidRPr="00621F99">
        <w:rPr>
          <w:rFonts w:ascii="Times New Roman" w:hAnsi="Times New Roman" w:cs="Times New Roman"/>
        </w:rPr>
        <w:t>orrelations</w:t>
      </w:r>
      <w:r w:rsidR="00772378" w:rsidRPr="00621F99">
        <w:rPr>
          <w:rFonts w:ascii="Times New Roman" w:hAnsi="Times New Roman" w:cs="Times New Roman"/>
        </w:rPr>
        <w:t xml:space="preserve"> within this section</w:t>
      </w:r>
      <w:r w:rsidR="002F638F" w:rsidRPr="00621F99">
        <w:rPr>
          <w:rFonts w:ascii="Times New Roman" w:hAnsi="Times New Roman" w:cs="Times New Roman"/>
        </w:rPr>
        <w:t xml:space="preserve"> </w:t>
      </w:r>
      <w:r w:rsidR="00B837D9" w:rsidRPr="00621F99">
        <w:rPr>
          <w:rFonts w:ascii="Times New Roman" w:hAnsi="Times New Roman" w:cs="Times New Roman"/>
        </w:rPr>
        <w:t xml:space="preserve">ranged </w:t>
      </w:r>
      <w:r w:rsidR="00772378" w:rsidRPr="00621F99">
        <w:rPr>
          <w:rFonts w:ascii="Times New Roman" w:hAnsi="Times New Roman" w:cs="Times New Roman"/>
        </w:rPr>
        <w:t xml:space="preserve">in strength </w:t>
      </w:r>
      <w:r w:rsidR="00B837D9" w:rsidRPr="00621F99">
        <w:rPr>
          <w:rFonts w:ascii="Times New Roman" w:hAnsi="Times New Roman" w:cs="Times New Roman"/>
        </w:rPr>
        <w:t xml:space="preserve">from </w:t>
      </w:r>
      <w:r w:rsidR="008A219A" w:rsidRPr="00621F99">
        <w:rPr>
          <w:rFonts w:ascii="Times New Roman" w:hAnsi="Times New Roman" w:cs="Times New Roman"/>
        </w:rPr>
        <w:t>low</w:t>
      </w:r>
      <w:r w:rsidR="00B837D9" w:rsidRPr="00621F99">
        <w:rPr>
          <w:rFonts w:ascii="Times New Roman" w:hAnsi="Times New Roman" w:cs="Times New Roman"/>
        </w:rPr>
        <w:t xml:space="preserve"> to moderate.</w:t>
      </w:r>
    </w:p>
    <w:p w14:paraId="69B4BFBE" w14:textId="5221F5D4" w:rsidR="003B6931" w:rsidRPr="00621F99" w:rsidRDefault="003B6931" w:rsidP="00621F99">
      <w:pPr>
        <w:spacing w:line="276" w:lineRule="auto"/>
      </w:pPr>
      <w:r w:rsidRPr="00621F99">
        <w:t>________________</w:t>
      </w:r>
    </w:p>
    <w:p w14:paraId="5032029E" w14:textId="4144ACE7" w:rsidR="000515B5" w:rsidRPr="00621F99" w:rsidRDefault="003B6931" w:rsidP="00621F99">
      <w:pPr>
        <w:spacing w:line="480" w:lineRule="auto"/>
        <w:rPr>
          <w:rFonts w:ascii="Times New Roman" w:hAnsi="Times New Roman" w:cs="Times New Roman"/>
        </w:rPr>
      </w:pPr>
      <w:r w:rsidRPr="00621F99">
        <w:t>Table 2 about here</w:t>
      </w:r>
      <w:r w:rsidRPr="00621F99">
        <w:br/>
        <w:t>________________</w:t>
      </w:r>
      <w:r w:rsidRPr="00621F99">
        <w:br/>
      </w:r>
      <w:r w:rsidR="005F6D2F" w:rsidRPr="00621F99">
        <w:rPr>
          <w:rFonts w:ascii="Times New Roman" w:hAnsi="Times New Roman" w:cs="Times New Roman"/>
        </w:rPr>
        <w:t>DISCUSSION</w:t>
      </w:r>
    </w:p>
    <w:p w14:paraId="3568B37E" w14:textId="194900D0" w:rsidR="005022E8" w:rsidRPr="00621F99" w:rsidRDefault="006430B5" w:rsidP="00621F99">
      <w:pPr>
        <w:spacing w:line="480" w:lineRule="auto"/>
        <w:ind w:firstLine="1304"/>
        <w:rPr>
          <w:rFonts w:ascii="Times New Roman" w:hAnsi="Times New Roman" w:cs="Times New Roman"/>
        </w:rPr>
      </w:pPr>
      <w:r w:rsidRPr="00621F99">
        <w:rPr>
          <w:rFonts w:ascii="Times New Roman" w:hAnsi="Times New Roman" w:cs="Times New Roman"/>
          <w:lang w:val="en-US"/>
        </w:rPr>
        <w:t xml:space="preserve">The present study compared </w:t>
      </w:r>
      <w:r w:rsidR="00F2181B" w:rsidRPr="00621F99">
        <w:rPr>
          <w:rFonts w:ascii="Times New Roman" w:hAnsi="Times New Roman" w:cs="Times New Roman"/>
          <w:lang w:val="en-US"/>
        </w:rPr>
        <w:t>offence severity and the presence of</w:t>
      </w:r>
      <w:r w:rsidRPr="00621F99">
        <w:rPr>
          <w:rFonts w:ascii="Times New Roman" w:hAnsi="Times New Roman" w:cs="Times New Roman"/>
          <w:lang w:val="en-US"/>
        </w:rPr>
        <w:t xml:space="preserve"> risk factors for IPV</w:t>
      </w:r>
      <w:r w:rsidR="00F2181B" w:rsidRPr="00621F99">
        <w:rPr>
          <w:rFonts w:ascii="Times New Roman" w:hAnsi="Times New Roman" w:cs="Times New Roman"/>
          <w:lang w:val="en-US"/>
        </w:rPr>
        <w:t xml:space="preserve"> </w:t>
      </w:r>
      <w:r w:rsidRPr="00621F99">
        <w:rPr>
          <w:rFonts w:ascii="Times New Roman" w:hAnsi="Times New Roman" w:cs="Times New Roman"/>
          <w:lang w:val="en-US"/>
        </w:rPr>
        <w:t>across three samples of IPV cases that differed in their</w:t>
      </w:r>
      <w:r w:rsidR="007529D2" w:rsidRPr="00621F99">
        <w:rPr>
          <w:rFonts w:ascii="Times New Roman" w:hAnsi="Times New Roman" w:cs="Times New Roman"/>
          <w:lang w:val="en-US"/>
        </w:rPr>
        <w:t xml:space="preserve"> level of </w:t>
      </w:r>
      <w:r w:rsidR="00F2181B" w:rsidRPr="00621F99">
        <w:rPr>
          <w:rFonts w:ascii="Times New Roman" w:hAnsi="Times New Roman" w:cs="Times New Roman"/>
          <w:lang w:val="en-US"/>
        </w:rPr>
        <w:t xml:space="preserve">rurality. The overall findings </w:t>
      </w:r>
      <w:r w:rsidR="00A71888" w:rsidRPr="00621F99">
        <w:rPr>
          <w:rFonts w:ascii="Times New Roman" w:hAnsi="Times New Roman" w:cs="Times New Roman"/>
          <w:lang w:val="en-US"/>
        </w:rPr>
        <w:t xml:space="preserve">show </w:t>
      </w:r>
      <w:r w:rsidR="00F2181B" w:rsidRPr="00621F99">
        <w:rPr>
          <w:rFonts w:ascii="Times New Roman" w:hAnsi="Times New Roman" w:cs="Times New Roman"/>
          <w:lang w:val="en-US"/>
        </w:rPr>
        <w:t xml:space="preserve">that the most severe IPV </w:t>
      </w:r>
      <w:r w:rsidR="00A71888" w:rsidRPr="00621F99">
        <w:rPr>
          <w:rFonts w:ascii="Times New Roman" w:hAnsi="Times New Roman" w:cs="Times New Roman"/>
          <w:lang w:val="en-US"/>
        </w:rPr>
        <w:t>and</w:t>
      </w:r>
      <w:r w:rsidR="00F2181B" w:rsidRPr="00621F99">
        <w:rPr>
          <w:rFonts w:ascii="Times New Roman" w:hAnsi="Times New Roman" w:cs="Times New Roman"/>
          <w:lang w:val="en-US"/>
        </w:rPr>
        <w:t xml:space="preserve"> </w:t>
      </w:r>
      <w:r w:rsidR="00A71888" w:rsidRPr="00621F99">
        <w:rPr>
          <w:rFonts w:ascii="Times New Roman" w:hAnsi="Times New Roman" w:cs="Times New Roman"/>
          <w:lang w:val="en-US"/>
        </w:rPr>
        <w:t xml:space="preserve">the </w:t>
      </w:r>
      <w:r w:rsidR="00F2181B" w:rsidRPr="00621F99">
        <w:rPr>
          <w:rFonts w:ascii="Times New Roman" w:hAnsi="Times New Roman" w:cs="Times New Roman"/>
          <w:lang w:val="en-US"/>
        </w:rPr>
        <w:t xml:space="preserve">most risk factors for IPV were reported in </w:t>
      </w:r>
      <w:r w:rsidR="00A71888" w:rsidRPr="00621F99">
        <w:rPr>
          <w:rFonts w:ascii="Times New Roman" w:hAnsi="Times New Roman" w:cs="Times New Roman"/>
          <w:lang w:val="en-US"/>
        </w:rPr>
        <w:t xml:space="preserve">the </w:t>
      </w:r>
      <w:r w:rsidR="00F2181B" w:rsidRPr="00621F99">
        <w:rPr>
          <w:rFonts w:ascii="Times New Roman" w:hAnsi="Times New Roman" w:cs="Times New Roman"/>
          <w:lang w:val="en-US"/>
        </w:rPr>
        <w:t>remote area, which is in line with the work by Edwards (2015)</w:t>
      </w:r>
      <w:r w:rsidR="00995C97" w:rsidRPr="00621F99">
        <w:rPr>
          <w:rFonts w:ascii="Times New Roman" w:hAnsi="Times New Roman" w:cs="Times New Roman"/>
          <w:lang w:val="en-US"/>
        </w:rPr>
        <w:t>.</w:t>
      </w:r>
      <w:r w:rsidR="00F2181B" w:rsidRPr="00621F99">
        <w:rPr>
          <w:rFonts w:ascii="Times New Roman" w:hAnsi="Times New Roman" w:cs="Times New Roman"/>
          <w:lang w:val="en-US"/>
        </w:rPr>
        <w:t xml:space="preserve"> </w:t>
      </w:r>
      <w:r w:rsidR="00DB1744" w:rsidRPr="00621F99">
        <w:rPr>
          <w:rFonts w:ascii="Times New Roman" w:hAnsi="Times New Roman" w:cs="Times New Roman"/>
          <w:lang w:val="en-US"/>
        </w:rPr>
        <w:t xml:space="preserve">The results also show that the </w:t>
      </w:r>
      <w:r w:rsidR="00DB1744" w:rsidRPr="00621F99">
        <w:rPr>
          <w:rFonts w:ascii="Times New Roman" w:hAnsi="Times New Roman" w:cs="Times New Roman"/>
          <w:lang w:val="en-US"/>
        </w:rPr>
        <w:lastRenderedPageBreak/>
        <w:t>presence and importance of</w:t>
      </w:r>
      <w:r w:rsidR="00DB1744" w:rsidRPr="00621F99">
        <w:rPr>
          <w:rFonts w:ascii="Times New Roman" w:hAnsi="Times New Roman" w:cs="Times New Roman"/>
        </w:rPr>
        <w:t xml:space="preserve"> risk factors differ</w:t>
      </w:r>
      <w:r w:rsidR="000721A4" w:rsidRPr="00621F99">
        <w:rPr>
          <w:rFonts w:ascii="Times New Roman" w:hAnsi="Times New Roman" w:cs="Times New Roman"/>
        </w:rPr>
        <w:t>ed</w:t>
      </w:r>
      <w:r w:rsidR="00DB1744" w:rsidRPr="00621F99">
        <w:rPr>
          <w:rFonts w:ascii="Times New Roman" w:hAnsi="Times New Roman" w:cs="Times New Roman"/>
        </w:rPr>
        <w:t xml:space="preserve"> </w:t>
      </w:r>
      <w:r w:rsidR="007529D2" w:rsidRPr="00621F99">
        <w:rPr>
          <w:rFonts w:ascii="Times New Roman" w:hAnsi="Times New Roman" w:cs="Times New Roman"/>
        </w:rPr>
        <w:t>based on</w:t>
      </w:r>
      <w:r w:rsidR="00DB1744" w:rsidRPr="00621F99">
        <w:rPr>
          <w:rFonts w:ascii="Times New Roman" w:hAnsi="Times New Roman" w:cs="Times New Roman"/>
        </w:rPr>
        <w:t xml:space="preserve"> </w:t>
      </w:r>
      <w:r w:rsidR="007529D2" w:rsidRPr="00621F99">
        <w:rPr>
          <w:rFonts w:ascii="Times New Roman" w:hAnsi="Times New Roman" w:cs="Times New Roman"/>
        </w:rPr>
        <w:t xml:space="preserve">the </w:t>
      </w:r>
      <w:r w:rsidR="00DB1744" w:rsidRPr="00621F99">
        <w:rPr>
          <w:rFonts w:ascii="Times New Roman" w:hAnsi="Times New Roman" w:cs="Times New Roman"/>
        </w:rPr>
        <w:t>rurality</w:t>
      </w:r>
      <w:r w:rsidR="000721A4" w:rsidRPr="00621F99">
        <w:rPr>
          <w:rFonts w:ascii="Times New Roman" w:hAnsi="Times New Roman" w:cs="Times New Roman"/>
        </w:rPr>
        <w:t xml:space="preserve"> of the sample, suggesting that risk factors may be differentially weighted by police officers </w:t>
      </w:r>
      <w:r w:rsidR="00DB1744" w:rsidRPr="00621F99">
        <w:rPr>
          <w:rFonts w:ascii="Times New Roman" w:hAnsi="Times New Roman" w:cs="Times New Roman"/>
        </w:rPr>
        <w:t>in rural and remote areas.</w:t>
      </w:r>
    </w:p>
    <w:p w14:paraId="4E205C49" w14:textId="334E3A41" w:rsidR="00F2181B" w:rsidRPr="00621F99" w:rsidRDefault="00F2181B"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 xml:space="preserve">The severity of </w:t>
      </w:r>
      <w:r w:rsidR="007529D2" w:rsidRPr="00621F99">
        <w:rPr>
          <w:rFonts w:ascii="Times New Roman" w:hAnsi="Times New Roman" w:cs="Times New Roman"/>
          <w:lang w:val="en-US"/>
        </w:rPr>
        <w:t xml:space="preserve">reported </w:t>
      </w:r>
      <w:r w:rsidR="00A64338" w:rsidRPr="00621F99">
        <w:rPr>
          <w:rFonts w:ascii="Times New Roman" w:hAnsi="Times New Roman" w:cs="Times New Roman"/>
          <w:lang w:val="en-US"/>
        </w:rPr>
        <w:t>IPV</w:t>
      </w:r>
      <w:r w:rsidRPr="00621F99">
        <w:rPr>
          <w:rFonts w:ascii="Times New Roman" w:hAnsi="Times New Roman" w:cs="Times New Roman"/>
          <w:lang w:val="en-US"/>
        </w:rPr>
        <w:t xml:space="preserve"> was </w:t>
      </w:r>
      <w:r w:rsidR="009F6769" w:rsidRPr="00621F99">
        <w:rPr>
          <w:rFonts w:ascii="Times New Roman" w:hAnsi="Times New Roman" w:cs="Times New Roman"/>
          <w:lang w:val="en-US"/>
        </w:rPr>
        <w:t xml:space="preserve">found </w:t>
      </w:r>
      <w:r w:rsidRPr="00621F99">
        <w:rPr>
          <w:rFonts w:ascii="Times New Roman" w:hAnsi="Times New Roman" w:cs="Times New Roman"/>
          <w:lang w:val="en-US"/>
        </w:rPr>
        <w:t xml:space="preserve">to be higher in remote </w:t>
      </w:r>
      <w:r w:rsidR="009F6769" w:rsidRPr="00621F99">
        <w:rPr>
          <w:rFonts w:ascii="Times New Roman" w:hAnsi="Times New Roman" w:cs="Times New Roman"/>
          <w:lang w:val="en-US"/>
        </w:rPr>
        <w:t xml:space="preserve">and rural </w:t>
      </w:r>
      <w:r w:rsidRPr="00621F99">
        <w:rPr>
          <w:rFonts w:ascii="Times New Roman" w:hAnsi="Times New Roman" w:cs="Times New Roman"/>
          <w:lang w:val="en-US"/>
        </w:rPr>
        <w:t>areas</w:t>
      </w:r>
      <w:r w:rsidR="009F6769" w:rsidRPr="00621F99">
        <w:rPr>
          <w:rFonts w:ascii="Times New Roman" w:hAnsi="Times New Roman" w:cs="Times New Roman"/>
          <w:lang w:val="en-US"/>
        </w:rPr>
        <w:t xml:space="preserve"> than in urban areas</w:t>
      </w:r>
      <w:r w:rsidRPr="00621F99">
        <w:rPr>
          <w:rFonts w:ascii="Times New Roman" w:hAnsi="Times New Roman" w:cs="Times New Roman"/>
          <w:lang w:val="en-US"/>
        </w:rPr>
        <w:t>. The</w:t>
      </w:r>
      <w:r w:rsidR="009F6769" w:rsidRPr="00621F99">
        <w:rPr>
          <w:rFonts w:ascii="Times New Roman" w:hAnsi="Times New Roman" w:cs="Times New Roman"/>
          <w:lang w:val="en-US"/>
        </w:rPr>
        <w:t xml:space="preserve"> high IPV severity category included the offence of gross violation of a woman’s integrity. Thus, in addition to identifying that less populated samples experienced more severe IPV, the results also suggest that they experienced IPV for longer periods of time. </w:t>
      </w:r>
      <w:r w:rsidR="000721A4" w:rsidRPr="00621F99">
        <w:rPr>
          <w:rFonts w:ascii="Times New Roman" w:hAnsi="Times New Roman" w:cs="Times New Roman"/>
          <w:lang w:val="en-US"/>
        </w:rPr>
        <w:t>Limited access to services could account for the delay in reporting by these groups. For instance, v</w:t>
      </w:r>
      <w:r w:rsidR="002176EC" w:rsidRPr="00621F99">
        <w:rPr>
          <w:rFonts w:ascii="Times New Roman" w:hAnsi="Times New Roman" w:cs="Times New Roman"/>
          <w:lang w:val="en-US"/>
        </w:rPr>
        <w:t xml:space="preserve">ictims </w:t>
      </w:r>
      <w:r w:rsidR="001F6D1A" w:rsidRPr="00621F99">
        <w:rPr>
          <w:rFonts w:ascii="Times New Roman" w:hAnsi="Times New Roman" w:cs="Times New Roman"/>
          <w:lang w:val="en-US"/>
        </w:rPr>
        <w:t xml:space="preserve">of IPV </w:t>
      </w:r>
      <w:r w:rsidRPr="00621F99">
        <w:rPr>
          <w:rFonts w:ascii="Times New Roman" w:hAnsi="Times New Roman" w:cs="Times New Roman"/>
          <w:lang w:val="en-US"/>
        </w:rPr>
        <w:t xml:space="preserve">in </w:t>
      </w:r>
      <w:r w:rsidR="0066758F" w:rsidRPr="00621F99">
        <w:rPr>
          <w:rFonts w:ascii="Times New Roman" w:hAnsi="Times New Roman" w:cs="Times New Roman"/>
          <w:lang w:val="en-US"/>
        </w:rPr>
        <w:t>less populated</w:t>
      </w:r>
      <w:r w:rsidRPr="00621F99">
        <w:rPr>
          <w:rFonts w:ascii="Times New Roman" w:hAnsi="Times New Roman" w:cs="Times New Roman"/>
          <w:lang w:val="en-US"/>
        </w:rPr>
        <w:t xml:space="preserve"> areas have </w:t>
      </w:r>
      <w:r w:rsidR="007529D2" w:rsidRPr="00621F99">
        <w:rPr>
          <w:rFonts w:ascii="Times New Roman" w:hAnsi="Times New Roman" w:cs="Times New Roman"/>
          <w:lang w:val="en-US"/>
        </w:rPr>
        <w:t>reduced</w:t>
      </w:r>
      <w:r w:rsidRPr="00621F99">
        <w:rPr>
          <w:rFonts w:ascii="Times New Roman" w:hAnsi="Times New Roman" w:cs="Times New Roman"/>
          <w:lang w:val="en-US"/>
        </w:rPr>
        <w:t xml:space="preserve"> access to community services</w:t>
      </w:r>
      <w:r w:rsidR="000721A4" w:rsidRPr="00621F99">
        <w:rPr>
          <w:rFonts w:ascii="Times New Roman" w:hAnsi="Times New Roman" w:cs="Times New Roman"/>
          <w:lang w:val="en-US"/>
        </w:rPr>
        <w:t xml:space="preserve"> that can</w:t>
      </w:r>
      <w:r w:rsidR="001D6C47" w:rsidRPr="00621F99">
        <w:rPr>
          <w:rFonts w:ascii="Times New Roman" w:hAnsi="Times New Roman" w:cs="Times New Roman"/>
          <w:lang w:val="en-US"/>
        </w:rPr>
        <w:t xml:space="preserve"> support them in reporting abuse</w:t>
      </w:r>
      <w:r w:rsidR="000721A4" w:rsidRPr="00621F99">
        <w:rPr>
          <w:rFonts w:ascii="Times New Roman" w:hAnsi="Times New Roman" w:cs="Times New Roman"/>
          <w:lang w:val="en-US"/>
        </w:rPr>
        <w:t>,</w:t>
      </w:r>
      <w:r w:rsidR="001D6C47" w:rsidRPr="00621F99">
        <w:rPr>
          <w:rFonts w:ascii="Times New Roman" w:hAnsi="Times New Roman" w:cs="Times New Roman"/>
          <w:lang w:val="en-US"/>
        </w:rPr>
        <w:t xml:space="preserve"> an</w:t>
      </w:r>
      <w:r w:rsidRPr="00621F99">
        <w:rPr>
          <w:rFonts w:ascii="Times New Roman" w:hAnsi="Times New Roman" w:cs="Times New Roman"/>
          <w:lang w:val="en-US"/>
        </w:rPr>
        <w:t xml:space="preserve">d </w:t>
      </w:r>
      <w:r w:rsidR="007529D2" w:rsidRPr="00621F99">
        <w:rPr>
          <w:rFonts w:ascii="Times New Roman" w:hAnsi="Times New Roman" w:cs="Times New Roman"/>
          <w:lang w:val="en-US"/>
        </w:rPr>
        <w:t>reduced</w:t>
      </w:r>
      <w:r w:rsidR="001D6C47" w:rsidRPr="00621F99">
        <w:rPr>
          <w:rFonts w:ascii="Times New Roman" w:hAnsi="Times New Roman" w:cs="Times New Roman"/>
          <w:lang w:val="en-US"/>
        </w:rPr>
        <w:t xml:space="preserve"> access to police (e.g., no public transportation to a police station) </w:t>
      </w:r>
      <w:r w:rsidR="000721A4" w:rsidRPr="00621F99">
        <w:rPr>
          <w:rFonts w:ascii="Times New Roman" w:hAnsi="Times New Roman" w:cs="Times New Roman"/>
          <w:lang w:val="en-US"/>
        </w:rPr>
        <w:t>compared to v</w:t>
      </w:r>
      <w:r w:rsidR="002176EC" w:rsidRPr="00621F99">
        <w:rPr>
          <w:rFonts w:ascii="Times New Roman" w:hAnsi="Times New Roman" w:cs="Times New Roman"/>
          <w:lang w:val="en-US"/>
        </w:rPr>
        <w:t>ictims</w:t>
      </w:r>
      <w:r w:rsidR="0066758F" w:rsidRPr="00621F99">
        <w:rPr>
          <w:rFonts w:ascii="Times New Roman" w:hAnsi="Times New Roman" w:cs="Times New Roman"/>
          <w:lang w:val="en-US"/>
        </w:rPr>
        <w:t xml:space="preserve"> in</w:t>
      </w:r>
      <w:r w:rsidRPr="00621F99">
        <w:rPr>
          <w:rFonts w:ascii="Times New Roman" w:hAnsi="Times New Roman" w:cs="Times New Roman"/>
          <w:lang w:val="en-US"/>
        </w:rPr>
        <w:t xml:space="preserve"> urban areas</w:t>
      </w:r>
      <w:r w:rsidR="007529D2" w:rsidRPr="00621F99">
        <w:rPr>
          <w:rFonts w:ascii="Times New Roman" w:hAnsi="Times New Roman" w:cs="Times New Roman"/>
          <w:lang w:val="en-US"/>
        </w:rPr>
        <w:t>.</w:t>
      </w:r>
      <w:r w:rsidR="0066758F" w:rsidRPr="00621F99">
        <w:rPr>
          <w:rFonts w:ascii="Times New Roman" w:hAnsi="Times New Roman" w:cs="Times New Roman"/>
          <w:lang w:val="en-US"/>
        </w:rPr>
        <w:t xml:space="preserve"> </w:t>
      </w:r>
      <w:r w:rsidRPr="00621F99">
        <w:rPr>
          <w:rFonts w:ascii="Times New Roman" w:hAnsi="Times New Roman" w:cs="Times New Roman"/>
          <w:lang w:val="en-US"/>
        </w:rPr>
        <w:t>The lack of access to health care and shelters</w:t>
      </w:r>
      <w:r w:rsidR="001D6C47" w:rsidRPr="00621F99">
        <w:rPr>
          <w:rFonts w:ascii="Times New Roman" w:hAnsi="Times New Roman" w:cs="Times New Roman"/>
          <w:lang w:val="en-US"/>
        </w:rPr>
        <w:t xml:space="preserve"> can also delay reporting</w:t>
      </w:r>
      <w:r w:rsidRPr="00621F99">
        <w:rPr>
          <w:rFonts w:ascii="Times New Roman" w:hAnsi="Times New Roman" w:cs="Times New Roman"/>
          <w:lang w:val="en-US"/>
        </w:rPr>
        <w:t xml:space="preserve"> </w:t>
      </w:r>
      <w:r w:rsidR="002176EC" w:rsidRPr="00621F99">
        <w:rPr>
          <w:rFonts w:ascii="Times New Roman" w:hAnsi="Times New Roman" w:cs="Times New Roman"/>
          <w:lang w:val="en-US"/>
        </w:rPr>
        <w:t xml:space="preserve">because </w:t>
      </w:r>
      <w:r w:rsidR="009E6766" w:rsidRPr="00621F99">
        <w:rPr>
          <w:rFonts w:ascii="Times New Roman" w:hAnsi="Times New Roman" w:cs="Times New Roman"/>
          <w:lang w:val="en-US"/>
        </w:rPr>
        <w:t>these</w:t>
      </w:r>
      <w:r w:rsidR="00AD16C7" w:rsidRPr="00621F99">
        <w:rPr>
          <w:rFonts w:ascii="Times New Roman" w:hAnsi="Times New Roman" w:cs="Times New Roman"/>
          <w:lang w:val="en-US"/>
        </w:rPr>
        <w:t xml:space="preserve"> resources provide opportunities to </w:t>
      </w:r>
      <w:r w:rsidR="000721A4" w:rsidRPr="00621F99">
        <w:rPr>
          <w:rFonts w:ascii="Times New Roman" w:hAnsi="Times New Roman" w:cs="Times New Roman"/>
          <w:lang w:val="en-US"/>
        </w:rPr>
        <w:t>escape</w:t>
      </w:r>
      <w:r w:rsidRPr="00621F99">
        <w:rPr>
          <w:rFonts w:ascii="Times New Roman" w:hAnsi="Times New Roman" w:cs="Times New Roman"/>
          <w:lang w:val="en-US"/>
        </w:rPr>
        <w:t xml:space="preserve"> </w:t>
      </w:r>
      <w:r w:rsidR="002176EC" w:rsidRPr="00621F99">
        <w:rPr>
          <w:rFonts w:ascii="Times New Roman" w:hAnsi="Times New Roman" w:cs="Times New Roman"/>
          <w:lang w:val="en-US"/>
        </w:rPr>
        <w:t>an</w:t>
      </w:r>
      <w:r w:rsidR="009662FD" w:rsidRPr="00621F99">
        <w:rPr>
          <w:rFonts w:ascii="Times New Roman" w:hAnsi="Times New Roman" w:cs="Times New Roman"/>
          <w:lang w:val="en-US"/>
        </w:rPr>
        <w:t xml:space="preserve"> abusive relationship </w:t>
      </w:r>
      <w:r w:rsidRPr="00621F99">
        <w:rPr>
          <w:rFonts w:ascii="Times New Roman" w:hAnsi="Times New Roman" w:cs="Times New Roman"/>
          <w:lang w:val="en-US"/>
        </w:rPr>
        <w:t xml:space="preserve">and </w:t>
      </w:r>
      <w:r w:rsidR="000721A4" w:rsidRPr="00621F99">
        <w:rPr>
          <w:rFonts w:ascii="Times New Roman" w:hAnsi="Times New Roman" w:cs="Times New Roman"/>
          <w:lang w:val="en-US"/>
        </w:rPr>
        <w:t>obtain</w:t>
      </w:r>
      <w:r w:rsidRPr="00621F99">
        <w:rPr>
          <w:rFonts w:ascii="Times New Roman" w:hAnsi="Times New Roman" w:cs="Times New Roman"/>
          <w:lang w:val="en-US"/>
        </w:rPr>
        <w:t xml:space="preserve"> protection from the </w:t>
      </w:r>
      <w:r w:rsidR="000721A4" w:rsidRPr="00621F99">
        <w:rPr>
          <w:rFonts w:ascii="Times New Roman" w:hAnsi="Times New Roman" w:cs="Times New Roman"/>
          <w:lang w:val="en-US"/>
        </w:rPr>
        <w:t>perpetrator</w:t>
      </w:r>
      <w:r w:rsidRPr="00621F99">
        <w:rPr>
          <w:rFonts w:ascii="Times New Roman" w:hAnsi="Times New Roman" w:cs="Times New Roman"/>
          <w:lang w:val="en-US"/>
        </w:rPr>
        <w:t>.</w:t>
      </w:r>
      <w:r w:rsidR="001D6C47" w:rsidRPr="00621F99">
        <w:rPr>
          <w:rFonts w:ascii="Times New Roman" w:hAnsi="Times New Roman" w:cs="Times New Roman"/>
          <w:lang w:val="en-US"/>
        </w:rPr>
        <w:t xml:space="preserve"> Further</w:t>
      </w:r>
      <w:r w:rsidR="002176EC" w:rsidRPr="00621F99">
        <w:rPr>
          <w:rFonts w:ascii="Times New Roman" w:hAnsi="Times New Roman" w:cs="Times New Roman"/>
          <w:lang w:val="en-US"/>
        </w:rPr>
        <w:t>,</w:t>
      </w:r>
      <w:r w:rsidR="001D6C47" w:rsidRPr="00621F99">
        <w:rPr>
          <w:rFonts w:ascii="Times New Roman" w:hAnsi="Times New Roman" w:cs="Times New Roman"/>
          <w:lang w:val="en-US"/>
        </w:rPr>
        <w:t xml:space="preserve"> </w:t>
      </w:r>
      <w:r w:rsidR="000721A4" w:rsidRPr="00621F99">
        <w:rPr>
          <w:rFonts w:ascii="Times New Roman" w:hAnsi="Times New Roman" w:cs="Times New Roman"/>
          <w:lang w:val="en-US"/>
        </w:rPr>
        <w:t>a</w:t>
      </w:r>
      <w:r w:rsidR="001D6C47" w:rsidRPr="00621F99">
        <w:rPr>
          <w:rFonts w:ascii="Times New Roman" w:hAnsi="Times New Roman" w:cs="Times New Roman"/>
          <w:lang w:val="en-US"/>
        </w:rPr>
        <w:t xml:space="preserve"> lack of access </w:t>
      </w:r>
      <w:r w:rsidR="000721A4" w:rsidRPr="00621F99">
        <w:rPr>
          <w:rFonts w:ascii="Times New Roman" w:hAnsi="Times New Roman" w:cs="Times New Roman"/>
          <w:lang w:val="en-US"/>
        </w:rPr>
        <w:t xml:space="preserve">to services </w:t>
      </w:r>
      <w:r w:rsidR="001D6C47" w:rsidRPr="00621F99">
        <w:rPr>
          <w:rFonts w:ascii="Times New Roman" w:hAnsi="Times New Roman" w:cs="Times New Roman"/>
          <w:lang w:val="en-US"/>
        </w:rPr>
        <w:t xml:space="preserve">can </w:t>
      </w:r>
      <w:r w:rsidR="002176EC" w:rsidRPr="00621F99">
        <w:rPr>
          <w:rFonts w:ascii="Times New Roman" w:hAnsi="Times New Roman" w:cs="Times New Roman"/>
          <w:lang w:val="en-US"/>
        </w:rPr>
        <w:t xml:space="preserve">force victims to </w:t>
      </w:r>
      <w:r w:rsidR="001D6C47" w:rsidRPr="00621F99">
        <w:rPr>
          <w:rFonts w:ascii="Times New Roman" w:hAnsi="Times New Roman" w:cs="Times New Roman"/>
          <w:lang w:val="en-US"/>
        </w:rPr>
        <w:t xml:space="preserve">rely on informal social networks, </w:t>
      </w:r>
      <w:r w:rsidR="007D1877" w:rsidRPr="00621F99">
        <w:rPr>
          <w:rFonts w:ascii="Times New Roman" w:hAnsi="Times New Roman" w:cs="Times New Roman"/>
          <w:lang w:val="en-US"/>
        </w:rPr>
        <w:t xml:space="preserve">which many </w:t>
      </w:r>
      <w:r w:rsidR="001F6D1A" w:rsidRPr="00621F99">
        <w:rPr>
          <w:rFonts w:ascii="Times New Roman" w:hAnsi="Times New Roman" w:cs="Times New Roman"/>
          <w:lang w:val="en-US"/>
        </w:rPr>
        <w:t>victims</w:t>
      </w:r>
      <w:r w:rsidR="007D1877" w:rsidRPr="00621F99">
        <w:rPr>
          <w:rFonts w:ascii="Times New Roman" w:hAnsi="Times New Roman" w:cs="Times New Roman"/>
          <w:lang w:val="en-US"/>
        </w:rPr>
        <w:t xml:space="preserve"> may not have. </w:t>
      </w:r>
      <w:r w:rsidR="00AD6EC7" w:rsidRPr="00621F99">
        <w:rPr>
          <w:rFonts w:ascii="Times New Roman" w:hAnsi="Times New Roman" w:cs="Times New Roman"/>
          <w:lang w:val="en-US"/>
        </w:rPr>
        <w:t>Th</w:t>
      </w:r>
      <w:r w:rsidR="002176EC" w:rsidRPr="00621F99">
        <w:rPr>
          <w:rFonts w:ascii="Times New Roman" w:hAnsi="Times New Roman" w:cs="Times New Roman"/>
          <w:lang w:val="en-US"/>
        </w:rPr>
        <w:t xml:space="preserve">us, </w:t>
      </w:r>
      <w:r w:rsidR="00D3552E" w:rsidRPr="00621F99">
        <w:rPr>
          <w:rFonts w:ascii="Times New Roman" w:hAnsi="Times New Roman" w:cs="Times New Roman"/>
          <w:lang w:val="en-US"/>
        </w:rPr>
        <w:t xml:space="preserve">limited </w:t>
      </w:r>
      <w:r w:rsidR="002176EC" w:rsidRPr="00621F99">
        <w:rPr>
          <w:rFonts w:ascii="Times New Roman" w:hAnsi="Times New Roman" w:cs="Times New Roman"/>
          <w:lang w:val="en-US"/>
        </w:rPr>
        <w:t>access to resources</w:t>
      </w:r>
      <w:r w:rsidR="00D3552E" w:rsidRPr="00621F99">
        <w:rPr>
          <w:rFonts w:ascii="Times New Roman" w:hAnsi="Times New Roman" w:cs="Times New Roman"/>
          <w:lang w:val="en-US"/>
        </w:rPr>
        <w:t xml:space="preserve"> in less populated areas,</w:t>
      </w:r>
      <w:r w:rsidR="002176EC" w:rsidRPr="00621F99">
        <w:rPr>
          <w:rFonts w:ascii="Times New Roman" w:hAnsi="Times New Roman" w:cs="Times New Roman"/>
          <w:lang w:val="en-US"/>
        </w:rPr>
        <w:t xml:space="preserve"> may partially explain the heightened severity of </w:t>
      </w:r>
      <w:r w:rsidR="00AD6EC7" w:rsidRPr="00621F99">
        <w:rPr>
          <w:rFonts w:ascii="Times New Roman" w:hAnsi="Times New Roman" w:cs="Times New Roman"/>
          <w:lang w:val="en-US"/>
        </w:rPr>
        <w:t xml:space="preserve">IPV </w:t>
      </w:r>
      <w:r w:rsidR="002176EC" w:rsidRPr="00621F99">
        <w:rPr>
          <w:rFonts w:ascii="Times New Roman" w:hAnsi="Times New Roman" w:cs="Times New Roman"/>
          <w:lang w:val="en-US"/>
        </w:rPr>
        <w:t>found here and in other studies</w:t>
      </w:r>
      <w:r w:rsidR="00AD6EC7" w:rsidRPr="00621F99">
        <w:rPr>
          <w:rFonts w:ascii="Times New Roman" w:hAnsi="Times New Roman" w:cs="Times New Roman"/>
          <w:lang w:val="en-US"/>
        </w:rPr>
        <w:t xml:space="preserve"> </w:t>
      </w:r>
      <w:r w:rsidRPr="00621F99">
        <w:rPr>
          <w:rFonts w:ascii="Times New Roman" w:hAnsi="Times New Roman" w:cs="Times New Roman"/>
          <w:lang w:val="en-US"/>
        </w:rPr>
        <w:t>(Logan et al., 2007; Peek-Asa et al., 2011).</w:t>
      </w:r>
    </w:p>
    <w:p w14:paraId="36407DCD" w14:textId="2400BD06" w:rsidR="008820CA" w:rsidRPr="00621F99" w:rsidRDefault="006B470A" w:rsidP="00621F99">
      <w:pPr>
        <w:spacing w:line="480" w:lineRule="auto"/>
        <w:ind w:firstLine="1304"/>
        <w:rPr>
          <w:rFonts w:ascii="Times New Roman" w:hAnsi="Times New Roman" w:cs="Times New Roman"/>
        </w:rPr>
      </w:pPr>
      <w:r w:rsidRPr="00621F99">
        <w:rPr>
          <w:rFonts w:ascii="Times New Roman" w:hAnsi="Times New Roman" w:cs="Times New Roman"/>
        </w:rPr>
        <w:t xml:space="preserve">The presence of </w:t>
      </w:r>
      <w:r w:rsidR="0065027C" w:rsidRPr="00621F99">
        <w:rPr>
          <w:rFonts w:ascii="Times New Roman" w:hAnsi="Times New Roman" w:cs="Times New Roman"/>
        </w:rPr>
        <w:t xml:space="preserve">some </w:t>
      </w:r>
      <w:r w:rsidRPr="00621F99">
        <w:rPr>
          <w:rFonts w:ascii="Times New Roman" w:hAnsi="Times New Roman" w:cs="Times New Roman"/>
        </w:rPr>
        <w:t xml:space="preserve">B-SAFER risk factors </w:t>
      </w:r>
      <w:r w:rsidR="0065027C" w:rsidRPr="00621F99">
        <w:rPr>
          <w:rFonts w:ascii="Times New Roman" w:hAnsi="Times New Roman" w:cs="Times New Roman"/>
        </w:rPr>
        <w:t>differed</w:t>
      </w:r>
      <w:r w:rsidRPr="00621F99">
        <w:rPr>
          <w:rFonts w:ascii="Times New Roman" w:hAnsi="Times New Roman" w:cs="Times New Roman"/>
        </w:rPr>
        <w:t xml:space="preserve"> based on rurality. </w:t>
      </w:r>
      <w:r w:rsidR="00F2181B" w:rsidRPr="00621F99">
        <w:rPr>
          <w:rFonts w:ascii="Times New Roman" w:hAnsi="Times New Roman" w:cs="Times New Roman"/>
        </w:rPr>
        <w:t>In remote areas</w:t>
      </w:r>
      <w:r w:rsidR="0065027C" w:rsidRPr="00621F99">
        <w:rPr>
          <w:rFonts w:ascii="Times New Roman" w:hAnsi="Times New Roman" w:cs="Times New Roman"/>
        </w:rPr>
        <w:t>,</w:t>
      </w:r>
      <w:r w:rsidR="00F2181B" w:rsidRPr="00621F99">
        <w:rPr>
          <w:rFonts w:ascii="Times New Roman" w:hAnsi="Times New Roman" w:cs="Times New Roman"/>
        </w:rPr>
        <w:t xml:space="preserve"> perpetrators were up to </w:t>
      </w:r>
      <w:r w:rsidR="00321D3C" w:rsidRPr="00621F99">
        <w:rPr>
          <w:rFonts w:ascii="Times New Roman" w:hAnsi="Times New Roman" w:cs="Times New Roman"/>
        </w:rPr>
        <w:t>five</w:t>
      </w:r>
      <w:r w:rsidR="00F2181B" w:rsidRPr="00621F99">
        <w:rPr>
          <w:rFonts w:ascii="Times New Roman" w:hAnsi="Times New Roman" w:cs="Times New Roman"/>
        </w:rPr>
        <w:t xml:space="preserve"> times </w:t>
      </w:r>
      <w:r w:rsidR="00A80740" w:rsidRPr="00621F99">
        <w:rPr>
          <w:rFonts w:ascii="Times New Roman" w:hAnsi="Times New Roman" w:cs="Times New Roman"/>
        </w:rPr>
        <w:t>as</w:t>
      </w:r>
      <w:r w:rsidR="00F2181B" w:rsidRPr="00621F99">
        <w:rPr>
          <w:rFonts w:ascii="Times New Roman" w:hAnsi="Times New Roman" w:cs="Times New Roman"/>
        </w:rPr>
        <w:t xml:space="preserve"> likely to have </w:t>
      </w:r>
      <w:r w:rsidRPr="00621F99">
        <w:rPr>
          <w:rFonts w:ascii="Times New Roman" w:hAnsi="Times New Roman" w:cs="Times New Roman"/>
        </w:rPr>
        <w:t xml:space="preserve">certain risk factors </w:t>
      </w:r>
      <w:r w:rsidR="00A80740" w:rsidRPr="00621F99">
        <w:rPr>
          <w:rFonts w:ascii="Times New Roman" w:hAnsi="Times New Roman" w:cs="Times New Roman"/>
        </w:rPr>
        <w:t xml:space="preserve">be rated as </w:t>
      </w:r>
      <w:r w:rsidRPr="00621F99">
        <w:rPr>
          <w:rFonts w:ascii="Times New Roman" w:hAnsi="Times New Roman" w:cs="Times New Roman"/>
        </w:rPr>
        <w:t xml:space="preserve">present than were </w:t>
      </w:r>
      <w:r w:rsidR="00F2181B" w:rsidRPr="00621F99">
        <w:rPr>
          <w:rFonts w:ascii="Times New Roman" w:hAnsi="Times New Roman" w:cs="Times New Roman"/>
        </w:rPr>
        <w:t>perpetrators</w:t>
      </w:r>
      <w:r w:rsidR="00515246" w:rsidRPr="00621F99">
        <w:rPr>
          <w:rFonts w:ascii="Times New Roman" w:hAnsi="Times New Roman" w:cs="Times New Roman"/>
        </w:rPr>
        <w:t xml:space="preserve"> in urban and rural areas</w:t>
      </w:r>
      <w:r w:rsidR="00F2181B" w:rsidRPr="00621F99">
        <w:rPr>
          <w:rFonts w:ascii="Times New Roman" w:hAnsi="Times New Roman" w:cs="Times New Roman"/>
        </w:rPr>
        <w:t>. Th</w:t>
      </w:r>
      <w:r w:rsidR="00A80740" w:rsidRPr="00621F99">
        <w:rPr>
          <w:rFonts w:ascii="Times New Roman" w:hAnsi="Times New Roman" w:cs="Times New Roman"/>
        </w:rPr>
        <w:t>is is</w:t>
      </w:r>
      <w:r w:rsidR="0065027C" w:rsidRPr="00621F99">
        <w:rPr>
          <w:rFonts w:ascii="Times New Roman" w:hAnsi="Times New Roman" w:cs="Times New Roman"/>
        </w:rPr>
        <w:t xml:space="preserve"> very much in the line with the finding that IPV in remote areas was more severe</w:t>
      </w:r>
      <w:r w:rsidR="00A80740" w:rsidRPr="00621F99">
        <w:rPr>
          <w:rFonts w:ascii="Times New Roman" w:hAnsi="Times New Roman" w:cs="Times New Roman"/>
        </w:rPr>
        <w:t>, as we would expect more severe cases of IPV to have more risk factors</w:t>
      </w:r>
      <w:r w:rsidR="0065027C" w:rsidRPr="00621F99">
        <w:rPr>
          <w:rFonts w:ascii="Times New Roman" w:hAnsi="Times New Roman" w:cs="Times New Roman"/>
        </w:rPr>
        <w:t xml:space="preserve">. </w:t>
      </w:r>
      <w:r w:rsidR="005B3C15" w:rsidRPr="00621F99">
        <w:rPr>
          <w:rFonts w:ascii="Times New Roman" w:eastAsia="Times New Roman" w:hAnsi="Times New Roman" w:cs="Times New Roman"/>
          <w:color w:val="000000"/>
        </w:rPr>
        <w:t xml:space="preserve">This finding has two </w:t>
      </w:r>
      <w:r w:rsidR="003B29FF" w:rsidRPr="00621F99">
        <w:rPr>
          <w:rFonts w:ascii="Times New Roman" w:eastAsia="Times New Roman" w:hAnsi="Times New Roman" w:cs="Times New Roman"/>
          <w:color w:val="000000"/>
        </w:rPr>
        <w:t>possible</w:t>
      </w:r>
      <w:r w:rsidR="009E6766" w:rsidRPr="00621F99">
        <w:rPr>
          <w:rFonts w:ascii="Times New Roman" w:eastAsia="Times New Roman" w:hAnsi="Times New Roman" w:cs="Times New Roman"/>
          <w:color w:val="000000"/>
        </w:rPr>
        <w:t xml:space="preserve"> </w:t>
      </w:r>
      <w:r w:rsidR="005B3C15" w:rsidRPr="00621F99">
        <w:rPr>
          <w:rFonts w:ascii="Times New Roman" w:eastAsia="Times New Roman" w:hAnsi="Times New Roman" w:cs="Times New Roman"/>
          <w:color w:val="000000"/>
        </w:rPr>
        <w:t>implications; first, the results may again reflect the fact that victims in remote areas wait longer to report IPV</w:t>
      </w:r>
      <w:r w:rsidR="00A80740" w:rsidRPr="00621F99">
        <w:rPr>
          <w:rFonts w:ascii="Times New Roman" w:eastAsia="Times New Roman" w:hAnsi="Times New Roman" w:cs="Times New Roman"/>
          <w:color w:val="000000"/>
        </w:rPr>
        <w:t>,</w:t>
      </w:r>
      <w:r w:rsidR="005B3C15" w:rsidRPr="00621F99">
        <w:rPr>
          <w:rFonts w:ascii="Times New Roman" w:eastAsia="Times New Roman" w:hAnsi="Times New Roman" w:cs="Times New Roman"/>
          <w:color w:val="000000"/>
        </w:rPr>
        <w:t xml:space="preserve"> and are therefore coming to police attention once their situation is severe</w:t>
      </w:r>
      <w:r w:rsidR="0098444E" w:rsidRPr="00621F99">
        <w:rPr>
          <w:rFonts w:ascii="Times New Roman" w:eastAsia="Times New Roman" w:hAnsi="Times New Roman" w:cs="Times New Roman"/>
          <w:color w:val="000000"/>
        </w:rPr>
        <w:t>. S</w:t>
      </w:r>
      <w:r w:rsidR="005B3C15" w:rsidRPr="00621F99">
        <w:rPr>
          <w:rFonts w:ascii="Times New Roman" w:eastAsia="Times New Roman" w:hAnsi="Times New Roman" w:cs="Times New Roman"/>
          <w:color w:val="000000"/>
        </w:rPr>
        <w:t xml:space="preserve">econd, perpetrators in </w:t>
      </w:r>
      <w:r w:rsidR="005B3C15" w:rsidRPr="00621F99">
        <w:rPr>
          <w:rFonts w:ascii="Times New Roman" w:eastAsia="Times New Roman" w:hAnsi="Times New Roman" w:cs="Times New Roman"/>
          <w:color w:val="000000"/>
        </w:rPr>
        <w:lastRenderedPageBreak/>
        <w:t xml:space="preserve">remote areas are in substantial need of management strategies to mitigate the risk factors they possess. </w:t>
      </w:r>
    </w:p>
    <w:p w14:paraId="1B4E0D2E" w14:textId="495788C2" w:rsidR="00632383" w:rsidRPr="00621F99" w:rsidRDefault="000D50B1" w:rsidP="00621F99">
      <w:pPr>
        <w:spacing w:line="480" w:lineRule="auto"/>
        <w:ind w:firstLine="1304"/>
        <w:rPr>
          <w:rFonts w:ascii="Times New Roman" w:eastAsia="Times New Roman" w:hAnsi="Times New Roman" w:cs="Times New Roman"/>
          <w:color w:val="000000"/>
        </w:rPr>
      </w:pPr>
      <w:r w:rsidRPr="00621F99">
        <w:rPr>
          <w:rFonts w:ascii="Times New Roman" w:eastAsia="Times New Roman" w:hAnsi="Times New Roman" w:cs="Times New Roman"/>
          <w:color w:val="000000"/>
        </w:rPr>
        <w:t>Specifically, the two risk factors Item 5 (</w:t>
      </w:r>
      <w:r w:rsidRPr="00621F99">
        <w:rPr>
          <w:rFonts w:ascii="Times New Roman" w:eastAsia="Times New Roman" w:hAnsi="Times New Roman" w:cs="Times New Roman"/>
          <w:i/>
          <w:color w:val="000000"/>
        </w:rPr>
        <w:t>Violent Attitudes</w:t>
      </w:r>
      <w:r w:rsidRPr="00621F99">
        <w:rPr>
          <w:rFonts w:ascii="Times New Roman" w:eastAsia="Times New Roman" w:hAnsi="Times New Roman" w:cs="Times New Roman"/>
          <w:color w:val="000000"/>
        </w:rPr>
        <w:t>) and item 7 (</w:t>
      </w:r>
      <w:r w:rsidRPr="00621F99">
        <w:rPr>
          <w:rFonts w:ascii="Times New Roman" w:eastAsia="Times New Roman" w:hAnsi="Times New Roman" w:cs="Times New Roman"/>
          <w:i/>
          <w:color w:val="000000"/>
        </w:rPr>
        <w:t>Intimate Relationship Problems</w:t>
      </w:r>
      <w:r w:rsidRPr="00621F99">
        <w:rPr>
          <w:rFonts w:ascii="Times New Roman" w:eastAsia="Times New Roman" w:hAnsi="Times New Roman" w:cs="Times New Roman"/>
          <w:color w:val="000000"/>
        </w:rPr>
        <w:t xml:space="preserve">) were more common in remote areas than in both rural and urban areas, which is in line with the report of the most severe index crime gross violation of a woman´s integrity (se figure 1). </w:t>
      </w:r>
      <w:r w:rsidR="00EC06FE" w:rsidRPr="00621F99">
        <w:rPr>
          <w:rFonts w:ascii="Times New Roman" w:eastAsia="Times New Roman" w:hAnsi="Times New Roman" w:cs="Times New Roman"/>
          <w:color w:val="000000"/>
        </w:rPr>
        <w:t>Although risk factors were generally more prevalent in remote areas, Item 2 (</w:t>
      </w:r>
      <w:r w:rsidR="00EC06FE" w:rsidRPr="00621F99">
        <w:rPr>
          <w:rFonts w:ascii="Times New Roman" w:eastAsia="Times New Roman" w:hAnsi="Times New Roman" w:cs="Times New Roman"/>
          <w:i/>
          <w:color w:val="000000"/>
        </w:rPr>
        <w:t>Violent threats or thoughts</w:t>
      </w:r>
      <w:r w:rsidR="00EC06FE" w:rsidRPr="00621F99">
        <w:rPr>
          <w:rFonts w:ascii="Times New Roman" w:eastAsia="Times New Roman" w:hAnsi="Times New Roman" w:cs="Times New Roman"/>
          <w:color w:val="000000"/>
        </w:rPr>
        <w:t>) and Item 12 (</w:t>
      </w:r>
      <w:r w:rsidR="00EC06FE" w:rsidRPr="00621F99">
        <w:rPr>
          <w:rFonts w:ascii="Times New Roman" w:eastAsia="Times New Roman" w:hAnsi="Times New Roman" w:cs="Times New Roman"/>
          <w:i/>
          <w:color w:val="000000"/>
        </w:rPr>
        <w:t>Extreme Fear of Perpetrator</w:t>
      </w:r>
      <w:r w:rsidR="00EC06FE" w:rsidRPr="00621F99">
        <w:rPr>
          <w:rFonts w:ascii="Times New Roman" w:eastAsia="Times New Roman" w:hAnsi="Times New Roman" w:cs="Times New Roman"/>
          <w:color w:val="000000"/>
        </w:rPr>
        <w:t>) were more common in urban areas.</w:t>
      </w:r>
      <w:r w:rsidR="00A63A80" w:rsidRPr="00621F99">
        <w:rPr>
          <w:rFonts w:ascii="Times New Roman" w:eastAsia="Times New Roman" w:hAnsi="Times New Roman" w:cs="Times New Roman"/>
          <w:color w:val="000000"/>
        </w:rPr>
        <w:t xml:space="preserve"> </w:t>
      </w:r>
      <w:r w:rsidR="00200445" w:rsidRPr="00621F99">
        <w:rPr>
          <w:rFonts w:ascii="Times New Roman" w:eastAsia="Times New Roman" w:hAnsi="Times New Roman" w:cs="Times New Roman"/>
          <w:color w:val="000000"/>
        </w:rPr>
        <w:t>One possible reason for this finding</w:t>
      </w:r>
      <w:r w:rsidR="005C65C6" w:rsidRPr="00621F99">
        <w:rPr>
          <w:rFonts w:ascii="Times New Roman" w:eastAsia="Times New Roman" w:hAnsi="Times New Roman" w:cs="Times New Roman"/>
          <w:color w:val="000000"/>
        </w:rPr>
        <w:t>,</w:t>
      </w:r>
      <w:r w:rsidR="00200445" w:rsidRPr="00621F99">
        <w:rPr>
          <w:rFonts w:ascii="Times New Roman" w:eastAsia="Times New Roman" w:hAnsi="Times New Roman" w:cs="Times New Roman"/>
          <w:color w:val="000000"/>
        </w:rPr>
        <w:t xml:space="preserve"> is that </w:t>
      </w:r>
      <w:r w:rsidR="005C65C6" w:rsidRPr="00621F99">
        <w:rPr>
          <w:rFonts w:ascii="Times New Roman" w:eastAsia="Times New Roman" w:hAnsi="Times New Roman" w:cs="Times New Roman"/>
          <w:color w:val="000000"/>
        </w:rPr>
        <w:t>since</w:t>
      </w:r>
      <w:r w:rsidR="00200445" w:rsidRPr="00621F99">
        <w:rPr>
          <w:rFonts w:ascii="Times New Roman" w:eastAsia="Times New Roman" w:hAnsi="Times New Roman" w:cs="Times New Roman"/>
          <w:color w:val="000000"/>
        </w:rPr>
        <w:t xml:space="preserve"> victims in urban areas have </w:t>
      </w:r>
      <w:r w:rsidR="00A63A80" w:rsidRPr="00621F99">
        <w:rPr>
          <w:rFonts w:ascii="Times New Roman" w:eastAsia="Times New Roman" w:hAnsi="Times New Roman" w:cs="Times New Roman"/>
          <w:color w:val="000000"/>
        </w:rPr>
        <w:t>the po</w:t>
      </w:r>
      <w:r w:rsidR="005C65C6" w:rsidRPr="00621F99">
        <w:rPr>
          <w:rFonts w:ascii="Times New Roman" w:eastAsia="Times New Roman" w:hAnsi="Times New Roman" w:cs="Times New Roman"/>
          <w:color w:val="000000"/>
        </w:rPr>
        <w:t>tential for</w:t>
      </w:r>
      <w:r w:rsidR="00A63A80" w:rsidRPr="00621F99">
        <w:rPr>
          <w:rFonts w:ascii="Times New Roman" w:eastAsia="Times New Roman" w:hAnsi="Times New Roman" w:cs="Times New Roman"/>
          <w:color w:val="000000"/>
        </w:rPr>
        <w:t xml:space="preserve"> </w:t>
      </w:r>
      <w:r w:rsidR="005C65C6" w:rsidRPr="00621F99">
        <w:rPr>
          <w:rFonts w:ascii="Times New Roman" w:eastAsia="Times New Roman" w:hAnsi="Times New Roman" w:cs="Times New Roman"/>
          <w:color w:val="000000"/>
        </w:rPr>
        <w:t xml:space="preserve">greater </w:t>
      </w:r>
      <w:r w:rsidR="00A32C5F" w:rsidRPr="00621F99">
        <w:rPr>
          <w:rFonts w:ascii="Times New Roman" w:eastAsia="Times New Roman" w:hAnsi="Times New Roman" w:cs="Times New Roman"/>
          <w:color w:val="000000"/>
        </w:rPr>
        <w:t xml:space="preserve">contact with other </w:t>
      </w:r>
      <w:r w:rsidR="005C65C6" w:rsidRPr="00621F99">
        <w:rPr>
          <w:rFonts w:ascii="Times New Roman" w:eastAsia="Times New Roman" w:hAnsi="Times New Roman" w:cs="Times New Roman"/>
          <w:color w:val="000000"/>
        </w:rPr>
        <w:t>individuals</w:t>
      </w:r>
      <w:r w:rsidR="00200445" w:rsidRPr="00621F99">
        <w:rPr>
          <w:rFonts w:ascii="Times New Roman" w:eastAsia="Times New Roman" w:hAnsi="Times New Roman" w:cs="Times New Roman"/>
          <w:color w:val="000000"/>
        </w:rPr>
        <w:t xml:space="preserve">, perpetrators </w:t>
      </w:r>
      <w:r w:rsidR="00A32C5F" w:rsidRPr="00621F99">
        <w:rPr>
          <w:rFonts w:ascii="Times New Roman" w:eastAsia="Times New Roman" w:hAnsi="Times New Roman" w:cs="Times New Roman"/>
          <w:color w:val="000000"/>
        </w:rPr>
        <w:t>may</w:t>
      </w:r>
      <w:r w:rsidR="00200445" w:rsidRPr="00621F99">
        <w:rPr>
          <w:rFonts w:ascii="Times New Roman" w:eastAsia="Times New Roman" w:hAnsi="Times New Roman" w:cs="Times New Roman"/>
          <w:color w:val="000000"/>
        </w:rPr>
        <w:t xml:space="preserve"> use threats to keep them from </w:t>
      </w:r>
      <w:r w:rsidR="005C65C6" w:rsidRPr="00621F99">
        <w:rPr>
          <w:rFonts w:ascii="Times New Roman" w:eastAsia="Times New Roman" w:hAnsi="Times New Roman" w:cs="Times New Roman"/>
          <w:color w:val="000000"/>
        </w:rPr>
        <w:t>disclosing the abuse to</w:t>
      </w:r>
      <w:r w:rsidR="002A744B" w:rsidRPr="00621F99">
        <w:rPr>
          <w:rFonts w:ascii="Times New Roman" w:eastAsia="Times New Roman" w:hAnsi="Times New Roman" w:cs="Times New Roman"/>
          <w:color w:val="000000"/>
        </w:rPr>
        <w:t xml:space="preserve"> others an</w:t>
      </w:r>
      <w:r w:rsidR="00EC06FE" w:rsidRPr="00621F99">
        <w:rPr>
          <w:rFonts w:ascii="Times New Roman" w:eastAsia="Times New Roman" w:hAnsi="Times New Roman" w:cs="Times New Roman"/>
          <w:color w:val="000000"/>
        </w:rPr>
        <w:t>d the threats</w:t>
      </w:r>
      <w:r w:rsidR="00A32C5F" w:rsidRPr="00621F99">
        <w:rPr>
          <w:rFonts w:ascii="Times New Roman" w:eastAsia="Times New Roman" w:hAnsi="Times New Roman" w:cs="Times New Roman"/>
          <w:color w:val="000000"/>
        </w:rPr>
        <w:t xml:space="preserve"> they use may</w:t>
      </w:r>
      <w:r w:rsidR="00EC06FE" w:rsidRPr="00621F99">
        <w:rPr>
          <w:rFonts w:ascii="Times New Roman" w:eastAsia="Times New Roman" w:hAnsi="Times New Roman" w:cs="Times New Roman"/>
          <w:color w:val="000000"/>
        </w:rPr>
        <w:t xml:space="preserve"> result in high levels of victim fear</w:t>
      </w:r>
      <w:r w:rsidR="00200445" w:rsidRPr="00621F99">
        <w:rPr>
          <w:rFonts w:ascii="Times New Roman" w:eastAsia="Times New Roman" w:hAnsi="Times New Roman" w:cs="Times New Roman"/>
          <w:color w:val="000000"/>
        </w:rPr>
        <w:t>.</w:t>
      </w:r>
      <w:r w:rsidR="00F2181B" w:rsidRPr="00621F99">
        <w:rPr>
          <w:rFonts w:ascii="Times New Roman" w:eastAsia="Times New Roman" w:hAnsi="Times New Roman" w:cs="Times New Roman"/>
          <w:color w:val="000000"/>
        </w:rPr>
        <w:t xml:space="preserve"> </w:t>
      </w:r>
    </w:p>
    <w:p w14:paraId="44200A43" w14:textId="7A0D5D74" w:rsidR="00794DB6" w:rsidRPr="00621F99" w:rsidRDefault="00C44358" w:rsidP="00621F99">
      <w:pPr>
        <w:spacing w:line="480" w:lineRule="auto"/>
        <w:ind w:firstLine="1304"/>
        <w:rPr>
          <w:rFonts w:ascii="Times New Roman" w:hAnsi="Times New Roman" w:cs="Times New Roman"/>
        </w:rPr>
      </w:pPr>
      <w:r w:rsidRPr="00621F99">
        <w:rPr>
          <w:rFonts w:ascii="Times New Roman" w:hAnsi="Times New Roman" w:cs="Times New Roman"/>
        </w:rPr>
        <w:t>Police officers’ ratings of o</w:t>
      </w:r>
      <w:r w:rsidR="00F2181B" w:rsidRPr="00621F99">
        <w:rPr>
          <w:rFonts w:ascii="Times New Roman" w:hAnsi="Times New Roman" w:cs="Times New Roman"/>
        </w:rPr>
        <w:t xml:space="preserve">verall risk differed </w:t>
      </w:r>
      <w:r w:rsidRPr="00621F99">
        <w:rPr>
          <w:rFonts w:ascii="Times New Roman" w:hAnsi="Times New Roman" w:cs="Times New Roman"/>
        </w:rPr>
        <w:t xml:space="preserve">by </w:t>
      </w:r>
      <w:r w:rsidR="00073339" w:rsidRPr="00621F99">
        <w:rPr>
          <w:rFonts w:ascii="Times New Roman" w:hAnsi="Times New Roman" w:cs="Times New Roman"/>
        </w:rPr>
        <w:t>rurality. Similar to the results reported by Peek-Asa and colleagues (2011), c</w:t>
      </w:r>
      <w:r w:rsidRPr="00621F99">
        <w:rPr>
          <w:rFonts w:ascii="Times New Roman" w:hAnsi="Times New Roman" w:cs="Times New Roman"/>
        </w:rPr>
        <w:t xml:space="preserve">ases in urban areas were most often judged to be at the </w:t>
      </w:r>
      <w:r w:rsidR="00F2181B" w:rsidRPr="00621F99">
        <w:rPr>
          <w:rFonts w:ascii="Times New Roman" w:hAnsi="Times New Roman" w:cs="Times New Roman"/>
        </w:rPr>
        <w:t>highest risk</w:t>
      </w:r>
      <w:r w:rsidRPr="00621F99">
        <w:rPr>
          <w:rFonts w:ascii="Times New Roman" w:hAnsi="Times New Roman" w:cs="Times New Roman"/>
        </w:rPr>
        <w:t xml:space="preserve"> for IPV</w:t>
      </w:r>
      <w:r w:rsidR="00073339" w:rsidRPr="00621F99">
        <w:rPr>
          <w:rFonts w:ascii="Times New Roman" w:hAnsi="Times New Roman" w:cs="Times New Roman"/>
        </w:rPr>
        <w:t>,</w:t>
      </w:r>
      <w:r w:rsidRPr="00621F99">
        <w:rPr>
          <w:rFonts w:ascii="Times New Roman" w:hAnsi="Times New Roman" w:cs="Times New Roman"/>
        </w:rPr>
        <w:t xml:space="preserve"> followed by remote are</w:t>
      </w:r>
      <w:r w:rsidR="007316D6" w:rsidRPr="00621F99">
        <w:rPr>
          <w:rFonts w:ascii="Times New Roman" w:hAnsi="Times New Roman" w:cs="Times New Roman"/>
        </w:rPr>
        <w:t>as</w:t>
      </w:r>
      <w:r w:rsidR="00073339" w:rsidRPr="00621F99">
        <w:rPr>
          <w:rFonts w:ascii="Times New Roman" w:hAnsi="Times New Roman" w:cs="Times New Roman"/>
        </w:rPr>
        <w:t xml:space="preserve">. </w:t>
      </w:r>
      <w:r w:rsidR="007316D6" w:rsidRPr="00621F99">
        <w:rPr>
          <w:rFonts w:ascii="Times New Roman" w:hAnsi="Times New Roman" w:cs="Times New Roman"/>
        </w:rPr>
        <w:t xml:space="preserve">These results </w:t>
      </w:r>
      <w:r w:rsidR="00073339" w:rsidRPr="00621F99">
        <w:rPr>
          <w:rFonts w:ascii="Times New Roman" w:hAnsi="Times New Roman" w:cs="Times New Roman"/>
        </w:rPr>
        <w:t>would appear to be</w:t>
      </w:r>
      <w:r w:rsidR="007316D6" w:rsidRPr="00621F99">
        <w:rPr>
          <w:rFonts w:ascii="Times New Roman" w:hAnsi="Times New Roman" w:cs="Times New Roman"/>
        </w:rPr>
        <w:t xml:space="preserve"> at odds with </w:t>
      </w:r>
      <w:r w:rsidR="00073339" w:rsidRPr="00621F99">
        <w:rPr>
          <w:rFonts w:ascii="Times New Roman" w:hAnsi="Times New Roman" w:cs="Times New Roman"/>
        </w:rPr>
        <w:t>our</w:t>
      </w:r>
      <w:r w:rsidR="007316D6" w:rsidRPr="00621F99">
        <w:rPr>
          <w:rFonts w:ascii="Times New Roman" w:hAnsi="Times New Roman" w:cs="Times New Roman"/>
        </w:rPr>
        <w:t xml:space="preserve"> findings regarding severity</w:t>
      </w:r>
      <w:r w:rsidR="00073339" w:rsidRPr="00621F99">
        <w:rPr>
          <w:rFonts w:ascii="Times New Roman" w:hAnsi="Times New Roman" w:cs="Times New Roman"/>
        </w:rPr>
        <w:t>,</w:t>
      </w:r>
      <w:r w:rsidR="007316D6" w:rsidRPr="00621F99">
        <w:rPr>
          <w:rFonts w:ascii="Times New Roman" w:hAnsi="Times New Roman" w:cs="Times New Roman"/>
        </w:rPr>
        <w:t xml:space="preserve"> where less populated areas had more severe IPV. One possible explanation for this </w:t>
      </w:r>
      <w:r w:rsidR="00073339" w:rsidRPr="00621F99">
        <w:rPr>
          <w:rFonts w:ascii="Times New Roman" w:hAnsi="Times New Roman" w:cs="Times New Roman"/>
        </w:rPr>
        <w:t>incongruity, i</w:t>
      </w:r>
      <w:r w:rsidR="007316D6" w:rsidRPr="00621F99">
        <w:rPr>
          <w:rFonts w:ascii="Times New Roman" w:hAnsi="Times New Roman" w:cs="Times New Roman"/>
        </w:rPr>
        <w:t xml:space="preserve">s that because assistance is more limited in less populated areas, victims who </w:t>
      </w:r>
      <w:r w:rsidR="00073339" w:rsidRPr="00621F99">
        <w:rPr>
          <w:rFonts w:ascii="Times New Roman" w:hAnsi="Times New Roman" w:cs="Times New Roman"/>
        </w:rPr>
        <w:t>make the considerable</w:t>
      </w:r>
      <w:r w:rsidR="007316D6" w:rsidRPr="00621F99">
        <w:rPr>
          <w:rFonts w:ascii="Times New Roman" w:hAnsi="Times New Roman" w:cs="Times New Roman"/>
        </w:rPr>
        <w:t xml:space="preserve"> effort to seek out support and report IPV </w:t>
      </w:r>
      <w:r w:rsidR="005717E2" w:rsidRPr="00621F99">
        <w:rPr>
          <w:rFonts w:ascii="Times New Roman" w:hAnsi="Times New Roman" w:cs="Times New Roman"/>
        </w:rPr>
        <w:t xml:space="preserve">to authorities, </w:t>
      </w:r>
      <w:r w:rsidR="007316D6" w:rsidRPr="00621F99">
        <w:rPr>
          <w:rFonts w:ascii="Times New Roman" w:hAnsi="Times New Roman" w:cs="Times New Roman"/>
        </w:rPr>
        <w:t xml:space="preserve">are more determined to </w:t>
      </w:r>
      <w:r w:rsidR="00073339" w:rsidRPr="00621F99">
        <w:rPr>
          <w:rFonts w:ascii="Times New Roman" w:hAnsi="Times New Roman" w:cs="Times New Roman"/>
        </w:rPr>
        <w:t xml:space="preserve">leave the abuser and are therefore </w:t>
      </w:r>
      <w:r w:rsidR="009E4F3E" w:rsidRPr="00621F99">
        <w:rPr>
          <w:rFonts w:ascii="Times New Roman" w:hAnsi="Times New Roman" w:cs="Times New Roman"/>
        </w:rPr>
        <w:t>viewed</w:t>
      </w:r>
      <w:r w:rsidR="00073339" w:rsidRPr="00621F99">
        <w:rPr>
          <w:rFonts w:ascii="Times New Roman" w:hAnsi="Times New Roman" w:cs="Times New Roman"/>
        </w:rPr>
        <w:t xml:space="preserve"> as being at reduced risk despite the heightened severity of the </w:t>
      </w:r>
      <w:r w:rsidR="009E4F3E" w:rsidRPr="00621F99">
        <w:rPr>
          <w:rFonts w:ascii="Times New Roman" w:hAnsi="Times New Roman" w:cs="Times New Roman"/>
        </w:rPr>
        <w:t>IPV</w:t>
      </w:r>
      <w:r w:rsidR="005717E2" w:rsidRPr="00621F99">
        <w:rPr>
          <w:rFonts w:ascii="Times New Roman" w:hAnsi="Times New Roman" w:cs="Times New Roman"/>
        </w:rPr>
        <w:t xml:space="preserve"> reported</w:t>
      </w:r>
      <w:r w:rsidR="00073339" w:rsidRPr="00621F99">
        <w:rPr>
          <w:rFonts w:ascii="Times New Roman" w:hAnsi="Times New Roman" w:cs="Times New Roman"/>
        </w:rPr>
        <w:t xml:space="preserve">. </w:t>
      </w:r>
      <w:r w:rsidR="00555314" w:rsidRPr="00621F99">
        <w:rPr>
          <w:rFonts w:ascii="Times New Roman" w:hAnsi="Times New Roman" w:cs="Times New Roman"/>
        </w:rPr>
        <w:t xml:space="preserve">Although this may be a reasonable assumption </w:t>
      </w:r>
      <w:r w:rsidR="00531C18" w:rsidRPr="00621F99">
        <w:rPr>
          <w:rFonts w:ascii="Times New Roman" w:hAnsi="Times New Roman" w:cs="Times New Roman"/>
        </w:rPr>
        <w:t xml:space="preserve">for police to make </w:t>
      </w:r>
      <w:r w:rsidR="00073339" w:rsidRPr="00621F99">
        <w:rPr>
          <w:rFonts w:ascii="Times New Roman" w:hAnsi="Times New Roman" w:cs="Times New Roman"/>
        </w:rPr>
        <w:t xml:space="preserve">when evaluating </w:t>
      </w:r>
      <w:r w:rsidR="00555314" w:rsidRPr="00621F99">
        <w:rPr>
          <w:rFonts w:ascii="Times New Roman" w:hAnsi="Times New Roman" w:cs="Times New Roman"/>
        </w:rPr>
        <w:t>imminent risk</w:t>
      </w:r>
      <w:r w:rsidR="009E4F3E" w:rsidRPr="00621F99">
        <w:rPr>
          <w:rFonts w:ascii="Times New Roman" w:hAnsi="Times New Roman" w:cs="Times New Roman"/>
        </w:rPr>
        <w:t>,</w:t>
      </w:r>
      <w:r w:rsidR="00555314" w:rsidRPr="00621F99">
        <w:rPr>
          <w:rFonts w:ascii="Times New Roman" w:hAnsi="Times New Roman" w:cs="Times New Roman"/>
        </w:rPr>
        <w:t xml:space="preserve"> is it not </w:t>
      </w:r>
      <w:r w:rsidR="00073339" w:rsidRPr="00621F99">
        <w:rPr>
          <w:rFonts w:ascii="Times New Roman" w:hAnsi="Times New Roman" w:cs="Times New Roman"/>
        </w:rPr>
        <w:t>reasonable when evaluating the risk of</w:t>
      </w:r>
      <w:r w:rsidR="00555314" w:rsidRPr="00621F99">
        <w:rPr>
          <w:rFonts w:ascii="Times New Roman" w:hAnsi="Times New Roman" w:cs="Times New Roman"/>
        </w:rPr>
        <w:t xml:space="preserve"> severe/lethal risk. One of the most dangerous times for a victim of IPV is when they try to leave an abusive relationship (</w:t>
      </w:r>
      <w:r w:rsidR="00CA23EE" w:rsidRPr="00621F99">
        <w:rPr>
          <w:rFonts w:ascii="Times New Roman" w:hAnsi="Times New Roman" w:cs="Times New Roman"/>
        </w:rPr>
        <w:t>Kropp et al., 2010</w:t>
      </w:r>
      <w:r w:rsidR="00555314" w:rsidRPr="00621F99">
        <w:rPr>
          <w:rFonts w:ascii="Times New Roman" w:hAnsi="Times New Roman" w:cs="Times New Roman"/>
        </w:rPr>
        <w:t xml:space="preserve">).  </w:t>
      </w:r>
    </w:p>
    <w:p w14:paraId="0B3F3DAF" w14:textId="3EDA266C" w:rsidR="005022E8" w:rsidRPr="00621F99" w:rsidRDefault="00073339" w:rsidP="00621F99">
      <w:pPr>
        <w:spacing w:line="480" w:lineRule="auto"/>
        <w:ind w:firstLine="1304"/>
        <w:rPr>
          <w:rFonts w:ascii="Times New Roman" w:hAnsi="Times New Roman" w:cs="Times New Roman"/>
          <w:lang w:val="en-US"/>
        </w:rPr>
      </w:pPr>
      <w:r w:rsidRPr="00621F99">
        <w:rPr>
          <w:rFonts w:ascii="Times New Roman" w:hAnsi="Times New Roman" w:cs="Times New Roman"/>
        </w:rPr>
        <w:t>A second possible reason for the incongruity</w:t>
      </w:r>
      <w:r w:rsidR="00AE52BB" w:rsidRPr="00621F99">
        <w:rPr>
          <w:rFonts w:ascii="Times New Roman" w:hAnsi="Times New Roman" w:cs="Times New Roman"/>
        </w:rPr>
        <w:t xml:space="preserve"> is a methodological difference in how officers were assigned cases</w:t>
      </w:r>
      <w:r w:rsidR="005717E2" w:rsidRPr="00621F99">
        <w:rPr>
          <w:rFonts w:ascii="Times New Roman" w:hAnsi="Times New Roman" w:cs="Times New Roman"/>
        </w:rPr>
        <w:t xml:space="preserve"> in each area</w:t>
      </w:r>
      <w:r w:rsidR="00AE52BB" w:rsidRPr="00621F99">
        <w:rPr>
          <w:rFonts w:ascii="Times New Roman" w:hAnsi="Times New Roman" w:cs="Times New Roman"/>
        </w:rPr>
        <w:t xml:space="preserve">. Police in rural and remote areas completed B-SAFER assessments on all </w:t>
      </w:r>
      <w:r w:rsidR="00531C18" w:rsidRPr="00621F99">
        <w:rPr>
          <w:rFonts w:ascii="Times New Roman" w:hAnsi="Times New Roman" w:cs="Times New Roman"/>
        </w:rPr>
        <w:t xml:space="preserve">reported </w:t>
      </w:r>
      <w:r w:rsidR="00AE52BB" w:rsidRPr="00621F99">
        <w:rPr>
          <w:rFonts w:ascii="Times New Roman" w:hAnsi="Times New Roman" w:cs="Times New Roman"/>
        </w:rPr>
        <w:t>cases of IPV. By contrast</w:t>
      </w:r>
      <w:r w:rsidR="005717E2" w:rsidRPr="00621F99">
        <w:rPr>
          <w:rFonts w:ascii="Times New Roman" w:hAnsi="Times New Roman" w:cs="Times New Roman"/>
        </w:rPr>
        <w:t>,</w:t>
      </w:r>
      <w:r w:rsidR="00AE52BB" w:rsidRPr="00621F99">
        <w:rPr>
          <w:rFonts w:ascii="Times New Roman" w:hAnsi="Times New Roman" w:cs="Times New Roman"/>
        </w:rPr>
        <w:t xml:space="preserve"> </w:t>
      </w:r>
      <w:r w:rsidR="00531C18" w:rsidRPr="00621F99">
        <w:rPr>
          <w:rFonts w:ascii="Times New Roman" w:hAnsi="Times New Roman" w:cs="Times New Roman"/>
        </w:rPr>
        <w:t xml:space="preserve">IPV </w:t>
      </w:r>
      <w:r w:rsidR="00AE52BB" w:rsidRPr="00621F99">
        <w:rPr>
          <w:rFonts w:ascii="Times New Roman" w:hAnsi="Times New Roman" w:cs="Times New Roman"/>
        </w:rPr>
        <w:t xml:space="preserve">cases in urban areas were </w:t>
      </w:r>
      <w:r w:rsidR="00AE52BB" w:rsidRPr="00621F99">
        <w:rPr>
          <w:rFonts w:ascii="Times New Roman" w:hAnsi="Times New Roman" w:cs="Times New Roman"/>
        </w:rPr>
        <w:lastRenderedPageBreak/>
        <w:t>first subject to a triage assessment</w:t>
      </w:r>
      <w:r w:rsidR="00531C18" w:rsidRPr="00621F99">
        <w:rPr>
          <w:rFonts w:ascii="Times New Roman" w:hAnsi="Times New Roman" w:cs="Times New Roman"/>
        </w:rPr>
        <w:t xml:space="preserve"> where </w:t>
      </w:r>
      <w:r w:rsidR="00AE52BB" w:rsidRPr="00621F99">
        <w:rPr>
          <w:rFonts w:ascii="Times New Roman" w:hAnsi="Times New Roman" w:cs="Times New Roman"/>
        </w:rPr>
        <w:t xml:space="preserve">cases </w:t>
      </w:r>
      <w:r w:rsidR="00D01E74" w:rsidRPr="00621F99">
        <w:rPr>
          <w:rFonts w:ascii="Times New Roman" w:hAnsi="Times New Roman" w:cs="Times New Roman"/>
        </w:rPr>
        <w:t>assessed as no or very low risk w</w:t>
      </w:r>
      <w:r w:rsidR="005717E2" w:rsidRPr="00621F99">
        <w:rPr>
          <w:rFonts w:ascii="Times New Roman" w:hAnsi="Times New Roman" w:cs="Times New Roman"/>
        </w:rPr>
        <w:t xml:space="preserve">ere managed differently and not </w:t>
      </w:r>
      <w:r w:rsidR="00AE52BB" w:rsidRPr="00621F99">
        <w:rPr>
          <w:rFonts w:ascii="Times New Roman" w:hAnsi="Times New Roman" w:cs="Times New Roman"/>
        </w:rPr>
        <w:t>assess</w:t>
      </w:r>
      <w:r w:rsidR="00531C18" w:rsidRPr="00621F99">
        <w:rPr>
          <w:rFonts w:ascii="Times New Roman" w:hAnsi="Times New Roman" w:cs="Times New Roman"/>
        </w:rPr>
        <w:t>ed</w:t>
      </w:r>
      <w:r w:rsidR="00D01E74" w:rsidRPr="00621F99">
        <w:rPr>
          <w:rFonts w:ascii="Times New Roman" w:hAnsi="Times New Roman" w:cs="Times New Roman"/>
        </w:rPr>
        <w:t xml:space="preserve"> using the B-SAFER. </w:t>
      </w:r>
      <w:r w:rsidR="005022E8" w:rsidRPr="00621F99">
        <w:rPr>
          <w:rFonts w:ascii="Times New Roman" w:hAnsi="Times New Roman" w:cs="Times New Roman"/>
          <w:lang w:val="en-US"/>
        </w:rPr>
        <w:t xml:space="preserve">This procedure </w:t>
      </w:r>
      <w:r w:rsidR="00531C18" w:rsidRPr="00621F99">
        <w:rPr>
          <w:rFonts w:ascii="Times New Roman" w:hAnsi="Times New Roman" w:cs="Times New Roman"/>
          <w:lang w:val="en-US"/>
        </w:rPr>
        <w:t>is</w:t>
      </w:r>
      <w:r w:rsidR="00AE52BB" w:rsidRPr="00621F99">
        <w:rPr>
          <w:rFonts w:ascii="Times New Roman" w:hAnsi="Times New Roman" w:cs="Times New Roman"/>
          <w:lang w:val="en-US"/>
        </w:rPr>
        <w:t xml:space="preserve"> necessary </w:t>
      </w:r>
      <w:r w:rsidR="00531C18" w:rsidRPr="00621F99">
        <w:rPr>
          <w:rFonts w:ascii="Times New Roman" w:hAnsi="Times New Roman" w:cs="Times New Roman"/>
          <w:lang w:val="en-US"/>
        </w:rPr>
        <w:t xml:space="preserve">in urban areas </w:t>
      </w:r>
      <w:r w:rsidR="00AE52BB" w:rsidRPr="00621F99">
        <w:rPr>
          <w:rFonts w:ascii="Times New Roman" w:hAnsi="Times New Roman" w:cs="Times New Roman"/>
          <w:lang w:val="en-US"/>
        </w:rPr>
        <w:t xml:space="preserve">due to the volume of </w:t>
      </w:r>
      <w:r w:rsidR="008D0400" w:rsidRPr="00621F99">
        <w:rPr>
          <w:rFonts w:ascii="Times New Roman" w:hAnsi="Times New Roman" w:cs="Times New Roman"/>
          <w:lang w:val="en-US"/>
        </w:rPr>
        <w:t xml:space="preserve">IPV </w:t>
      </w:r>
      <w:r w:rsidR="00AE52BB" w:rsidRPr="00621F99">
        <w:rPr>
          <w:rFonts w:ascii="Times New Roman" w:hAnsi="Times New Roman" w:cs="Times New Roman"/>
          <w:lang w:val="en-US"/>
        </w:rPr>
        <w:t>cases</w:t>
      </w:r>
      <w:r w:rsidR="00531C18" w:rsidRPr="00621F99">
        <w:rPr>
          <w:rFonts w:ascii="Times New Roman" w:hAnsi="Times New Roman" w:cs="Times New Roman"/>
          <w:lang w:val="en-US"/>
        </w:rPr>
        <w:t xml:space="preserve"> reported</w:t>
      </w:r>
      <w:r w:rsidR="008D0400" w:rsidRPr="00621F99">
        <w:rPr>
          <w:rFonts w:ascii="Times New Roman" w:hAnsi="Times New Roman" w:cs="Times New Roman"/>
          <w:lang w:val="en-US"/>
        </w:rPr>
        <w:t xml:space="preserve"> to police</w:t>
      </w:r>
      <w:r w:rsidR="00AE52BB" w:rsidRPr="00621F99">
        <w:rPr>
          <w:rFonts w:ascii="Times New Roman" w:hAnsi="Times New Roman" w:cs="Times New Roman"/>
          <w:lang w:val="en-US"/>
        </w:rPr>
        <w:t xml:space="preserve">, however, it </w:t>
      </w:r>
      <w:r w:rsidR="005022E8" w:rsidRPr="00621F99">
        <w:rPr>
          <w:rFonts w:ascii="Times New Roman" w:hAnsi="Times New Roman" w:cs="Times New Roman"/>
          <w:lang w:val="en-US"/>
        </w:rPr>
        <w:t>may have artificially inflated the proportion of high risk cases in the urban sample</w:t>
      </w:r>
      <w:r w:rsidR="00531C18" w:rsidRPr="00621F99">
        <w:rPr>
          <w:rFonts w:ascii="Times New Roman" w:hAnsi="Times New Roman" w:cs="Times New Roman"/>
          <w:lang w:val="en-US"/>
        </w:rPr>
        <w:t xml:space="preserve"> and therefore could explain our results</w:t>
      </w:r>
      <w:r w:rsidR="005022E8" w:rsidRPr="00621F99">
        <w:rPr>
          <w:rFonts w:ascii="Times New Roman" w:hAnsi="Times New Roman" w:cs="Times New Roman"/>
          <w:lang w:val="en-US"/>
        </w:rPr>
        <w:t>.</w:t>
      </w:r>
    </w:p>
    <w:p w14:paraId="2F5D27AB" w14:textId="23E260FA" w:rsidR="008820CA" w:rsidRPr="00621F99" w:rsidRDefault="003745A4" w:rsidP="00621F99">
      <w:pPr>
        <w:spacing w:line="480" w:lineRule="auto"/>
        <w:ind w:firstLine="1304"/>
        <w:rPr>
          <w:rFonts w:ascii="Times New Roman" w:eastAsia="Times New Roman" w:hAnsi="Times New Roman" w:cs="Times New Roman"/>
          <w:color w:val="000000"/>
        </w:rPr>
      </w:pPr>
      <w:r w:rsidRPr="00621F99">
        <w:rPr>
          <w:rFonts w:ascii="Times New Roman" w:hAnsi="Times New Roman" w:cs="Times New Roman"/>
          <w:lang w:val="en-US"/>
        </w:rPr>
        <w:t>A large number of significant correlations were found between risk factors and overall risk</w:t>
      </w:r>
      <w:r w:rsidR="00AE52BB" w:rsidRPr="00621F99">
        <w:rPr>
          <w:rFonts w:ascii="Times New Roman" w:hAnsi="Times New Roman" w:cs="Times New Roman"/>
          <w:lang w:val="en-US"/>
        </w:rPr>
        <w:t xml:space="preserve"> </w:t>
      </w:r>
      <w:r w:rsidR="00FB4EFD" w:rsidRPr="00621F99">
        <w:rPr>
          <w:rFonts w:ascii="Times New Roman" w:hAnsi="Times New Roman" w:cs="Times New Roman"/>
          <w:lang w:val="en-US"/>
        </w:rPr>
        <w:t>judgements</w:t>
      </w:r>
      <w:r w:rsidR="008D0400" w:rsidRPr="00621F99">
        <w:rPr>
          <w:rFonts w:ascii="Times New Roman" w:hAnsi="Times New Roman" w:cs="Times New Roman"/>
          <w:lang w:val="en-US"/>
        </w:rPr>
        <w:t>,</w:t>
      </w:r>
      <w:r w:rsidR="00FB4EFD" w:rsidRPr="00621F99">
        <w:rPr>
          <w:rFonts w:ascii="Times New Roman" w:hAnsi="Times New Roman" w:cs="Times New Roman"/>
          <w:lang w:val="en-US"/>
        </w:rPr>
        <w:t xml:space="preserve"> </w:t>
      </w:r>
      <w:r w:rsidR="00D01E74" w:rsidRPr="00621F99">
        <w:rPr>
          <w:rFonts w:ascii="Times New Roman" w:hAnsi="Times New Roman" w:cs="Times New Roman"/>
          <w:lang w:val="en-US"/>
        </w:rPr>
        <w:t xml:space="preserve">indicating that the B-SAFER risk factors </w:t>
      </w:r>
      <w:r w:rsidR="008D0400" w:rsidRPr="00621F99">
        <w:rPr>
          <w:rFonts w:ascii="Times New Roman" w:hAnsi="Times New Roman" w:cs="Times New Roman"/>
          <w:lang w:val="en-US"/>
        </w:rPr>
        <w:t>assisted police in assessing risk</w:t>
      </w:r>
      <w:r w:rsidR="00817546" w:rsidRPr="00621F99">
        <w:rPr>
          <w:rFonts w:ascii="Times New Roman" w:hAnsi="Times New Roman" w:cs="Times New Roman"/>
          <w:lang w:val="en-US"/>
        </w:rPr>
        <w:t xml:space="preserve"> for IPV</w:t>
      </w:r>
      <w:r w:rsidR="008D0400" w:rsidRPr="00621F99">
        <w:rPr>
          <w:rFonts w:ascii="Times New Roman" w:hAnsi="Times New Roman" w:cs="Times New Roman"/>
          <w:lang w:val="en-US"/>
        </w:rPr>
        <w:t xml:space="preserve"> across </w:t>
      </w:r>
      <w:r w:rsidR="00D01E74" w:rsidRPr="00621F99">
        <w:rPr>
          <w:rFonts w:ascii="Times New Roman" w:hAnsi="Times New Roman" w:cs="Times New Roman"/>
          <w:lang w:val="en-US"/>
        </w:rPr>
        <w:t xml:space="preserve">all three samples. </w:t>
      </w:r>
      <w:r w:rsidR="00AE52BB" w:rsidRPr="00621F99">
        <w:rPr>
          <w:rFonts w:ascii="Times New Roman" w:hAnsi="Times New Roman" w:cs="Times New Roman"/>
          <w:lang w:val="en-US"/>
        </w:rPr>
        <w:t>Specifically, t</w:t>
      </w:r>
      <w:r w:rsidR="00D70F16" w:rsidRPr="00621F99">
        <w:rPr>
          <w:rFonts w:ascii="Times New Roman" w:hAnsi="Times New Roman" w:cs="Times New Roman"/>
          <w:lang w:val="en-US"/>
        </w:rPr>
        <w:t>he urban sample showed consistent significant associations</w:t>
      </w:r>
      <w:r w:rsidR="00AE52BB" w:rsidRPr="00621F99">
        <w:rPr>
          <w:rFonts w:ascii="Times New Roman" w:hAnsi="Times New Roman" w:cs="Times New Roman"/>
          <w:lang w:val="en-US"/>
        </w:rPr>
        <w:t xml:space="preserve"> between risk factors and overall risk</w:t>
      </w:r>
      <w:r w:rsidR="008D0400" w:rsidRPr="00621F99">
        <w:rPr>
          <w:rFonts w:ascii="Times New Roman" w:hAnsi="Times New Roman" w:cs="Times New Roman"/>
          <w:lang w:val="en-US"/>
        </w:rPr>
        <w:t xml:space="preserve"> judgements</w:t>
      </w:r>
      <w:r w:rsidR="00D70F16" w:rsidRPr="00621F99">
        <w:rPr>
          <w:rFonts w:ascii="Times New Roman" w:hAnsi="Times New Roman" w:cs="Times New Roman"/>
          <w:lang w:val="en-US"/>
        </w:rPr>
        <w:t xml:space="preserve">, the rural sample </w:t>
      </w:r>
      <w:r w:rsidR="00AE52BB" w:rsidRPr="00621F99">
        <w:rPr>
          <w:rFonts w:ascii="Times New Roman" w:hAnsi="Times New Roman" w:cs="Times New Roman"/>
          <w:lang w:val="en-US"/>
        </w:rPr>
        <w:t>showed</w:t>
      </w:r>
      <w:r w:rsidR="00D70F16" w:rsidRPr="00621F99">
        <w:rPr>
          <w:rFonts w:ascii="Times New Roman" w:hAnsi="Times New Roman" w:cs="Times New Roman"/>
          <w:lang w:val="en-US"/>
        </w:rPr>
        <w:t xml:space="preserve"> significant association</w:t>
      </w:r>
      <w:r w:rsidR="00AE52BB" w:rsidRPr="00621F99">
        <w:rPr>
          <w:rFonts w:ascii="Times New Roman" w:hAnsi="Times New Roman" w:cs="Times New Roman"/>
          <w:lang w:val="en-US"/>
        </w:rPr>
        <w:t>s</w:t>
      </w:r>
      <w:r w:rsidR="00D70F16" w:rsidRPr="00621F99">
        <w:rPr>
          <w:rFonts w:ascii="Times New Roman" w:hAnsi="Times New Roman" w:cs="Times New Roman"/>
          <w:lang w:val="en-US"/>
        </w:rPr>
        <w:t xml:space="preserve"> for all but two </w:t>
      </w:r>
      <w:r w:rsidR="00AE52BB" w:rsidRPr="00621F99">
        <w:rPr>
          <w:rFonts w:ascii="Times New Roman" w:hAnsi="Times New Roman" w:cs="Times New Roman"/>
          <w:lang w:val="en-US"/>
        </w:rPr>
        <w:t xml:space="preserve">risk </w:t>
      </w:r>
      <w:r w:rsidR="00D70F16" w:rsidRPr="00621F99">
        <w:rPr>
          <w:rFonts w:ascii="Times New Roman" w:hAnsi="Times New Roman" w:cs="Times New Roman"/>
          <w:lang w:val="en-US"/>
        </w:rPr>
        <w:t>factors</w:t>
      </w:r>
      <w:r w:rsidR="00FB4EFD" w:rsidRPr="00621F99">
        <w:rPr>
          <w:rFonts w:ascii="Times New Roman" w:hAnsi="Times New Roman" w:cs="Times New Roman"/>
          <w:lang w:val="en-US"/>
        </w:rPr>
        <w:t xml:space="preserve"> and overall risk</w:t>
      </w:r>
      <w:r w:rsidR="008D0400" w:rsidRPr="00621F99">
        <w:rPr>
          <w:rFonts w:ascii="Times New Roman" w:hAnsi="Times New Roman" w:cs="Times New Roman"/>
          <w:lang w:val="en-US"/>
        </w:rPr>
        <w:t xml:space="preserve"> judgements</w:t>
      </w:r>
      <w:r w:rsidR="00FB4EFD" w:rsidRPr="00621F99">
        <w:rPr>
          <w:rFonts w:ascii="Times New Roman" w:hAnsi="Times New Roman" w:cs="Times New Roman"/>
          <w:lang w:val="en-US"/>
        </w:rPr>
        <w:t>,</w:t>
      </w:r>
      <w:r w:rsidR="00D70F16" w:rsidRPr="00621F99">
        <w:rPr>
          <w:rFonts w:ascii="Times New Roman" w:hAnsi="Times New Roman" w:cs="Times New Roman"/>
          <w:lang w:val="en-US"/>
        </w:rPr>
        <w:t xml:space="preserve"> and the remote sample showed significant associations </w:t>
      </w:r>
      <w:r w:rsidR="00FB4EFD" w:rsidRPr="00621F99">
        <w:rPr>
          <w:rFonts w:ascii="Times New Roman" w:hAnsi="Times New Roman" w:cs="Times New Roman"/>
          <w:lang w:val="en-US"/>
        </w:rPr>
        <w:t>for</w:t>
      </w:r>
      <w:r w:rsidR="00D70F16" w:rsidRPr="00621F99">
        <w:rPr>
          <w:rFonts w:ascii="Times New Roman" w:hAnsi="Times New Roman" w:cs="Times New Roman"/>
          <w:lang w:val="en-US"/>
        </w:rPr>
        <w:t xml:space="preserve"> all but </w:t>
      </w:r>
      <w:r w:rsidR="00646009" w:rsidRPr="00621F99">
        <w:rPr>
          <w:rFonts w:ascii="Times New Roman" w:hAnsi="Times New Roman" w:cs="Times New Roman"/>
          <w:lang w:val="en-US"/>
        </w:rPr>
        <w:t>four</w:t>
      </w:r>
      <w:r w:rsidR="00D70F16" w:rsidRPr="00621F99">
        <w:rPr>
          <w:rFonts w:ascii="Times New Roman" w:hAnsi="Times New Roman" w:cs="Times New Roman"/>
          <w:lang w:val="en-US"/>
        </w:rPr>
        <w:t xml:space="preserve"> </w:t>
      </w:r>
      <w:r w:rsidR="00AE52BB" w:rsidRPr="00621F99">
        <w:rPr>
          <w:rFonts w:ascii="Times New Roman" w:hAnsi="Times New Roman" w:cs="Times New Roman"/>
          <w:lang w:val="en-US"/>
        </w:rPr>
        <w:t xml:space="preserve">risk </w:t>
      </w:r>
      <w:r w:rsidRPr="00621F99">
        <w:rPr>
          <w:rFonts w:ascii="Times New Roman" w:hAnsi="Times New Roman" w:cs="Times New Roman"/>
          <w:lang w:val="en-US"/>
        </w:rPr>
        <w:t>factors</w:t>
      </w:r>
      <w:r w:rsidR="00FB4EFD" w:rsidRPr="00621F99">
        <w:rPr>
          <w:rFonts w:ascii="Times New Roman" w:hAnsi="Times New Roman" w:cs="Times New Roman"/>
          <w:lang w:val="en-US"/>
        </w:rPr>
        <w:t xml:space="preserve"> and overall risk</w:t>
      </w:r>
      <w:r w:rsidR="008D0400" w:rsidRPr="00621F99">
        <w:rPr>
          <w:rFonts w:ascii="Times New Roman" w:hAnsi="Times New Roman" w:cs="Times New Roman"/>
          <w:lang w:val="en-US"/>
        </w:rPr>
        <w:t xml:space="preserve"> judgements</w:t>
      </w:r>
      <w:r w:rsidR="00D70F16" w:rsidRPr="00621F99">
        <w:rPr>
          <w:rFonts w:ascii="Times New Roman" w:hAnsi="Times New Roman" w:cs="Times New Roman"/>
          <w:lang w:val="en-US"/>
        </w:rPr>
        <w:t xml:space="preserve">. </w:t>
      </w:r>
      <w:r w:rsidR="00AE52BB" w:rsidRPr="00621F99">
        <w:rPr>
          <w:rFonts w:ascii="Times New Roman" w:hAnsi="Times New Roman" w:cs="Times New Roman"/>
          <w:lang w:val="en-US"/>
        </w:rPr>
        <w:t>Item</w:t>
      </w:r>
      <w:r w:rsidR="00646009" w:rsidRPr="00621F99">
        <w:rPr>
          <w:rFonts w:ascii="Times New Roman" w:hAnsi="Times New Roman" w:cs="Times New Roman"/>
          <w:lang w:val="en-US"/>
        </w:rPr>
        <w:t xml:space="preserve"> 4</w:t>
      </w:r>
      <w:r w:rsidR="00AE52BB" w:rsidRPr="00621F99">
        <w:rPr>
          <w:rFonts w:ascii="Times New Roman" w:hAnsi="Times New Roman" w:cs="Times New Roman"/>
          <w:lang w:val="en-US"/>
        </w:rPr>
        <w:t>,</w:t>
      </w:r>
      <w:r w:rsidR="00646009" w:rsidRPr="00621F99">
        <w:rPr>
          <w:rFonts w:ascii="Times New Roman" w:hAnsi="Times New Roman" w:cs="Times New Roman"/>
          <w:lang w:val="en-US"/>
        </w:rPr>
        <w:t xml:space="preserve"> </w:t>
      </w:r>
      <w:r w:rsidR="00646009" w:rsidRPr="00621F99">
        <w:rPr>
          <w:rFonts w:ascii="Times New Roman" w:hAnsi="Times New Roman" w:cs="Times New Roman"/>
          <w:i/>
          <w:lang w:val="en-US"/>
        </w:rPr>
        <w:t>Violation of Court Orders</w:t>
      </w:r>
      <w:r w:rsidR="00AE52BB" w:rsidRPr="00621F99">
        <w:rPr>
          <w:rFonts w:ascii="Times New Roman" w:hAnsi="Times New Roman" w:cs="Times New Roman"/>
          <w:i/>
          <w:lang w:val="en-US"/>
        </w:rPr>
        <w:t>,</w:t>
      </w:r>
      <w:r w:rsidR="00646009" w:rsidRPr="00621F99">
        <w:rPr>
          <w:rFonts w:ascii="Times New Roman" w:hAnsi="Times New Roman" w:cs="Times New Roman"/>
          <w:i/>
          <w:lang w:val="en-US"/>
        </w:rPr>
        <w:t xml:space="preserve"> </w:t>
      </w:r>
      <w:r w:rsidR="00646009" w:rsidRPr="00621F99">
        <w:rPr>
          <w:rFonts w:ascii="Times New Roman" w:hAnsi="Times New Roman" w:cs="Times New Roman"/>
          <w:lang w:val="en-US"/>
        </w:rPr>
        <w:t>was not significant</w:t>
      </w:r>
      <w:r w:rsidR="00AE52BB" w:rsidRPr="00621F99">
        <w:rPr>
          <w:rFonts w:ascii="Times New Roman" w:hAnsi="Times New Roman" w:cs="Times New Roman"/>
          <w:lang w:val="en-US"/>
        </w:rPr>
        <w:t xml:space="preserve">ly associated with overall risk </w:t>
      </w:r>
      <w:r w:rsidR="00817546" w:rsidRPr="00621F99">
        <w:rPr>
          <w:rFonts w:ascii="Times New Roman" w:hAnsi="Times New Roman" w:cs="Times New Roman"/>
          <w:lang w:val="en-US"/>
        </w:rPr>
        <w:t xml:space="preserve">judgements </w:t>
      </w:r>
      <w:r w:rsidR="00AE52BB" w:rsidRPr="00621F99">
        <w:rPr>
          <w:rFonts w:ascii="Times New Roman" w:hAnsi="Times New Roman" w:cs="Times New Roman"/>
          <w:lang w:val="en-US"/>
        </w:rPr>
        <w:t xml:space="preserve">in </w:t>
      </w:r>
      <w:r w:rsidR="00646009" w:rsidRPr="00621F99">
        <w:rPr>
          <w:rFonts w:ascii="Times New Roman" w:hAnsi="Times New Roman" w:cs="Times New Roman"/>
          <w:lang w:val="en-US"/>
        </w:rPr>
        <w:t>either the rural or the remote sample</w:t>
      </w:r>
      <w:r w:rsidR="00AE52BB" w:rsidRPr="00621F99">
        <w:rPr>
          <w:rFonts w:ascii="Times New Roman" w:hAnsi="Times New Roman" w:cs="Times New Roman"/>
          <w:lang w:val="en-US"/>
        </w:rPr>
        <w:t>s</w:t>
      </w:r>
      <w:r w:rsidR="00646009" w:rsidRPr="00621F99">
        <w:rPr>
          <w:rFonts w:ascii="Times New Roman" w:hAnsi="Times New Roman" w:cs="Times New Roman"/>
          <w:lang w:val="en-US"/>
        </w:rPr>
        <w:t xml:space="preserve">, </w:t>
      </w:r>
      <w:r w:rsidR="00630C89" w:rsidRPr="00621F99">
        <w:rPr>
          <w:rFonts w:ascii="Times New Roman" w:hAnsi="Times New Roman" w:cs="Times New Roman"/>
          <w:lang w:val="en-US"/>
        </w:rPr>
        <w:t xml:space="preserve">this </w:t>
      </w:r>
      <w:r w:rsidR="00646009" w:rsidRPr="00621F99">
        <w:rPr>
          <w:rFonts w:ascii="Times New Roman" w:hAnsi="Times New Roman" w:cs="Times New Roman"/>
          <w:lang w:val="en-US"/>
        </w:rPr>
        <w:t xml:space="preserve">is </w:t>
      </w:r>
      <w:r w:rsidR="00630C89" w:rsidRPr="00621F99">
        <w:rPr>
          <w:rFonts w:ascii="Times New Roman" w:hAnsi="Times New Roman" w:cs="Times New Roman"/>
          <w:lang w:val="en-US"/>
        </w:rPr>
        <w:t>likely</w:t>
      </w:r>
      <w:r w:rsidR="00646009" w:rsidRPr="00621F99">
        <w:rPr>
          <w:rFonts w:ascii="Times New Roman" w:hAnsi="Times New Roman" w:cs="Times New Roman"/>
          <w:lang w:val="en-US"/>
        </w:rPr>
        <w:t xml:space="preserve"> due to the low rates of no-contact orders in th</w:t>
      </w:r>
      <w:r w:rsidR="00817546" w:rsidRPr="00621F99">
        <w:rPr>
          <w:rFonts w:ascii="Times New Roman" w:hAnsi="Times New Roman" w:cs="Times New Roman"/>
          <w:lang w:val="en-US"/>
        </w:rPr>
        <w:t>ose</w:t>
      </w:r>
      <w:r w:rsidR="00646009" w:rsidRPr="00621F99">
        <w:rPr>
          <w:rFonts w:ascii="Times New Roman" w:hAnsi="Times New Roman" w:cs="Times New Roman"/>
          <w:lang w:val="en-US"/>
        </w:rPr>
        <w:t xml:space="preserve"> areas (5% and 3%</w:t>
      </w:r>
      <w:r w:rsidR="00630C89" w:rsidRPr="00621F99">
        <w:rPr>
          <w:rFonts w:ascii="Times New Roman" w:hAnsi="Times New Roman" w:cs="Times New Roman"/>
          <w:lang w:val="en-US"/>
        </w:rPr>
        <w:t>,</w:t>
      </w:r>
      <w:r w:rsidR="00646009" w:rsidRPr="00621F99">
        <w:rPr>
          <w:rFonts w:ascii="Times New Roman" w:hAnsi="Times New Roman" w:cs="Times New Roman"/>
          <w:lang w:val="en-US"/>
        </w:rPr>
        <w:t xml:space="preserve"> respectively). </w:t>
      </w:r>
      <w:r w:rsidR="00630C89" w:rsidRPr="00621F99">
        <w:rPr>
          <w:rFonts w:ascii="Times New Roman" w:hAnsi="Times New Roman" w:cs="Times New Roman"/>
          <w:lang w:val="en-US"/>
        </w:rPr>
        <w:t xml:space="preserve">It is notable </w:t>
      </w:r>
      <w:r w:rsidR="00FB4EFD" w:rsidRPr="00621F99">
        <w:rPr>
          <w:rFonts w:ascii="Times New Roman" w:hAnsi="Times New Roman" w:cs="Times New Roman"/>
          <w:lang w:val="en-US"/>
        </w:rPr>
        <w:t>t</w:t>
      </w:r>
      <w:r w:rsidR="00630C89" w:rsidRPr="00621F99">
        <w:rPr>
          <w:rFonts w:ascii="Times New Roman" w:hAnsi="Times New Roman" w:cs="Times New Roman"/>
          <w:lang w:val="en-US"/>
        </w:rPr>
        <w:t>hat the three other risk factors not related to overall risk</w:t>
      </w:r>
      <w:r w:rsidR="00817546" w:rsidRPr="00621F99">
        <w:rPr>
          <w:rFonts w:ascii="Times New Roman" w:hAnsi="Times New Roman" w:cs="Times New Roman"/>
          <w:lang w:val="en-US"/>
        </w:rPr>
        <w:t xml:space="preserve"> judgements</w:t>
      </w:r>
      <w:r w:rsidR="00630C89" w:rsidRPr="00621F99">
        <w:rPr>
          <w:rFonts w:ascii="Times New Roman" w:hAnsi="Times New Roman" w:cs="Times New Roman"/>
          <w:lang w:val="en-US"/>
        </w:rPr>
        <w:t xml:space="preserve"> in remote areas are all within the </w:t>
      </w:r>
      <w:r w:rsidR="00F2181B" w:rsidRPr="00621F99">
        <w:rPr>
          <w:rFonts w:ascii="Times New Roman" w:hAnsi="Times New Roman" w:cs="Times New Roman"/>
          <w:i/>
          <w:lang w:val="en-US"/>
        </w:rPr>
        <w:t xml:space="preserve">Psychosocial </w:t>
      </w:r>
      <w:r w:rsidR="00630C89" w:rsidRPr="00621F99">
        <w:rPr>
          <w:rFonts w:ascii="Times New Roman" w:hAnsi="Times New Roman" w:cs="Times New Roman"/>
          <w:i/>
          <w:lang w:val="en-US"/>
        </w:rPr>
        <w:t>A</w:t>
      </w:r>
      <w:r w:rsidR="00F2181B" w:rsidRPr="00621F99">
        <w:rPr>
          <w:rFonts w:ascii="Times New Roman" w:hAnsi="Times New Roman" w:cs="Times New Roman"/>
          <w:i/>
          <w:lang w:val="en-US"/>
        </w:rPr>
        <w:t>djustment</w:t>
      </w:r>
      <w:r w:rsidR="00630C89" w:rsidRPr="00621F99">
        <w:rPr>
          <w:rFonts w:ascii="Times New Roman" w:hAnsi="Times New Roman" w:cs="Times New Roman"/>
          <w:i/>
          <w:lang w:val="en-US"/>
        </w:rPr>
        <w:t xml:space="preserve"> </w:t>
      </w:r>
      <w:r w:rsidR="00630C89" w:rsidRPr="00621F99">
        <w:rPr>
          <w:rFonts w:ascii="Times New Roman" w:hAnsi="Times New Roman" w:cs="Times New Roman"/>
          <w:lang w:val="en-US"/>
        </w:rPr>
        <w:t>section of the B-SAFER. Specifically, items 7 and 9</w:t>
      </w:r>
      <w:r w:rsidR="00630C89" w:rsidRPr="00621F99">
        <w:rPr>
          <w:rFonts w:ascii="Times New Roman" w:hAnsi="Times New Roman" w:cs="Times New Roman"/>
          <w:i/>
          <w:lang w:val="en-US"/>
        </w:rPr>
        <w:t xml:space="preserve"> (I</w:t>
      </w:r>
      <w:r w:rsidR="00F2181B" w:rsidRPr="00621F99">
        <w:rPr>
          <w:rFonts w:ascii="Times New Roman" w:hAnsi="Times New Roman" w:cs="Times New Roman"/>
          <w:i/>
          <w:lang w:val="en-US"/>
        </w:rPr>
        <w:t>ntimate relationship p</w:t>
      </w:r>
      <w:r w:rsidR="00D01E74" w:rsidRPr="00621F99">
        <w:rPr>
          <w:rFonts w:ascii="Times New Roman" w:hAnsi="Times New Roman" w:cs="Times New Roman"/>
          <w:i/>
          <w:lang w:val="en-US"/>
        </w:rPr>
        <w:t>roblems</w:t>
      </w:r>
      <w:r w:rsidR="00630C89" w:rsidRPr="00621F99">
        <w:rPr>
          <w:rFonts w:ascii="Times New Roman" w:hAnsi="Times New Roman" w:cs="Times New Roman"/>
          <w:i/>
          <w:lang w:val="en-US"/>
        </w:rPr>
        <w:t xml:space="preserve"> </w:t>
      </w:r>
      <w:r w:rsidR="00630C89" w:rsidRPr="00621F99">
        <w:rPr>
          <w:rFonts w:ascii="Times New Roman" w:hAnsi="Times New Roman" w:cs="Times New Roman"/>
          <w:lang w:val="en-US"/>
        </w:rPr>
        <w:t>and</w:t>
      </w:r>
      <w:r w:rsidR="00646009" w:rsidRPr="00621F99">
        <w:rPr>
          <w:rFonts w:ascii="Times New Roman" w:hAnsi="Times New Roman" w:cs="Times New Roman"/>
          <w:lang w:val="en-US"/>
        </w:rPr>
        <w:t xml:space="preserve"> </w:t>
      </w:r>
      <w:r w:rsidR="00817546" w:rsidRPr="00621F99">
        <w:rPr>
          <w:rFonts w:ascii="Times New Roman" w:hAnsi="Times New Roman" w:cs="Times New Roman"/>
          <w:i/>
          <w:lang w:val="en-US"/>
        </w:rPr>
        <w:t>S</w:t>
      </w:r>
      <w:r w:rsidR="00F2181B" w:rsidRPr="00621F99">
        <w:rPr>
          <w:rFonts w:ascii="Times New Roman" w:hAnsi="Times New Roman" w:cs="Times New Roman"/>
          <w:i/>
          <w:lang w:val="en-US"/>
        </w:rPr>
        <w:t>ubstance use problems</w:t>
      </w:r>
      <w:r w:rsidR="00630C89" w:rsidRPr="00621F99">
        <w:rPr>
          <w:rFonts w:ascii="Times New Roman" w:hAnsi="Times New Roman" w:cs="Times New Roman"/>
          <w:lang w:val="en-US"/>
        </w:rPr>
        <w:t>, respectively)</w:t>
      </w:r>
      <w:r w:rsidR="00630C89" w:rsidRPr="00621F99" w:rsidDel="00630C89">
        <w:rPr>
          <w:rFonts w:ascii="Times New Roman" w:hAnsi="Times New Roman" w:cs="Times New Roman"/>
          <w:lang w:val="en-US"/>
        </w:rPr>
        <w:t xml:space="preserve"> </w:t>
      </w:r>
      <w:r w:rsidR="00817546" w:rsidRPr="00621F99">
        <w:rPr>
          <w:rFonts w:ascii="Times New Roman" w:hAnsi="Times New Roman" w:cs="Times New Roman"/>
          <w:lang w:val="en-US"/>
        </w:rPr>
        <w:t>were more common in</w:t>
      </w:r>
      <w:r w:rsidR="00F2181B" w:rsidRPr="00621F99">
        <w:rPr>
          <w:rFonts w:ascii="Times New Roman" w:hAnsi="Times New Roman" w:cs="Times New Roman"/>
          <w:lang w:val="en-US"/>
        </w:rPr>
        <w:t xml:space="preserve"> remote areas</w:t>
      </w:r>
      <w:r w:rsidR="008820CA" w:rsidRPr="00621F99">
        <w:rPr>
          <w:rFonts w:ascii="Times New Roman" w:hAnsi="Times New Roman" w:cs="Times New Roman"/>
          <w:lang w:val="en-US"/>
        </w:rPr>
        <w:t>,</w:t>
      </w:r>
      <w:r w:rsidR="00F2181B" w:rsidRPr="00621F99">
        <w:rPr>
          <w:rFonts w:ascii="Times New Roman" w:hAnsi="Times New Roman" w:cs="Times New Roman"/>
          <w:lang w:val="en-US"/>
        </w:rPr>
        <w:t xml:space="preserve"> </w:t>
      </w:r>
      <w:r w:rsidR="000876D3" w:rsidRPr="00621F99">
        <w:rPr>
          <w:rFonts w:ascii="Times New Roman" w:hAnsi="Times New Roman" w:cs="Times New Roman"/>
          <w:lang w:val="en-US"/>
        </w:rPr>
        <w:t xml:space="preserve">than in rural and urban </w:t>
      </w:r>
      <w:r w:rsidR="00630C89" w:rsidRPr="00621F99">
        <w:rPr>
          <w:rFonts w:ascii="Times New Roman" w:hAnsi="Times New Roman" w:cs="Times New Roman"/>
          <w:lang w:val="en-US"/>
        </w:rPr>
        <w:t>areas</w:t>
      </w:r>
      <w:r w:rsidR="00817546" w:rsidRPr="00621F99">
        <w:rPr>
          <w:rFonts w:ascii="Times New Roman" w:hAnsi="Times New Roman" w:cs="Times New Roman"/>
          <w:lang w:val="en-US"/>
        </w:rPr>
        <w:t>. N</w:t>
      </w:r>
      <w:r w:rsidR="003F37C6" w:rsidRPr="00621F99">
        <w:rPr>
          <w:rFonts w:ascii="Times New Roman" w:hAnsi="Times New Roman" w:cs="Times New Roman"/>
          <w:lang w:val="en-US"/>
        </w:rPr>
        <w:t>evertheless</w:t>
      </w:r>
      <w:r w:rsidR="00817546" w:rsidRPr="00621F99">
        <w:rPr>
          <w:rFonts w:ascii="Times New Roman" w:hAnsi="Times New Roman" w:cs="Times New Roman"/>
          <w:lang w:val="en-US"/>
        </w:rPr>
        <w:t>,</w:t>
      </w:r>
      <w:r w:rsidR="00630C89" w:rsidRPr="00621F99">
        <w:rPr>
          <w:rFonts w:ascii="Times New Roman" w:hAnsi="Times New Roman" w:cs="Times New Roman"/>
          <w:lang w:val="en-US"/>
        </w:rPr>
        <w:t xml:space="preserve"> police </w:t>
      </w:r>
      <w:r w:rsidR="003F37C6" w:rsidRPr="00621F99">
        <w:rPr>
          <w:rFonts w:ascii="Times New Roman" w:hAnsi="Times New Roman" w:cs="Times New Roman"/>
          <w:lang w:val="en-US"/>
        </w:rPr>
        <w:t>officers did not consider th</w:t>
      </w:r>
      <w:r w:rsidR="00817546" w:rsidRPr="00621F99">
        <w:rPr>
          <w:rFonts w:ascii="Times New Roman" w:hAnsi="Times New Roman" w:cs="Times New Roman"/>
          <w:lang w:val="en-US"/>
        </w:rPr>
        <w:t xml:space="preserve">ose items </w:t>
      </w:r>
      <w:r w:rsidR="00630C89" w:rsidRPr="00621F99">
        <w:rPr>
          <w:rFonts w:ascii="Times New Roman" w:hAnsi="Times New Roman" w:cs="Times New Roman"/>
          <w:lang w:val="en-US"/>
        </w:rPr>
        <w:t>to be the</w:t>
      </w:r>
      <w:r w:rsidR="008820CA" w:rsidRPr="00621F99">
        <w:rPr>
          <w:rFonts w:ascii="Times New Roman" w:hAnsi="Times New Roman" w:cs="Times New Roman"/>
          <w:lang w:val="en-US"/>
        </w:rPr>
        <w:t xml:space="preserve"> most important risk factors</w:t>
      </w:r>
      <w:r w:rsidR="00630C89" w:rsidRPr="00621F99">
        <w:rPr>
          <w:rFonts w:ascii="Times New Roman" w:hAnsi="Times New Roman" w:cs="Times New Roman"/>
          <w:lang w:val="en-US"/>
        </w:rPr>
        <w:t xml:space="preserve"> when</w:t>
      </w:r>
      <w:r w:rsidR="00F2181B" w:rsidRPr="00621F99">
        <w:rPr>
          <w:rFonts w:ascii="Times New Roman" w:hAnsi="Times New Roman" w:cs="Times New Roman"/>
          <w:lang w:val="en-US"/>
        </w:rPr>
        <w:t xml:space="preserve"> </w:t>
      </w:r>
      <w:r w:rsidR="00817546" w:rsidRPr="00621F99">
        <w:rPr>
          <w:rFonts w:ascii="Times New Roman" w:hAnsi="Times New Roman" w:cs="Times New Roman"/>
          <w:lang w:val="en-US"/>
        </w:rPr>
        <w:t xml:space="preserve">evaluating </w:t>
      </w:r>
      <w:r w:rsidR="00F2181B" w:rsidRPr="00621F99">
        <w:rPr>
          <w:rFonts w:ascii="Times New Roman" w:hAnsi="Times New Roman" w:cs="Times New Roman"/>
          <w:lang w:val="en-US"/>
        </w:rPr>
        <w:t>overall risk</w:t>
      </w:r>
      <w:r w:rsidR="00817546" w:rsidRPr="00621F99">
        <w:rPr>
          <w:rFonts w:ascii="Times New Roman" w:hAnsi="Times New Roman" w:cs="Times New Roman"/>
          <w:lang w:val="en-US"/>
        </w:rPr>
        <w:t xml:space="preserve"> for IPV</w:t>
      </w:r>
      <w:r w:rsidR="00F2181B" w:rsidRPr="00621F99">
        <w:rPr>
          <w:rFonts w:ascii="Times New Roman" w:hAnsi="Times New Roman" w:cs="Times New Roman"/>
          <w:lang w:val="en-US"/>
        </w:rPr>
        <w:t>. Inst</w:t>
      </w:r>
      <w:r w:rsidR="000876D3" w:rsidRPr="00621F99">
        <w:rPr>
          <w:rFonts w:ascii="Times New Roman" w:hAnsi="Times New Roman" w:cs="Times New Roman"/>
          <w:lang w:val="en-US"/>
        </w:rPr>
        <w:t>ead</w:t>
      </w:r>
      <w:r w:rsidR="00630C89" w:rsidRPr="00621F99">
        <w:rPr>
          <w:rFonts w:ascii="Times New Roman" w:hAnsi="Times New Roman" w:cs="Times New Roman"/>
          <w:lang w:val="en-US"/>
        </w:rPr>
        <w:t>,</w:t>
      </w:r>
      <w:r w:rsidR="000876D3" w:rsidRPr="00621F99">
        <w:rPr>
          <w:rFonts w:ascii="Times New Roman" w:hAnsi="Times New Roman" w:cs="Times New Roman"/>
          <w:lang w:val="en-US"/>
        </w:rPr>
        <w:t xml:space="preserve"> the strongest </w:t>
      </w:r>
      <w:r w:rsidR="00630C89" w:rsidRPr="00621F99">
        <w:rPr>
          <w:rFonts w:ascii="Times New Roman" w:hAnsi="Times New Roman" w:cs="Times New Roman"/>
          <w:lang w:val="en-US"/>
        </w:rPr>
        <w:t xml:space="preserve">associations with </w:t>
      </w:r>
      <w:r w:rsidR="000876D3" w:rsidRPr="00621F99">
        <w:rPr>
          <w:rFonts w:ascii="Times New Roman" w:hAnsi="Times New Roman" w:cs="Times New Roman"/>
          <w:lang w:val="en-US"/>
        </w:rPr>
        <w:t>overall risk</w:t>
      </w:r>
      <w:r w:rsidR="00817546" w:rsidRPr="00621F99">
        <w:rPr>
          <w:rFonts w:ascii="Times New Roman" w:hAnsi="Times New Roman" w:cs="Times New Roman"/>
          <w:lang w:val="en-US"/>
        </w:rPr>
        <w:t xml:space="preserve"> judgements</w:t>
      </w:r>
      <w:r w:rsidR="000876D3" w:rsidRPr="00621F99">
        <w:rPr>
          <w:rFonts w:ascii="Times New Roman" w:hAnsi="Times New Roman" w:cs="Times New Roman"/>
          <w:lang w:val="en-US"/>
        </w:rPr>
        <w:t xml:space="preserve"> </w:t>
      </w:r>
      <w:r w:rsidR="00F2181B" w:rsidRPr="00621F99">
        <w:rPr>
          <w:rFonts w:ascii="Times New Roman" w:hAnsi="Times New Roman" w:cs="Times New Roman"/>
          <w:lang w:val="en-US"/>
        </w:rPr>
        <w:t xml:space="preserve">were found for </w:t>
      </w:r>
      <w:r w:rsidR="00FE3E5D" w:rsidRPr="00621F99">
        <w:rPr>
          <w:rFonts w:ascii="Times New Roman" w:hAnsi="Times New Roman" w:cs="Times New Roman"/>
          <w:lang w:val="en-US"/>
        </w:rPr>
        <w:t>I</w:t>
      </w:r>
      <w:r w:rsidR="000876D3" w:rsidRPr="00621F99">
        <w:rPr>
          <w:rFonts w:ascii="Times New Roman" w:hAnsi="Times New Roman" w:cs="Times New Roman"/>
          <w:lang w:val="en-US"/>
        </w:rPr>
        <w:t xml:space="preserve">tem 3 </w:t>
      </w:r>
      <w:r w:rsidR="003F37C6" w:rsidRPr="00621F99">
        <w:rPr>
          <w:rFonts w:ascii="Times New Roman" w:hAnsi="Times New Roman" w:cs="Times New Roman"/>
          <w:lang w:val="en-US"/>
        </w:rPr>
        <w:t>(</w:t>
      </w:r>
      <w:r w:rsidR="00A40449" w:rsidRPr="00621F99">
        <w:rPr>
          <w:rFonts w:ascii="Times New Roman" w:hAnsi="Times New Roman" w:cs="Times New Roman"/>
          <w:i/>
          <w:lang w:val="en-US"/>
        </w:rPr>
        <w:t>Escalation</w:t>
      </w:r>
      <w:r w:rsidR="003F37C6" w:rsidRPr="00621F99">
        <w:rPr>
          <w:rFonts w:ascii="Times New Roman" w:hAnsi="Times New Roman" w:cs="Times New Roman"/>
          <w:i/>
          <w:lang w:val="en-US"/>
        </w:rPr>
        <w:t>)</w:t>
      </w:r>
      <w:r w:rsidR="00A40449" w:rsidRPr="00621F99">
        <w:rPr>
          <w:rFonts w:ascii="Times New Roman" w:hAnsi="Times New Roman" w:cs="Times New Roman"/>
          <w:i/>
          <w:lang w:val="en-US"/>
        </w:rPr>
        <w:t xml:space="preserve">, </w:t>
      </w:r>
      <w:r w:rsidR="008820CA" w:rsidRPr="00621F99">
        <w:rPr>
          <w:rFonts w:ascii="Times New Roman" w:hAnsi="Times New Roman" w:cs="Times New Roman"/>
        </w:rPr>
        <w:t>Item 12</w:t>
      </w:r>
      <w:r w:rsidR="000876D3" w:rsidRPr="00621F99">
        <w:rPr>
          <w:rFonts w:ascii="Times New Roman" w:hAnsi="Times New Roman" w:cs="Times New Roman"/>
        </w:rPr>
        <w:t xml:space="preserve"> </w:t>
      </w:r>
      <w:r w:rsidR="003F37C6" w:rsidRPr="00621F99">
        <w:rPr>
          <w:rFonts w:ascii="Times New Roman" w:hAnsi="Times New Roman" w:cs="Times New Roman"/>
        </w:rPr>
        <w:t>(</w:t>
      </w:r>
      <w:r w:rsidR="00F2181B" w:rsidRPr="00621F99">
        <w:rPr>
          <w:rFonts w:ascii="Times New Roman" w:hAnsi="Times New Roman" w:cs="Times New Roman"/>
          <w:i/>
        </w:rPr>
        <w:t>Extreme fear</w:t>
      </w:r>
      <w:r w:rsidR="003F37C6" w:rsidRPr="00621F99">
        <w:rPr>
          <w:rFonts w:ascii="Times New Roman" w:hAnsi="Times New Roman" w:cs="Times New Roman"/>
          <w:i/>
        </w:rPr>
        <w:t>)</w:t>
      </w:r>
      <w:r w:rsidR="00F2181B" w:rsidRPr="00621F99">
        <w:rPr>
          <w:rFonts w:ascii="Times New Roman" w:hAnsi="Times New Roman" w:cs="Times New Roman"/>
        </w:rPr>
        <w:t>,</w:t>
      </w:r>
      <w:r w:rsidR="003F37C6" w:rsidRPr="00621F99">
        <w:rPr>
          <w:rFonts w:ascii="Times New Roman" w:hAnsi="Times New Roman" w:cs="Times New Roman"/>
        </w:rPr>
        <w:t xml:space="preserve"> </w:t>
      </w:r>
      <w:r w:rsidR="00FE3E5D" w:rsidRPr="00621F99">
        <w:rPr>
          <w:rFonts w:ascii="Times New Roman" w:hAnsi="Times New Roman" w:cs="Times New Roman"/>
        </w:rPr>
        <w:t>Item 1</w:t>
      </w:r>
      <w:r w:rsidR="008820CA" w:rsidRPr="00621F99">
        <w:rPr>
          <w:rFonts w:ascii="Times New Roman" w:hAnsi="Times New Roman" w:cs="Times New Roman"/>
        </w:rPr>
        <w:t>3</w:t>
      </w:r>
      <w:r w:rsidR="00FE3E5D" w:rsidRPr="00621F99">
        <w:rPr>
          <w:rFonts w:ascii="Times New Roman" w:hAnsi="Times New Roman" w:cs="Times New Roman"/>
        </w:rPr>
        <w:t xml:space="preserve"> </w:t>
      </w:r>
      <w:r w:rsidR="003F37C6" w:rsidRPr="00621F99">
        <w:rPr>
          <w:rFonts w:ascii="Times New Roman" w:hAnsi="Times New Roman" w:cs="Times New Roman"/>
        </w:rPr>
        <w:t>(</w:t>
      </w:r>
      <w:r w:rsidR="00817546" w:rsidRPr="00621F99">
        <w:rPr>
          <w:rFonts w:ascii="Times New Roman" w:eastAsia="Times New Roman" w:hAnsi="Times New Roman" w:cs="Times New Roman"/>
          <w:i/>
          <w:color w:val="000000"/>
        </w:rPr>
        <w:t>Inadequate s</w:t>
      </w:r>
      <w:r w:rsidR="00F2181B" w:rsidRPr="00621F99">
        <w:rPr>
          <w:rFonts w:ascii="Times New Roman" w:eastAsia="Times New Roman" w:hAnsi="Times New Roman" w:cs="Times New Roman"/>
          <w:i/>
          <w:color w:val="000000"/>
        </w:rPr>
        <w:t>upport</w:t>
      </w:r>
      <w:r w:rsidR="008820CA" w:rsidRPr="00621F99">
        <w:rPr>
          <w:rFonts w:ascii="Times New Roman" w:eastAsia="Times New Roman" w:hAnsi="Times New Roman" w:cs="Times New Roman"/>
          <w:i/>
          <w:color w:val="000000"/>
        </w:rPr>
        <w:t xml:space="preserve"> or </w:t>
      </w:r>
      <w:r w:rsidR="00817546" w:rsidRPr="00621F99">
        <w:rPr>
          <w:rFonts w:ascii="Times New Roman" w:eastAsia="Times New Roman" w:hAnsi="Times New Roman" w:cs="Times New Roman"/>
          <w:i/>
          <w:color w:val="000000"/>
        </w:rPr>
        <w:t>r</w:t>
      </w:r>
      <w:r w:rsidR="008820CA" w:rsidRPr="00621F99">
        <w:rPr>
          <w:rFonts w:ascii="Times New Roman" w:eastAsia="Times New Roman" w:hAnsi="Times New Roman" w:cs="Times New Roman"/>
          <w:i/>
          <w:color w:val="000000"/>
        </w:rPr>
        <w:t>esources</w:t>
      </w:r>
      <w:r w:rsidR="003F37C6" w:rsidRPr="00621F99">
        <w:rPr>
          <w:rFonts w:ascii="Times New Roman" w:eastAsia="Times New Roman" w:hAnsi="Times New Roman" w:cs="Times New Roman"/>
          <w:i/>
          <w:color w:val="000000"/>
        </w:rPr>
        <w:t>)</w:t>
      </w:r>
      <w:r w:rsidR="00FE3E5D" w:rsidRPr="00621F99">
        <w:rPr>
          <w:rFonts w:ascii="Times New Roman" w:eastAsia="Times New Roman" w:hAnsi="Times New Roman" w:cs="Times New Roman"/>
          <w:i/>
          <w:color w:val="000000"/>
        </w:rPr>
        <w:t>,</w:t>
      </w:r>
      <w:r w:rsidR="00F2181B" w:rsidRPr="00621F99">
        <w:rPr>
          <w:rFonts w:ascii="Times New Roman" w:eastAsia="Times New Roman" w:hAnsi="Times New Roman" w:cs="Times New Roman"/>
          <w:color w:val="000000"/>
        </w:rPr>
        <w:t xml:space="preserve"> </w:t>
      </w:r>
      <w:r w:rsidR="00733FE4" w:rsidRPr="00621F99">
        <w:rPr>
          <w:rFonts w:ascii="Times New Roman" w:eastAsia="Times New Roman" w:hAnsi="Times New Roman" w:cs="Times New Roman"/>
          <w:color w:val="000000"/>
        </w:rPr>
        <w:t>and</w:t>
      </w:r>
      <w:r w:rsidR="00F2181B" w:rsidRPr="00621F99">
        <w:rPr>
          <w:rFonts w:ascii="Times New Roman" w:eastAsia="Times New Roman" w:hAnsi="Times New Roman" w:cs="Times New Roman"/>
          <w:color w:val="000000"/>
        </w:rPr>
        <w:t xml:space="preserve"> </w:t>
      </w:r>
      <w:r w:rsidR="008820CA" w:rsidRPr="00621F99">
        <w:rPr>
          <w:rFonts w:ascii="Times New Roman" w:eastAsia="Times New Roman" w:hAnsi="Times New Roman" w:cs="Times New Roman"/>
          <w:color w:val="000000"/>
        </w:rPr>
        <w:t>Item 14</w:t>
      </w:r>
      <w:r w:rsidR="00FE3E5D" w:rsidRPr="00621F99">
        <w:rPr>
          <w:rFonts w:ascii="Times New Roman" w:eastAsia="Times New Roman" w:hAnsi="Times New Roman" w:cs="Times New Roman"/>
          <w:color w:val="000000"/>
        </w:rPr>
        <w:t xml:space="preserve"> </w:t>
      </w:r>
      <w:r w:rsidR="003F37C6" w:rsidRPr="00621F99">
        <w:rPr>
          <w:rFonts w:ascii="Times New Roman" w:eastAsia="Times New Roman" w:hAnsi="Times New Roman" w:cs="Times New Roman"/>
          <w:color w:val="000000"/>
        </w:rPr>
        <w:t>(</w:t>
      </w:r>
      <w:r w:rsidR="00817546" w:rsidRPr="00621F99">
        <w:rPr>
          <w:rFonts w:ascii="Times New Roman" w:eastAsia="Times New Roman" w:hAnsi="Times New Roman" w:cs="Times New Roman"/>
          <w:i/>
          <w:color w:val="000000"/>
        </w:rPr>
        <w:t>Unsafe l</w:t>
      </w:r>
      <w:r w:rsidR="00F2181B" w:rsidRPr="00621F99">
        <w:rPr>
          <w:rFonts w:ascii="Times New Roman" w:eastAsia="Times New Roman" w:hAnsi="Times New Roman" w:cs="Times New Roman"/>
          <w:i/>
          <w:color w:val="000000"/>
        </w:rPr>
        <w:t xml:space="preserve">iving </w:t>
      </w:r>
      <w:r w:rsidR="00817546" w:rsidRPr="00621F99">
        <w:rPr>
          <w:rFonts w:ascii="Times New Roman" w:eastAsia="Times New Roman" w:hAnsi="Times New Roman" w:cs="Times New Roman"/>
          <w:i/>
          <w:color w:val="000000"/>
        </w:rPr>
        <w:t>s</w:t>
      </w:r>
      <w:r w:rsidR="00F2181B" w:rsidRPr="00621F99">
        <w:rPr>
          <w:rFonts w:ascii="Times New Roman" w:eastAsia="Times New Roman" w:hAnsi="Times New Roman" w:cs="Times New Roman"/>
          <w:i/>
          <w:color w:val="000000"/>
        </w:rPr>
        <w:t>ituation</w:t>
      </w:r>
      <w:r w:rsidR="003F37C6" w:rsidRPr="00621F99">
        <w:rPr>
          <w:rFonts w:ascii="Times New Roman" w:eastAsia="Times New Roman" w:hAnsi="Times New Roman" w:cs="Times New Roman"/>
          <w:i/>
          <w:color w:val="000000"/>
        </w:rPr>
        <w:t>)</w:t>
      </w:r>
      <w:r w:rsidR="00F2181B" w:rsidRPr="00621F99">
        <w:rPr>
          <w:rFonts w:ascii="Times New Roman" w:eastAsia="Times New Roman" w:hAnsi="Times New Roman" w:cs="Times New Roman"/>
          <w:i/>
          <w:color w:val="000000"/>
        </w:rPr>
        <w:t>.</w:t>
      </w:r>
      <w:r w:rsidR="00F2181B" w:rsidRPr="00621F99">
        <w:rPr>
          <w:rFonts w:ascii="Times New Roman" w:eastAsia="Times New Roman" w:hAnsi="Times New Roman" w:cs="Times New Roman"/>
          <w:color w:val="000000"/>
        </w:rPr>
        <w:t xml:space="preserve"> Th</w:t>
      </w:r>
      <w:r w:rsidR="008820CA" w:rsidRPr="00621F99">
        <w:rPr>
          <w:rFonts w:ascii="Times New Roman" w:eastAsia="Times New Roman" w:hAnsi="Times New Roman" w:cs="Times New Roman"/>
          <w:color w:val="000000"/>
        </w:rPr>
        <w:t xml:space="preserve">is </w:t>
      </w:r>
      <w:r w:rsidR="00A40449" w:rsidRPr="00621F99">
        <w:rPr>
          <w:rFonts w:ascii="Times New Roman" w:eastAsia="Times New Roman" w:hAnsi="Times New Roman" w:cs="Times New Roman"/>
          <w:color w:val="000000"/>
        </w:rPr>
        <w:t xml:space="preserve">suggests that officers in remote areas </w:t>
      </w:r>
      <w:r w:rsidR="001F2AFE" w:rsidRPr="00621F99">
        <w:rPr>
          <w:rFonts w:ascii="Times New Roman" w:eastAsia="Times New Roman" w:hAnsi="Times New Roman" w:cs="Times New Roman"/>
          <w:color w:val="000000"/>
        </w:rPr>
        <w:t>we</w:t>
      </w:r>
      <w:r w:rsidR="00A40449" w:rsidRPr="00621F99">
        <w:rPr>
          <w:rFonts w:ascii="Times New Roman" w:eastAsia="Times New Roman" w:hAnsi="Times New Roman" w:cs="Times New Roman"/>
          <w:color w:val="000000"/>
        </w:rPr>
        <w:t xml:space="preserve">re relying to a greater extent on </w:t>
      </w:r>
      <w:r w:rsidR="00817546" w:rsidRPr="00621F99">
        <w:rPr>
          <w:rFonts w:ascii="Times New Roman" w:eastAsia="Times New Roman" w:hAnsi="Times New Roman" w:cs="Times New Roman"/>
          <w:color w:val="000000"/>
        </w:rPr>
        <w:t xml:space="preserve">risk </w:t>
      </w:r>
      <w:r w:rsidR="00A40449" w:rsidRPr="00621F99">
        <w:rPr>
          <w:rFonts w:ascii="Times New Roman" w:eastAsia="Times New Roman" w:hAnsi="Times New Roman" w:cs="Times New Roman"/>
          <w:color w:val="000000"/>
        </w:rPr>
        <w:t xml:space="preserve">factors related to the IPV </w:t>
      </w:r>
      <w:r w:rsidR="003F37C6" w:rsidRPr="00621F99">
        <w:rPr>
          <w:rFonts w:ascii="Times New Roman" w:eastAsia="Times New Roman" w:hAnsi="Times New Roman" w:cs="Times New Roman"/>
          <w:color w:val="000000"/>
        </w:rPr>
        <w:t xml:space="preserve">perpetrated </w:t>
      </w:r>
      <w:r w:rsidR="00A40449" w:rsidRPr="00621F99">
        <w:rPr>
          <w:rFonts w:ascii="Times New Roman" w:eastAsia="Times New Roman" w:hAnsi="Times New Roman" w:cs="Times New Roman"/>
          <w:color w:val="000000"/>
        </w:rPr>
        <w:t>and the victim</w:t>
      </w:r>
      <w:r w:rsidR="00522084" w:rsidRPr="00621F99">
        <w:rPr>
          <w:rFonts w:ascii="Times New Roman" w:eastAsia="Times New Roman" w:hAnsi="Times New Roman" w:cs="Times New Roman"/>
          <w:color w:val="000000"/>
        </w:rPr>
        <w:t xml:space="preserve"> </w:t>
      </w:r>
      <w:r w:rsidR="00A40449" w:rsidRPr="00621F99">
        <w:rPr>
          <w:rFonts w:ascii="Times New Roman" w:eastAsia="Times New Roman" w:hAnsi="Times New Roman" w:cs="Times New Roman"/>
          <w:color w:val="000000"/>
        </w:rPr>
        <w:t xml:space="preserve">to determine </w:t>
      </w:r>
      <w:r w:rsidR="003F37C6" w:rsidRPr="00621F99">
        <w:rPr>
          <w:rFonts w:ascii="Times New Roman" w:eastAsia="Times New Roman" w:hAnsi="Times New Roman" w:cs="Times New Roman"/>
          <w:color w:val="000000"/>
        </w:rPr>
        <w:t xml:space="preserve">the </w:t>
      </w:r>
      <w:r w:rsidR="00A40449" w:rsidRPr="00621F99">
        <w:rPr>
          <w:rFonts w:ascii="Times New Roman" w:eastAsia="Times New Roman" w:hAnsi="Times New Roman" w:cs="Times New Roman"/>
          <w:color w:val="000000"/>
        </w:rPr>
        <w:t>overall risk for future IPV</w:t>
      </w:r>
      <w:r w:rsidR="00817546" w:rsidRPr="00621F99">
        <w:rPr>
          <w:rFonts w:ascii="Times New Roman" w:eastAsia="Times New Roman" w:hAnsi="Times New Roman" w:cs="Times New Roman"/>
          <w:color w:val="000000"/>
        </w:rPr>
        <w:t>,</w:t>
      </w:r>
      <w:r w:rsidR="003F37C6" w:rsidRPr="00621F99">
        <w:rPr>
          <w:rFonts w:ascii="Times New Roman" w:eastAsia="Times New Roman" w:hAnsi="Times New Roman" w:cs="Times New Roman"/>
          <w:color w:val="000000"/>
        </w:rPr>
        <w:t xml:space="preserve"> as opposed</w:t>
      </w:r>
      <w:r w:rsidR="00817546" w:rsidRPr="00621F99">
        <w:rPr>
          <w:rFonts w:ascii="Times New Roman" w:eastAsia="Times New Roman" w:hAnsi="Times New Roman" w:cs="Times New Roman"/>
          <w:color w:val="000000"/>
        </w:rPr>
        <w:t xml:space="preserve"> to risk factors related to </w:t>
      </w:r>
      <w:r w:rsidR="003F37C6" w:rsidRPr="00621F99">
        <w:rPr>
          <w:rFonts w:ascii="Times New Roman" w:eastAsia="Times New Roman" w:hAnsi="Times New Roman" w:cs="Times New Roman"/>
          <w:color w:val="000000"/>
        </w:rPr>
        <w:t>perpetrator</w:t>
      </w:r>
      <w:r w:rsidR="00817546" w:rsidRPr="00621F99">
        <w:rPr>
          <w:rFonts w:ascii="Times New Roman" w:eastAsia="Times New Roman" w:hAnsi="Times New Roman" w:cs="Times New Roman"/>
          <w:color w:val="000000"/>
        </w:rPr>
        <w:t>’s psychosocial adjustment</w:t>
      </w:r>
      <w:r w:rsidR="009F0996" w:rsidRPr="00621F99">
        <w:rPr>
          <w:rFonts w:ascii="Times New Roman" w:eastAsia="Times New Roman" w:hAnsi="Times New Roman" w:cs="Times New Roman"/>
          <w:color w:val="000000"/>
        </w:rPr>
        <w:t xml:space="preserve">. </w:t>
      </w:r>
      <w:r w:rsidR="001F2AFE" w:rsidRPr="00621F99">
        <w:rPr>
          <w:rFonts w:ascii="Times New Roman" w:eastAsia="Times New Roman" w:hAnsi="Times New Roman" w:cs="Times New Roman"/>
          <w:color w:val="000000"/>
        </w:rPr>
        <w:t>In the urban and rural samples however</w:t>
      </w:r>
      <w:r w:rsidR="0075231E" w:rsidRPr="00621F99">
        <w:rPr>
          <w:rFonts w:ascii="Times New Roman" w:eastAsia="Times New Roman" w:hAnsi="Times New Roman" w:cs="Times New Roman"/>
          <w:color w:val="000000"/>
        </w:rPr>
        <w:t>,</w:t>
      </w:r>
      <w:r w:rsidR="001F2AFE" w:rsidRPr="00621F99">
        <w:rPr>
          <w:rFonts w:ascii="Times New Roman" w:eastAsia="Times New Roman" w:hAnsi="Times New Roman" w:cs="Times New Roman"/>
          <w:color w:val="000000"/>
        </w:rPr>
        <w:t xml:space="preserve"> risk factors across all three sections </w:t>
      </w:r>
      <w:r w:rsidR="003F37C6" w:rsidRPr="00621F99">
        <w:rPr>
          <w:rFonts w:ascii="Times New Roman" w:eastAsia="Times New Roman" w:hAnsi="Times New Roman" w:cs="Times New Roman"/>
          <w:color w:val="000000"/>
        </w:rPr>
        <w:t xml:space="preserve">of the B-SAFER </w:t>
      </w:r>
      <w:r w:rsidR="001F2AFE" w:rsidRPr="00621F99">
        <w:rPr>
          <w:rFonts w:ascii="Times New Roman" w:eastAsia="Times New Roman" w:hAnsi="Times New Roman" w:cs="Times New Roman"/>
          <w:color w:val="000000"/>
        </w:rPr>
        <w:lastRenderedPageBreak/>
        <w:t>were more evenly associat</w:t>
      </w:r>
      <w:r w:rsidR="0075231E" w:rsidRPr="00621F99">
        <w:rPr>
          <w:rFonts w:ascii="Times New Roman" w:eastAsia="Times New Roman" w:hAnsi="Times New Roman" w:cs="Times New Roman"/>
          <w:color w:val="000000"/>
        </w:rPr>
        <w:t>ed</w:t>
      </w:r>
      <w:r w:rsidR="001F2AFE" w:rsidRPr="00621F99">
        <w:rPr>
          <w:rFonts w:ascii="Times New Roman" w:eastAsia="Times New Roman" w:hAnsi="Times New Roman" w:cs="Times New Roman"/>
          <w:color w:val="000000"/>
        </w:rPr>
        <w:t xml:space="preserve"> with overall risk</w:t>
      </w:r>
      <w:r w:rsidR="00817546" w:rsidRPr="00621F99">
        <w:rPr>
          <w:rFonts w:ascii="Times New Roman" w:hAnsi="Times New Roman" w:cs="Times New Roman"/>
          <w:lang w:val="en-US"/>
        </w:rPr>
        <w:t xml:space="preserve"> judgements</w:t>
      </w:r>
      <w:r w:rsidR="0075231E" w:rsidRPr="00621F99">
        <w:rPr>
          <w:rFonts w:ascii="Times New Roman" w:eastAsia="Times New Roman" w:hAnsi="Times New Roman" w:cs="Times New Roman"/>
          <w:color w:val="000000"/>
        </w:rPr>
        <w:t>,</w:t>
      </w:r>
      <w:r w:rsidR="001F2AFE" w:rsidRPr="00621F99">
        <w:rPr>
          <w:rFonts w:ascii="Times New Roman" w:eastAsia="Times New Roman" w:hAnsi="Times New Roman" w:cs="Times New Roman"/>
          <w:color w:val="000000"/>
        </w:rPr>
        <w:t xml:space="preserve"> indicating that officers thought</w:t>
      </w:r>
      <w:r w:rsidR="00FD4E13" w:rsidRPr="00621F99">
        <w:rPr>
          <w:rFonts w:ascii="Times New Roman" w:eastAsia="Times New Roman" w:hAnsi="Times New Roman" w:cs="Times New Roman"/>
          <w:color w:val="000000"/>
        </w:rPr>
        <w:t xml:space="preserve"> each contributed equally to the overall determination of risk.</w:t>
      </w:r>
    </w:p>
    <w:p w14:paraId="2A52BF25" w14:textId="722D4F7F" w:rsidR="00124689" w:rsidRPr="00621F99" w:rsidRDefault="00124689" w:rsidP="00621F99">
      <w:pPr>
        <w:spacing w:line="480" w:lineRule="auto"/>
        <w:rPr>
          <w:rFonts w:ascii="Times New Roman" w:hAnsi="Times New Roman" w:cs="Times New Roman"/>
          <w:u w:val="single"/>
        </w:rPr>
      </w:pPr>
      <w:r w:rsidRPr="00621F99">
        <w:rPr>
          <w:rFonts w:ascii="Times New Roman" w:hAnsi="Times New Roman" w:cs="Times New Roman"/>
          <w:u w:val="single"/>
        </w:rPr>
        <w:t xml:space="preserve">Practical </w:t>
      </w:r>
      <w:r w:rsidR="00CB2A12" w:rsidRPr="00621F99">
        <w:rPr>
          <w:rFonts w:ascii="Times New Roman" w:hAnsi="Times New Roman" w:cs="Times New Roman"/>
          <w:u w:val="single"/>
        </w:rPr>
        <w:t>I</w:t>
      </w:r>
      <w:r w:rsidRPr="00621F99">
        <w:rPr>
          <w:rFonts w:ascii="Times New Roman" w:hAnsi="Times New Roman" w:cs="Times New Roman"/>
          <w:u w:val="single"/>
        </w:rPr>
        <w:t>mplications</w:t>
      </w:r>
    </w:p>
    <w:p w14:paraId="29EDDF36" w14:textId="6C4C4E6B" w:rsidR="00EF7CE4" w:rsidRPr="00621F99" w:rsidRDefault="00015DA0" w:rsidP="00621F99">
      <w:pPr>
        <w:spacing w:line="480" w:lineRule="auto"/>
        <w:ind w:firstLine="1304"/>
        <w:rPr>
          <w:rFonts w:ascii="Times New Roman" w:hAnsi="Times New Roman" w:cs="Times New Roman"/>
        </w:rPr>
      </w:pPr>
      <w:r w:rsidRPr="00621F99">
        <w:rPr>
          <w:rFonts w:ascii="Times New Roman" w:hAnsi="Times New Roman" w:cs="Times New Roman"/>
        </w:rPr>
        <w:t xml:space="preserve">The results have several practical implications for </w:t>
      </w:r>
      <w:r w:rsidR="00CB2A12" w:rsidRPr="00621F99">
        <w:rPr>
          <w:rFonts w:ascii="Times New Roman" w:hAnsi="Times New Roman" w:cs="Times New Roman"/>
        </w:rPr>
        <w:t>law enforcement.</w:t>
      </w:r>
      <w:r w:rsidR="00522084" w:rsidRPr="00621F99">
        <w:rPr>
          <w:rFonts w:ascii="Times New Roman" w:hAnsi="Times New Roman" w:cs="Times New Roman"/>
        </w:rPr>
        <w:t xml:space="preserve"> </w:t>
      </w:r>
      <w:r w:rsidR="00402240" w:rsidRPr="00621F99">
        <w:rPr>
          <w:rFonts w:ascii="Times New Roman" w:hAnsi="Times New Roman" w:cs="Times New Roman"/>
        </w:rPr>
        <w:t>I</w:t>
      </w:r>
      <w:r w:rsidR="00EB6DFF" w:rsidRPr="00621F99">
        <w:rPr>
          <w:rFonts w:ascii="Times New Roman" w:hAnsi="Times New Roman" w:cs="Times New Roman"/>
        </w:rPr>
        <w:t xml:space="preserve">ncreased rurality </w:t>
      </w:r>
      <w:r w:rsidR="00402240" w:rsidRPr="00621F99">
        <w:rPr>
          <w:rFonts w:ascii="Times New Roman" w:hAnsi="Times New Roman" w:cs="Times New Roman"/>
        </w:rPr>
        <w:t xml:space="preserve">was related to an </w:t>
      </w:r>
      <w:r w:rsidR="00EB6DFF" w:rsidRPr="00621F99">
        <w:rPr>
          <w:rFonts w:ascii="Times New Roman" w:hAnsi="Times New Roman" w:cs="Times New Roman"/>
        </w:rPr>
        <w:t xml:space="preserve">increase in the </w:t>
      </w:r>
      <w:r w:rsidR="00EF7CE4" w:rsidRPr="00621F99">
        <w:rPr>
          <w:rFonts w:ascii="Times New Roman" w:hAnsi="Times New Roman" w:cs="Times New Roman"/>
        </w:rPr>
        <w:t>severity of IPV</w:t>
      </w:r>
      <w:r w:rsidR="00EB6DFF" w:rsidRPr="00621F99">
        <w:rPr>
          <w:rFonts w:ascii="Times New Roman" w:hAnsi="Times New Roman" w:cs="Times New Roman"/>
        </w:rPr>
        <w:t xml:space="preserve">. As such, police </w:t>
      </w:r>
      <w:r w:rsidR="00402240" w:rsidRPr="00621F99">
        <w:rPr>
          <w:rFonts w:ascii="Times New Roman" w:hAnsi="Times New Roman" w:cs="Times New Roman"/>
        </w:rPr>
        <w:t xml:space="preserve">officers </w:t>
      </w:r>
      <w:r w:rsidR="00EB6DFF" w:rsidRPr="00621F99">
        <w:rPr>
          <w:rFonts w:ascii="Times New Roman" w:hAnsi="Times New Roman" w:cs="Times New Roman"/>
        </w:rPr>
        <w:t xml:space="preserve">in less populated areas should have clear routines that allow them to </w:t>
      </w:r>
      <w:r w:rsidR="00912D14" w:rsidRPr="00621F99">
        <w:rPr>
          <w:rFonts w:ascii="Times New Roman" w:hAnsi="Times New Roman" w:cs="Times New Roman"/>
        </w:rPr>
        <w:t xml:space="preserve">quickly </w:t>
      </w:r>
      <w:r w:rsidR="00EB6DFF" w:rsidRPr="00621F99">
        <w:rPr>
          <w:rFonts w:ascii="Times New Roman" w:hAnsi="Times New Roman" w:cs="Times New Roman"/>
        </w:rPr>
        <w:t xml:space="preserve">respond to and manage IPV cases once </w:t>
      </w:r>
      <w:r w:rsidR="00912D14" w:rsidRPr="00621F99">
        <w:rPr>
          <w:rFonts w:ascii="Times New Roman" w:hAnsi="Times New Roman" w:cs="Times New Roman"/>
        </w:rPr>
        <w:t xml:space="preserve">they are </w:t>
      </w:r>
      <w:r w:rsidR="00EB6DFF" w:rsidRPr="00621F99">
        <w:rPr>
          <w:rFonts w:ascii="Times New Roman" w:hAnsi="Times New Roman" w:cs="Times New Roman"/>
        </w:rPr>
        <w:t>reported.</w:t>
      </w:r>
      <w:r w:rsidR="00EF7CE4" w:rsidRPr="00621F99">
        <w:rPr>
          <w:rFonts w:ascii="Times New Roman" w:hAnsi="Times New Roman" w:cs="Times New Roman"/>
        </w:rPr>
        <w:t xml:space="preserve"> </w:t>
      </w:r>
      <w:r w:rsidR="00EB6DFF" w:rsidRPr="00621F99">
        <w:rPr>
          <w:rFonts w:ascii="Times New Roman" w:hAnsi="Times New Roman" w:cs="Times New Roman"/>
        </w:rPr>
        <w:t xml:space="preserve">It was suggested that one reason for the increased severity </w:t>
      </w:r>
      <w:r w:rsidR="00374BF1" w:rsidRPr="00621F99">
        <w:rPr>
          <w:rFonts w:ascii="Times New Roman" w:hAnsi="Times New Roman" w:cs="Times New Roman"/>
        </w:rPr>
        <w:t xml:space="preserve">in less populated areas </w:t>
      </w:r>
      <w:r w:rsidR="00EB6DFF" w:rsidRPr="00621F99">
        <w:rPr>
          <w:rFonts w:ascii="Times New Roman" w:hAnsi="Times New Roman" w:cs="Times New Roman"/>
        </w:rPr>
        <w:t>may be delayed reporting</w:t>
      </w:r>
      <w:r w:rsidR="00402240" w:rsidRPr="00621F99">
        <w:rPr>
          <w:rFonts w:ascii="Times New Roman" w:hAnsi="Times New Roman" w:cs="Times New Roman"/>
        </w:rPr>
        <w:t xml:space="preserve"> of IPV</w:t>
      </w:r>
      <w:r w:rsidR="00EB6DFF" w:rsidRPr="00621F99">
        <w:rPr>
          <w:rFonts w:ascii="Times New Roman" w:hAnsi="Times New Roman" w:cs="Times New Roman"/>
        </w:rPr>
        <w:t>. One possible reason for delayed reporting</w:t>
      </w:r>
      <w:r w:rsidR="00402240" w:rsidRPr="00621F99">
        <w:rPr>
          <w:rFonts w:ascii="Times New Roman" w:hAnsi="Times New Roman" w:cs="Times New Roman"/>
        </w:rPr>
        <w:t>,</w:t>
      </w:r>
      <w:r w:rsidR="00EB6DFF" w:rsidRPr="00621F99">
        <w:rPr>
          <w:rFonts w:ascii="Times New Roman" w:hAnsi="Times New Roman" w:cs="Times New Roman"/>
        </w:rPr>
        <w:t xml:space="preserve"> is that in less populated areas victims may have personal connections with the individuals to whom they are supposed to report the abuse (e.g., in a small town they may know or be related to </w:t>
      </w:r>
      <w:r w:rsidR="00CF5073" w:rsidRPr="00621F99">
        <w:rPr>
          <w:rFonts w:ascii="Times New Roman" w:hAnsi="Times New Roman" w:cs="Times New Roman"/>
        </w:rPr>
        <w:t>one of the few police officers in town</w:t>
      </w:r>
      <w:r w:rsidR="00EB6DFF" w:rsidRPr="00621F99">
        <w:rPr>
          <w:rFonts w:ascii="Times New Roman" w:hAnsi="Times New Roman" w:cs="Times New Roman"/>
        </w:rPr>
        <w:t>)</w:t>
      </w:r>
      <w:r w:rsidR="00912D14" w:rsidRPr="00621F99">
        <w:rPr>
          <w:rFonts w:ascii="Times New Roman" w:hAnsi="Times New Roman" w:cs="Times New Roman"/>
        </w:rPr>
        <w:t>, making them too embarrassed or afraid to seek help</w:t>
      </w:r>
      <w:r w:rsidR="00EB6DFF" w:rsidRPr="00621F99">
        <w:rPr>
          <w:rFonts w:ascii="Times New Roman" w:hAnsi="Times New Roman" w:cs="Times New Roman"/>
        </w:rPr>
        <w:t>.</w:t>
      </w:r>
      <w:r w:rsidR="00912D14" w:rsidRPr="00621F99">
        <w:rPr>
          <w:rFonts w:ascii="Times New Roman" w:hAnsi="Times New Roman" w:cs="Times New Roman"/>
        </w:rPr>
        <w:t xml:space="preserve"> In fact, through contact with police for the purpose of this study</w:t>
      </w:r>
      <w:r w:rsidR="00402240" w:rsidRPr="00621F99">
        <w:rPr>
          <w:rFonts w:ascii="Times New Roman" w:hAnsi="Times New Roman" w:cs="Times New Roman"/>
        </w:rPr>
        <w:t>,</w:t>
      </w:r>
      <w:r w:rsidR="00912D14" w:rsidRPr="00621F99">
        <w:rPr>
          <w:rFonts w:ascii="Times New Roman" w:hAnsi="Times New Roman" w:cs="Times New Roman"/>
        </w:rPr>
        <w:t xml:space="preserve"> we were told that some victims were travelling into more populated areas to report IPV. Travel like this would be quite lengthy, whereas in urban centres it can be much easier to access different police stations.</w:t>
      </w:r>
      <w:r w:rsidR="00EB6DFF" w:rsidRPr="00621F99">
        <w:rPr>
          <w:rFonts w:ascii="Times New Roman" w:hAnsi="Times New Roman" w:cs="Times New Roman"/>
        </w:rPr>
        <w:t xml:space="preserve"> </w:t>
      </w:r>
      <w:r w:rsidR="00912D14" w:rsidRPr="00621F99">
        <w:rPr>
          <w:rFonts w:ascii="Times New Roman" w:hAnsi="Times New Roman" w:cs="Times New Roman"/>
        </w:rPr>
        <w:t>To encourage reporting in remote locations one poss</w:t>
      </w:r>
      <w:r w:rsidR="00CF5073" w:rsidRPr="00621F99">
        <w:rPr>
          <w:rFonts w:ascii="Times New Roman" w:hAnsi="Times New Roman" w:cs="Times New Roman"/>
        </w:rPr>
        <w:t xml:space="preserve">ible protocol might be </w:t>
      </w:r>
      <w:r w:rsidR="00912D14" w:rsidRPr="00621F99">
        <w:rPr>
          <w:rFonts w:ascii="Times New Roman" w:hAnsi="Times New Roman" w:cs="Times New Roman"/>
        </w:rPr>
        <w:t xml:space="preserve">to allow victims to report IPV by phone in a town that is not their hometown. Future meetings between the victim and police could then be arranged or even set up over video conferencing. Regardless of </w:t>
      </w:r>
      <w:r w:rsidR="00954F7F" w:rsidRPr="00621F99">
        <w:rPr>
          <w:rFonts w:ascii="Times New Roman" w:hAnsi="Times New Roman" w:cs="Times New Roman"/>
        </w:rPr>
        <w:t xml:space="preserve">which specific </w:t>
      </w:r>
      <w:r w:rsidR="00912D14" w:rsidRPr="00621F99">
        <w:rPr>
          <w:rFonts w:ascii="Times New Roman" w:hAnsi="Times New Roman" w:cs="Times New Roman"/>
        </w:rPr>
        <w:t>method</w:t>
      </w:r>
      <w:r w:rsidR="00DA6390" w:rsidRPr="00621F99">
        <w:rPr>
          <w:rFonts w:ascii="Times New Roman" w:hAnsi="Times New Roman" w:cs="Times New Roman"/>
        </w:rPr>
        <w:t xml:space="preserve"> </w:t>
      </w:r>
      <w:r w:rsidR="00954F7F" w:rsidRPr="00621F99">
        <w:rPr>
          <w:rFonts w:ascii="Times New Roman" w:hAnsi="Times New Roman" w:cs="Times New Roman"/>
        </w:rPr>
        <w:t xml:space="preserve">is </w:t>
      </w:r>
      <w:r w:rsidR="00DA6390" w:rsidRPr="00621F99">
        <w:rPr>
          <w:rFonts w:ascii="Times New Roman" w:hAnsi="Times New Roman" w:cs="Times New Roman"/>
        </w:rPr>
        <w:t>chosen, what is key is that victims have alternative methods by which to report IPV, that they feel safe in reporting via those methods, and that they are made aware of how to use the methods.</w:t>
      </w:r>
    </w:p>
    <w:p w14:paraId="3E344077" w14:textId="10FD52CA" w:rsidR="00847E72" w:rsidRPr="00621F99" w:rsidRDefault="005F3B69" w:rsidP="00621F99">
      <w:pPr>
        <w:spacing w:line="480" w:lineRule="auto"/>
        <w:ind w:firstLine="1304"/>
        <w:rPr>
          <w:rFonts w:ascii="Times New Roman" w:hAnsi="Times New Roman" w:cs="Times New Roman"/>
        </w:rPr>
      </w:pPr>
      <w:r w:rsidRPr="00621F99">
        <w:rPr>
          <w:rFonts w:ascii="Times New Roman" w:hAnsi="Times New Roman" w:cs="Times New Roman"/>
        </w:rPr>
        <w:t>After a report has been made</w:t>
      </w:r>
      <w:r w:rsidR="00402240" w:rsidRPr="00621F99">
        <w:rPr>
          <w:rFonts w:ascii="Times New Roman" w:hAnsi="Times New Roman" w:cs="Times New Roman"/>
        </w:rPr>
        <w:t>,</w:t>
      </w:r>
      <w:r w:rsidRPr="00621F99">
        <w:rPr>
          <w:rFonts w:ascii="Times New Roman" w:hAnsi="Times New Roman" w:cs="Times New Roman"/>
        </w:rPr>
        <w:t xml:space="preserve"> another practical problem that arises is that victims in urban areas will receive services faster than victims in less populated areas</w:t>
      </w:r>
      <w:r w:rsidR="00402240" w:rsidRPr="00621F99">
        <w:rPr>
          <w:rFonts w:ascii="Times New Roman" w:hAnsi="Times New Roman" w:cs="Times New Roman"/>
        </w:rPr>
        <w:t xml:space="preserve"> due to low staff numbers in the latter</w:t>
      </w:r>
      <w:r w:rsidRPr="00621F99">
        <w:rPr>
          <w:rFonts w:ascii="Times New Roman" w:hAnsi="Times New Roman" w:cs="Times New Roman"/>
        </w:rPr>
        <w:t xml:space="preserve">. In fact, in some </w:t>
      </w:r>
      <w:r w:rsidR="00847E72" w:rsidRPr="00621F99">
        <w:rPr>
          <w:rFonts w:ascii="Times New Roman" w:hAnsi="Times New Roman" w:cs="Times New Roman"/>
        </w:rPr>
        <w:t>rural and remote areas there might not</w:t>
      </w:r>
      <w:r w:rsidRPr="00621F99">
        <w:rPr>
          <w:rFonts w:ascii="Times New Roman" w:hAnsi="Times New Roman" w:cs="Times New Roman"/>
        </w:rPr>
        <w:t xml:space="preserve"> even</w:t>
      </w:r>
      <w:r w:rsidR="00847E72" w:rsidRPr="00621F99">
        <w:rPr>
          <w:rFonts w:ascii="Times New Roman" w:hAnsi="Times New Roman" w:cs="Times New Roman"/>
        </w:rPr>
        <w:t xml:space="preserve"> be enough police officers </w:t>
      </w:r>
      <w:r w:rsidRPr="00621F99">
        <w:rPr>
          <w:rFonts w:ascii="Times New Roman" w:hAnsi="Times New Roman" w:cs="Times New Roman"/>
        </w:rPr>
        <w:t>available</w:t>
      </w:r>
      <w:r w:rsidR="00847E72" w:rsidRPr="00621F99">
        <w:rPr>
          <w:rFonts w:ascii="Times New Roman" w:hAnsi="Times New Roman" w:cs="Times New Roman"/>
        </w:rPr>
        <w:t xml:space="preserve"> to </w:t>
      </w:r>
      <w:r w:rsidR="00F60737" w:rsidRPr="00621F99">
        <w:rPr>
          <w:rFonts w:ascii="Times New Roman" w:hAnsi="Times New Roman" w:cs="Times New Roman"/>
        </w:rPr>
        <w:t>begin</w:t>
      </w:r>
      <w:r w:rsidR="00847E72" w:rsidRPr="00621F99">
        <w:rPr>
          <w:rFonts w:ascii="Times New Roman" w:hAnsi="Times New Roman" w:cs="Times New Roman"/>
        </w:rPr>
        <w:t xml:space="preserve"> working </w:t>
      </w:r>
      <w:r w:rsidRPr="00621F99">
        <w:rPr>
          <w:rFonts w:ascii="Times New Roman" w:hAnsi="Times New Roman" w:cs="Times New Roman"/>
        </w:rPr>
        <w:t>on a case once it is reported</w:t>
      </w:r>
      <w:r w:rsidR="00F60737" w:rsidRPr="00621F99">
        <w:rPr>
          <w:rFonts w:ascii="Times New Roman" w:hAnsi="Times New Roman" w:cs="Times New Roman"/>
        </w:rPr>
        <w:t xml:space="preserve"> because other more serious cases will have taken priority. Often if cases are </w:t>
      </w:r>
      <w:r w:rsidR="00847E72" w:rsidRPr="00621F99">
        <w:rPr>
          <w:rFonts w:ascii="Times New Roman" w:hAnsi="Times New Roman" w:cs="Times New Roman"/>
        </w:rPr>
        <w:t xml:space="preserve">not life threatening </w:t>
      </w:r>
      <w:r w:rsidR="00F60737" w:rsidRPr="00621F99">
        <w:rPr>
          <w:rFonts w:ascii="Times New Roman" w:hAnsi="Times New Roman" w:cs="Times New Roman"/>
        </w:rPr>
        <w:t xml:space="preserve">or otherwise </w:t>
      </w:r>
      <w:r w:rsidR="00F60737" w:rsidRPr="00621F99">
        <w:rPr>
          <w:rFonts w:ascii="Times New Roman" w:hAnsi="Times New Roman" w:cs="Times New Roman"/>
        </w:rPr>
        <w:lastRenderedPageBreak/>
        <w:t xml:space="preserve">urgent they will be prioritized behind </w:t>
      </w:r>
      <w:r w:rsidR="00ED3BA6" w:rsidRPr="00621F99">
        <w:rPr>
          <w:rFonts w:ascii="Times New Roman" w:hAnsi="Times New Roman" w:cs="Times New Roman"/>
        </w:rPr>
        <w:t>other violent crimes</w:t>
      </w:r>
      <w:r w:rsidR="004C3A51" w:rsidRPr="00621F99">
        <w:rPr>
          <w:rFonts w:ascii="Times New Roman" w:hAnsi="Times New Roman" w:cs="Times New Roman"/>
        </w:rPr>
        <w:t xml:space="preserve"> that are</w:t>
      </w:r>
      <w:r w:rsidR="00D240ED" w:rsidRPr="00621F99">
        <w:rPr>
          <w:rFonts w:ascii="Times New Roman" w:hAnsi="Times New Roman" w:cs="Times New Roman"/>
        </w:rPr>
        <w:t>, this might lead to a decrease in reporting IPV for victims</w:t>
      </w:r>
      <w:r w:rsidR="004C3A51" w:rsidRPr="00621F99">
        <w:rPr>
          <w:rFonts w:ascii="Times New Roman" w:hAnsi="Times New Roman" w:cs="Times New Roman"/>
        </w:rPr>
        <w:t xml:space="preserve">. </w:t>
      </w:r>
      <w:r w:rsidR="009511FB" w:rsidRPr="00621F99">
        <w:rPr>
          <w:rFonts w:ascii="Times New Roman" w:hAnsi="Times New Roman" w:cs="Times New Roman"/>
        </w:rPr>
        <w:t>If the police in more rural areas have a strong collaboration with other social services, like women shelters etc., that can be available for the victims when reporting a crime, that might increase the possibility for victims to report. If they know that at least they will get some help at the time for the report, even if the investigation of the crime will not be instant, they might feel secure enough to file the report.</w:t>
      </w:r>
    </w:p>
    <w:p w14:paraId="3F2BF51C" w14:textId="120691E7" w:rsidR="009D3F98" w:rsidRPr="00621F99" w:rsidRDefault="002A578B" w:rsidP="00621F99">
      <w:pPr>
        <w:spacing w:line="480" w:lineRule="auto"/>
        <w:ind w:firstLine="1304"/>
        <w:rPr>
          <w:rFonts w:ascii="Times New Roman" w:hAnsi="Times New Roman" w:cs="Times New Roman"/>
        </w:rPr>
      </w:pPr>
      <w:r w:rsidRPr="00621F99">
        <w:rPr>
          <w:rFonts w:ascii="Times New Roman" w:hAnsi="Times New Roman" w:cs="Times New Roman"/>
        </w:rPr>
        <w:t>The high severity offence of gross violation of a woman’s integrity was found to be more common in less populated areas. This suggests that police and other service providers in these areas should be trained in assisting victims of long-term abuse and should be sensitized to the types of cognitive distortions th</w:t>
      </w:r>
      <w:r w:rsidR="00824FEC" w:rsidRPr="00621F99">
        <w:rPr>
          <w:rFonts w:ascii="Times New Roman" w:hAnsi="Times New Roman" w:cs="Times New Roman"/>
        </w:rPr>
        <w:t>at victims</w:t>
      </w:r>
      <w:r w:rsidRPr="00621F99">
        <w:rPr>
          <w:rFonts w:ascii="Times New Roman" w:hAnsi="Times New Roman" w:cs="Times New Roman"/>
        </w:rPr>
        <w:t xml:space="preserve"> may hold as a results of prolonged victimization. This can be difficult in less populated areas</w:t>
      </w:r>
      <w:r w:rsidR="00824FEC" w:rsidRPr="00621F99">
        <w:rPr>
          <w:rFonts w:ascii="Times New Roman" w:hAnsi="Times New Roman" w:cs="Times New Roman"/>
        </w:rPr>
        <w:t>,</w:t>
      </w:r>
      <w:r w:rsidRPr="00621F99">
        <w:rPr>
          <w:rFonts w:ascii="Times New Roman" w:hAnsi="Times New Roman" w:cs="Times New Roman"/>
        </w:rPr>
        <w:t xml:space="preserve"> as professionals in such areas often wear many different hats. As such, it might be helpful to establish formal connections between small departments in less populated areas and specialized departments in urban areas so that knowledge and support can be shared. Sweden recently moved to a system where the entire country is policed by one unified police force, which could make such </w:t>
      </w:r>
      <w:r w:rsidR="00824FEC" w:rsidRPr="00621F99">
        <w:rPr>
          <w:rFonts w:ascii="Times New Roman" w:hAnsi="Times New Roman" w:cs="Times New Roman"/>
        </w:rPr>
        <w:t xml:space="preserve">knowledge and </w:t>
      </w:r>
      <w:r w:rsidRPr="00621F99">
        <w:rPr>
          <w:rFonts w:ascii="Times New Roman" w:hAnsi="Times New Roman" w:cs="Times New Roman"/>
        </w:rPr>
        <w:t>work sharing possible.</w:t>
      </w:r>
      <w:r w:rsidR="009D3F98" w:rsidRPr="00621F99">
        <w:rPr>
          <w:rFonts w:ascii="Times New Roman" w:hAnsi="Times New Roman" w:cs="Times New Roman"/>
        </w:rPr>
        <w:t xml:space="preserve"> </w:t>
      </w:r>
      <w:r w:rsidR="00402240" w:rsidRPr="00621F99">
        <w:rPr>
          <w:rFonts w:ascii="Times New Roman" w:hAnsi="Times New Roman" w:cs="Times New Roman"/>
        </w:rPr>
        <w:t>Another possible solution would be for police officers in rural and remote areas to have access to other types of professionals with expertise regarding IPV, such as social workers or psychologists who could provide guidance to officers.</w:t>
      </w:r>
    </w:p>
    <w:p w14:paraId="7E67437F" w14:textId="615DD49D" w:rsidR="00124689" w:rsidRPr="00621F99" w:rsidRDefault="001F710B" w:rsidP="00621F99">
      <w:pPr>
        <w:spacing w:line="480" w:lineRule="auto"/>
        <w:ind w:firstLine="1304"/>
        <w:rPr>
          <w:rFonts w:ascii="Times New Roman" w:hAnsi="Times New Roman" w:cs="Times New Roman"/>
        </w:rPr>
      </w:pPr>
      <w:r w:rsidRPr="00621F99">
        <w:rPr>
          <w:rFonts w:ascii="Times New Roman" w:hAnsi="Times New Roman" w:cs="Times New Roman"/>
        </w:rPr>
        <w:t xml:space="preserve">The results support the use of the B-SAFER in </w:t>
      </w:r>
      <w:r w:rsidR="00CB2A12" w:rsidRPr="00621F99">
        <w:rPr>
          <w:rFonts w:ascii="Times New Roman" w:hAnsi="Times New Roman" w:cs="Times New Roman"/>
        </w:rPr>
        <w:t xml:space="preserve">IPV cases in </w:t>
      </w:r>
      <w:r w:rsidRPr="00621F99">
        <w:rPr>
          <w:rFonts w:ascii="Times New Roman" w:hAnsi="Times New Roman" w:cs="Times New Roman"/>
        </w:rPr>
        <w:t xml:space="preserve">urban, rural and remote areas. </w:t>
      </w:r>
      <w:r w:rsidR="00CB2A12" w:rsidRPr="00621F99">
        <w:rPr>
          <w:rFonts w:ascii="Times New Roman" w:hAnsi="Times New Roman" w:cs="Times New Roman"/>
        </w:rPr>
        <w:t>Police o</w:t>
      </w:r>
      <w:r w:rsidRPr="00621F99">
        <w:rPr>
          <w:rFonts w:ascii="Times New Roman" w:hAnsi="Times New Roman" w:cs="Times New Roman"/>
        </w:rPr>
        <w:t>fficers in all three areas were able to identify the presence of risk factors</w:t>
      </w:r>
      <w:r w:rsidR="00760499" w:rsidRPr="00621F99">
        <w:rPr>
          <w:rFonts w:ascii="Times New Roman" w:hAnsi="Times New Roman" w:cs="Times New Roman"/>
        </w:rPr>
        <w:t>,</w:t>
      </w:r>
      <w:r w:rsidRPr="00621F99">
        <w:rPr>
          <w:rFonts w:ascii="Times New Roman" w:hAnsi="Times New Roman" w:cs="Times New Roman"/>
        </w:rPr>
        <w:t xml:space="preserve"> and </w:t>
      </w:r>
      <w:r w:rsidR="00760499" w:rsidRPr="00621F99">
        <w:rPr>
          <w:rFonts w:ascii="Times New Roman" w:hAnsi="Times New Roman" w:cs="Times New Roman"/>
        </w:rPr>
        <w:t xml:space="preserve">in </w:t>
      </w:r>
      <w:r w:rsidR="00CB2A12" w:rsidRPr="00621F99">
        <w:rPr>
          <w:rFonts w:ascii="Times New Roman" w:hAnsi="Times New Roman" w:cs="Times New Roman"/>
        </w:rPr>
        <w:t>the vast majority of cases</w:t>
      </w:r>
      <w:r w:rsidRPr="00621F99">
        <w:rPr>
          <w:rFonts w:ascii="Times New Roman" w:hAnsi="Times New Roman" w:cs="Times New Roman"/>
        </w:rPr>
        <w:t xml:space="preserve"> those risk factors were associated with </w:t>
      </w:r>
      <w:r w:rsidR="00CB2A12" w:rsidRPr="00621F99">
        <w:rPr>
          <w:rFonts w:ascii="Times New Roman" w:hAnsi="Times New Roman" w:cs="Times New Roman"/>
        </w:rPr>
        <w:t xml:space="preserve">the </w:t>
      </w:r>
      <w:r w:rsidRPr="00621F99">
        <w:rPr>
          <w:rFonts w:ascii="Times New Roman" w:hAnsi="Times New Roman" w:cs="Times New Roman"/>
        </w:rPr>
        <w:t xml:space="preserve">judgements </w:t>
      </w:r>
      <w:r w:rsidR="00CB2A12" w:rsidRPr="00621F99">
        <w:rPr>
          <w:rFonts w:ascii="Times New Roman" w:hAnsi="Times New Roman" w:cs="Times New Roman"/>
        </w:rPr>
        <w:t>they made regarding</w:t>
      </w:r>
      <w:r w:rsidRPr="00621F99">
        <w:rPr>
          <w:rFonts w:ascii="Times New Roman" w:hAnsi="Times New Roman" w:cs="Times New Roman"/>
        </w:rPr>
        <w:t xml:space="preserve"> overall risk. Although </w:t>
      </w:r>
      <w:r w:rsidR="00CB2A12" w:rsidRPr="00621F99">
        <w:rPr>
          <w:rFonts w:ascii="Times New Roman" w:hAnsi="Times New Roman" w:cs="Times New Roman"/>
        </w:rPr>
        <w:t>fit for use in all areas</w:t>
      </w:r>
      <w:r w:rsidRPr="00621F99">
        <w:rPr>
          <w:rFonts w:ascii="Times New Roman" w:hAnsi="Times New Roman" w:cs="Times New Roman"/>
        </w:rPr>
        <w:t xml:space="preserve">, the results suggest that police officers considered </w:t>
      </w:r>
      <w:r w:rsidR="00CB2A12" w:rsidRPr="00621F99">
        <w:rPr>
          <w:rFonts w:ascii="Times New Roman" w:hAnsi="Times New Roman" w:cs="Times New Roman"/>
        </w:rPr>
        <w:t>certain B-SAFER</w:t>
      </w:r>
      <w:r w:rsidRPr="00621F99">
        <w:rPr>
          <w:rFonts w:ascii="Times New Roman" w:hAnsi="Times New Roman" w:cs="Times New Roman"/>
        </w:rPr>
        <w:t xml:space="preserve"> risk factors to be more relevant to </w:t>
      </w:r>
      <w:r w:rsidR="00AF70EB" w:rsidRPr="00621F99">
        <w:rPr>
          <w:rFonts w:ascii="Times New Roman" w:hAnsi="Times New Roman" w:cs="Times New Roman"/>
          <w:lang w:val="en-US"/>
        </w:rPr>
        <w:t>judgements</w:t>
      </w:r>
      <w:r w:rsidR="00AF70EB" w:rsidRPr="00621F99" w:rsidDel="00AF70EB">
        <w:rPr>
          <w:rFonts w:ascii="Times New Roman" w:hAnsi="Times New Roman" w:cs="Times New Roman"/>
        </w:rPr>
        <w:t xml:space="preserve"> </w:t>
      </w:r>
      <w:r w:rsidRPr="00621F99">
        <w:rPr>
          <w:rFonts w:ascii="Times New Roman" w:hAnsi="Times New Roman" w:cs="Times New Roman"/>
        </w:rPr>
        <w:t xml:space="preserve">of overall risk in </w:t>
      </w:r>
      <w:r w:rsidR="00760499" w:rsidRPr="00621F99">
        <w:rPr>
          <w:rFonts w:ascii="Times New Roman" w:hAnsi="Times New Roman" w:cs="Times New Roman"/>
        </w:rPr>
        <w:t>certain areas</w:t>
      </w:r>
      <w:r w:rsidRPr="00621F99">
        <w:rPr>
          <w:rFonts w:ascii="Times New Roman" w:hAnsi="Times New Roman" w:cs="Times New Roman"/>
        </w:rPr>
        <w:t xml:space="preserve">. </w:t>
      </w:r>
      <w:r w:rsidR="00CB2A12" w:rsidRPr="00621F99">
        <w:rPr>
          <w:rFonts w:ascii="Times New Roman" w:hAnsi="Times New Roman" w:cs="Times New Roman"/>
        </w:rPr>
        <w:t>Specifically, i</w:t>
      </w:r>
      <w:r w:rsidRPr="00621F99">
        <w:rPr>
          <w:rFonts w:ascii="Times New Roman" w:hAnsi="Times New Roman" w:cs="Times New Roman"/>
        </w:rPr>
        <w:t xml:space="preserve">n urban areas all risk factors were </w:t>
      </w:r>
      <w:r w:rsidR="00CB2A12" w:rsidRPr="00621F99">
        <w:rPr>
          <w:rFonts w:ascii="Times New Roman" w:hAnsi="Times New Roman" w:cs="Times New Roman"/>
        </w:rPr>
        <w:t xml:space="preserve">found to be associated with </w:t>
      </w:r>
      <w:r w:rsidR="008566DC" w:rsidRPr="00621F99">
        <w:rPr>
          <w:rFonts w:ascii="Times New Roman" w:hAnsi="Times New Roman" w:cs="Times New Roman"/>
        </w:rPr>
        <w:t>overall risk judgements</w:t>
      </w:r>
      <w:r w:rsidR="00CB2A12" w:rsidRPr="00621F99">
        <w:rPr>
          <w:rFonts w:ascii="Times New Roman" w:hAnsi="Times New Roman" w:cs="Times New Roman"/>
        </w:rPr>
        <w:t>, i</w:t>
      </w:r>
      <w:r w:rsidR="008566DC" w:rsidRPr="00621F99">
        <w:rPr>
          <w:rFonts w:ascii="Times New Roman" w:hAnsi="Times New Roman" w:cs="Times New Roman"/>
        </w:rPr>
        <w:t>n r</w:t>
      </w:r>
      <w:r w:rsidRPr="00621F99">
        <w:rPr>
          <w:rFonts w:ascii="Times New Roman" w:hAnsi="Times New Roman" w:cs="Times New Roman"/>
        </w:rPr>
        <w:t xml:space="preserve">ural areas items </w:t>
      </w:r>
      <w:r w:rsidR="008566DC" w:rsidRPr="00621F99">
        <w:rPr>
          <w:rFonts w:ascii="Times New Roman" w:hAnsi="Times New Roman" w:cs="Times New Roman"/>
          <w:lang w:val="en-US"/>
        </w:rPr>
        <w:t>4</w:t>
      </w:r>
      <w:r w:rsidR="008566DC" w:rsidRPr="00621F99">
        <w:rPr>
          <w:rFonts w:ascii="Times New Roman" w:hAnsi="Times New Roman" w:cs="Times New Roman"/>
          <w:i/>
          <w:lang w:val="en-US"/>
        </w:rPr>
        <w:t xml:space="preserve"> </w:t>
      </w:r>
      <w:r w:rsidR="00E32873" w:rsidRPr="00621F99">
        <w:rPr>
          <w:rFonts w:ascii="Times New Roman" w:hAnsi="Times New Roman" w:cs="Times New Roman"/>
          <w:lang w:val="en-US"/>
        </w:rPr>
        <w:t>(</w:t>
      </w:r>
      <w:r w:rsidR="00E32873" w:rsidRPr="00621F99">
        <w:rPr>
          <w:rFonts w:ascii="Times New Roman" w:hAnsi="Times New Roman" w:cs="Times New Roman"/>
          <w:i/>
          <w:lang w:val="en-US"/>
        </w:rPr>
        <w:t>V</w:t>
      </w:r>
      <w:r w:rsidR="008566DC" w:rsidRPr="00621F99">
        <w:rPr>
          <w:rFonts w:ascii="Times New Roman" w:hAnsi="Times New Roman" w:cs="Times New Roman"/>
          <w:i/>
          <w:lang w:val="en-US"/>
        </w:rPr>
        <w:t xml:space="preserve">iolation of court </w:t>
      </w:r>
      <w:r w:rsidR="008566DC" w:rsidRPr="00621F99">
        <w:rPr>
          <w:rFonts w:ascii="Times New Roman" w:hAnsi="Times New Roman" w:cs="Times New Roman"/>
          <w:i/>
          <w:lang w:val="en-US"/>
        </w:rPr>
        <w:lastRenderedPageBreak/>
        <w:t>o</w:t>
      </w:r>
      <w:r w:rsidR="002A578B" w:rsidRPr="00621F99">
        <w:rPr>
          <w:rFonts w:ascii="Times New Roman" w:hAnsi="Times New Roman" w:cs="Times New Roman"/>
          <w:i/>
          <w:lang w:val="en-US"/>
        </w:rPr>
        <w:t>rders</w:t>
      </w:r>
      <w:r w:rsidR="00E32873" w:rsidRPr="00621F99">
        <w:rPr>
          <w:rFonts w:ascii="Times New Roman" w:hAnsi="Times New Roman" w:cs="Times New Roman"/>
          <w:lang w:val="en-US"/>
        </w:rPr>
        <w:t>)</w:t>
      </w:r>
      <w:r w:rsidR="002A578B" w:rsidRPr="00621F99" w:rsidDel="00DF77F6">
        <w:rPr>
          <w:rFonts w:ascii="Times New Roman" w:hAnsi="Times New Roman" w:cs="Times New Roman"/>
          <w:i/>
          <w:lang w:val="en-US"/>
        </w:rPr>
        <w:t xml:space="preserve"> </w:t>
      </w:r>
      <w:r w:rsidR="002A578B" w:rsidRPr="00621F99">
        <w:rPr>
          <w:rFonts w:ascii="Times New Roman" w:hAnsi="Times New Roman" w:cs="Times New Roman"/>
          <w:lang w:val="en-US"/>
        </w:rPr>
        <w:t>and</w:t>
      </w:r>
      <w:r w:rsidR="002A578B" w:rsidRPr="00621F99">
        <w:rPr>
          <w:rFonts w:ascii="Times New Roman" w:hAnsi="Times New Roman" w:cs="Times New Roman"/>
          <w:i/>
          <w:lang w:val="en-US"/>
        </w:rPr>
        <w:t xml:space="preserve"> </w:t>
      </w:r>
      <w:r w:rsidR="008566DC" w:rsidRPr="00621F99">
        <w:rPr>
          <w:rFonts w:ascii="Times New Roman" w:hAnsi="Times New Roman" w:cs="Times New Roman"/>
          <w:lang w:val="en-US"/>
        </w:rPr>
        <w:t xml:space="preserve">11 </w:t>
      </w:r>
      <w:r w:rsidR="00E32873" w:rsidRPr="00621F99">
        <w:rPr>
          <w:rFonts w:ascii="Times New Roman" w:hAnsi="Times New Roman" w:cs="Times New Roman"/>
          <w:lang w:val="en-US"/>
        </w:rPr>
        <w:t>(</w:t>
      </w:r>
      <w:r w:rsidR="00E32873" w:rsidRPr="00621F99">
        <w:rPr>
          <w:rFonts w:ascii="Times New Roman" w:hAnsi="Times New Roman" w:cs="Times New Roman"/>
          <w:i/>
          <w:lang w:val="en-US"/>
        </w:rPr>
        <w:t>I</w:t>
      </w:r>
      <w:r w:rsidR="008566DC" w:rsidRPr="00621F99">
        <w:rPr>
          <w:rFonts w:ascii="Times New Roman" w:hAnsi="Times New Roman" w:cs="Times New Roman"/>
          <w:i/>
          <w:lang w:val="en-US"/>
        </w:rPr>
        <w:t xml:space="preserve">nconsistent attitudes or </w:t>
      </w:r>
      <w:r w:rsidR="00E32873" w:rsidRPr="00621F99">
        <w:rPr>
          <w:rFonts w:ascii="Times New Roman" w:hAnsi="Times New Roman" w:cs="Times New Roman"/>
          <w:i/>
          <w:lang w:val="en-US"/>
        </w:rPr>
        <w:t>behavior</w:t>
      </w:r>
      <w:r w:rsidR="00E32873" w:rsidRPr="00621F99">
        <w:rPr>
          <w:rFonts w:ascii="Times New Roman" w:hAnsi="Times New Roman" w:cs="Times New Roman"/>
          <w:lang w:val="en-US"/>
        </w:rPr>
        <w:t>)</w:t>
      </w:r>
      <w:r w:rsidRPr="00621F99">
        <w:rPr>
          <w:rFonts w:ascii="Times New Roman" w:hAnsi="Times New Roman" w:cs="Times New Roman"/>
          <w:i/>
          <w:lang w:val="en-US"/>
        </w:rPr>
        <w:t xml:space="preserve"> </w:t>
      </w:r>
      <w:r w:rsidRPr="00621F99">
        <w:rPr>
          <w:rFonts w:ascii="Times New Roman" w:hAnsi="Times New Roman" w:cs="Times New Roman"/>
        </w:rPr>
        <w:t xml:space="preserve">were not related to overall risk judgements and in remote areas items </w:t>
      </w:r>
      <w:r w:rsidR="002A578B" w:rsidRPr="00621F99">
        <w:rPr>
          <w:rFonts w:ascii="Times New Roman" w:hAnsi="Times New Roman" w:cs="Times New Roman"/>
          <w:lang w:val="en-US"/>
        </w:rPr>
        <w:t>4</w:t>
      </w:r>
      <w:r w:rsidR="002A578B" w:rsidRPr="00621F99">
        <w:rPr>
          <w:rFonts w:ascii="Times New Roman" w:hAnsi="Times New Roman" w:cs="Times New Roman"/>
          <w:i/>
          <w:lang w:val="en-US"/>
        </w:rPr>
        <w:t xml:space="preserve"> </w:t>
      </w:r>
      <w:r w:rsidR="00766F0E" w:rsidRPr="00621F99">
        <w:rPr>
          <w:rFonts w:ascii="Times New Roman" w:hAnsi="Times New Roman" w:cs="Times New Roman"/>
          <w:lang w:val="en-US"/>
        </w:rPr>
        <w:t>(</w:t>
      </w:r>
      <w:r w:rsidR="002A578B" w:rsidRPr="00621F99">
        <w:rPr>
          <w:rFonts w:ascii="Times New Roman" w:hAnsi="Times New Roman" w:cs="Times New Roman"/>
          <w:i/>
          <w:lang w:val="en-US"/>
        </w:rPr>
        <w:t>Violation of Court Orders</w:t>
      </w:r>
      <w:r w:rsidR="00760499" w:rsidRPr="00621F99">
        <w:rPr>
          <w:rFonts w:ascii="Times New Roman" w:hAnsi="Times New Roman" w:cs="Times New Roman"/>
          <w:lang w:val="en-US"/>
        </w:rPr>
        <w:t>)</w:t>
      </w:r>
      <w:r w:rsidR="002A578B" w:rsidRPr="00621F99">
        <w:rPr>
          <w:rFonts w:ascii="Times New Roman" w:hAnsi="Times New Roman" w:cs="Times New Roman"/>
          <w:i/>
          <w:lang w:val="en-US"/>
        </w:rPr>
        <w:t>,</w:t>
      </w:r>
      <w:r w:rsidR="002A578B" w:rsidRPr="00621F99" w:rsidDel="00DF77F6">
        <w:rPr>
          <w:rFonts w:ascii="Times New Roman" w:hAnsi="Times New Roman" w:cs="Times New Roman"/>
          <w:i/>
          <w:lang w:val="en-US"/>
        </w:rPr>
        <w:t xml:space="preserve"> </w:t>
      </w:r>
      <w:r w:rsidR="002A578B" w:rsidRPr="00621F99">
        <w:rPr>
          <w:rFonts w:ascii="Times New Roman" w:hAnsi="Times New Roman" w:cs="Times New Roman"/>
          <w:lang w:val="en-US"/>
        </w:rPr>
        <w:t>7</w:t>
      </w:r>
      <w:r w:rsidR="0097747C" w:rsidRPr="00621F99">
        <w:rPr>
          <w:rFonts w:ascii="Times New Roman" w:hAnsi="Times New Roman" w:cs="Times New Roman"/>
          <w:lang w:val="en-US"/>
        </w:rPr>
        <w:t xml:space="preserve"> </w:t>
      </w:r>
      <w:r w:rsidR="00766F0E" w:rsidRPr="00621F99">
        <w:rPr>
          <w:rFonts w:ascii="Times New Roman" w:hAnsi="Times New Roman" w:cs="Times New Roman"/>
          <w:lang w:val="en-US"/>
        </w:rPr>
        <w:t>(</w:t>
      </w:r>
      <w:r w:rsidR="00766F0E" w:rsidRPr="00621F99">
        <w:rPr>
          <w:rFonts w:ascii="Times New Roman" w:hAnsi="Times New Roman" w:cs="Times New Roman"/>
          <w:i/>
          <w:lang w:val="en-US"/>
        </w:rPr>
        <w:t>I</w:t>
      </w:r>
      <w:r w:rsidR="002A578B" w:rsidRPr="00621F99">
        <w:rPr>
          <w:rFonts w:ascii="Times New Roman" w:hAnsi="Times New Roman" w:cs="Times New Roman"/>
          <w:i/>
          <w:lang w:val="en-US"/>
        </w:rPr>
        <w:t>ntimate relationship problems</w:t>
      </w:r>
      <w:r w:rsidR="00766F0E" w:rsidRPr="00621F99">
        <w:rPr>
          <w:rFonts w:ascii="Times New Roman" w:hAnsi="Times New Roman" w:cs="Times New Roman"/>
          <w:lang w:val="en-US"/>
        </w:rPr>
        <w:t>)</w:t>
      </w:r>
      <w:r w:rsidR="002A578B" w:rsidRPr="00621F99">
        <w:rPr>
          <w:rFonts w:ascii="Times New Roman" w:hAnsi="Times New Roman" w:cs="Times New Roman"/>
          <w:i/>
          <w:lang w:val="en-US"/>
        </w:rPr>
        <w:t xml:space="preserve">, </w:t>
      </w:r>
      <w:r w:rsidR="002A578B" w:rsidRPr="00621F99">
        <w:rPr>
          <w:rFonts w:ascii="Times New Roman" w:hAnsi="Times New Roman" w:cs="Times New Roman"/>
          <w:lang w:val="en-US"/>
        </w:rPr>
        <w:t>8</w:t>
      </w:r>
      <w:r w:rsidR="002A578B" w:rsidRPr="00621F99">
        <w:rPr>
          <w:rFonts w:ascii="Times New Roman" w:hAnsi="Times New Roman" w:cs="Times New Roman"/>
          <w:i/>
          <w:lang w:val="en-US"/>
        </w:rPr>
        <w:t xml:space="preserve"> </w:t>
      </w:r>
      <w:r w:rsidR="00766F0E" w:rsidRPr="00621F99">
        <w:rPr>
          <w:rFonts w:ascii="Times New Roman" w:hAnsi="Times New Roman" w:cs="Times New Roman"/>
          <w:lang w:val="en-US"/>
        </w:rPr>
        <w:t>(</w:t>
      </w:r>
      <w:r w:rsidR="00766F0E" w:rsidRPr="00621F99">
        <w:rPr>
          <w:rFonts w:ascii="Times New Roman" w:hAnsi="Times New Roman" w:cs="Times New Roman"/>
          <w:i/>
          <w:lang w:val="en-US"/>
        </w:rPr>
        <w:t>E</w:t>
      </w:r>
      <w:r w:rsidR="002A578B" w:rsidRPr="00621F99">
        <w:rPr>
          <w:rFonts w:ascii="Times New Roman" w:hAnsi="Times New Roman" w:cs="Times New Roman"/>
          <w:i/>
          <w:lang w:val="en-US"/>
        </w:rPr>
        <w:t>mployment problems</w:t>
      </w:r>
      <w:r w:rsidR="00766F0E" w:rsidRPr="00621F99">
        <w:rPr>
          <w:rFonts w:ascii="Times New Roman" w:hAnsi="Times New Roman" w:cs="Times New Roman"/>
          <w:lang w:val="en-US"/>
        </w:rPr>
        <w:t>)</w:t>
      </w:r>
      <w:r w:rsidR="002A578B" w:rsidRPr="00621F99">
        <w:rPr>
          <w:rFonts w:ascii="Times New Roman" w:hAnsi="Times New Roman" w:cs="Times New Roman"/>
          <w:i/>
          <w:lang w:val="en-US"/>
        </w:rPr>
        <w:t xml:space="preserve"> </w:t>
      </w:r>
      <w:r w:rsidR="00766F0E" w:rsidRPr="00621F99">
        <w:rPr>
          <w:rFonts w:ascii="Times New Roman" w:hAnsi="Times New Roman" w:cs="Times New Roman"/>
          <w:lang w:val="en-US"/>
        </w:rPr>
        <w:t>and</w:t>
      </w:r>
      <w:r w:rsidR="002A578B" w:rsidRPr="00621F99">
        <w:rPr>
          <w:rFonts w:ascii="Times New Roman" w:hAnsi="Times New Roman" w:cs="Times New Roman"/>
          <w:i/>
          <w:lang w:val="en-US"/>
        </w:rPr>
        <w:t xml:space="preserve"> </w:t>
      </w:r>
      <w:r w:rsidR="002A578B" w:rsidRPr="00621F99">
        <w:rPr>
          <w:rFonts w:ascii="Times New Roman" w:hAnsi="Times New Roman" w:cs="Times New Roman"/>
          <w:lang w:val="en-US"/>
        </w:rPr>
        <w:t>9</w:t>
      </w:r>
      <w:r w:rsidR="002A578B" w:rsidRPr="00621F99">
        <w:rPr>
          <w:rFonts w:ascii="Times New Roman" w:hAnsi="Times New Roman" w:cs="Times New Roman"/>
          <w:i/>
          <w:lang w:val="en-US"/>
        </w:rPr>
        <w:t xml:space="preserve"> </w:t>
      </w:r>
      <w:r w:rsidR="00766F0E" w:rsidRPr="00621F99">
        <w:rPr>
          <w:rFonts w:ascii="Times New Roman" w:hAnsi="Times New Roman" w:cs="Times New Roman"/>
          <w:lang w:val="en-US"/>
        </w:rPr>
        <w:t>(</w:t>
      </w:r>
      <w:r w:rsidR="00766F0E" w:rsidRPr="00621F99">
        <w:rPr>
          <w:rFonts w:ascii="Times New Roman" w:hAnsi="Times New Roman" w:cs="Times New Roman"/>
          <w:i/>
          <w:lang w:val="en-US"/>
        </w:rPr>
        <w:t>S</w:t>
      </w:r>
      <w:r w:rsidR="002A578B" w:rsidRPr="00621F99">
        <w:rPr>
          <w:rFonts w:ascii="Times New Roman" w:hAnsi="Times New Roman" w:cs="Times New Roman"/>
          <w:i/>
          <w:lang w:val="en-US"/>
        </w:rPr>
        <w:t>ubstance use problems</w:t>
      </w:r>
      <w:r w:rsidR="00766F0E" w:rsidRPr="00621F99">
        <w:rPr>
          <w:rFonts w:ascii="Times New Roman" w:hAnsi="Times New Roman" w:cs="Times New Roman"/>
          <w:lang w:val="en-US"/>
        </w:rPr>
        <w:t>)</w:t>
      </w:r>
      <w:r w:rsidR="002A578B" w:rsidRPr="00621F99">
        <w:rPr>
          <w:rFonts w:ascii="Times New Roman" w:hAnsi="Times New Roman" w:cs="Times New Roman"/>
          <w:i/>
          <w:lang w:val="en-US"/>
        </w:rPr>
        <w:t xml:space="preserve"> </w:t>
      </w:r>
      <w:r w:rsidRPr="00621F99">
        <w:rPr>
          <w:rFonts w:ascii="Times New Roman" w:hAnsi="Times New Roman" w:cs="Times New Roman"/>
        </w:rPr>
        <w:t xml:space="preserve">were not related to overall risk judgements. If officers were correct in their </w:t>
      </w:r>
      <w:r w:rsidR="00CB2A12" w:rsidRPr="00621F99">
        <w:rPr>
          <w:rFonts w:ascii="Times New Roman" w:hAnsi="Times New Roman" w:cs="Times New Roman"/>
        </w:rPr>
        <w:t>w</w:t>
      </w:r>
      <w:r w:rsidR="0097747C" w:rsidRPr="00621F99">
        <w:rPr>
          <w:rFonts w:ascii="Times New Roman" w:hAnsi="Times New Roman" w:cs="Times New Roman"/>
        </w:rPr>
        <w:t xml:space="preserve">eighting of these risk factors </w:t>
      </w:r>
      <w:r w:rsidR="00CB2A12" w:rsidRPr="00621F99">
        <w:rPr>
          <w:rFonts w:ascii="Times New Roman" w:hAnsi="Times New Roman" w:cs="Times New Roman"/>
        </w:rPr>
        <w:t xml:space="preserve">the results </w:t>
      </w:r>
      <w:r w:rsidRPr="00621F99">
        <w:rPr>
          <w:rFonts w:ascii="Times New Roman" w:hAnsi="Times New Roman" w:cs="Times New Roman"/>
        </w:rPr>
        <w:t>may indicate that cer</w:t>
      </w:r>
      <w:r w:rsidR="008566DC" w:rsidRPr="00621F99">
        <w:rPr>
          <w:rFonts w:ascii="Times New Roman" w:hAnsi="Times New Roman" w:cs="Times New Roman"/>
        </w:rPr>
        <w:t xml:space="preserve">tain </w:t>
      </w:r>
      <w:r w:rsidR="00B139D9" w:rsidRPr="00621F99">
        <w:rPr>
          <w:rFonts w:ascii="Times New Roman" w:hAnsi="Times New Roman" w:cs="Times New Roman"/>
        </w:rPr>
        <w:t xml:space="preserve">risk </w:t>
      </w:r>
      <w:r w:rsidR="008566DC" w:rsidRPr="00621F99">
        <w:rPr>
          <w:rFonts w:ascii="Times New Roman" w:hAnsi="Times New Roman" w:cs="Times New Roman"/>
        </w:rPr>
        <w:t>factors are more or less important</w:t>
      </w:r>
      <w:r w:rsidRPr="00621F99">
        <w:rPr>
          <w:rFonts w:ascii="Times New Roman" w:hAnsi="Times New Roman" w:cs="Times New Roman"/>
        </w:rPr>
        <w:t xml:space="preserve"> </w:t>
      </w:r>
      <w:r w:rsidR="00B139D9" w:rsidRPr="00621F99">
        <w:rPr>
          <w:rFonts w:ascii="Times New Roman" w:hAnsi="Times New Roman" w:cs="Times New Roman"/>
        </w:rPr>
        <w:t>depending on rurality.</w:t>
      </w:r>
      <w:r w:rsidR="000F7468" w:rsidRPr="00621F99">
        <w:rPr>
          <w:rFonts w:ascii="Times New Roman" w:hAnsi="Times New Roman" w:cs="Times New Roman"/>
        </w:rPr>
        <w:t xml:space="preserve"> Future research examining the predictive validity of the risk factors across rurality is required to corroborate the results. If validated, it would indicate that officers in rural or remote areas can improve their risk management </w:t>
      </w:r>
      <w:r w:rsidR="00BE1FFC" w:rsidRPr="00621F99">
        <w:rPr>
          <w:rFonts w:ascii="Times New Roman" w:hAnsi="Times New Roman" w:cs="Times New Roman"/>
        </w:rPr>
        <w:t xml:space="preserve">efforts </w:t>
      </w:r>
      <w:r w:rsidR="000F7468" w:rsidRPr="00621F99">
        <w:rPr>
          <w:rFonts w:ascii="Times New Roman" w:hAnsi="Times New Roman" w:cs="Times New Roman"/>
        </w:rPr>
        <w:t xml:space="preserve">by focusing on </w:t>
      </w:r>
      <w:r w:rsidR="00817400" w:rsidRPr="00621F99">
        <w:rPr>
          <w:rFonts w:ascii="Times New Roman" w:hAnsi="Times New Roman" w:cs="Times New Roman"/>
        </w:rPr>
        <w:t xml:space="preserve">the </w:t>
      </w:r>
      <w:r w:rsidR="000F7468" w:rsidRPr="00621F99">
        <w:rPr>
          <w:rFonts w:ascii="Times New Roman" w:hAnsi="Times New Roman" w:cs="Times New Roman"/>
        </w:rPr>
        <w:t>risk factors most rel</w:t>
      </w:r>
      <w:r w:rsidR="00817400" w:rsidRPr="00621F99">
        <w:rPr>
          <w:rFonts w:ascii="Times New Roman" w:hAnsi="Times New Roman" w:cs="Times New Roman"/>
        </w:rPr>
        <w:t>ated to future IPV and</w:t>
      </w:r>
      <w:r w:rsidR="000F7468" w:rsidRPr="00621F99">
        <w:rPr>
          <w:rFonts w:ascii="Times New Roman" w:hAnsi="Times New Roman" w:cs="Times New Roman"/>
        </w:rPr>
        <w:t xml:space="preserve"> </w:t>
      </w:r>
      <w:r w:rsidR="00EF7CE4" w:rsidRPr="00621F99">
        <w:rPr>
          <w:rFonts w:ascii="Times New Roman" w:hAnsi="Times New Roman" w:cs="Times New Roman"/>
        </w:rPr>
        <w:t>creat</w:t>
      </w:r>
      <w:r w:rsidR="000F7468" w:rsidRPr="00621F99">
        <w:rPr>
          <w:rFonts w:ascii="Times New Roman" w:hAnsi="Times New Roman" w:cs="Times New Roman"/>
        </w:rPr>
        <w:t>e</w:t>
      </w:r>
      <w:r w:rsidRPr="00621F99">
        <w:rPr>
          <w:rFonts w:ascii="Times New Roman" w:hAnsi="Times New Roman" w:cs="Times New Roman"/>
        </w:rPr>
        <w:t xml:space="preserve"> more</w:t>
      </w:r>
      <w:r w:rsidR="00EF7CE4" w:rsidRPr="00621F99">
        <w:rPr>
          <w:rFonts w:ascii="Times New Roman" w:hAnsi="Times New Roman" w:cs="Times New Roman"/>
        </w:rPr>
        <w:t xml:space="preserve"> effective risk management plan</w:t>
      </w:r>
      <w:r w:rsidR="000F7468" w:rsidRPr="00621F99">
        <w:rPr>
          <w:rFonts w:ascii="Times New Roman" w:hAnsi="Times New Roman" w:cs="Times New Roman"/>
        </w:rPr>
        <w:t>s</w:t>
      </w:r>
      <w:r w:rsidR="00EF7CE4" w:rsidRPr="00621F99">
        <w:rPr>
          <w:rFonts w:ascii="Times New Roman" w:hAnsi="Times New Roman" w:cs="Times New Roman"/>
        </w:rPr>
        <w:t xml:space="preserve"> for the </w:t>
      </w:r>
      <w:r w:rsidRPr="00621F99">
        <w:rPr>
          <w:rFonts w:ascii="Times New Roman" w:hAnsi="Times New Roman" w:cs="Times New Roman"/>
        </w:rPr>
        <w:t xml:space="preserve">perpetrator and </w:t>
      </w:r>
      <w:r w:rsidR="00EF7CE4" w:rsidRPr="00621F99">
        <w:rPr>
          <w:rFonts w:ascii="Times New Roman" w:hAnsi="Times New Roman" w:cs="Times New Roman"/>
        </w:rPr>
        <w:t xml:space="preserve">victim. </w:t>
      </w:r>
    </w:p>
    <w:p w14:paraId="1209488E" w14:textId="6EF35518" w:rsidR="00F2181B" w:rsidRPr="00621F99" w:rsidRDefault="00F2181B" w:rsidP="00621F99">
      <w:pPr>
        <w:spacing w:line="480" w:lineRule="auto"/>
        <w:rPr>
          <w:rFonts w:ascii="Times New Roman" w:hAnsi="Times New Roman" w:cs="Times New Roman"/>
          <w:u w:val="single"/>
        </w:rPr>
      </w:pPr>
      <w:r w:rsidRPr="00621F99">
        <w:rPr>
          <w:rFonts w:ascii="Times New Roman" w:hAnsi="Times New Roman" w:cs="Times New Roman"/>
          <w:u w:val="single"/>
        </w:rPr>
        <w:t xml:space="preserve">Strengths and </w:t>
      </w:r>
      <w:r w:rsidR="006B4E5B" w:rsidRPr="00621F99">
        <w:rPr>
          <w:rFonts w:ascii="Times New Roman" w:hAnsi="Times New Roman" w:cs="Times New Roman"/>
          <w:u w:val="single"/>
        </w:rPr>
        <w:t>Limitations</w:t>
      </w:r>
    </w:p>
    <w:p w14:paraId="09311D4C" w14:textId="17E34D55" w:rsidR="00F2181B" w:rsidRPr="00621F99" w:rsidRDefault="00B2152F" w:rsidP="001F0AD1">
      <w:pPr>
        <w:spacing w:line="480" w:lineRule="auto"/>
        <w:ind w:firstLine="1304"/>
        <w:rPr>
          <w:rFonts w:ascii="Times New Roman" w:hAnsi="Times New Roman" w:cs="Times New Roman"/>
          <w:lang w:val="en-US"/>
        </w:rPr>
      </w:pPr>
      <w:r w:rsidRPr="00621F99">
        <w:rPr>
          <w:rFonts w:ascii="Times New Roman" w:hAnsi="Times New Roman" w:cs="Times New Roman"/>
          <w:lang w:val="en-US"/>
        </w:rPr>
        <w:t>This study has several strengths. First</w:t>
      </w:r>
      <w:r w:rsidR="00950AF2" w:rsidRPr="00621F99">
        <w:rPr>
          <w:rFonts w:ascii="Times New Roman" w:hAnsi="Times New Roman" w:cs="Times New Roman"/>
          <w:lang w:val="en-US"/>
        </w:rPr>
        <w:t>,</w:t>
      </w:r>
      <w:r w:rsidRPr="00621F99">
        <w:rPr>
          <w:rFonts w:ascii="Times New Roman" w:hAnsi="Times New Roman" w:cs="Times New Roman"/>
          <w:lang w:val="en-US"/>
        </w:rPr>
        <w:t xml:space="preserve"> it is one of only two studies to specifically examine IPV in remote areas. Further, the </w:t>
      </w:r>
      <w:r w:rsidR="00F2181B" w:rsidRPr="00621F99">
        <w:rPr>
          <w:rFonts w:ascii="Times New Roman" w:hAnsi="Times New Roman" w:cs="Times New Roman"/>
          <w:lang w:val="en-US"/>
        </w:rPr>
        <w:t xml:space="preserve">sample size of our remote group </w:t>
      </w:r>
      <w:r w:rsidRPr="00621F99">
        <w:rPr>
          <w:rFonts w:ascii="Times New Roman" w:hAnsi="Times New Roman" w:cs="Times New Roman"/>
          <w:lang w:val="en-US"/>
        </w:rPr>
        <w:t>is</w:t>
      </w:r>
      <w:r w:rsidR="00F2181B" w:rsidRPr="00621F99">
        <w:rPr>
          <w:rFonts w:ascii="Times New Roman" w:hAnsi="Times New Roman" w:cs="Times New Roman"/>
          <w:lang w:val="en-US"/>
        </w:rPr>
        <w:t xml:space="preserve"> double that of </w:t>
      </w:r>
      <w:r w:rsidRPr="00621F99">
        <w:rPr>
          <w:rFonts w:ascii="Times New Roman" w:hAnsi="Times New Roman" w:cs="Times New Roman"/>
          <w:lang w:val="en-US"/>
        </w:rPr>
        <w:t xml:space="preserve">the only other study </w:t>
      </w:r>
      <w:r w:rsidR="00DE780E" w:rsidRPr="00621F99">
        <w:rPr>
          <w:rFonts w:ascii="Times New Roman" w:hAnsi="Times New Roman" w:cs="Times New Roman"/>
          <w:lang w:val="en-US"/>
        </w:rPr>
        <w:t>to examine remote IPV (i.e.,</w:t>
      </w:r>
      <w:r w:rsidRPr="00621F99">
        <w:rPr>
          <w:rFonts w:ascii="Times New Roman" w:hAnsi="Times New Roman" w:cs="Times New Roman"/>
          <w:lang w:val="en-US"/>
        </w:rPr>
        <w:t xml:space="preserve"> </w:t>
      </w:r>
      <w:r w:rsidR="00F2181B" w:rsidRPr="00621F99">
        <w:rPr>
          <w:rFonts w:ascii="Times New Roman" w:hAnsi="Times New Roman" w:cs="Times New Roman"/>
          <w:lang w:val="en-US"/>
        </w:rPr>
        <w:t>Peek-Asa</w:t>
      </w:r>
      <w:r w:rsidR="00DE780E" w:rsidRPr="00621F99">
        <w:rPr>
          <w:rFonts w:ascii="Times New Roman" w:hAnsi="Times New Roman" w:cs="Times New Roman"/>
          <w:lang w:val="en-US"/>
        </w:rPr>
        <w:t xml:space="preserve"> et al.,</w:t>
      </w:r>
      <w:r w:rsidR="00F2181B" w:rsidRPr="00621F99">
        <w:rPr>
          <w:rFonts w:ascii="Times New Roman" w:hAnsi="Times New Roman" w:cs="Times New Roman"/>
          <w:lang w:val="en-US"/>
        </w:rPr>
        <w:t xml:space="preserve"> 2011). </w:t>
      </w:r>
      <w:r w:rsidRPr="00621F99">
        <w:rPr>
          <w:rFonts w:ascii="Times New Roman" w:hAnsi="Times New Roman" w:cs="Times New Roman"/>
          <w:lang w:val="en-US"/>
        </w:rPr>
        <w:t xml:space="preserve">Second, </w:t>
      </w:r>
      <w:r w:rsidR="00DE780E" w:rsidRPr="00621F99">
        <w:rPr>
          <w:rFonts w:ascii="Times New Roman" w:hAnsi="Times New Roman" w:cs="Times New Roman"/>
          <w:lang w:val="en-US"/>
        </w:rPr>
        <w:t>r</w:t>
      </w:r>
      <w:r w:rsidRPr="00621F99">
        <w:rPr>
          <w:rFonts w:ascii="Times New Roman" w:hAnsi="Times New Roman" w:cs="Times New Roman"/>
          <w:lang w:val="en-US"/>
        </w:rPr>
        <w:t>isk factors</w:t>
      </w:r>
      <w:r w:rsidR="00DE780E" w:rsidRPr="00621F99">
        <w:rPr>
          <w:rFonts w:ascii="Times New Roman" w:hAnsi="Times New Roman" w:cs="Times New Roman"/>
          <w:lang w:val="en-US"/>
        </w:rPr>
        <w:t xml:space="preserve"> not previously compared by rurality</w:t>
      </w:r>
      <w:r w:rsidRPr="00621F99">
        <w:rPr>
          <w:rFonts w:ascii="Times New Roman" w:hAnsi="Times New Roman" w:cs="Times New Roman"/>
          <w:lang w:val="en-US"/>
        </w:rPr>
        <w:t xml:space="preserve"> were examined</w:t>
      </w:r>
      <w:r w:rsidR="006809BE" w:rsidRPr="00621F99">
        <w:rPr>
          <w:rFonts w:ascii="Times New Roman" w:hAnsi="Times New Roman" w:cs="Times New Roman"/>
          <w:lang w:val="en-US"/>
        </w:rPr>
        <w:t>,</w:t>
      </w:r>
      <w:r w:rsidR="00950AF2" w:rsidRPr="00621F99">
        <w:rPr>
          <w:rFonts w:ascii="Times New Roman" w:hAnsi="Times New Roman" w:cs="Times New Roman"/>
          <w:lang w:val="en-US"/>
        </w:rPr>
        <w:t xml:space="preserve"> and th</w:t>
      </w:r>
      <w:r w:rsidR="0097747C" w:rsidRPr="00621F99">
        <w:rPr>
          <w:rFonts w:ascii="Times New Roman" w:hAnsi="Times New Roman" w:cs="Times New Roman"/>
          <w:lang w:val="en-US"/>
        </w:rPr>
        <w:t xml:space="preserve">ose factors that were examined </w:t>
      </w:r>
      <w:r w:rsidR="00950AF2" w:rsidRPr="00621F99">
        <w:rPr>
          <w:rFonts w:ascii="Times New Roman" w:hAnsi="Times New Roman" w:cs="Times New Roman"/>
          <w:lang w:val="en-US"/>
        </w:rPr>
        <w:t xml:space="preserve">were derived from </w:t>
      </w:r>
      <w:r w:rsidRPr="00621F99">
        <w:rPr>
          <w:rFonts w:ascii="Times New Roman" w:hAnsi="Times New Roman" w:cs="Times New Roman"/>
          <w:lang w:val="en-US"/>
        </w:rPr>
        <w:t xml:space="preserve">a </w:t>
      </w:r>
      <w:r w:rsidR="00F2181B" w:rsidRPr="00621F99">
        <w:rPr>
          <w:rFonts w:ascii="Times New Roman" w:hAnsi="Times New Roman" w:cs="Times New Roman"/>
          <w:lang w:val="en-US"/>
        </w:rPr>
        <w:t xml:space="preserve">standardized </w:t>
      </w:r>
      <w:r w:rsidRPr="00621F99">
        <w:rPr>
          <w:rFonts w:ascii="Times New Roman" w:hAnsi="Times New Roman" w:cs="Times New Roman"/>
          <w:lang w:val="en-US"/>
        </w:rPr>
        <w:t xml:space="preserve">violence risk assessment </w:t>
      </w:r>
      <w:r w:rsidR="006809BE" w:rsidRPr="00621F99">
        <w:rPr>
          <w:rFonts w:ascii="Times New Roman" w:hAnsi="Times New Roman" w:cs="Times New Roman"/>
          <w:lang w:val="en-US"/>
        </w:rPr>
        <w:t>instrument</w:t>
      </w:r>
      <w:r w:rsidR="00BF20A3" w:rsidRPr="00621F99">
        <w:rPr>
          <w:rFonts w:ascii="Times New Roman" w:hAnsi="Times New Roman" w:cs="Times New Roman"/>
          <w:lang w:val="en-US"/>
        </w:rPr>
        <w:t xml:space="preserve"> used for over a decade by the Swedish Police (Belfrage &amp; Strand, 2012). As such, the results provide unique information on risk factors that were </w:t>
      </w:r>
      <w:r w:rsidR="00F2181B" w:rsidRPr="00621F99">
        <w:rPr>
          <w:rFonts w:ascii="Times New Roman" w:hAnsi="Times New Roman" w:cs="Times New Roman"/>
          <w:lang w:val="en-US"/>
        </w:rPr>
        <w:t xml:space="preserve">operationally defined and </w:t>
      </w:r>
      <w:r w:rsidR="00BF20A3" w:rsidRPr="00621F99">
        <w:rPr>
          <w:rFonts w:ascii="Times New Roman" w:hAnsi="Times New Roman" w:cs="Times New Roman"/>
          <w:lang w:val="en-US"/>
        </w:rPr>
        <w:t>rated in a consistent manner</w:t>
      </w:r>
      <w:r w:rsidR="00F2181B" w:rsidRPr="00621F99">
        <w:rPr>
          <w:rFonts w:ascii="Times New Roman" w:hAnsi="Times New Roman" w:cs="Times New Roman"/>
          <w:lang w:val="en-US"/>
        </w:rPr>
        <w:t xml:space="preserve">. </w:t>
      </w:r>
      <w:r w:rsidR="00DE780E" w:rsidRPr="00621F99">
        <w:rPr>
          <w:rFonts w:ascii="Times New Roman" w:hAnsi="Times New Roman" w:cs="Times New Roman"/>
          <w:lang w:val="en-US"/>
        </w:rPr>
        <w:t>In addition</w:t>
      </w:r>
      <w:r w:rsidR="003209D9" w:rsidRPr="00621F99">
        <w:rPr>
          <w:rFonts w:ascii="Times New Roman" w:hAnsi="Times New Roman" w:cs="Times New Roman"/>
          <w:lang w:val="en-US"/>
        </w:rPr>
        <w:t>,</w:t>
      </w:r>
      <w:r w:rsidR="00F2181B" w:rsidRPr="00621F99">
        <w:rPr>
          <w:rFonts w:ascii="Times New Roman" w:hAnsi="Times New Roman" w:cs="Times New Roman"/>
          <w:lang w:val="en-US"/>
        </w:rPr>
        <w:t xml:space="preserve"> </w:t>
      </w:r>
      <w:r w:rsidR="003209D9" w:rsidRPr="00621F99">
        <w:rPr>
          <w:rFonts w:ascii="Times New Roman" w:hAnsi="Times New Roman" w:cs="Times New Roman"/>
          <w:lang w:val="en-US"/>
        </w:rPr>
        <w:t>because the risk factors are from a commonly used violence risk assessment instrument</w:t>
      </w:r>
      <w:r w:rsidR="006809BE" w:rsidRPr="00621F99">
        <w:rPr>
          <w:rFonts w:ascii="Times New Roman" w:hAnsi="Times New Roman" w:cs="Times New Roman"/>
          <w:lang w:val="en-US"/>
        </w:rPr>
        <w:t>,</w:t>
      </w:r>
      <w:r w:rsidR="003209D9" w:rsidRPr="00621F99">
        <w:rPr>
          <w:rFonts w:ascii="Times New Roman" w:hAnsi="Times New Roman" w:cs="Times New Roman"/>
          <w:lang w:val="en-US"/>
        </w:rPr>
        <w:t xml:space="preserve"> we know that they have </w:t>
      </w:r>
      <w:r w:rsidR="00DE780E" w:rsidRPr="00621F99">
        <w:rPr>
          <w:rFonts w:ascii="Times New Roman" w:hAnsi="Times New Roman" w:cs="Times New Roman"/>
          <w:lang w:val="en-US"/>
        </w:rPr>
        <w:t>been validated and</w:t>
      </w:r>
      <w:r w:rsidR="003209D9" w:rsidRPr="00621F99">
        <w:rPr>
          <w:rFonts w:ascii="Times New Roman" w:hAnsi="Times New Roman" w:cs="Times New Roman"/>
          <w:lang w:val="en-US"/>
        </w:rPr>
        <w:t xml:space="preserve"> used in Sweden </w:t>
      </w:r>
      <w:r w:rsidR="00DE780E" w:rsidRPr="00621F99">
        <w:rPr>
          <w:rFonts w:ascii="Times New Roman" w:hAnsi="Times New Roman" w:cs="Times New Roman"/>
          <w:lang w:val="en-US"/>
        </w:rPr>
        <w:t>as well as</w:t>
      </w:r>
      <w:r w:rsidR="003209D9" w:rsidRPr="00621F99">
        <w:rPr>
          <w:rFonts w:ascii="Times New Roman" w:hAnsi="Times New Roman" w:cs="Times New Roman"/>
          <w:lang w:val="en-US"/>
        </w:rPr>
        <w:t xml:space="preserve"> in several other countries (e.g., </w:t>
      </w:r>
      <w:r w:rsidR="00253977" w:rsidRPr="00621F99">
        <w:rPr>
          <w:rFonts w:ascii="Times New Roman" w:hAnsi="Times New Roman" w:cs="Times New Roman"/>
          <w:lang w:val="en-US"/>
        </w:rPr>
        <w:t xml:space="preserve">Canada, </w:t>
      </w:r>
      <w:r w:rsidR="00950AF2" w:rsidRPr="00621F99">
        <w:rPr>
          <w:rFonts w:ascii="Times New Roman" w:hAnsi="Times New Roman" w:cs="Times New Roman"/>
          <w:lang w:val="en-US"/>
        </w:rPr>
        <w:t>Hong Kong, the Netherlands, and Portugal</w:t>
      </w:r>
      <w:r w:rsidR="003209D9" w:rsidRPr="00621F99">
        <w:rPr>
          <w:rFonts w:ascii="Times New Roman" w:hAnsi="Times New Roman" w:cs="Times New Roman"/>
          <w:lang w:val="en-US"/>
        </w:rPr>
        <w:t xml:space="preserve">). </w:t>
      </w:r>
      <w:r w:rsidR="00A4793B" w:rsidRPr="00621F99">
        <w:rPr>
          <w:rFonts w:ascii="Times New Roman" w:hAnsi="Times New Roman" w:cs="Times New Roman"/>
          <w:lang w:val="en-US"/>
        </w:rPr>
        <w:t>One of the strengths of this study is that it examined IPV across different areas of population density. Prior studies have shown that rurality can i</w:t>
      </w:r>
      <w:r w:rsidR="002F0864" w:rsidRPr="00621F99">
        <w:rPr>
          <w:rFonts w:ascii="Times New Roman" w:hAnsi="Times New Roman" w:cs="Times New Roman"/>
          <w:lang w:val="en-US"/>
        </w:rPr>
        <w:t>m</w:t>
      </w:r>
      <w:r w:rsidR="00A4793B" w:rsidRPr="00621F99">
        <w:rPr>
          <w:rFonts w:ascii="Times New Roman" w:hAnsi="Times New Roman" w:cs="Times New Roman"/>
          <w:lang w:val="en-US"/>
        </w:rPr>
        <w:t>pact IPV (i.e., Edwards, 2015; Breiding</w:t>
      </w:r>
      <w:r w:rsidR="00A13720" w:rsidRPr="00621F99">
        <w:rPr>
          <w:rFonts w:ascii="Times New Roman" w:hAnsi="Times New Roman" w:cs="Times New Roman"/>
          <w:lang w:val="en-US"/>
        </w:rPr>
        <w:t>, Ziembroski, &amp; Black, 2009</w:t>
      </w:r>
      <w:r w:rsidR="00A4793B" w:rsidRPr="00621F99">
        <w:rPr>
          <w:rFonts w:ascii="Times New Roman" w:hAnsi="Times New Roman" w:cs="Times New Roman"/>
          <w:lang w:val="en-US"/>
        </w:rPr>
        <w:t xml:space="preserve">; Lanier &amp; Maume, 2009; Peek-Asa et al., 2011; Van Hightower &amp; Gorton, 1998). </w:t>
      </w:r>
      <w:r w:rsidR="003209D9" w:rsidRPr="00621F99">
        <w:rPr>
          <w:rFonts w:ascii="Times New Roman" w:hAnsi="Times New Roman" w:cs="Times New Roman"/>
          <w:lang w:val="en-US"/>
        </w:rPr>
        <w:t xml:space="preserve">As such, the results can be generalized to </w:t>
      </w:r>
      <w:r w:rsidR="00F2181B" w:rsidRPr="00621F99">
        <w:rPr>
          <w:rFonts w:ascii="Times New Roman" w:hAnsi="Times New Roman" w:cs="Times New Roman"/>
          <w:lang w:val="en-US"/>
        </w:rPr>
        <w:t xml:space="preserve">countries with similar geographical </w:t>
      </w:r>
      <w:r w:rsidR="00F2181B" w:rsidRPr="00621F99">
        <w:rPr>
          <w:rFonts w:ascii="Times New Roman" w:hAnsi="Times New Roman" w:cs="Times New Roman"/>
          <w:lang w:val="en-US"/>
        </w:rPr>
        <w:lastRenderedPageBreak/>
        <w:t>landscape</w:t>
      </w:r>
      <w:r w:rsidR="003209D9" w:rsidRPr="00621F99">
        <w:rPr>
          <w:rFonts w:ascii="Times New Roman" w:hAnsi="Times New Roman" w:cs="Times New Roman"/>
          <w:lang w:val="en-US"/>
        </w:rPr>
        <w:t>s</w:t>
      </w:r>
      <w:r w:rsidR="00F2181B" w:rsidRPr="00621F99">
        <w:rPr>
          <w:rFonts w:ascii="Times New Roman" w:hAnsi="Times New Roman" w:cs="Times New Roman"/>
          <w:lang w:val="en-US"/>
        </w:rPr>
        <w:t>.</w:t>
      </w:r>
      <w:r w:rsidR="00E0147B" w:rsidRPr="00621F99">
        <w:rPr>
          <w:rFonts w:ascii="Times New Roman" w:hAnsi="Times New Roman" w:cs="Times New Roman"/>
          <w:lang w:val="en-US"/>
        </w:rPr>
        <w:t xml:space="preserve"> Finally, this was the first study to consider how risk factors present in urban, rural and remote areas </w:t>
      </w:r>
      <w:r w:rsidR="00D1323C" w:rsidRPr="00621F99">
        <w:rPr>
          <w:rFonts w:ascii="Times New Roman" w:hAnsi="Times New Roman" w:cs="Times New Roman"/>
          <w:lang w:val="en-US"/>
        </w:rPr>
        <w:t>are</w:t>
      </w:r>
      <w:r w:rsidR="00E0147B" w:rsidRPr="00621F99">
        <w:rPr>
          <w:rFonts w:ascii="Times New Roman" w:hAnsi="Times New Roman" w:cs="Times New Roman"/>
          <w:lang w:val="en-US"/>
        </w:rPr>
        <w:t xml:space="preserve"> considered in police officers’ </w:t>
      </w:r>
      <w:r w:rsidR="006809BE" w:rsidRPr="00621F99">
        <w:rPr>
          <w:rFonts w:ascii="Times New Roman" w:hAnsi="Times New Roman" w:cs="Times New Roman"/>
          <w:lang w:val="en-US"/>
        </w:rPr>
        <w:t xml:space="preserve">overall </w:t>
      </w:r>
      <w:r w:rsidR="00E0147B" w:rsidRPr="00621F99">
        <w:rPr>
          <w:rFonts w:ascii="Times New Roman" w:hAnsi="Times New Roman" w:cs="Times New Roman"/>
          <w:lang w:val="en-US"/>
        </w:rPr>
        <w:t xml:space="preserve">risk </w:t>
      </w:r>
      <w:r w:rsidR="006809BE" w:rsidRPr="00621F99">
        <w:rPr>
          <w:rFonts w:ascii="Times New Roman" w:hAnsi="Times New Roman" w:cs="Times New Roman"/>
          <w:lang w:val="en-US"/>
        </w:rPr>
        <w:t>judgements</w:t>
      </w:r>
      <w:r w:rsidR="00E0147B" w:rsidRPr="00621F99">
        <w:rPr>
          <w:rFonts w:ascii="Times New Roman" w:hAnsi="Times New Roman" w:cs="Times New Roman"/>
          <w:lang w:val="en-US"/>
        </w:rPr>
        <w:t>.</w:t>
      </w:r>
    </w:p>
    <w:p w14:paraId="0ED39920" w14:textId="70A2DB53" w:rsidR="00DE780E" w:rsidRPr="00621F99" w:rsidRDefault="00824E46" w:rsidP="00621F99">
      <w:pPr>
        <w:spacing w:line="480" w:lineRule="auto"/>
        <w:ind w:firstLine="1304"/>
        <w:rPr>
          <w:rFonts w:ascii="Times New Roman" w:hAnsi="Times New Roman" w:cs="Times New Roman"/>
          <w:lang w:val="en-US"/>
        </w:rPr>
      </w:pPr>
      <w:r w:rsidRPr="00621F99">
        <w:rPr>
          <w:rFonts w:ascii="Times New Roman" w:hAnsi="Times New Roman" w:cs="Times New Roman"/>
          <w:lang w:val="en-US"/>
        </w:rPr>
        <w:t>One limitation of the present</w:t>
      </w:r>
      <w:r w:rsidR="00F2181B" w:rsidRPr="00621F99">
        <w:rPr>
          <w:rFonts w:ascii="Times New Roman" w:hAnsi="Times New Roman" w:cs="Times New Roman"/>
          <w:lang w:val="en-US"/>
        </w:rPr>
        <w:t xml:space="preserve"> study </w:t>
      </w:r>
      <w:r w:rsidRPr="00621F99">
        <w:rPr>
          <w:rFonts w:ascii="Times New Roman" w:hAnsi="Times New Roman" w:cs="Times New Roman"/>
          <w:lang w:val="en-US"/>
        </w:rPr>
        <w:t>is that although it examined differences in the severity of IPV by rurality, cases of intimate partner homicide were not included in the sample. The reason for this</w:t>
      </w:r>
      <w:r w:rsidR="00D1323C" w:rsidRPr="00621F99">
        <w:rPr>
          <w:rFonts w:ascii="Times New Roman" w:hAnsi="Times New Roman" w:cs="Times New Roman"/>
          <w:lang w:val="en-US"/>
        </w:rPr>
        <w:t>,</w:t>
      </w:r>
      <w:r w:rsidRPr="00621F99">
        <w:rPr>
          <w:rFonts w:ascii="Times New Roman" w:hAnsi="Times New Roman" w:cs="Times New Roman"/>
          <w:lang w:val="en-US"/>
        </w:rPr>
        <w:t xml:space="preserve"> is that in cases of intimate partner homicide officers do not conduct violence risk assessments or </w:t>
      </w:r>
      <w:r w:rsidR="00DE780E" w:rsidRPr="00621F99">
        <w:rPr>
          <w:rFonts w:ascii="Times New Roman" w:hAnsi="Times New Roman" w:cs="Times New Roman"/>
          <w:lang w:val="en-US"/>
        </w:rPr>
        <w:t xml:space="preserve">develop risk </w:t>
      </w:r>
      <w:r w:rsidRPr="00621F99">
        <w:rPr>
          <w:rFonts w:ascii="Times New Roman" w:hAnsi="Times New Roman" w:cs="Times New Roman"/>
          <w:lang w:val="en-US"/>
        </w:rPr>
        <w:t>management plans</w:t>
      </w:r>
      <w:r w:rsidR="00EF7CE4" w:rsidRPr="00621F99">
        <w:rPr>
          <w:rFonts w:ascii="Times New Roman" w:hAnsi="Times New Roman" w:cs="Times New Roman"/>
          <w:lang w:val="en-US"/>
        </w:rPr>
        <w:t>, and th</w:t>
      </w:r>
      <w:r w:rsidR="00DE780E" w:rsidRPr="00621F99">
        <w:rPr>
          <w:rFonts w:ascii="Times New Roman" w:hAnsi="Times New Roman" w:cs="Times New Roman"/>
          <w:lang w:val="en-US"/>
        </w:rPr>
        <w:t xml:space="preserve">e present </w:t>
      </w:r>
      <w:r w:rsidR="00EF7CE4" w:rsidRPr="00621F99">
        <w:rPr>
          <w:rFonts w:ascii="Times New Roman" w:hAnsi="Times New Roman" w:cs="Times New Roman"/>
          <w:lang w:val="en-US"/>
        </w:rPr>
        <w:t>study only examined</w:t>
      </w:r>
      <w:r w:rsidR="00DE780E" w:rsidRPr="00621F99">
        <w:rPr>
          <w:rFonts w:ascii="Times New Roman" w:hAnsi="Times New Roman" w:cs="Times New Roman"/>
          <w:lang w:val="en-US"/>
        </w:rPr>
        <w:t xml:space="preserve"> cases where a B-SAFER was completed.</w:t>
      </w:r>
      <w:r w:rsidRPr="00621F99">
        <w:rPr>
          <w:rFonts w:ascii="Times New Roman" w:hAnsi="Times New Roman" w:cs="Times New Roman"/>
          <w:lang w:val="en-US"/>
        </w:rPr>
        <w:t xml:space="preserve"> </w:t>
      </w:r>
      <w:r w:rsidR="00901843" w:rsidRPr="00621F99">
        <w:rPr>
          <w:rFonts w:ascii="Times New Roman" w:hAnsi="Times New Roman" w:cs="Times New Roman"/>
          <w:lang w:val="en-US"/>
        </w:rPr>
        <w:t>The second limitation</w:t>
      </w:r>
      <w:r w:rsidR="00F72D47" w:rsidRPr="00621F99">
        <w:rPr>
          <w:rFonts w:ascii="Times New Roman" w:hAnsi="Times New Roman" w:cs="Times New Roman"/>
          <w:lang w:val="en-US"/>
        </w:rPr>
        <w:t>,</w:t>
      </w:r>
      <w:r w:rsidR="00901843" w:rsidRPr="00621F99">
        <w:rPr>
          <w:rFonts w:ascii="Times New Roman" w:hAnsi="Times New Roman" w:cs="Times New Roman"/>
          <w:lang w:val="en-US"/>
        </w:rPr>
        <w:t xml:space="preserve"> is the additional triage procedure that was undertaken by police departments in urban areas in order to deal with the high volume of IPV reports. The potential impact of this finding is discussed above, but while this procedure may ha</w:t>
      </w:r>
      <w:r w:rsidR="0099251D" w:rsidRPr="00621F99">
        <w:rPr>
          <w:rFonts w:ascii="Times New Roman" w:hAnsi="Times New Roman" w:cs="Times New Roman"/>
          <w:lang w:val="en-US"/>
        </w:rPr>
        <w:t>ve increased the number of high-</w:t>
      </w:r>
      <w:r w:rsidR="00901843" w:rsidRPr="00621F99">
        <w:rPr>
          <w:rFonts w:ascii="Times New Roman" w:hAnsi="Times New Roman" w:cs="Times New Roman"/>
          <w:lang w:val="en-US"/>
        </w:rPr>
        <w:t>risk cases in the urban sample, it will not have impacted the association between risk factors and overall risk</w:t>
      </w:r>
      <w:r w:rsidR="00AF70EB" w:rsidRPr="00621F99">
        <w:rPr>
          <w:rFonts w:ascii="Times New Roman" w:hAnsi="Times New Roman" w:cs="Times New Roman"/>
          <w:lang w:val="en-US"/>
        </w:rPr>
        <w:t xml:space="preserve"> judgements</w:t>
      </w:r>
      <w:r w:rsidR="00901843" w:rsidRPr="00621F99">
        <w:rPr>
          <w:rFonts w:ascii="Times New Roman" w:hAnsi="Times New Roman" w:cs="Times New Roman"/>
          <w:lang w:val="en-US"/>
        </w:rPr>
        <w:t>.</w:t>
      </w:r>
      <w:r w:rsidR="009049C2" w:rsidRPr="00621F99">
        <w:rPr>
          <w:rFonts w:ascii="Times New Roman" w:hAnsi="Times New Roman" w:cs="Times New Roman"/>
          <w:lang w:val="en-US"/>
        </w:rPr>
        <w:t xml:space="preserve"> </w:t>
      </w:r>
    </w:p>
    <w:p w14:paraId="29011BDB" w14:textId="3079D29A" w:rsidR="00F2181B" w:rsidRPr="00621F99" w:rsidRDefault="005F6D2F" w:rsidP="00621F99">
      <w:pPr>
        <w:spacing w:line="480" w:lineRule="auto"/>
        <w:jc w:val="center"/>
        <w:rPr>
          <w:rFonts w:ascii="Times New Roman" w:hAnsi="Times New Roman" w:cs="Times New Roman"/>
        </w:rPr>
      </w:pPr>
      <w:r w:rsidRPr="00621F99">
        <w:rPr>
          <w:rFonts w:ascii="Times New Roman" w:hAnsi="Times New Roman" w:cs="Times New Roman"/>
        </w:rPr>
        <w:t>CONCLUSION</w:t>
      </w:r>
    </w:p>
    <w:p w14:paraId="5EB1C52E" w14:textId="06AE935D" w:rsidR="00621F99" w:rsidRPr="00621F99" w:rsidRDefault="00F2181B" w:rsidP="00621F99">
      <w:pPr>
        <w:spacing w:line="480" w:lineRule="auto"/>
        <w:ind w:firstLine="1304"/>
        <w:rPr>
          <w:rFonts w:ascii="Times New Roman" w:hAnsi="Times New Roman" w:cs="Times New Roman"/>
        </w:rPr>
      </w:pPr>
      <w:r w:rsidRPr="00621F99">
        <w:rPr>
          <w:rFonts w:ascii="Times New Roman" w:hAnsi="Times New Roman" w:cs="Times New Roman"/>
        </w:rPr>
        <w:t xml:space="preserve">Rurality </w:t>
      </w:r>
      <w:r w:rsidR="00EE2FC0" w:rsidRPr="00621F99">
        <w:rPr>
          <w:rFonts w:ascii="Times New Roman" w:hAnsi="Times New Roman" w:cs="Times New Roman"/>
        </w:rPr>
        <w:t>impacted IPV severity</w:t>
      </w:r>
      <w:r w:rsidR="004315F1" w:rsidRPr="00621F99">
        <w:rPr>
          <w:rFonts w:ascii="Times New Roman" w:hAnsi="Times New Roman" w:cs="Times New Roman"/>
        </w:rPr>
        <w:t xml:space="preserve">, </w:t>
      </w:r>
      <w:r w:rsidR="00EE2FC0" w:rsidRPr="00621F99">
        <w:rPr>
          <w:rFonts w:ascii="Times New Roman" w:hAnsi="Times New Roman" w:cs="Times New Roman"/>
        </w:rPr>
        <w:t xml:space="preserve">the presence of </w:t>
      </w:r>
      <w:r w:rsidRPr="00621F99">
        <w:rPr>
          <w:rFonts w:ascii="Times New Roman" w:hAnsi="Times New Roman" w:cs="Times New Roman"/>
        </w:rPr>
        <w:t>risk factors</w:t>
      </w:r>
      <w:r w:rsidR="004315F1" w:rsidRPr="00621F99">
        <w:rPr>
          <w:rFonts w:ascii="Times New Roman" w:hAnsi="Times New Roman" w:cs="Times New Roman"/>
        </w:rPr>
        <w:t xml:space="preserve"> and overall risk ratings </w:t>
      </w:r>
      <w:r w:rsidR="00EE2FC0" w:rsidRPr="00621F99">
        <w:rPr>
          <w:rFonts w:ascii="Times New Roman" w:hAnsi="Times New Roman" w:cs="Times New Roman"/>
        </w:rPr>
        <w:t>for</w:t>
      </w:r>
      <w:r w:rsidR="00BF792C" w:rsidRPr="00621F99">
        <w:rPr>
          <w:rFonts w:ascii="Times New Roman" w:hAnsi="Times New Roman" w:cs="Times New Roman"/>
        </w:rPr>
        <w:t xml:space="preserve"> future</w:t>
      </w:r>
      <w:r w:rsidRPr="00621F99">
        <w:rPr>
          <w:rFonts w:ascii="Times New Roman" w:hAnsi="Times New Roman" w:cs="Times New Roman"/>
        </w:rPr>
        <w:t xml:space="preserve"> IPV. </w:t>
      </w:r>
      <w:r w:rsidR="0042752E" w:rsidRPr="00621F99">
        <w:rPr>
          <w:rFonts w:ascii="Times New Roman" w:hAnsi="Times New Roman" w:cs="Times New Roman"/>
        </w:rPr>
        <w:t xml:space="preserve">Victims of IPV in </w:t>
      </w:r>
      <w:r w:rsidR="00EE2FC0" w:rsidRPr="00621F99">
        <w:rPr>
          <w:rFonts w:ascii="Times New Roman" w:hAnsi="Times New Roman" w:cs="Times New Roman"/>
        </w:rPr>
        <w:t xml:space="preserve">remote areas </w:t>
      </w:r>
      <w:r w:rsidR="0042752E" w:rsidRPr="00621F99">
        <w:rPr>
          <w:rFonts w:ascii="Times New Roman" w:hAnsi="Times New Roman" w:cs="Times New Roman"/>
        </w:rPr>
        <w:t>reported</w:t>
      </w:r>
      <w:r w:rsidR="00EE2FC0" w:rsidRPr="00621F99">
        <w:rPr>
          <w:rFonts w:ascii="Times New Roman" w:hAnsi="Times New Roman" w:cs="Times New Roman"/>
        </w:rPr>
        <w:t xml:space="preserve"> more severe IPV</w:t>
      </w:r>
      <w:r w:rsidR="00655BDD" w:rsidRPr="00621F99">
        <w:rPr>
          <w:rFonts w:ascii="Times New Roman" w:hAnsi="Times New Roman" w:cs="Times New Roman"/>
        </w:rPr>
        <w:t xml:space="preserve"> than victims in rural and urban areas</w:t>
      </w:r>
      <w:r w:rsidRPr="00621F99">
        <w:rPr>
          <w:rFonts w:ascii="Times New Roman" w:hAnsi="Times New Roman" w:cs="Times New Roman"/>
        </w:rPr>
        <w:t xml:space="preserve">. </w:t>
      </w:r>
      <w:r w:rsidR="004315F1" w:rsidRPr="00621F99">
        <w:rPr>
          <w:rFonts w:ascii="Times New Roman" w:hAnsi="Times New Roman" w:cs="Times New Roman"/>
        </w:rPr>
        <w:t>This may be caused by delayed reporting due to a lack of community services</w:t>
      </w:r>
      <w:r w:rsidR="00BF792C" w:rsidRPr="00621F99">
        <w:rPr>
          <w:rFonts w:ascii="Times New Roman" w:hAnsi="Times New Roman" w:cs="Times New Roman"/>
        </w:rPr>
        <w:t>,</w:t>
      </w:r>
      <w:r w:rsidR="004315F1" w:rsidRPr="00621F99">
        <w:rPr>
          <w:rFonts w:ascii="Times New Roman" w:hAnsi="Times New Roman" w:cs="Times New Roman"/>
        </w:rPr>
        <w:t xml:space="preserve"> but </w:t>
      </w:r>
      <w:r w:rsidR="00BF792C" w:rsidRPr="00621F99">
        <w:rPr>
          <w:rFonts w:ascii="Times New Roman" w:hAnsi="Times New Roman" w:cs="Times New Roman"/>
        </w:rPr>
        <w:t xml:space="preserve">regardless of origin, </w:t>
      </w:r>
      <w:r w:rsidR="004315F1" w:rsidRPr="00621F99">
        <w:rPr>
          <w:rFonts w:ascii="Times New Roman" w:hAnsi="Times New Roman" w:cs="Times New Roman"/>
        </w:rPr>
        <w:t xml:space="preserve">indicates a need to support victims in less populated areas quickly and efficiently once </w:t>
      </w:r>
      <w:r w:rsidR="00BF792C" w:rsidRPr="00621F99">
        <w:rPr>
          <w:rFonts w:ascii="Times New Roman" w:hAnsi="Times New Roman" w:cs="Times New Roman"/>
        </w:rPr>
        <w:t>IPV is reported</w:t>
      </w:r>
      <w:r w:rsidR="004315F1" w:rsidRPr="00621F99">
        <w:rPr>
          <w:rFonts w:ascii="Times New Roman" w:hAnsi="Times New Roman" w:cs="Times New Roman"/>
        </w:rPr>
        <w:t xml:space="preserve">. </w:t>
      </w:r>
      <w:r w:rsidR="00BF792C" w:rsidRPr="00621F99">
        <w:rPr>
          <w:rFonts w:ascii="Times New Roman" w:hAnsi="Times New Roman" w:cs="Times New Roman"/>
        </w:rPr>
        <w:t xml:space="preserve">The presence of perpetrator risk factors </w:t>
      </w:r>
      <w:r w:rsidRPr="00621F99">
        <w:rPr>
          <w:rFonts w:ascii="Times New Roman" w:hAnsi="Times New Roman" w:cs="Times New Roman"/>
        </w:rPr>
        <w:t>for IPV also differ</w:t>
      </w:r>
      <w:r w:rsidR="00BF792C" w:rsidRPr="00621F99">
        <w:rPr>
          <w:rFonts w:ascii="Times New Roman" w:hAnsi="Times New Roman" w:cs="Times New Roman"/>
        </w:rPr>
        <w:t>ed by</w:t>
      </w:r>
      <w:r w:rsidRPr="00621F99">
        <w:rPr>
          <w:rFonts w:ascii="Times New Roman" w:hAnsi="Times New Roman" w:cs="Times New Roman"/>
        </w:rPr>
        <w:t xml:space="preserve"> rurality</w:t>
      </w:r>
      <w:r w:rsidR="0099251D" w:rsidRPr="00621F99">
        <w:rPr>
          <w:rFonts w:ascii="Times New Roman" w:hAnsi="Times New Roman" w:cs="Times New Roman"/>
        </w:rPr>
        <w:t xml:space="preserve">. </w:t>
      </w:r>
      <w:r w:rsidRPr="00621F99">
        <w:rPr>
          <w:rFonts w:ascii="Times New Roman" w:hAnsi="Times New Roman" w:cs="Times New Roman"/>
          <w:lang w:val="en-US"/>
        </w:rPr>
        <w:t xml:space="preserve">The B–SAFER is a validated </w:t>
      </w:r>
      <w:r w:rsidR="004315F1" w:rsidRPr="00621F99">
        <w:rPr>
          <w:rFonts w:ascii="Times New Roman" w:hAnsi="Times New Roman" w:cs="Times New Roman"/>
          <w:lang w:val="en-US"/>
        </w:rPr>
        <w:t xml:space="preserve">and widely used risk assessment </w:t>
      </w:r>
      <w:r w:rsidR="00F72D47" w:rsidRPr="00621F99">
        <w:rPr>
          <w:rFonts w:ascii="Times New Roman" w:hAnsi="Times New Roman" w:cs="Times New Roman"/>
          <w:lang w:val="en-US"/>
        </w:rPr>
        <w:t>instrument f</w:t>
      </w:r>
      <w:r w:rsidR="004315F1" w:rsidRPr="00621F99">
        <w:rPr>
          <w:rFonts w:ascii="Times New Roman" w:hAnsi="Times New Roman" w:cs="Times New Roman"/>
          <w:lang w:val="en-US"/>
        </w:rPr>
        <w:t>or IPV</w:t>
      </w:r>
      <w:r w:rsidR="00BF792C" w:rsidRPr="00621F99">
        <w:rPr>
          <w:rFonts w:ascii="Times New Roman" w:hAnsi="Times New Roman" w:cs="Times New Roman"/>
          <w:lang w:val="en-US"/>
        </w:rPr>
        <w:t>, but</w:t>
      </w:r>
      <w:r w:rsidRPr="00621F99">
        <w:rPr>
          <w:rFonts w:ascii="Times New Roman" w:hAnsi="Times New Roman" w:cs="Times New Roman"/>
          <w:lang w:val="en-US"/>
        </w:rPr>
        <w:t xml:space="preserve"> </w:t>
      </w:r>
      <w:r w:rsidR="00BF792C" w:rsidRPr="00621F99">
        <w:rPr>
          <w:rFonts w:ascii="Times New Roman" w:hAnsi="Times New Roman" w:cs="Times New Roman"/>
          <w:lang w:val="en-US"/>
        </w:rPr>
        <w:t xml:space="preserve">the validation </w:t>
      </w:r>
      <w:r w:rsidRPr="00621F99">
        <w:rPr>
          <w:rFonts w:ascii="Times New Roman" w:hAnsi="Times New Roman" w:cs="Times New Roman"/>
          <w:lang w:val="en-US"/>
        </w:rPr>
        <w:t xml:space="preserve">research conducted </w:t>
      </w:r>
      <w:r w:rsidR="00655BDD" w:rsidRPr="00621F99">
        <w:rPr>
          <w:rFonts w:ascii="Times New Roman" w:hAnsi="Times New Roman" w:cs="Times New Roman"/>
          <w:lang w:val="en-US"/>
        </w:rPr>
        <w:t xml:space="preserve">in Sweden has </w:t>
      </w:r>
      <w:r w:rsidRPr="00621F99">
        <w:rPr>
          <w:rFonts w:ascii="Times New Roman" w:hAnsi="Times New Roman" w:cs="Times New Roman"/>
          <w:lang w:val="en-US"/>
        </w:rPr>
        <w:t xml:space="preserve">mostly </w:t>
      </w:r>
      <w:r w:rsidR="00655BDD" w:rsidRPr="00621F99">
        <w:rPr>
          <w:rFonts w:ascii="Times New Roman" w:hAnsi="Times New Roman" w:cs="Times New Roman"/>
          <w:lang w:val="en-US"/>
        </w:rPr>
        <w:t xml:space="preserve">been </w:t>
      </w:r>
      <w:r w:rsidRPr="00621F99">
        <w:rPr>
          <w:rFonts w:ascii="Times New Roman" w:hAnsi="Times New Roman" w:cs="Times New Roman"/>
          <w:lang w:val="en-US"/>
        </w:rPr>
        <w:t xml:space="preserve">done </w:t>
      </w:r>
      <w:r w:rsidR="00BF792C" w:rsidRPr="00621F99">
        <w:rPr>
          <w:rFonts w:ascii="Times New Roman" w:hAnsi="Times New Roman" w:cs="Times New Roman"/>
          <w:lang w:val="en-US"/>
        </w:rPr>
        <w:t>with</w:t>
      </w:r>
      <w:r w:rsidRPr="00621F99">
        <w:rPr>
          <w:rFonts w:ascii="Times New Roman" w:hAnsi="Times New Roman" w:cs="Times New Roman"/>
          <w:lang w:val="en-US"/>
        </w:rPr>
        <w:t>in urban areas (</w:t>
      </w:r>
      <w:r w:rsidR="00655BDD" w:rsidRPr="00621F99">
        <w:rPr>
          <w:rFonts w:ascii="Times New Roman" w:hAnsi="Times New Roman" w:cs="Times New Roman"/>
          <w:lang w:val="en-US"/>
        </w:rPr>
        <w:t xml:space="preserve">Belfrage </w:t>
      </w:r>
      <w:r w:rsidR="00824FEC" w:rsidRPr="00621F99">
        <w:rPr>
          <w:rFonts w:ascii="Times New Roman" w:hAnsi="Times New Roman" w:cs="Times New Roman"/>
          <w:lang w:val="en-US"/>
        </w:rPr>
        <w:t>&amp;</w:t>
      </w:r>
      <w:r w:rsidR="00655BDD" w:rsidRPr="00621F99">
        <w:rPr>
          <w:rFonts w:ascii="Times New Roman" w:hAnsi="Times New Roman" w:cs="Times New Roman"/>
          <w:lang w:val="en-US"/>
        </w:rPr>
        <w:t xml:space="preserve"> Strand; 2008, 2012</w:t>
      </w:r>
      <w:r w:rsidRPr="00621F99">
        <w:rPr>
          <w:rFonts w:ascii="Times New Roman" w:hAnsi="Times New Roman" w:cs="Times New Roman"/>
          <w:lang w:val="en-US"/>
        </w:rPr>
        <w:t>)</w:t>
      </w:r>
      <w:r w:rsidR="004315F1" w:rsidRPr="00621F99">
        <w:rPr>
          <w:rFonts w:ascii="Times New Roman" w:hAnsi="Times New Roman" w:cs="Times New Roman"/>
          <w:lang w:val="en-US"/>
        </w:rPr>
        <w:t xml:space="preserve">. The present results </w:t>
      </w:r>
      <w:r w:rsidRPr="00621F99">
        <w:rPr>
          <w:rFonts w:ascii="Times New Roman" w:hAnsi="Times New Roman" w:cs="Times New Roman"/>
        </w:rPr>
        <w:t xml:space="preserve">support the use of the B-SAFER </w:t>
      </w:r>
      <w:r w:rsidR="004315F1" w:rsidRPr="00621F99">
        <w:rPr>
          <w:rFonts w:ascii="Times New Roman" w:hAnsi="Times New Roman" w:cs="Times New Roman"/>
        </w:rPr>
        <w:t xml:space="preserve">in cases of IPV </w:t>
      </w:r>
      <w:r w:rsidR="001F710B" w:rsidRPr="00621F99">
        <w:rPr>
          <w:rFonts w:ascii="Times New Roman" w:hAnsi="Times New Roman" w:cs="Times New Roman"/>
        </w:rPr>
        <w:t>in urban, rural and remote areas</w:t>
      </w:r>
      <w:r w:rsidR="00BF792C" w:rsidRPr="00621F99">
        <w:rPr>
          <w:rFonts w:ascii="Times New Roman" w:hAnsi="Times New Roman" w:cs="Times New Roman"/>
        </w:rPr>
        <w:t>; however,</w:t>
      </w:r>
      <w:r w:rsidRPr="00621F99">
        <w:rPr>
          <w:rFonts w:ascii="Times New Roman" w:hAnsi="Times New Roman" w:cs="Times New Roman"/>
        </w:rPr>
        <w:t xml:space="preserve"> it m</w:t>
      </w:r>
      <w:r w:rsidR="001F710B" w:rsidRPr="00621F99">
        <w:rPr>
          <w:rFonts w:ascii="Times New Roman" w:hAnsi="Times New Roman" w:cs="Times New Roman"/>
        </w:rPr>
        <w:t>ay</w:t>
      </w:r>
      <w:r w:rsidRPr="00621F99">
        <w:rPr>
          <w:rFonts w:ascii="Times New Roman" w:hAnsi="Times New Roman" w:cs="Times New Roman"/>
        </w:rPr>
        <w:t xml:space="preserve"> be </w:t>
      </w:r>
      <w:r w:rsidR="001F710B" w:rsidRPr="00621F99">
        <w:rPr>
          <w:rFonts w:ascii="Times New Roman" w:hAnsi="Times New Roman" w:cs="Times New Roman"/>
        </w:rPr>
        <w:t>valuable</w:t>
      </w:r>
      <w:r w:rsidRPr="00621F99">
        <w:rPr>
          <w:rFonts w:ascii="Times New Roman" w:hAnsi="Times New Roman" w:cs="Times New Roman"/>
        </w:rPr>
        <w:t xml:space="preserve"> </w:t>
      </w:r>
      <w:r w:rsidR="001F710B" w:rsidRPr="00621F99">
        <w:rPr>
          <w:rFonts w:ascii="Times New Roman" w:hAnsi="Times New Roman" w:cs="Times New Roman"/>
        </w:rPr>
        <w:t xml:space="preserve">for evaluators </w:t>
      </w:r>
      <w:r w:rsidRPr="00621F99">
        <w:rPr>
          <w:rFonts w:ascii="Times New Roman" w:hAnsi="Times New Roman" w:cs="Times New Roman"/>
        </w:rPr>
        <w:t xml:space="preserve">to understand that </w:t>
      </w:r>
      <w:r w:rsidR="00BF792C" w:rsidRPr="00621F99">
        <w:rPr>
          <w:rFonts w:ascii="Times New Roman" w:hAnsi="Times New Roman" w:cs="Times New Roman"/>
        </w:rPr>
        <w:t>certain</w:t>
      </w:r>
      <w:r w:rsidRPr="00621F99">
        <w:rPr>
          <w:rFonts w:ascii="Times New Roman" w:hAnsi="Times New Roman" w:cs="Times New Roman"/>
        </w:rPr>
        <w:t xml:space="preserve"> risk factors m</w:t>
      </w:r>
      <w:r w:rsidR="00BF792C" w:rsidRPr="00621F99">
        <w:rPr>
          <w:rFonts w:ascii="Times New Roman" w:hAnsi="Times New Roman" w:cs="Times New Roman"/>
        </w:rPr>
        <w:t>ay</w:t>
      </w:r>
      <w:r w:rsidRPr="00621F99">
        <w:rPr>
          <w:rFonts w:ascii="Times New Roman" w:hAnsi="Times New Roman" w:cs="Times New Roman"/>
        </w:rPr>
        <w:t xml:space="preserve"> be of </w:t>
      </w:r>
      <w:r w:rsidR="00BF792C" w:rsidRPr="00621F99">
        <w:rPr>
          <w:rFonts w:ascii="Times New Roman" w:hAnsi="Times New Roman" w:cs="Times New Roman"/>
        </w:rPr>
        <w:t>greater</w:t>
      </w:r>
      <w:r w:rsidRPr="00621F99">
        <w:rPr>
          <w:rFonts w:ascii="Times New Roman" w:hAnsi="Times New Roman" w:cs="Times New Roman"/>
        </w:rPr>
        <w:t xml:space="preserve"> importance in remote </w:t>
      </w:r>
      <w:r w:rsidR="00BF792C" w:rsidRPr="00621F99">
        <w:rPr>
          <w:rFonts w:ascii="Times New Roman" w:hAnsi="Times New Roman" w:cs="Times New Roman"/>
        </w:rPr>
        <w:t xml:space="preserve">and rural </w:t>
      </w:r>
      <w:r w:rsidRPr="00621F99">
        <w:rPr>
          <w:rFonts w:ascii="Times New Roman" w:hAnsi="Times New Roman" w:cs="Times New Roman"/>
        </w:rPr>
        <w:t>areas when assessing the overall risk for fu</w:t>
      </w:r>
      <w:r w:rsidR="00BF792C" w:rsidRPr="00621F99">
        <w:rPr>
          <w:rFonts w:ascii="Times New Roman" w:hAnsi="Times New Roman" w:cs="Times New Roman"/>
        </w:rPr>
        <w:t>ture</w:t>
      </w:r>
      <w:r w:rsidRPr="00621F99">
        <w:rPr>
          <w:rFonts w:ascii="Times New Roman" w:hAnsi="Times New Roman" w:cs="Times New Roman"/>
        </w:rPr>
        <w:t xml:space="preserve"> IPV</w:t>
      </w:r>
      <w:r w:rsidR="00621F99" w:rsidRPr="00621F99">
        <w:rPr>
          <w:rFonts w:ascii="Times New Roman" w:hAnsi="Times New Roman" w:cs="Times New Roman"/>
        </w:rPr>
        <w:t>.</w:t>
      </w:r>
    </w:p>
    <w:p w14:paraId="1DECDF6B" w14:textId="760A5D6A" w:rsidR="009E5026" w:rsidRPr="00621F99" w:rsidRDefault="009E5026" w:rsidP="003B6931">
      <w:pPr>
        <w:spacing w:line="480" w:lineRule="auto"/>
        <w:ind w:firstLine="1304"/>
        <w:rPr>
          <w:rFonts w:ascii="Times New Roman" w:hAnsi="Times New Roman" w:cs="Times New Roman"/>
        </w:rPr>
      </w:pPr>
      <w:r w:rsidRPr="00621F99">
        <w:rPr>
          <w:rFonts w:ascii="Times New Roman" w:hAnsi="Times New Roman" w:cs="Times New Roman"/>
        </w:rPr>
        <w:br w:type="page"/>
      </w:r>
    </w:p>
    <w:p w14:paraId="7AE9B939" w14:textId="77FC63DF" w:rsidR="009E5026" w:rsidRPr="00621F99" w:rsidRDefault="005F6D2F" w:rsidP="003B6931">
      <w:pPr>
        <w:spacing w:line="480" w:lineRule="auto"/>
        <w:jc w:val="center"/>
        <w:rPr>
          <w:rFonts w:ascii="Times New Roman" w:hAnsi="Times New Roman" w:cs="Times New Roman"/>
        </w:rPr>
      </w:pPr>
      <w:r w:rsidRPr="00621F99">
        <w:rPr>
          <w:rFonts w:ascii="Times New Roman" w:hAnsi="Times New Roman" w:cs="Times New Roman"/>
        </w:rPr>
        <w:lastRenderedPageBreak/>
        <w:t>REFERENCES</w:t>
      </w:r>
    </w:p>
    <w:p w14:paraId="0A23F596" w14:textId="450022B6" w:rsidR="00477456"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rPr>
        <w:t>Au, A., Cheung, G., Kropp, R., Yuk-chung, C., Lam, G. L. T., &amp; Sung, P. (2008). A preliminary validation of the Brief Spousal Assault Form for the Evaluation of Risk (B</w:t>
      </w:r>
      <w:r w:rsidR="009744F3">
        <w:rPr>
          <w:rFonts w:ascii="American Typewriter Light" w:hAnsi="American Typewriter Light" w:cs="American Typewriter Light"/>
        </w:rPr>
        <w:t>-</w:t>
      </w:r>
      <w:r w:rsidRPr="00621F99">
        <w:rPr>
          <w:rFonts w:ascii="Times New Roman" w:hAnsi="Times New Roman" w:cs="Times New Roman"/>
        </w:rPr>
        <w:t xml:space="preserve">SAFER) in Hong Kong. </w:t>
      </w:r>
      <w:r w:rsidRPr="00621F99">
        <w:rPr>
          <w:rFonts w:ascii="Times New Roman" w:hAnsi="Times New Roman" w:cs="Times New Roman"/>
          <w:i/>
        </w:rPr>
        <w:t>Journal of Family Violence, 23</w:t>
      </w:r>
      <w:r w:rsidRPr="00621F99">
        <w:rPr>
          <w:rFonts w:ascii="Times New Roman" w:hAnsi="Times New Roman" w:cs="Times New Roman"/>
        </w:rPr>
        <w:t>, 727-735. doi: 10.1007/s10896-008-9198-z</w:t>
      </w:r>
    </w:p>
    <w:p w14:paraId="22D61A14" w14:textId="43F94B37" w:rsidR="001469EF" w:rsidRPr="00621F99" w:rsidRDefault="009E5026" w:rsidP="00A13720">
      <w:pPr>
        <w:spacing w:line="480" w:lineRule="auto"/>
        <w:ind w:left="284" w:hanging="284"/>
        <w:rPr>
          <w:rFonts w:ascii="Times New Roman" w:hAnsi="Times New Roman" w:cs="Times New Roman"/>
        </w:rPr>
      </w:pPr>
      <w:r w:rsidRPr="00621F99">
        <w:rPr>
          <w:rFonts w:ascii="Times New Roman" w:hAnsi="Times New Roman" w:cs="Times New Roman"/>
        </w:rPr>
        <w:t xml:space="preserve">Belfrage, H., &amp; Strand, S. (2008). Structured spousal violence risk assessment: Combining risk factors and victim vulnerability factors. </w:t>
      </w:r>
      <w:r w:rsidRPr="00621F99">
        <w:rPr>
          <w:rFonts w:ascii="Times New Roman" w:hAnsi="Times New Roman" w:cs="Times New Roman"/>
          <w:i/>
        </w:rPr>
        <w:t>International Journal of Forensic Mental Health, 7</w:t>
      </w:r>
      <w:r w:rsidRPr="00621F99">
        <w:rPr>
          <w:rFonts w:ascii="Times New Roman" w:hAnsi="Times New Roman" w:cs="Times New Roman"/>
        </w:rPr>
        <w:t>(1), 39-46.</w:t>
      </w:r>
    </w:p>
    <w:p w14:paraId="5F99B098" w14:textId="314072B0" w:rsidR="00006183" w:rsidRPr="00621F99" w:rsidRDefault="00006183" w:rsidP="00A13720">
      <w:pPr>
        <w:spacing w:line="480" w:lineRule="auto"/>
        <w:ind w:left="284" w:hanging="284"/>
        <w:rPr>
          <w:rFonts w:ascii="Times New Roman" w:hAnsi="Times New Roman" w:cs="Times New Roman"/>
        </w:rPr>
      </w:pPr>
      <w:r w:rsidRPr="00621F99">
        <w:rPr>
          <w:rFonts w:ascii="Times New Roman" w:hAnsi="Times New Roman" w:cs="Times New Roman"/>
        </w:rPr>
        <w:t xml:space="preserve">Belfrage, H. &amp; Strand, S. (2012). Measuring the Outcome of Structured Spousal Violence Risk Assessments using the B-SAFER: Risk in Relation to Recidivism and Intervention. </w:t>
      </w:r>
      <w:r w:rsidRPr="00621F99">
        <w:rPr>
          <w:rFonts w:ascii="Times New Roman" w:hAnsi="Times New Roman" w:cs="Times New Roman"/>
          <w:i/>
        </w:rPr>
        <w:t>Behavioral Sciences and the Law 30</w:t>
      </w:r>
      <w:r w:rsidRPr="001F0AD1">
        <w:rPr>
          <w:rFonts w:ascii="Times New Roman" w:hAnsi="Times New Roman" w:cs="Times New Roman"/>
        </w:rPr>
        <w:t>(4)</w:t>
      </w:r>
      <w:r w:rsidRPr="00621F99">
        <w:rPr>
          <w:rFonts w:ascii="Times New Roman" w:hAnsi="Times New Roman" w:cs="Times New Roman"/>
        </w:rPr>
        <w:t>, 420-430. DOI: 10.1002/bsl.2019.</w:t>
      </w:r>
    </w:p>
    <w:p w14:paraId="2D7CE284" w14:textId="2618AC8F" w:rsidR="003C7E42" w:rsidRPr="00621F99" w:rsidRDefault="003C7E42" w:rsidP="00A13720">
      <w:pPr>
        <w:spacing w:line="480" w:lineRule="auto"/>
        <w:ind w:left="284" w:hanging="284"/>
        <w:rPr>
          <w:rFonts w:ascii="Times New Roman" w:hAnsi="Times New Roman" w:cs="Times New Roman"/>
        </w:rPr>
      </w:pPr>
      <w:r w:rsidRPr="00621F99">
        <w:rPr>
          <w:rStyle w:val="Emphasis"/>
          <w:rFonts w:ascii="Times New Roman" w:hAnsi="Times New Roman" w:cs="Times New Roman"/>
          <w:i w:val="0"/>
        </w:rPr>
        <w:t>Booth,</w:t>
      </w:r>
      <w:r w:rsidRPr="00621F99">
        <w:rPr>
          <w:rStyle w:val="st"/>
          <w:rFonts w:ascii="Times New Roman" w:hAnsi="Times New Roman" w:cs="Times New Roman"/>
        </w:rPr>
        <w:t xml:space="preserve"> B. M., </w:t>
      </w:r>
      <w:r w:rsidRPr="00621F99">
        <w:rPr>
          <w:rStyle w:val="Emphasis"/>
          <w:rFonts w:ascii="Times New Roman" w:hAnsi="Times New Roman" w:cs="Times New Roman"/>
          <w:i w:val="0"/>
        </w:rPr>
        <w:t>Ross</w:t>
      </w:r>
      <w:r w:rsidRPr="00621F99">
        <w:rPr>
          <w:rStyle w:val="st"/>
          <w:rFonts w:ascii="Times New Roman" w:hAnsi="Times New Roman" w:cs="Times New Roman"/>
        </w:rPr>
        <w:t xml:space="preserve"> R. L., &amp; </w:t>
      </w:r>
      <w:r w:rsidRPr="00621F99">
        <w:rPr>
          <w:rStyle w:val="Emphasis"/>
          <w:rFonts w:ascii="Times New Roman" w:hAnsi="Times New Roman" w:cs="Times New Roman"/>
          <w:i w:val="0"/>
        </w:rPr>
        <w:t>Rost,</w:t>
      </w:r>
      <w:r w:rsidRPr="00621F99">
        <w:rPr>
          <w:rStyle w:val="st"/>
          <w:rFonts w:ascii="Times New Roman" w:hAnsi="Times New Roman" w:cs="Times New Roman"/>
        </w:rPr>
        <w:t xml:space="preserve"> K. (1999). Rural and urban problem drinkers in six southern states. </w:t>
      </w:r>
      <w:r w:rsidRPr="00621F99">
        <w:rPr>
          <w:rStyle w:val="st"/>
          <w:rFonts w:ascii="Times New Roman" w:hAnsi="Times New Roman" w:cs="Times New Roman"/>
          <w:i/>
        </w:rPr>
        <w:t>Substance Use &amp; Misuse, 34</w:t>
      </w:r>
      <w:r w:rsidRPr="00621F99">
        <w:rPr>
          <w:rStyle w:val="st"/>
          <w:rFonts w:ascii="Times New Roman" w:hAnsi="Times New Roman" w:cs="Times New Roman"/>
        </w:rPr>
        <w:t>, 471–493.</w:t>
      </w:r>
    </w:p>
    <w:p w14:paraId="5E30F5D1" w14:textId="040AFBDF" w:rsidR="00983249" w:rsidRPr="00621F99" w:rsidRDefault="00983249" w:rsidP="00A13720">
      <w:pPr>
        <w:spacing w:line="480" w:lineRule="auto"/>
        <w:ind w:left="284" w:hanging="284"/>
        <w:rPr>
          <w:rFonts w:ascii="Times New Roman" w:hAnsi="Times New Roman" w:cs="Times New Roman"/>
          <w:lang w:val="en-US"/>
        </w:rPr>
      </w:pPr>
      <w:r w:rsidRPr="00621F99">
        <w:rPr>
          <w:rFonts w:ascii="Times New Roman" w:hAnsi="Times New Roman" w:cs="Times New Roman"/>
          <w:lang w:val="en-US"/>
        </w:rPr>
        <w:t>Breiding, M. J., Ziembroski J. S.</w:t>
      </w:r>
      <w:r w:rsidR="003C7E42" w:rsidRPr="00621F99">
        <w:rPr>
          <w:rFonts w:ascii="Times New Roman" w:hAnsi="Times New Roman" w:cs="Times New Roman"/>
          <w:lang w:val="en-US"/>
        </w:rPr>
        <w:t>,</w:t>
      </w:r>
      <w:r w:rsidRPr="00621F99">
        <w:rPr>
          <w:rFonts w:ascii="Times New Roman" w:hAnsi="Times New Roman" w:cs="Times New Roman"/>
          <w:lang w:val="en-US"/>
        </w:rPr>
        <w:t xml:space="preserve"> &amp; Black, M. C. (2009). Prevalence of rural intimate partner violence in 16 US states, 2005. </w:t>
      </w:r>
      <w:r w:rsidRPr="00621F99">
        <w:rPr>
          <w:rFonts w:ascii="Times New Roman" w:hAnsi="Times New Roman" w:cs="Times New Roman"/>
          <w:i/>
          <w:lang w:val="en-US"/>
        </w:rPr>
        <w:t>Journal of Rural Health, 25</w:t>
      </w:r>
      <w:r w:rsidRPr="00621F99">
        <w:rPr>
          <w:rFonts w:ascii="Times New Roman" w:hAnsi="Times New Roman" w:cs="Times New Roman"/>
          <w:lang w:val="en-US"/>
        </w:rPr>
        <w:t>, 240-246.</w:t>
      </w:r>
    </w:p>
    <w:p w14:paraId="6848F082" w14:textId="27EABBA9" w:rsidR="00C97279" w:rsidRPr="00621F99" w:rsidRDefault="003C7E42" w:rsidP="00A13720">
      <w:pPr>
        <w:spacing w:line="480" w:lineRule="auto"/>
        <w:ind w:left="562" w:hanging="562"/>
        <w:rPr>
          <w:rStyle w:val="element-citation"/>
          <w:rFonts w:ascii="Times New Roman" w:hAnsi="Times New Roman" w:cs="Times New Roman"/>
        </w:rPr>
      </w:pPr>
      <w:r w:rsidRPr="00621F99">
        <w:rPr>
          <w:rStyle w:val="element-citation"/>
          <w:rFonts w:ascii="Times New Roman" w:hAnsi="Times New Roman" w:cs="Times New Roman"/>
        </w:rPr>
        <w:t>Cole</w:t>
      </w:r>
      <w:r w:rsidR="00C97279" w:rsidRPr="00621F99">
        <w:rPr>
          <w:rStyle w:val="element-citation"/>
          <w:rFonts w:ascii="Times New Roman" w:hAnsi="Times New Roman" w:cs="Times New Roman"/>
        </w:rPr>
        <w:t>,</w:t>
      </w:r>
      <w:r w:rsidRPr="00621F99">
        <w:rPr>
          <w:rStyle w:val="element-citation"/>
          <w:rFonts w:ascii="Times New Roman" w:hAnsi="Times New Roman" w:cs="Times New Roman"/>
        </w:rPr>
        <w:t xml:space="preserve"> J</w:t>
      </w:r>
      <w:r w:rsidR="00C97279" w:rsidRPr="00621F99">
        <w:rPr>
          <w:rStyle w:val="element-citation"/>
          <w:rFonts w:ascii="Times New Roman" w:hAnsi="Times New Roman" w:cs="Times New Roman"/>
        </w:rPr>
        <w:t>.</w:t>
      </w:r>
      <w:r w:rsidRPr="00621F99">
        <w:rPr>
          <w:rStyle w:val="element-citation"/>
          <w:rFonts w:ascii="Times New Roman" w:hAnsi="Times New Roman" w:cs="Times New Roman"/>
        </w:rPr>
        <w:t xml:space="preserve">, </w:t>
      </w:r>
      <w:r w:rsidR="00C97279" w:rsidRPr="00621F99">
        <w:rPr>
          <w:rStyle w:val="element-citation"/>
          <w:rFonts w:ascii="Times New Roman" w:hAnsi="Times New Roman" w:cs="Times New Roman"/>
        </w:rPr>
        <w:t xml:space="preserve">&amp; </w:t>
      </w:r>
      <w:r w:rsidRPr="00621F99">
        <w:rPr>
          <w:rStyle w:val="element-citation"/>
          <w:rFonts w:ascii="Times New Roman" w:hAnsi="Times New Roman" w:cs="Times New Roman"/>
        </w:rPr>
        <w:t>Logan</w:t>
      </w:r>
      <w:r w:rsidR="00C97279" w:rsidRPr="00621F99">
        <w:rPr>
          <w:rStyle w:val="element-citation"/>
          <w:rFonts w:ascii="Times New Roman" w:hAnsi="Times New Roman" w:cs="Times New Roman"/>
        </w:rPr>
        <w:t>,</w:t>
      </w:r>
      <w:r w:rsidRPr="00621F99">
        <w:rPr>
          <w:rStyle w:val="element-citation"/>
          <w:rFonts w:ascii="Times New Roman" w:hAnsi="Times New Roman" w:cs="Times New Roman"/>
        </w:rPr>
        <w:t xml:space="preserve"> T</w:t>
      </w:r>
      <w:r w:rsidR="00C97279" w:rsidRPr="00621F99">
        <w:rPr>
          <w:rStyle w:val="element-citation"/>
          <w:rFonts w:ascii="Times New Roman" w:hAnsi="Times New Roman" w:cs="Times New Roman"/>
        </w:rPr>
        <w:t xml:space="preserve">. </w:t>
      </w:r>
      <w:r w:rsidRPr="00621F99">
        <w:rPr>
          <w:rStyle w:val="element-citation"/>
          <w:rFonts w:ascii="Times New Roman" w:hAnsi="Times New Roman" w:cs="Times New Roman"/>
        </w:rPr>
        <w:t>K.</w:t>
      </w:r>
      <w:r w:rsidR="00C97279" w:rsidRPr="00621F99">
        <w:rPr>
          <w:rStyle w:val="element-citation"/>
          <w:rFonts w:ascii="Times New Roman" w:hAnsi="Times New Roman" w:cs="Times New Roman"/>
        </w:rPr>
        <w:t xml:space="preserve"> (2010).</w:t>
      </w:r>
      <w:r w:rsidRPr="00621F99">
        <w:rPr>
          <w:rStyle w:val="element-citation"/>
          <w:rFonts w:ascii="Times New Roman" w:hAnsi="Times New Roman" w:cs="Times New Roman"/>
        </w:rPr>
        <w:t xml:space="preserve"> Nonmedical use of sedative-hypnotics and opiates among rural and urban women with protective orders. </w:t>
      </w:r>
      <w:r w:rsidR="00C97279" w:rsidRPr="00621F99">
        <w:rPr>
          <w:rStyle w:val="ref-journal"/>
          <w:rFonts w:ascii="Times New Roman" w:hAnsi="Times New Roman" w:cs="Times New Roman"/>
          <w:i/>
        </w:rPr>
        <w:t xml:space="preserve">Journal of Addictive Diseases, </w:t>
      </w:r>
      <w:r w:rsidRPr="00621F99">
        <w:rPr>
          <w:rStyle w:val="ref-vol"/>
          <w:rFonts w:ascii="Times New Roman" w:hAnsi="Times New Roman" w:cs="Times New Roman"/>
          <w:i/>
        </w:rPr>
        <w:t>29</w:t>
      </w:r>
      <w:r w:rsidR="00C97279" w:rsidRPr="00621F99">
        <w:rPr>
          <w:rStyle w:val="ref-vol"/>
          <w:rFonts w:ascii="Times New Roman" w:hAnsi="Times New Roman" w:cs="Times New Roman"/>
        </w:rPr>
        <w:t xml:space="preserve">, </w:t>
      </w:r>
      <w:r w:rsidRPr="00621F99">
        <w:rPr>
          <w:rStyle w:val="element-citation"/>
          <w:rFonts w:ascii="Times New Roman" w:hAnsi="Times New Roman" w:cs="Times New Roman"/>
        </w:rPr>
        <w:t>395–409.</w:t>
      </w:r>
    </w:p>
    <w:p w14:paraId="188711DB" w14:textId="5DA62663" w:rsidR="00477456"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lang w:val="sv-SE"/>
        </w:rPr>
        <w:t xml:space="preserve">de Reuter, C., de Jong, E., Reus, M., &amp; Thijssen, J. (2008). </w:t>
      </w:r>
      <w:r w:rsidRPr="00621F99">
        <w:rPr>
          <w:rFonts w:ascii="Times New Roman" w:hAnsi="Times New Roman" w:cs="Times New Roman"/>
          <w:i/>
        </w:rPr>
        <w:t>Risk assessment in perpetrators of relationa</w:t>
      </w:r>
      <w:r w:rsidR="00747A9C">
        <w:rPr>
          <w:rFonts w:ascii="Times New Roman" w:hAnsi="Times New Roman" w:cs="Times New Roman"/>
          <w:i/>
        </w:rPr>
        <w:t>l violence: A comparison of RISC</w:t>
      </w:r>
      <w:r w:rsidRPr="00621F99">
        <w:rPr>
          <w:rFonts w:ascii="Times New Roman" w:hAnsi="Times New Roman" w:cs="Times New Roman"/>
          <w:i/>
        </w:rPr>
        <w:t xml:space="preserve"> and B-SAFER</w:t>
      </w:r>
      <w:r w:rsidRPr="00621F99">
        <w:rPr>
          <w:rFonts w:ascii="Times New Roman" w:hAnsi="Times New Roman" w:cs="Times New Roman"/>
        </w:rPr>
        <w:t>. Netherlands Institute of Mental Health and Addiction.</w:t>
      </w:r>
    </w:p>
    <w:p w14:paraId="47787990" w14:textId="77777777"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CA"/>
        </w:rPr>
        <w:t xml:space="preserve">Devries, K. M., Mak, J. Y. T., Garcia-Moreno, C., Petzold, M., Child, J. C., Falder, G., Lim, S., Bacchus, L. J., Engell, R. E., Rosenfeld, L., Pallitto, C., Vos, T., Abrahams, N. &amp; Watts, C. H. (2013). The global prevalence of intimate partner violence against women. </w:t>
      </w:r>
      <w:r w:rsidRPr="00621F99">
        <w:rPr>
          <w:rFonts w:ascii="Times New Roman" w:hAnsi="Times New Roman" w:cs="Times New Roman"/>
          <w:i/>
          <w:lang w:val="en-CA"/>
        </w:rPr>
        <w:t>Science, 340,</w:t>
      </w:r>
      <w:r w:rsidRPr="00621F99">
        <w:rPr>
          <w:rFonts w:ascii="Times New Roman" w:hAnsi="Times New Roman" w:cs="Times New Roman"/>
          <w:lang w:val="en-CA"/>
        </w:rPr>
        <w:t xml:space="preserve"> 1527–1528. doi: </w:t>
      </w:r>
      <w:r w:rsidRPr="00621F99">
        <w:rPr>
          <w:rFonts w:ascii="Times New Roman" w:hAnsi="Times New Roman" w:cs="Times New Roman"/>
          <w:lang w:val="en-US"/>
        </w:rPr>
        <w:t>10.1126/science.1240937</w:t>
      </w:r>
    </w:p>
    <w:p w14:paraId="73DC5CA1" w14:textId="0949FA96"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lastRenderedPageBreak/>
        <w:t>Dudgeon,</w:t>
      </w:r>
      <w:r w:rsidR="00A43012" w:rsidRPr="00621F99">
        <w:rPr>
          <w:rFonts w:ascii="Times New Roman" w:hAnsi="Times New Roman" w:cs="Times New Roman"/>
          <w:lang w:val="en-US"/>
        </w:rPr>
        <w:t xml:space="preserve"> A., &amp; </w:t>
      </w:r>
      <w:r w:rsidRPr="00621F99">
        <w:rPr>
          <w:rFonts w:ascii="Times New Roman" w:hAnsi="Times New Roman" w:cs="Times New Roman"/>
          <w:lang w:val="en-US"/>
        </w:rPr>
        <w:t xml:space="preserve">Evanson, T. (2014). Intimate </w:t>
      </w:r>
      <w:r w:rsidR="00A43012" w:rsidRPr="00621F99">
        <w:rPr>
          <w:rFonts w:ascii="Times New Roman" w:hAnsi="Times New Roman" w:cs="Times New Roman"/>
          <w:lang w:val="en-US"/>
        </w:rPr>
        <w:t xml:space="preserve">partner violence in rural </w:t>
      </w:r>
      <w:r w:rsidRPr="00621F99">
        <w:rPr>
          <w:rFonts w:ascii="Times New Roman" w:hAnsi="Times New Roman" w:cs="Times New Roman"/>
          <w:lang w:val="en-US"/>
        </w:rPr>
        <w:t xml:space="preserve">U.S. </w:t>
      </w:r>
      <w:r w:rsidR="00A43012" w:rsidRPr="00621F99">
        <w:rPr>
          <w:rFonts w:ascii="Times New Roman" w:hAnsi="Times New Roman" w:cs="Times New Roman"/>
          <w:lang w:val="en-US"/>
        </w:rPr>
        <w:t>areas</w:t>
      </w:r>
      <w:r w:rsidRPr="00621F99">
        <w:rPr>
          <w:rFonts w:ascii="Times New Roman" w:hAnsi="Times New Roman" w:cs="Times New Roman"/>
          <w:lang w:val="en-US"/>
        </w:rPr>
        <w:t xml:space="preserve">: What </w:t>
      </w:r>
      <w:r w:rsidR="00A43012" w:rsidRPr="00621F99">
        <w:rPr>
          <w:rFonts w:ascii="Times New Roman" w:hAnsi="Times New Roman" w:cs="Times New Roman"/>
          <w:lang w:val="en-US"/>
        </w:rPr>
        <w:t>every nurse should know</w:t>
      </w:r>
      <w:r w:rsidRPr="00621F99">
        <w:rPr>
          <w:rFonts w:ascii="Times New Roman" w:hAnsi="Times New Roman" w:cs="Times New Roman"/>
          <w:lang w:val="en-US"/>
        </w:rPr>
        <w:t xml:space="preserve">. </w:t>
      </w:r>
      <w:r w:rsidRPr="00621F99">
        <w:rPr>
          <w:rFonts w:ascii="Times New Roman" w:hAnsi="Times New Roman" w:cs="Times New Roman"/>
          <w:i/>
          <w:lang w:val="en-US"/>
        </w:rPr>
        <w:t>American Journal of Nursing, 114</w:t>
      </w:r>
      <w:r w:rsidRPr="00621F99">
        <w:rPr>
          <w:rFonts w:ascii="Times New Roman" w:hAnsi="Times New Roman" w:cs="Times New Roman"/>
          <w:lang w:val="en-US"/>
        </w:rPr>
        <w:t>(5)</w:t>
      </w:r>
      <w:r w:rsidR="00A43012" w:rsidRPr="00621F99">
        <w:rPr>
          <w:rFonts w:ascii="Times New Roman" w:hAnsi="Times New Roman" w:cs="Times New Roman"/>
          <w:lang w:val="en-US"/>
        </w:rPr>
        <w:t>, 26-35</w:t>
      </w:r>
      <w:r w:rsidRPr="00621F99">
        <w:rPr>
          <w:rFonts w:ascii="Times New Roman" w:hAnsi="Times New Roman" w:cs="Times New Roman"/>
          <w:lang w:val="en-US"/>
        </w:rPr>
        <w:t xml:space="preserve">. </w:t>
      </w:r>
      <w:r w:rsidR="00A43012" w:rsidRPr="00621F99">
        <w:rPr>
          <w:rFonts w:ascii="Times New Roman" w:hAnsi="Times New Roman" w:cs="Times New Roman"/>
          <w:lang w:val="en-US"/>
        </w:rPr>
        <w:t>doi: 10.1097/01.NAJ.0000446771.02202.35</w:t>
      </w:r>
    </w:p>
    <w:p w14:paraId="6CC76CE8" w14:textId="1DDE00AE" w:rsidR="00D243D4" w:rsidRPr="00621F99" w:rsidRDefault="00D243D4" w:rsidP="00A13720">
      <w:pPr>
        <w:spacing w:line="480" w:lineRule="auto"/>
        <w:ind w:left="562" w:hanging="562"/>
        <w:rPr>
          <w:rFonts w:ascii="Times New Roman" w:hAnsi="Times New Roman" w:cs="Times New Roman"/>
          <w:color w:val="211D1E"/>
          <w:lang w:val="en-US"/>
        </w:rPr>
      </w:pPr>
      <w:r w:rsidRPr="00621F99">
        <w:rPr>
          <w:rFonts w:ascii="Times New Roman" w:hAnsi="Times New Roman" w:cs="Times New Roman"/>
          <w:color w:val="211D1E"/>
          <w:lang w:val="en-US"/>
        </w:rPr>
        <w:t>Eastman</w:t>
      </w:r>
      <w:r w:rsidR="00A43012" w:rsidRPr="00621F99">
        <w:rPr>
          <w:rFonts w:ascii="Times New Roman" w:hAnsi="Times New Roman" w:cs="Times New Roman"/>
          <w:color w:val="211D1E"/>
          <w:lang w:val="en-US"/>
        </w:rPr>
        <w:t>,</w:t>
      </w:r>
      <w:r w:rsidRPr="00621F99">
        <w:rPr>
          <w:rFonts w:ascii="Times New Roman" w:hAnsi="Times New Roman" w:cs="Times New Roman"/>
          <w:color w:val="211D1E"/>
          <w:lang w:val="en-US"/>
        </w:rPr>
        <w:t xml:space="preserve"> B</w:t>
      </w:r>
      <w:r w:rsidR="00A43012" w:rsidRPr="00621F99">
        <w:rPr>
          <w:rFonts w:ascii="Times New Roman" w:hAnsi="Times New Roman" w:cs="Times New Roman"/>
          <w:color w:val="211D1E"/>
          <w:lang w:val="en-US"/>
        </w:rPr>
        <w:t>.</w:t>
      </w:r>
      <w:r w:rsidR="00FB3367" w:rsidRPr="00621F99">
        <w:rPr>
          <w:rFonts w:ascii="Times New Roman" w:hAnsi="Times New Roman" w:cs="Times New Roman"/>
          <w:color w:val="211D1E"/>
          <w:lang w:val="en-US"/>
        </w:rPr>
        <w:t xml:space="preserve"> </w:t>
      </w:r>
      <w:r w:rsidRPr="00621F99">
        <w:rPr>
          <w:rFonts w:ascii="Times New Roman" w:hAnsi="Times New Roman" w:cs="Times New Roman"/>
          <w:color w:val="211D1E"/>
          <w:lang w:val="en-US"/>
        </w:rPr>
        <w:t>J</w:t>
      </w:r>
      <w:r w:rsidR="00A43012" w:rsidRPr="00621F99">
        <w:rPr>
          <w:rFonts w:ascii="Times New Roman" w:hAnsi="Times New Roman" w:cs="Times New Roman"/>
          <w:color w:val="211D1E"/>
          <w:lang w:val="en-US"/>
        </w:rPr>
        <w:t>.</w:t>
      </w:r>
      <w:r w:rsidRPr="00621F99">
        <w:rPr>
          <w:rFonts w:ascii="Times New Roman" w:hAnsi="Times New Roman" w:cs="Times New Roman"/>
          <w:color w:val="211D1E"/>
          <w:lang w:val="en-US"/>
        </w:rPr>
        <w:t xml:space="preserve">, </w:t>
      </w:r>
      <w:r w:rsidR="00F1530C" w:rsidRPr="00621F99">
        <w:rPr>
          <w:rFonts w:ascii="Times New Roman" w:hAnsi="Times New Roman" w:cs="Times New Roman"/>
          <w:color w:val="211D1E"/>
          <w:lang w:val="en-US"/>
        </w:rPr>
        <w:t>Bunch</w:t>
      </w:r>
      <w:r w:rsidR="00A43012" w:rsidRPr="00621F99">
        <w:rPr>
          <w:rFonts w:ascii="Times New Roman" w:hAnsi="Times New Roman" w:cs="Times New Roman"/>
          <w:color w:val="211D1E"/>
          <w:lang w:val="en-US"/>
        </w:rPr>
        <w:t>, S. G., Williams, A. H., &amp; Carawan, L. W.</w:t>
      </w:r>
      <w:r w:rsidRPr="00621F99">
        <w:rPr>
          <w:rFonts w:ascii="Times New Roman" w:hAnsi="Times New Roman" w:cs="Times New Roman"/>
          <w:color w:val="211D1E"/>
          <w:lang w:val="en-US"/>
        </w:rPr>
        <w:t xml:space="preserve"> </w:t>
      </w:r>
      <w:r w:rsidR="00A43012" w:rsidRPr="00621F99">
        <w:rPr>
          <w:rFonts w:ascii="Times New Roman" w:hAnsi="Times New Roman" w:cs="Times New Roman"/>
          <w:color w:val="211D1E"/>
          <w:lang w:val="en-US"/>
        </w:rPr>
        <w:t xml:space="preserve">(2007). </w:t>
      </w:r>
      <w:r w:rsidRPr="00621F99">
        <w:rPr>
          <w:rFonts w:ascii="Times New Roman" w:hAnsi="Times New Roman" w:cs="Times New Roman"/>
          <w:color w:val="211D1E"/>
          <w:lang w:val="en-US"/>
        </w:rPr>
        <w:t>Exploring</w:t>
      </w:r>
      <w:r w:rsidR="00747A9C">
        <w:rPr>
          <w:rFonts w:ascii="Times New Roman" w:hAnsi="Times New Roman" w:cs="Times New Roman"/>
          <w:color w:val="211D1E"/>
          <w:lang w:val="en-US"/>
        </w:rPr>
        <w:t xml:space="preserve"> the perceptions of domestic vi</w:t>
      </w:r>
      <w:r w:rsidRPr="00621F99">
        <w:rPr>
          <w:rFonts w:ascii="Times New Roman" w:hAnsi="Times New Roman" w:cs="Times New Roman"/>
          <w:color w:val="211D1E"/>
          <w:lang w:val="en-US"/>
        </w:rPr>
        <w:t xml:space="preserve">olence service providers in rural localities. </w:t>
      </w:r>
      <w:r w:rsidR="00A43012" w:rsidRPr="00621F99">
        <w:rPr>
          <w:rFonts w:ascii="Times New Roman" w:hAnsi="Times New Roman" w:cs="Times New Roman"/>
          <w:i/>
          <w:iCs/>
          <w:color w:val="211D1E"/>
          <w:lang w:val="en-US"/>
        </w:rPr>
        <w:t xml:space="preserve">Violence Against Women, </w:t>
      </w:r>
      <w:r w:rsidRPr="00621F99">
        <w:rPr>
          <w:rFonts w:ascii="Times New Roman" w:hAnsi="Times New Roman" w:cs="Times New Roman"/>
          <w:i/>
          <w:color w:val="211D1E"/>
          <w:lang w:val="en-US"/>
        </w:rPr>
        <w:t>13</w:t>
      </w:r>
      <w:r w:rsidRPr="00621F99">
        <w:rPr>
          <w:rFonts w:ascii="Times New Roman" w:hAnsi="Times New Roman" w:cs="Times New Roman"/>
          <w:color w:val="211D1E"/>
          <w:lang w:val="en-US"/>
        </w:rPr>
        <w:t>(7)</w:t>
      </w:r>
      <w:r w:rsidR="00A43012" w:rsidRPr="00621F99">
        <w:rPr>
          <w:rFonts w:ascii="Times New Roman" w:hAnsi="Times New Roman" w:cs="Times New Roman"/>
          <w:color w:val="211D1E"/>
          <w:lang w:val="en-US"/>
        </w:rPr>
        <w:t xml:space="preserve">, </w:t>
      </w:r>
      <w:r w:rsidRPr="00621F99">
        <w:rPr>
          <w:rFonts w:ascii="Times New Roman" w:hAnsi="Times New Roman" w:cs="Times New Roman"/>
          <w:color w:val="211D1E"/>
          <w:lang w:val="en-US"/>
        </w:rPr>
        <w:t>700-</w:t>
      </w:r>
      <w:r w:rsidR="00A43012" w:rsidRPr="00621F99">
        <w:rPr>
          <w:rFonts w:ascii="Times New Roman" w:hAnsi="Times New Roman" w:cs="Times New Roman"/>
          <w:color w:val="211D1E"/>
          <w:lang w:val="en-US"/>
        </w:rPr>
        <w:t>7</w:t>
      </w:r>
      <w:r w:rsidRPr="00621F99">
        <w:rPr>
          <w:rFonts w:ascii="Times New Roman" w:hAnsi="Times New Roman" w:cs="Times New Roman"/>
          <w:color w:val="211D1E"/>
          <w:lang w:val="en-US"/>
        </w:rPr>
        <w:t>16.</w:t>
      </w:r>
      <w:r w:rsidR="00A43012" w:rsidRPr="00621F99">
        <w:rPr>
          <w:rFonts w:ascii="Times New Roman" w:hAnsi="Times New Roman" w:cs="Times New Roman"/>
          <w:color w:val="211D1E"/>
          <w:lang w:val="en-US"/>
        </w:rPr>
        <w:t xml:space="preserve"> doi: 10.1177/1077801207302047</w:t>
      </w:r>
    </w:p>
    <w:p w14:paraId="44E4B558" w14:textId="107CAA39" w:rsidR="00C3407A" w:rsidRPr="00621F99" w:rsidRDefault="00C3407A" w:rsidP="00A13720">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 xml:space="preserve">Edwards, K. M. (2015). Intimate </w:t>
      </w:r>
      <w:r w:rsidR="00FB3367" w:rsidRPr="00621F99">
        <w:rPr>
          <w:rFonts w:ascii="Times New Roman" w:eastAsia="Calibri" w:hAnsi="Times New Roman" w:cs="Times New Roman"/>
        </w:rPr>
        <w:t>partner violence and the rural– urban–suburban divide</w:t>
      </w:r>
      <w:r w:rsidRPr="00621F99">
        <w:rPr>
          <w:rFonts w:ascii="Times New Roman" w:eastAsia="Calibri" w:hAnsi="Times New Roman" w:cs="Times New Roman"/>
        </w:rPr>
        <w:t xml:space="preserve">: Myth or </w:t>
      </w:r>
      <w:r w:rsidR="00FB3367" w:rsidRPr="00621F99">
        <w:rPr>
          <w:rFonts w:ascii="Times New Roman" w:eastAsia="Calibri" w:hAnsi="Times New Roman" w:cs="Times New Roman"/>
        </w:rPr>
        <w:t>reality</w:t>
      </w:r>
      <w:r w:rsidRPr="00621F99">
        <w:rPr>
          <w:rFonts w:ascii="Times New Roman" w:eastAsia="Calibri" w:hAnsi="Times New Roman" w:cs="Times New Roman"/>
        </w:rPr>
        <w:t xml:space="preserve">? A </w:t>
      </w:r>
      <w:r w:rsidR="00FB3367" w:rsidRPr="00621F99">
        <w:rPr>
          <w:rFonts w:ascii="Times New Roman" w:eastAsia="Calibri" w:hAnsi="Times New Roman" w:cs="Times New Roman"/>
        </w:rPr>
        <w:t>critical review of the literature</w:t>
      </w:r>
      <w:r w:rsidRPr="00621F99">
        <w:rPr>
          <w:rFonts w:ascii="Times New Roman" w:eastAsia="Calibri" w:hAnsi="Times New Roman" w:cs="Times New Roman"/>
        </w:rPr>
        <w:t xml:space="preserve">. </w:t>
      </w:r>
      <w:r w:rsidRPr="00621F99">
        <w:rPr>
          <w:rFonts w:ascii="Times New Roman" w:eastAsia="Calibri" w:hAnsi="Times New Roman" w:cs="Times New Roman"/>
          <w:i/>
        </w:rPr>
        <w:t>Trauma, Violence, &amp; Abuse</w:t>
      </w:r>
      <w:r w:rsidR="009744F3">
        <w:rPr>
          <w:rFonts w:ascii="Times New Roman" w:eastAsia="Calibri" w:hAnsi="Times New Roman" w:cs="Times New Roman"/>
        </w:rPr>
        <w:t>,</w:t>
      </w:r>
      <w:r w:rsidRPr="00621F99">
        <w:rPr>
          <w:rFonts w:ascii="Times New Roman" w:eastAsia="Calibri" w:hAnsi="Times New Roman" w:cs="Times New Roman"/>
        </w:rPr>
        <w:t xml:space="preserve"> </w:t>
      </w:r>
      <w:r w:rsidRPr="00621F99">
        <w:rPr>
          <w:rFonts w:ascii="Times New Roman" w:eastAsia="Calibri" w:hAnsi="Times New Roman" w:cs="Times New Roman"/>
          <w:i/>
        </w:rPr>
        <w:t>16</w:t>
      </w:r>
      <w:r w:rsidRPr="00621F99">
        <w:rPr>
          <w:rFonts w:ascii="Times New Roman" w:eastAsia="Calibri" w:hAnsi="Times New Roman" w:cs="Times New Roman"/>
        </w:rPr>
        <w:t>(3)</w:t>
      </w:r>
      <w:r w:rsidRPr="00621F99">
        <w:rPr>
          <w:rFonts w:ascii="Times New Roman" w:eastAsia="Calibri" w:hAnsi="Times New Roman" w:cs="Times New Roman"/>
          <w:i/>
        </w:rPr>
        <w:t xml:space="preserve">, </w:t>
      </w:r>
      <w:r w:rsidR="00D12160" w:rsidRPr="00621F99">
        <w:rPr>
          <w:rFonts w:ascii="Times New Roman" w:eastAsia="Calibri" w:hAnsi="Times New Roman" w:cs="Times New Roman"/>
        </w:rPr>
        <w:t>359-373</w:t>
      </w:r>
      <w:r w:rsidRPr="00621F99">
        <w:rPr>
          <w:rFonts w:ascii="Times New Roman" w:eastAsia="Calibri" w:hAnsi="Times New Roman" w:cs="Times New Roman"/>
        </w:rPr>
        <w:t xml:space="preserve">. </w:t>
      </w:r>
      <w:r w:rsidR="00FB3367" w:rsidRPr="00621F99">
        <w:rPr>
          <w:rFonts w:ascii="Times New Roman" w:eastAsia="Calibri" w:hAnsi="Times New Roman" w:cs="Times New Roman"/>
        </w:rPr>
        <w:t>doi</w:t>
      </w:r>
      <w:r w:rsidRPr="00621F99">
        <w:rPr>
          <w:rFonts w:ascii="Times New Roman" w:eastAsia="Calibri" w:hAnsi="Times New Roman" w:cs="Times New Roman"/>
        </w:rPr>
        <w:t xml:space="preserve">: 10.1177/1524838014557289 </w:t>
      </w:r>
    </w:p>
    <w:p w14:paraId="28A6CA4A" w14:textId="63026319" w:rsidR="00D243D4" w:rsidRPr="00621F99" w:rsidRDefault="00D243D4" w:rsidP="00A13720">
      <w:pPr>
        <w:spacing w:line="480" w:lineRule="auto"/>
        <w:ind w:left="562" w:hanging="562"/>
        <w:rPr>
          <w:rFonts w:ascii="Times New Roman" w:hAnsi="Times New Roman" w:cs="Times New Roman"/>
          <w:color w:val="211D1E"/>
          <w:lang w:val="en-US"/>
        </w:rPr>
      </w:pPr>
      <w:r w:rsidRPr="00621F99">
        <w:rPr>
          <w:rFonts w:ascii="Times New Roman" w:hAnsi="Times New Roman" w:cs="Times New Roman"/>
          <w:color w:val="211D1E"/>
          <w:lang w:val="en-US"/>
        </w:rPr>
        <w:t>Gallup-Black</w:t>
      </w:r>
      <w:r w:rsidR="00FB3367" w:rsidRPr="00621F99">
        <w:rPr>
          <w:rFonts w:ascii="Times New Roman" w:hAnsi="Times New Roman" w:cs="Times New Roman"/>
          <w:color w:val="211D1E"/>
          <w:lang w:val="en-US"/>
        </w:rPr>
        <w:t>,</w:t>
      </w:r>
      <w:r w:rsidRPr="00621F99">
        <w:rPr>
          <w:rFonts w:ascii="Times New Roman" w:hAnsi="Times New Roman" w:cs="Times New Roman"/>
          <w:color w:val="211D1E"/>
          <w:lang w:val="en-US"/>
        </w:rPr>
        <w:t xml:space="preserve"> A.</w:t>
      </w:r>
      <w:r w:rsidR="00FB3367" w:rsidRPr="00621F99">
        <w:rPr>
          <w:rFonts w:ascii="Times New Roman" w:hAnsi="Times New Roman" w:cs="Times New Roman"/>
          <w:color w:val="211D1E"/>
          <w:lang w:val="en-US"/>
        </w:rPr>
        <w:t xml:space="preserve"> (2005).</w:t>
      </w:r>
      <w:r w:rsidRPr="00621F99">
        <w:rPr>
          <w:rFonts w:ascii="Times New Roman" w:hAnsi="Times New Roman" w:cs="Times New Roman"/>
          <w:color w:val="211D1E"/>
          <w:lang w:val="en-US"/>
        </w:rPr>
        <w:t xml:space="preserve"> Twenty years of rural and urban trends in family </w:t>
      </w:r>
      <w:r w:rsidR="00FB3367" w:rsidRPr="00621F99">
        <w:rPr>
          <w:rFonts w:ascii="Times New Roman" w:hAnsi="Times New Roman" w:cs="Times New Roman"/>
          <w:color w:val="211D1E"/>
          <w:lang w:val="en-US"/>
        </w:rPr>
        <w:t>and intimate partner homicide: D</w:t>
      </w:r>
      <w:r w:rsidRPr="00621F99">
        <w:rPr>
          <w:rFonts w:ascii="Times New Roman" w:hAnsi="Times New Roman" w:cs="Times New Roman"/>
          <w:color w:val="211D1E"/>
          <w:lang w:val="en-US"/>
        </w:rPr>
        <w:t xml:space="preserve">oes place matter? </w:t>
      </w:r>
      <w:r w:rsidRPr="00621F99">
        <w:rPr>
          <w:rFonts w:ascii="Times New Roman" w:hAnsi="Times New Roman" w:cs="Times New Roman"/>
          <w:i/>
          <w:iCs/>
          <w:color w:val="211D1E"/>
          <w:lang w:val="en-US"/>
        </w:rPr>
        <w:t>Homicide Stud</w:t>
      </w:r>
      <w:r w:rsidR="00FB3367" w:rsidRPr="00621F99">
        <w:rPr>
          <w:rFonts w:ascii="Times New Roman" w:hAnsi="Times New Roman" w:cs="Times New Roman"/>
          <w:i/>
          <w:iCs/>
          <w:color w:val="211D1E"/>
          <w:lang w:val="en-US"/>
        </w:rPr>
        <w:t xml:space="preserve">ies, </w:t>
      </w:r>
      <w:r w:rsidRPr="00621F99">
        <w:rPr>
          <w:rFonts w:ascii="Times New Roman" w:hAnsi="Times New Roman" w:cs="Times New Roman"/>
          <w:i/>
          <w:color w:val="211D1E"/>
          <w:lang w:val="en-US"/>
        </w:rPr>
        <w:t>9</w:t>
      </w:r>
      <w:r w:rsidRPr="00621F99">
        <w:rPr>
          <w:rFonts w:ascii="Times New Roman" w:hAnsi="Times New Roman" w:cs="Times New Roman"/>
          <w:color w:val="211D1E"/>
          <w:lang w:val="en-US"/>
        </w:rPr>
        <w:t>(2)</w:t>
      </w:r>
      <w:r w:rsidR="00FB3367" w:rsidRPr="00621F99">
        <w:rPr>
          <w:rFonts w:ascii="Times New Roman" w:hAnsi="Times New Roman" w:cs="Times New Roman"/>
          <w:color w:val="211D1E"/>
          <w:lang w:val="en-US"/>
        </w:rPr>
        <w:t>,</w:t>
      </w:r>
      <w:r w:rsidR="009744F3">
        <w:rPr>
          <w:rFonts w:ascii="Times New Roman" w:hAnsi="Times New Roman" w:cs="Times New Roman"/>
          <w:color w:val="211D1E"/>
          <w:lang w:val="en-US"/>
        </w:rPr>
        <w:t xml:space="preserve"> </w:t>
      </w:r>
      <w:r w:rsidRPr="00621F99">
        <w:rPr>
          <w:rFonts w:ascii="Times New Roman" w:hAnsi="Times New Roman" w:cs="Times New Roman"/>
          <w:color w:val="211D1E"/>
          <w:lang w:val="en-US"/>
        </w:rPr>
        <w:t>149-</w:t>
      </w:r>
      <w:r w:rsidR="00FB3367" w:rsidRPr="00621F99">
        <w:rPr>
          <w:rFonts w:ascii="Times New Roman" w:hAnsi="Times New Roman" w:cs="Times New Roman"/>
          <w:color w:val="211D1E"/>
          <w:lang w:val="en-US"/>
        </w:rPr>
        <w:t>1</w:t>
      </w:r>
      <w:r w:rsidRPr="00621F99">
        <w:rPr>
          <w:rFonts w:ascii="Times New Roman" w:hAnsi="Times New Roman" w:cs="Times New Roman"/>
          <w:color w:val="211D1E"/>
          <w:lang w:val="en-US"/>
        </w:rPr>
        <w:t>73.</w:t>
      </w:r>
    </w:p>
    <w:p w14:paraId="21AB379A" w14:textId="74DE7A71" w:rsidR="00D243D4" w:rsidRPr="00621F99" w:rsidRDefault="00D243D4" w:rsidP="00A13720">
      <w:pPr>
        <w:spacing w:line="480" w:lineRule="auto"/>
        <w:ind w:left="562" w:hanging="562"/>
        <w:rPr>
          <w:rFonts w:ascii="Times New Roman" w:hAnsi="Times New Roman" w:cs="Times New Roman"/>
          <w:color w:val="211D1E"/>
          <w:lang w:val="en-US"/>
        </w:rPr>
      </w:pPr>
      <w:r w:rsidRPr="00621F99">
        <w:rPr>
          <w:rFonts w:ascii="Times New Roman" w:hAnsi="Times New Roman" w:cs="Times New Roman"/>
          <w:color w:val="211D1E"/>
          <w:lang w:val="en-US"/>
        </w:rPr>
        <w:t>García-Moreno,</w:t>
      </w:r>
      <w:r w:rsidR="00FB3367" w:rsidRPr="00621F99">
        <w:rPr>
          <w:rFonts w:ascii="Times New Roman" w:hAnsi="Times New Roman" w:cs="Times New Roman"/>
          <w:color w:val="211D1E"/>
          <w:lang w:val="en-US"/>
        </w:rPr>
        <w:t xml:space="preserve"> C., Pallitto, C., Devries, K., Stöckl, H., Watts, C.,</w:t>
      </w:r>
      <w:r w:rsidRPr="00621F99">
        <w:rPr>
          <w:rFonts w:ascii="Times New Roman" w:hAnsi="Times New Roman" w:cs="Times New Roman"/>
          <w:color w:val="211D1E"/>
          <w:lang w:val="en-US"/>
        </w:rPr>
        <w:t xml:space="preserve"> </w:t>
      </w:r>
      <w:r w:rsidR="004A7DDC" w:rsidRPr="00621F99">
        <w:rPr>
          <w:rFonts w:ascii="Times New Roman" w:hAnsi="Times New Roman" w:cs="Times New Roman"/>
          <w:color w:val="211D1E"/>
          <w:lang w:val="en-US"/>
        </w:rPr>
        <w:t xml:space="preserve">Abrahams, N., &amp; Petzold, M. </w:t>
      </w:r>
      <w:r w:rsidRPr="00621F99">
        <w:rPr>
          <w:rFonts w:ascii="Times New Roman" w:hAnsi="Times New Roman" w:cs="Times New Roman"/>
          <w:color w:val="211D1E"/>
          <w:lang w:val="en-US"/>
        </w:rPr>
        <w:t>(2013)</w:t>
      </w:r>
      <w:r w:rsidR="004A7DDC" w:rsidRPr="00621F99">
        <w:rPr>
          <w:rFonts w:ascii="Times New Roman" w:hAnsi="Times New Roman" w:cs="Times New Roman"/>
          <w:color w:val="211D1E"/>
          <w:lang w:val="en-US"/>
        </w:rPr>
        <w:t>.</w:t>
      </w:r>
      <w:r w:rsidRPr="00621F99">
        <w:rPr>
          <w:rFonts w:ascii="Times New Roman" w:hAnsi="Times New Roman" w:cs="Times New Roman"/>
          <w:color w:val="211D1E"/>
          <w:lang w:val="en-US"/>
        </w:rPr>
        <w:t xml:space="preserve"> Global and regional estimates of violence against women: Prevalence and health effects of intimate partner violence and non</w:t>
      </w:r>
      <w:r w:rsidR="00FB3367" w:rsidRPr="00621F99">
        <w:rPr>
          <w:rFonts w:ascii="Times New Roman" w:hAnsi="Times New Roman" w:cs="Times New Roman"/>
          <w:color w:val="211D1E"/>
          <w:lang w:val="en-US"/>
        </w:rPr>
        <w:t>-</w:t>
      </w:r>
      <w:r w:rsidRPr="00621F99">
        <w:rPr>
          <w:rFonts w:ascii="Times New Roman" w:hAnsi="Times New Roman" w:cs="Times New Roman"/>
          <w:color w:val="211D1E"/>
          <w:lang w:val="en-US"/>
        </w:rPr>
        <w:t>partner sexual violence.</w:t>
      </w:r>
      <w:r w:rsidR="004A7DDC" w:rsidRPr="00621F99">
        <w:rPr>
          <w:rFonts w:ascii="Times New Roman" w:hAnsi="Times New Roman" w:cs="Times New Roman"/>
          <w:color w:val="211D1E"/>
          <w:lang w:val="en-US"/>
        </w:rPr>
        <w:t xml:space="preserve"> Geneva, Switzerland: World Health Organization.</w:t>
      </w:r>
    </w:p>
    <w:p w14:paraId="4080C3B2" w14:textId="5740677E"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sv-SE"/>
        </w:rPr>
        <w:t xml:space="preserve">Goeckermann, C., Hamberger, K., &amp; Barber, K. (1994). </w:t>
      </w:r>
      <w:r w:rsidRPr="00621F99">
        <w:rPr>
          <w:rFonts w:ascii="Times New Roman" w:hAnsi="Times New Roman" w:cs="Times New Roman"/>
          <w:lang w:val="en-US"/>
        </w:rPr>
        <w:t xml:space="preserve">Issues of domestic violence unique to rural areas. </w:t>
      </w:r>
      <w:r w:rsidRPr="00747A9C">
        <w:rPr>
          <w:rFonts w:ascii="Times New Roman" w:hAnsi="Times New Roman" w:cs="Times New Roman"/>
          <w:i/>
          <w:lang w:val="en-US"/>
        </w:rPr>
        <w:t>W</w:t>
      </w:r>
      <w:r w:rsidRPr="00747A9C">
        <w:rPr>
          <w:rFonts w:ascii="Times New Roman" w:hAnsi="Times New Roman" w:cs="Times New Roman"/>
          <w:i/>
          <w:iCs/>
          <w:lang w:val="en-US"/>
        </w:rPr>
        <w:t>i</w:t>
      </w:r>
      <w:r w:rsidRPr="00621F99">
        <w:rPr>
          <w:rFonts w:ascii="Times New Roman" w:hAnsi="Times New Roman" w:cs="Times New Roman"/>
          <w:i/>
          <w:iCs/>
          <w:lang w:val="en-US"/>
        </w:rPr>
        <w:t>sconsin Medical Journal, 93</w:t>
      </w:r>
      <w:r w:rsidR="004A7DDC" w:rsidRPr="00621F99">
        <w:rPr>
          <w:rFonts w:ascii="Times New Roman" w:hAnsi="Times New Roman" w:cs="Times New Roman"/>
          <w:lang w:val="en-US"/>
        </w:rPr>
        <w:t>, 473–479.</w:t>
      </w:r>
    </w:p>
    <w:p w14:paraId="7687AB5D" w14:textId="73591D64" w:rsidR="00477456"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rPr>
        <w:t xml:space="preserve">Kropp, P. R. (2008). Development of the spousal assault risk assessment guide (SARA) and the brief spousal assault form for the evaluation of risk (B-SAFER). In A. C. Baldry, &amp; F. W. Winkel (Eds.), </w:t>
      </w:r>
      <w:r w:rsidRPr="00621F99">
        <w:rPr>
          <w:rFonts w:ascii="Times New Roman" w:hAnsi="Times New Roman" w:cs="Times New Roman"/>
          <w:i/>
        </w:rPr>
        <w:t xml:space="preserve">Intimate partner violence prevention and intervention </w:t>
      </w:r>
      <w:r w:rsidRPr="00621F99">
        <w:rPr>
          <w:rFonts w:ascii="Times New Roman" w:hAnsi="Times New Roman" w:cs="Times New Roman"/>
        </w:rPr>
        <w:t>(pp. 19-31). New York: Nova Science Publishers, Inc.</w:t>
      </w:r>
    </w:p>
    <w:p w14:paraId="3B634343" w14:textId="120BCE34" w:rsidR="00477456"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rPr>
        <w:t>Kro</w:t>
      </w:r>
      <w:r w:rsidR="00CD1B9F" w:rsidRPr="00621F99">
        <w:rPr>
          <w:rFonts w:ascii="Times New Roman" w:hAnsi="Times New Roman" w:cs="Times New Roman"/>
        </w:rPr>
        <w:t>pp, P. R., &amp; Belfrage, H. (2004</w:t>
      </w:r>
      <w:r w:rsidRPr="00621F99">
        <w:rPr>
          <w:rFonts w:ascii="Times New Roman" w:hAnsi="Times New Roman" w:cs="Times New Roman"/>
        </w:rPr>
        <w:t xml:space="preserve">). </w:t>
      </w:r>
      <w:r w:rsidRPr="00621F99">
        <w:rPr>
          <w:rFonts w:ascii="Times New Roman" w:hAnsi="Times New Roman" w:cs="Times New Roman"/>
          <w:i/>
          <w:iCs/>
        </w:rPr>
        <w:t xml:space="preserve">The Brief Spousal Assault Form for the Evaluation of Risk: </w:t>
      </w:r>
      <w:r w:rsidRPr="00621F99">
        <w:rPr>
          <w:rFonts w:ascii="Times New Roman" w:hAnsi="Times New Roman" w:cs="Times New Roman"/>
        </w:rPr>
        <w:t>B</w:t>
      </w:r>
      <w:r w:rsidRPr="00621F99">
        <w:rPr>
          <w:rFonts w:ascii="American Typewriter Light" w:hAnsi="American Typewriter Light" w:cs="American Typewriter Light"/>
        </w:rPr>
        <w:t>‐</w:t>
      </w:r>
      <w:r w:rsidRPr="00621F99">
        <w:rPr>
          <w:rFonts w:ascii="Times New Roman" w:hAnsi="Times New Roman" w:cs="Times New Roman"/>
        </w:rPr>
        <w:t>SAFER</w:t>
      </w:r>
      <w:r w:rsidRPr="00621F99">
        <w:rPr>
          <w:rFonts w:ascii="Times New Roman" w:hAnsi="Times New Roman" w:cs="Times New Roman"/>
          <w:i/>
          <w:iCs/>
        </w:rPr>
        <w:t xml:space="preserve">. </w:t>
      </w:r>
      <w:r w:rsidRPr="00621F99">
        <w:rPr>
          <w:rFonts w:ascii="Times New Roman" w:hAnsi="Times New Roman" w:cs="Times New Roman"/>
        </w:rPr>
        <w:t>Paper presented at the 2</w:t>
      </w:r>
      <w:r w:rsidRPr="00621F99">
        <w:rPr>
          <w:rFonts w:ascii="Times New Roman" w:hAnsi="Times New Roman" w:cs="Times New Roman"/>
          <w:vertAlign w:val="superscript"/>
        </w:rPr>
        <w:t>nd</w:t>
      </w:r>
      <w:r w:rsidRPr="00621F99">
        <w:rPr>
          <w:rFonts w:ascii="Times New Roman" w:hAnsi="Times New Roman" w:cs="Times New Roman"/>
        </w:rPr>
        <w:t xml:space="preserve"> International Conference – Toward a Safer Society. Edinburgh, Scotland.</w:t>
      </w:r>
    </w:p>
    <w:p w14:paraId="7608203D" w14:textId="19929983" w:rsidR="00D243D4" w:rsidRPr="00621F99" w:rsidRDefault="00D243D4" w:rsidP="00A13720">
      <w:pPr>
        <w:autoSpaceDE w:val="0"/>
        <w:autoSpaceDN w:val="0"/>
        <w:adjustRightInd w:val="0"/>
        <w:spacing w:line="480" w:lineRule="auto"/>
        <w:ind w:left="284" w:hanging="284"/>
        <w:rPr>
          <w:rFonts w:ascii="Times New Roman" w:eastAsia="Calibri" w:hAnsi="Times New Roman" w:cs="Times New Roman"/>
        </w:rPr>
      </w:pPr>
      <w:r w:rsidRPr="00621F99">
        <w:rPr>
          <w:rFonts w:ascii="Times New Roman" w:hAnsi="Times New Roman" w:cs="Times New Roman"/>
          <w:lang w:val="sv-SE"/>
        </w:rPr>
        <w:lastRenderedPageBreak/>
        <w:t xml:space="preserve">Kropp, P. R., Hart, S. D., &amp; Belfrage, H. (2008). </w:t>
      </w:r>
      <w:r w:rsidRPr="00621F99">
        <w:rPr>
          <w:rFonts w:ascii="Times New Roman" w:hAnsi="Times New Roman" w:cs="Times New Roman"/>
          <w:i/>
          <w:lang w:val="sv-SE"/>
        </w:rPr>
        <w:t>Bedömning av risk för upprepat partnervåld (SARA:SV: Version 2</w:t>
      </w:r>
      <w:r w:rsidRPr="00621F99">
        <w:rPr>
          <w:rFonts w:ascii="Times New Roman" w:hAnsi="Times New Roman" w:cs="Times New Roman"/>
          <w:lang w:val="sv-SE"/>
        </w:rPr>
        <w:t xml:space="preserve">). </w:t>
      </w:r>
      <w:r w:rsidRPr="00621F99">
        <w:rPr>
          <w:rFonts w:ascii="Times New Roman" w:hAnsi="Times New Roman" w:cs="Times New Roman"/>
          <w:i/>
        </w:rPr>
        <w:t xml:space="preserve">Användarmanual. </w:t>
      </w:r>
      <w:r w:rsidRPr="00621F99">
        <w:rPr>
          <w:rFonts w:ascii="Times New Roman" w:hAnsi="Times New Roman" w:cs="Times New Roman"/>
        </w:rPr>
        <w:t xml:space="preserve">Sundsvall: Rättspsykiatriska Regionkliniken. Comment: Swedish translation of the Brief spousal assault form for the evaluation of risk (B-SAFER). User manual. Vancouver: Proactive Resolutions. </w:t>
      </w:r>
    </w:p>
    <w:p w14:paraId="30C9BB13" w14:textId="77777777" w:rsidR="00D243D4" w:rsidRPr="00621F99" w:rsidRDefault="00D243D4" w:rsidP="00A13720">
      <w:pPr>
        <w:autoSpaceDE w:val="0"/>
        <w:autoSpaceDN w:val="0"/>
        <w:adjustRightInd w:val="0"/>
        <w:spacing w:line="480" w:lineRule="auto"/>
        <w:ind w:left="284" w:hanging="284"/>
        <w:rPr>
          <w:rFonts w:ascii="Times New Roman" w:hAnsi="Times New Roman" w:cs="Times New Roman"/>
        </w:rPr>
      </w:pPr>
      <w:r w:rsidRPr="00621F99">
        <w:rPr>
          <w:rFonts w:ascii="Times New Roman" w:hAnsi="Times New Roman" w:cs="Times New Roman"/>
        </w:rPr>
        <w:t xml:space="preserve">Kropp, P. R., Hart, S. D., &amp; Belfrage, H. (2010). </w:t>
      </w:r>
      <w:r w:rsidRPr="00621F99">
        <w:rPr>
          <w:rFonts w:ascii="Times New Roman" w:hAnsi="Times New Roman" w:cs="Times New Roman"/>
          <w:i/>
        </w:rPr>
        <w:t xml:space="preserve">Brief spousal assault form for the evaluation of risk (B-SAFER) Version 2: User manual. </w:t>
      </w:r>
      <w:r w:rsidRPr="00621F99">
        <w:rPr>
          <w:rFonts w:ascii="Times New Roman" w:hAnsi="Times New Roman" w:cs="Times New Roman"/>
        </w:rPr>
        <w:t>Vancouver: Proactive Resolutions.</w:t>
      </w:r>
    </w:p>
    <w:p w14:paraId="6C2A035C" w14:textId="39811481" w:rsidR="004060AD" w:rsidRPr="00621F99" w:rsidRDefault="004060AD" w:rsidP="00A13720">
      <w:pPr>
        <w:autoSpaceDE w:val="0"/>
        <w:autoSpaceDN w:val="0"/>
        <w:adjustRightInd w:val="0"/>
        <w:spacing w:line="480" w:lineRule="auto"/>
        <w:ind w:left="284" w:hanging="284"/>
        <w:rPr>
          <w:rFonts w:ascii="Times New Roman" w:hAnsi="Times New Roman" w:cs="Times New Roman"/>
          <w:lang w:val="en-US"/>
        </w:rPr>
      </w:pPr>
      <w:r w:rsidRPr="00621F99">
        <w:rPr>
          <w:rFonts w:ascii="Times New Roman" w:hAnsi="Times New Roman" w:cs="Times New Roman"/>
          <w:lang w:val="en-US"/>
        </w:rPr>
        <w:t>Lanier</w:t>
      </w:r>
      <w:r w:rsidR="004A7DDC" w:rsidRPr="00621F99">
        <w:rPr>
          <w:rFonts w:ascii="Times New Roman" w:hAnsi="Times New Roman" w:cs="Times New Roman"/>
          <w:lang w:val="en-US"/>
        </w:rPr>
        <w:t>, C.,</w:t>
      </w:r>
      <w:r w:rsidRPr="00621F99">
        <w:rPr>
          <w:rFonts w:ascii="Times New Roman" w:hAnsi="Times New Roman" w:cs="Times New Roman"/>
          <w:lang w:val="en-US"/>
        </w:rPr>
        <w:t xml:space="preserve"> &amp; Maume,</w:t>
      </w:r>
      <w:r w:rsidR="004A7DDC" w:rsidRPr="00621F99">
        <w:rPr>
          <w:rFonts w:ascii="Times New Roman" w:hAnsi="Times New Roman" w:cs="Times New Roman"/>
          <w:lang w:val="en-US"/>
        </w:rPr>
        <w:t xml:space="preserve"> M. O.</w:t>
      </w:r>
      <w:r w:rsidRPr="00621F99">
        <w:rPr>
          <w:rFonts w:ascii="Times New Roman" w:hAnsi="Times New Roman" w:cs="Times New Roman"/>
          <w:lang w:val="en-US"/>
        </w:rPr>
        <w:t xml:space="preserve"> </w:t>
      </w:r>
      <w:r w:rsidR="004A7DDC" w:rsidRPr="00621F99">
        <w:rPr>
          <w:rFonts w:ascii="Times New Roman" w:hAnsi="Times New Roman" w:cs="Times New Roman"/>
          <w:lang w:val="en-US"/>
        </w:rPr>
        <w:t>(</w:t>
      </w:r>
      <w:r w:rsidRPr="00621F99">
        <w:rPr>
          <w:rFonts w:ascii="Times New Roman" w:hAnsi="Times New Roman" w:cs="Times New Roman"/>
          <w:lang w:val="en-US"/>
        </w:rPr>
        <w:t>2009</w:t>
      </w:r>
      <w:r w:rsidR="004A7DDC" w:rsidRPr="00621F99">
        <w:rPr>
          <w:rFonts w:ascii="Times New Roman" w:hAnsi="Times New Roman" w:cs="Times New Roman"/>
          <w:lang w:val="en-US"/>
        </w:rPr>
        <w:t xml:space="preserve">). Intimate </w:t>
      </w:r>
      <w:r w:rsidR="001E00FC" w:rsidRPr="00621F99">
        <w:rPr>
          <w:rFonts w:ascii="Times New Roman" w:hAnsi="Times New Roman" w:cs="Times New Roman"/>
          <w:lang w:val="en-US"/>
        </w:rPr>
        <w:t>partner violence and social isolation across the rural/urban divide</w:t>
      </w:r>
      <w:r w:rsidR="004A7DDC" w:rsidRPr="00621F99">
        <w:rPr>
          <w:rFonts w:ascii="Times New Roman" w:hAnsi="Times New Roman" w:cs="Times New Roman"/>
          <w:lang w:val="en-US"/>
        </w:rPr>
        <w:t xml:space="preserve">. </w:t>
      </w:r>
      <w:r w:rsidR="004A7DDC" w:rsidRPr="00621F99">
        <w:rPr>
          <w:rFonts w:ascii="Times New Roman" w:hAnsi="Times New Roman" w:cs="Times New Roman"/>
          <w:i/>
          <w:lang w:val="en-US"/>
        </w:rPr>
        <w:t>Violence Against Women, 15</w:t>
      </w:r>
      <w:r w:rsidR="004A7DDC" w:rsidRPr="00621F99">
        <w:rPr>
          <w:rFonts w:ascii="Times New Roman" w:hAnsi="Times New Roman" w:cs="Times New Roman"/>
          <w:lang w:val="en-US"/>
        </w:rPr>
        <w:t>(11)</w:t>
      </w:r>
      <w:r w:rsidR="001E00FC" w:rsidRPr="00621F99">
        <w:rPr>
          <w:rFonts w:ascii="Times New Roman" w:hAnsi="Times New Roman" w:cs="Times New Roman"/>
          <w:lang w:val="en-US"/>
        </w:rPr>
        <w:t>, 1311-1330. doi: 10.1177/1077801209346711</w:t>
      </w:r>
    </w:p>
    <w:p w14:paraId="35D6443D" w14:textId="77777777" w:rsidR="004F6E07" w:rsidRPr="00621F99" w:rsidRDefault="004F6E07" w:rsidP="004F6E07">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 xml:space="preserve">Logan, T. K., Cole, J., Shannon, L., &amp; Walker, R. (2007). Relationship characteristics and protective orders among a diverse sample of women. </w:t>
      </w:r>
      <w:r w:rsidRPr="00621F99">
        <w:rPr>
          <w:rFonts w:ascii="Times New Roman" w:hAnsi="Times New Roman" w:cs="Times New Roman"/>
          <w:i/>
          <w:lang w:val="en-US"/>
        </w:rPr>
        <w:t>Journal of Family Violence</w:t>
      </w:r>
      <w:r w:rsidRPr="00621F99">
        <w:rPr>
          <w:rFonts w:ascii="Times New Roman" w:hAnsi="Times New Roman" w:cs="Times New Roman"/>
          <w:lang w:val="en-US"/>
        </w:rPr>
        <w:t xml:space="preserve">, </w:t>
      </w:r>
      <w:r w:rsidRPr="00621F99">
        <w:rPr>
          <w:rFonts w:ascii="Times New Roman" w:hAnsi="Times New Roman" w:cs="Times New Roman"/>
          <w:i/>
          <w:lang w:val="en-US"/>
        </w:rPr>
        <w:t>22</w:t>
      </w:r>
      <w:r w:rsidRPr="00621F99">
        <w:rPr>
          <w:rFonts w:ascii="Times New Roman" w:hAnsi="Times New Roman" w:cs="Times New Roman"/>
          <w:lang w:val="en-US"/>
        </w:rPr>
        <w:t>(4), 237-246. doi: 10.1007/s10896-007-9077-z</w:t>
      </w:r>
    </w:p>
    <w:p w14:paraId="5C318269" w14:textId="11131D66"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Logan T</w:t>
      </w:r>
      <w:r w:rsidR="001E00FC" w:rsidRPr="00621F99">
        <w:rPr>
          <w:rFonts w:ascii="Times New Roman" w:hAnsi="Times New Roman" w:cs="Times New Roman"/>
          <w:lang w:val="en-US"/>
        </w:rPr>
        <w:t xml:space="preserve">. </w:t>
      </w:r>
      <w:r w:rsidRPr="00621F99">
        <w:rPr>
          <w:rFonts w:ascii="Times New Roman" w:hAnsi="Times New Roman" w:cs="Times New Roman"/>
          <w:lang w:val="en-US"/>
        </w:rPr>
        <w:t>K</w:t>
      </w:r>
      <w:r w:rsidR="001E00FC" w:rsidRPr="00621F99">
        <w:rPr>
          <w:rFonts w:ascii="Times New Roman" w:hAnsi="Times New Roman" w:cs="Times New Roman"/>
          <w:lang w:val="en-US"/>
        </w:rPr>
        <w:t>.</w:t>
      </w:r>
      <w:r w:rsidRPr="00621F99">
        <w:rPr>
          <w:rFonts w:ascii="Times New Roman" w:hAnsi="Times New Roman" w:cs="Times New Roman"/>
          <w:lang w:val="en-US"/>
        </w:rPr>
        <w:t xml:space="preserve">, </w:t>
      </w:r>
      <w:r w:rsidR="001E00FC" w:rsidRPr="00621F99">
        <w:rPr>
          <w:rFonts w:ascii="Times New Roman" w:hAnsi="Times New Roman" w:cs="Times New Roman"/>
          <w:lang w:val="en-US"/>
        </w:rPr>
        <w:t>Stevenson, E., Evans, L., &amp; Leukfeld, C. (2004).</w:t>
      </w:r>
      <w:r w:rsidRPr="00621F99">
        <w:rPr>
          <w:rFonts w:ascii="Times New Roman" w:hAnsi="Times New Roman" w:cs="Times New Roman"/>
          <w:lang w:val="en-US"/>
        </w:rPr>
        <w:t xml:space="preserve"> Rural and urban women’s perceptions of barriers to health, mental health, and criminal justice services: implications for victim services. </w:t>
      </w:r>
      <w:r w:rsidRPr="00621F99">
        <w:rPr>
          <w:rFonts w:ascii="Times New Roman" w:hAnsi="Times New Roman" w:cs="Times New Roman"/>
          <w:i/>
          <w:lang w:val="en-US"/>
        </w:rPr>
        <w:t xml:space="preserve">Violence </w:t>
      </w:r>
      <w:r w:rsidR="001E00FC" w:rsidRPr="00621F99">
        <w:rPr>
          <w:rFonts w:ascii="Times New Roman" w:hAnsi="Times New Roman" w:cs="Times New Roman"/>
          <w:i/>
          <w:lang w:val="en-US"/>
        </w:rPr>
        <w:t xml:space="preserve">and </w:t>
      </w:r>
      <w:r w:rsidRPr="00621F99">
        <w:rPr>
          <w:rFonts w:ascii="Times New Roman" w:hAnsi="Times New Roman" w:cs="Times New Roman"/>
          <w:i/>
          <w:lang w:val="en-US"/>
        </w:rPr>
        <w:t>Vict</w:t>
      </w:r>
      <w:r w:rsidR="001E00FC" w:rsidRPr="00621F99">
        <w:rPr>
          <w:rFonts w:ascii="Times New Roman" w:hAnsi="Times New Roman" w:cs="Times New Roman"/>
          <w:i/>
          <w:lang w:val="en-US"/>
        </w:rPr>
        <w:t xml:space="preserve">ims, </w:t>
      </w:r>
      <w:r w:rsidRPr="00621F99">
        <w:rPr>
          <w:rFonts w:ascii="Times New Roman" w:hAnsi="Times New Roman" w:cs="Times New Roman"/>
          <w:i/>
          <w:lang w:val="en-US"/>
        </w:rPr>
        <w:t>19</w:t>
      </w:r>
      <w:r w:rsidRPr="00621F99">
        <w:rPr>
          <w:rFonts w:ascii="Times New Roman" w:hAnsi="Times New Roman" w:cs="Times New Roman"/>
          <w:lang w:val="en-US"/>
        </w:rPr>
        <w:t>(1)</w:t>
      </w:r>
      <w:r w:rsidR="001E00FC" w:rsidRPr="00621F99">
        <w:rPr>
          <w:rFonts w:ascii="Times New Roman" w:hAnsi="Times New Roman" w:cs="Times New Roman"/>
          <w:lang w:val="en-US"/>
        </w:rPr>
        <w:t xml:space="preserve">, </w:t>
      </w:r>
      <w:r w:rsidRPr="00621F99">
        <w:rPr>
          <w:rFonts w:ascii="Times New Roman" w:hAnsi="Times New Roman" w:cs="Times New Roman"/>
          <w:lang w:val="en-US"/>
        </w:rPr>
        <w:t>37-62.</w:t>
      </w:r>
      <w:r w:rsidR="00303986" w:rsidRPr="00621F99">
        <w:rPr>
          <w:rFonts w:ascii="Times New Roman" w:hAnsi="Times New Roman" w:cs="Times New Roman"/>
          <w:lang w:val="en-US"/>
        </w:rPr>
        <w:t xml:space="preserve"> doi: 10.1891/088667004780842877</w:t>
      </w:r>
    </w:p>
    <w:p w14:paraId="7264ECFA" w14:textId="185374B1"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Logan, T. K., Walker, R., Cole, J., Ratliff, S., &amp; Leukefeld, C. (2003). Qualitative differences among rural and urban intimate violence victimization experiences and consequences: A pilot study.</w:t>
      </w:r>
      <w:r w:rsidRPr="00621F99">
        <w:rPr>
          <w:rFonts w:ascii="Times New Roman" w:hAnsi="Times New Roman" w:cs="Times New Roman"/>
          <w:i/>
          <w:lang w:val="en-US"/>
        </w:rPr>
        <w:t xml:space="preserve"> Journal of Family Violence, 18</w:t>
      </w:r>
      <w:r w:rsidRPr="00621F99">
        <w:rPr>
          <w:rFonts w:ascii="Times New Roman" w:hAnsi="Times New Roman" w:cs="Times New Roman"/>
          <w:lang w:val="en-US"/>
        </w:rPr>
        <w:t>, 83-92.</w:t>
      </w:r>
      <w:r w:rsidR="00303986" w:rsidRPr="00621F99">
        <w:rPr>
          <w:rFonts w:ascii="Times New Roman" w:hAnsi="Times New Roman" w:cs="Times New Roman"/>
          <w:lang w:val="en-US"/>
        </w:rPr>
        <w:t xml:space="preserve"> doi:10.1023/A:1022837114205</w:t>
      </w:r>
    </w:p>
    <w:p w14:paraId="24E4362C" w14:textId="7E51DB72" w:rsidR="00D243D4" w:rsidRPr="00621F99" w:rsidRDefault="00D243D4"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 xml:space="preserve">Logan, T. K., Walker, R., &amp; Leukefeld, C. G. (2001). Rural, </w:t>
      </w:r>
      <w:r w:rsidR="00303986" w:rsidRPr="00621F99">
        <w:rPr>
          <w:rFonts w:ascii="Times New Roman" w:hAnsi="Times New Roman" w:cs="Times New Roman"/>
          <w:lang w:val="en-US"/>
        </w:rPr>
        <w:t>urban influenced, and urban differences among domestic violence arreste</w:t>
      </w:r>
      <w:r w:rsidRPr="00621F99">
        <w:rPr>
          <w:rFonts w:ascii="Times New Roman" w:hAnsi="Times New Roman" w:cs="Times New Roman"/>
          <w:lang w:val="en-US"/>
        </w:rPr>
        <w:t xml:space="preserve">es. </w:t>
      </w:r>
      <w:r w:rsidRPr="00621F99">
        <w:rPr>
          <w:rFonts w:ascii="Times New Roman" w:hAnsi="Times New Roman" w:cs="Times New Roman"/>
          <w:i/>
          <w:lang w:val="en-US"/>
        </w:rPr>
        <w:t>Journal of Interpersonal Violence, 16</w:t>
      </w:r>
      <w:r w:rsidRPr="00621F99">
        <w:rPr>
          <w:rFonts w:ascii="Times New Roman" w:hAnsi="Times New Roman" w:cs="Times New Roman"/>
          <w:lang w:val="en-US"/>
        </w:rPr>
        <w:t>(3), 266–283.</w:t>
      </w:r>
      <w:r w:rsidR="00303986" w:rsidRPr="00621F99">
        <w:rPr>
          <w:rFonts w:ascii="Times New Roman" w:hAnsi="Times New Roman" w:cs="Times New Roman"/>
          <w:lang w:val="en-US"/>
        </w:rPr>
        <w:t xml:space="preserve"> doi: 10.1177/088626001016003006</w:t>
      </w:r>
    </w:p>
    <w:p w14:paraId="2B9F1512" w14:textId="12CA474E" w:rsidR="001469EF" w:rsidRPr="00621F99" w:rsidRDefault="00983249"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 xml:space="preserve">Peek-Asa, C., Wallis, A., Harland, K., Beyer, K., Dickey, P. &amp; Saftlas, A. (2011). Rural </w:t>
      </w:r>
      <w:r w:rsidR="0098742F" w:rsidRPr="00621F99">
        <w:rPr>
          <w:rFonts w:ascii="Times New Roman" w:hAnsi="Times New Roman" w:cs="Times New Roman"/>
          <w:lang w:val="en-US"/>
        </w:rPr>
        <w:t>disparity in domestic violence prevalence and access to resources</w:t>
      </w:r>
      <w:r w:rsidRPr="00621F99">
        <w:rPr>
          <w:rFonts w:ascii="Times New Roman" w:hAnsi="Times New Roman" w:cs="Times New Roman"/>
          <w:lang w:val="en-US"/>
        </w:rPr>
        <w:t xml:space="preserve">. </w:t>
      </w:r>
      <w:r w:rsidRPr="00621F99">
        <w:rPr>
          <w:rFonts w:ascii="Times New Roman" w:hAnsi="Times New Roman" w:cs="Times New Roman"/>
          <w:i/>
          <w:lang w:val="en-US"/>
        </w:rPr>
        <w:t>Journal of Women's Health, 20</w:t>
      </w:r>
      <w:r w:rsidRPr="00621F99">
        <w:rPr>
          <w:rFonts w:ascii="Times New Roman" w:hAnsi="Times New Roman" w:cs="Times New Roman"/>
          <w:lang w:val="en-US"/>
        </w:rPr>
        <w:t>, 1743-1749. doi:10.1089/jwh.2011.2891.</w:t>
      </w:r>
    </w:p>
    <w:p w14:paraId="33735B23" w14:textId="64AEBD9C" w:rsidR="00983249" w:rsidRPr="00621F99" w:rsidRDefault="00983249" w:rsidP="00A13720">
      <w:pPr>
        <w:spacing w:line="480" w:lineRule="auto"/>
        <w:ind w:left="562" w:hanging="562"/>
        <w:rPr>
          <w:rFonts w:ascii="Times New Roman" w:hAnsi="Times New Roman" w:cs="Times New Roman"/>
          <w:lang w:val="en-US"/>
        </w:rPr>
      </w:pPr>
      <w:r w:rsidRPr="00621F99">
        <w:rPr>
          <w:rFonts w:ascii="Times New Roman" w:eastAsia="Calibri" w:hAnsi="Times New Roman" w:cs="Times New Roman"/>
          <w:lang w:val="en-US"/>
        </w:rPr>
        <w:lastRenderedPageBreak/>
        <w:t xml:space="preserve">Petersson, J., Strand, S., &amp; Selenius, H. (2016). Risk factors for intimate partner violence: A comparison of antisocial and family-only perpetrators. </w:t>
      </w:r>
      <w:r w:rsidRPr="00621F99">
        <w:rPr>
          <w:rFonts w:ascii="Times New Roman" w:eastAsia="Calibri" w:hAnsi="Times New Roman" w:cs="Times New Roman"/>
          <w:i/>
          <w:lang w:val="en-US"/>
        </w:rPr>
        <w:t>Journal of Interpersonal Violence.</w:t>
      </w:r>
      <w:r w:rsidRPr="00621F99">
        <w:rPr>
          <w:rFonts w:ascii="Times New Roman" w:eastAsia="Calibri" w:hAnsi="Times New Roman" w:cs="Times New Roman"/>
          <w:lang w:val="en-US"/>
        </w:rPr>
        <w:t xml:space="preserve"> Advance online publication.</w:t>
      </w:r>
      <w:r w:rsidRPr="00621F99">
        <w:rPr>
          <w:rFonts w:ascii="Times New Roman" w:hAnsi="Times New Roman" w:cs="Times New Roman"/>
          <w:lang w:val="en-US"/>
        </w:rPr>
        <w:t xml:space="preserve"> </w:t>
      </w:r>
      <w:r w:rsidR="00F1530C" w:rsidRPr="00621F99">
        <w:rPr>
          <w:rFonts w:ascii="Times New Roman" w:hAnsi="Times New Roman" w:cs="Times New Roman"/>
          <w:lang w:val="en-US"/>
        </w:rPr>
        <w:t>doi</w:t>
      </w:r>
      <w:r w:rsidRPr="00621F99">
        <w:rPr>
          <w:rFonts w:ascii="Times New Roman" w:hAnsi="Times New Roman" w:cs="Times New Roman"/>
          <w:lang w:val="en-US"/>
        </w:rPr>
        <w:t>: 10.1177/0886260516640547.</w:t>
      </w:r>
    </w:p>
    <w:p w14:paraId="2D107B88" w14:textId="4D55B1B1" w:rsidR="00F337AB" w:rsidRPr="00621F99" w:rsidRDefault="00F337AB" w:rsidP="00F337AB">
      <w:pPr>
        <w:spacing w:line="480" w:lineRule="auto"/>
        <w:ind w:left="562" w:hanging="562"/>
        <w:rPr>
          <w:rFonts w:ascii="Times New Roman" w:eastAsia="Calibri" w:hAnsi="Times New Roman" w:cs="Times New Roman"/>
          <w:lang w:val="en-US"/>
        </w:rPr>
      </w:pPr>
      <w:r w:rsidRPr="00621F99">
        <w:rPr>
          <w:rFonts w:ascii="Times New Roman" w:eastAsia="Calibri" w:hAnsi="Times New Roman" w:cs="Times New Roman"/>
          <w:lang w:val="en-US"/>
        </w:rPr>
        <w:t xml:space="preserve">Peterson, J. &amp; Strand, S. (2107). Recidivism of intimate partner violence among antisocial and family-only perpetrators. </w:t>
      </w:r>
      <w:r w:rsidR="001F0AD1" w:rsidRPr="001F0AD1">
        <w:rPr>
          <w:rFonts w:ascii="Times New Roman" w:eastAsia="Calibri" w:hAnsi="Times New Roman" w:cs="Times New Roman"/>
          <w:i/>
          <w:lang w:val="en-US"/>
        </w:rPr>
        <w:t xml:space="preserve">Criminal Justice &amp; Behavior: An International Journal. 44(11). </w:t>
      </w:r>
      <w:r w:rsidR="001F0AD1" w:rsidRPr="001F0AD1">
        <w:rPr>
          <w:rFonts w:ascii="Times New Roman" w:eastAsia="Calibri" w:hAnsi="Times New Roman" w:cs="Times New Roman"/>
          <w:lang w:val="en-US"/>
        </w:rPr>
        <w:t>1477-1495</w:t>
      </w:r>
      <w:r w:rsidRPr="001F0AD1">
        <w:rPr>
          <w:rFonts w:ascii="Times New Roman" w:eastAsia="Calibri" w:hAnsi="Times New Roman" w:cs="Times New Roman"/>
          <w:i/>
          <w:lang w:val="en-US"/>
        </w:rPr>
        <w:t>.</w:t>
      </w:r>
      <w:r w:rsidRPr="00621F99">
        <w:rPr>
          <w:rFonts w:ascii="Times New Roman" w:eastAsia="Calibri" w:hAnsi="Times New Roman" w:cs="Times New Roman"/>
          <w:lang w:val="en-US"/>
        </w:rPr>
        <w:t xml:space="preserve"> </w:t>
      </w:r>
      <w:r w:rsidR="009744F3">
        <w:rPr>
          <w:rFonts w:ascii="Times New Roman" w:eastAsia="Calibri" w:hAnsi="Times New Roman" w:cs="Times New Roman"/>
          <w:lang w:val="en-US"/>
        </w:rPr>
        <w:t>d</w:t>
      </w:r>
      <w:r w:rsidRPr="00621F99">
        <w:rPr>
          <w:rFonts w:ascii="Times New Roman" w:eastAsia="Calibri" w:hAnsi="Times New Roman" w:cs="Times New Roman"/>
          <w:lang w:val="en-US"/>
        </w:rPr>
        <w:t>oi: 10.1177/0093854817719916</w:t>
      </w:r>
    </w:p>
    <w:p w14:paraId="690812FC" w14:textId="13DB5024" w:rsidR="00C10F9F" w:rsidRPr="00621F99" w:rsidRDefault="00C10F9F"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 xml:space="preserve">Shannon, L., Logan, T., Cole, J., &amp; Walker, R. (2008). An examination of women’s alcohol use and partner victimization experiences among women with protective orders. </w:t>
      </w:r>
      <w:r w:rsidRPr="00621F99">
        <w:rPr>
          <w:rFonts w:ascii="Times New Roman" w:hAnsi="Times New Roman" w:cs="Times New Roman"/>
          <w:i/>
          <w:lang w:val="en-US"/>
        </w:rPr>
        <w:t>Substance Use &amp; Misuse, 43</w:t>
      </w:r>
      <w:r w:rsidRPr="00621F99">
        <w:rPr>
          <w:rFonts w:ascii="Times New Roman" w:hAnsi="Times New Roman" w:cs="Times New Roman"/>
          <w:lang w:val="en-US"/>
        </w:rPr>
        <w:t>, 1110–1128.</w:t>
      </w:r>
    </w:p>
    <w:p w14:paraId="556DD50F" w14:textId="77777777" w:rsidR="00477456"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rPr>
        <w:t xml:space="preserve">Soeiro, C., &amp; Almeida, I. (2010). </w:t>
      </w:r>
      <w:r w:rsidRPr="00621F99">
        <w:rPr>
          <w:rFonts w:ascii="Times New Roman" w:hAnsi="Times New Roman" w:cs="Times New Roman"/>
          <w:i/>
          <w:iCs/>
        </w:rPr>
        <w:t>Spousal assault risk assessment and police intervention: Application to the Portuguese population</w:t>
      </w:r>
      <w:r w:rsidRPr="00621F99">
        <w:rPr>
          <w:rFonts w:ascii="Times New Roman" w:hAnsi="Times New Roman" w:cs="Times New Roman"/>
        </w:rPr>
        <w:t>. Paper presented at the 10</w:t>
      </w:r>
      <w:r w:rsidRPr="00621F99">
        <w:rPr>
          <w:rFonts w:ascii="Times New Roman" w:hAnsi="Times New Roman" w:cs="Times New Roman"/>
          <w:vertAlign w:val="superscript"/>
        </w:rPr>
        <w:t>th</w:t>
      </w:r>
      <w:r w:rsidRPr="00621F99">
        <w:rPr>
          <w:rFonts w:ascii="Times New Roman" w:hAnsi="Times New Roman" w:cs="Times New Roman"/>
        </w:rPr>
        <w:t xml:space="preserve"> Annual Meeting of the International Association of Forensic Mental health Services, Vancouver, Canada.</w:t>
      </w:r>
    </w:p>
    <w:p w14:paraId="43752C13" w14:textId="7A2DBF23" w:rsidR="000523C0" w:rsidRPr="00621F99" w:rsidRDefault="00F1350C" w:rsidP="00A13720">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 xml:space="preserve">SCB, </w:t>
      </w:r>
      <w:r w:rsidR="000523C0" w:rsidRPr="00621F99">
        <w:rPr>
          <w:rFonts w:ascii="Times New Roman" w:eastAsia="Calibri" w:hAnsi="Times New Roman" w:cs="Times New Roman"/>
        </w:rPr>
        <w:t>Statistics Sweden</w:t>
      </w:r>
      <w:r w:rsidR="00C10F9F" w:rsidRPr="00621F99">
        <w:rPr>
          <w:rFonts w:ascii="Times New Roman" w:eastAsia="Calibri" w:hAnsi="Times New Roman" w:cs="Times New Roman"/>
        </w:rPr>
        <w:t xml:space="preserve">. </w:t>
      </w:r>
      <w:r w:rsidR="000523C0" w:rsidRPr="00621F99">
        <w:rPr>
          <w:rFonts w:ascii="Times New Roman" w:eastAsia="Calibri" w:hAnsi="Times New Roman" w:cs="Times New Roman"/>
        </w:rPr>
        <w:t xml:space="preserve">(2016). </w:t>
      </w:r>
      <w:r w:rsidR="000523C0" w:rsidRPr="00621F99">
        <w:rPr>
          <w:rFonts w:ascii="Times New Roman" w:eastAsia="Calibri" w:hAnsi="Times New Roman" w:cs="Times New Roman"/>
          <w:i/>
        </w:rPr>
        <w:t>Statistics Sweden, in Swedish Statistiska Centralbyrån SCB</w:t>
      </w:r>
      <w:r w:rsidR="000523C0" w:rsidRPr="00621F99">
        <w:rPr>
          <w:rFonts w:ascii="Times New Roman" w:eastAsia="Calibri" w:hAnsi="Times New Roman" w:cs="Times New Roman"/>
        </w:rPr>
        <w:t xml:space="preserve">. </w:t>
      </w:r>
      <w:r w:rsidR="00C10F9F" w:rsidRPr="00621F99">
        <w:rPr>
          <w:rFonts w:ascii="Times New Roman" w:eastAsia="Calibri" w:hAnsi="Times New Roman" w:cs="Times New Roman"/>
        </w:rPr>
        <w:t xml:space="preserve">Retrieved from </w:t>
      </w:r>
      <w:hyperlink r:id="rId10" w:history="1">
        <w:r w:rsidR="00251AD6" w:rsidRPr="00621F99">
          <w:rPr>
            <w:rStyle w:val="Hyperlink"/>
            <w:rFonts w:ascii="Times New Roman" w:hAnsi="Times New Roman" w:cs="Times New Roman"/>
          </w:rPr>
          <w:t>http://www.scb.se/sos</w:t>
        </w:r>
      </w:hyperlink>
    </w:p>
    <w:p w14:paraId="2918F416" w14:textId="6D4B159F" w:rsidR="00703C1D" w:rsidRPr="00621F99" w:rsidRDefault="00C36A0D" w:rsidP="00A13720">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 xml:space="preserve">Storey, J. E., Kropp, R. P., Hart S. D. Belfrage, H., &amp; Strand, S. (2014). </w:t>
      </w:r>
      <w:r w:rsidR="009744F3" w:rsidRPr="00621F99">
        <w:rPr>
          <w:rFonts w:ascii="Times New Roman" w:eastAsia="Calibri" w:hAnsi="Times New Roman" w:cs="Times New Roman"/>
        </w:rPr>
        <w:t>assessment and management of risk for intimate partner violence by police officer</w:t>
      </w:r>
      <w:r w:rsidRPr="00621F99">
        <w:rPr>
          <w:rFonts w:ascii="Times New Roman" w:eastAsia="Calibri" w:hAnsi="Times New Roman" w:cs="Times New Roman"/>
        </w:rPr>
        <w:t xml:space="preserve">s. Using the </w:t>
      </w:r>
      <w:r w:rsidR="00EB4004" w:rsidRPr="00621F99">
        <w:rPr>
          <w:rFonts w:ascii="Times New Roman" w:eastAsia="Calibri" w:hAnsi="Times New Roman" w:cs="Times New Roman"/>
        </w:rPr>
        <w:t>brief spousal assault form for the evaluation of r</w:t>
      </w:r>
      <w:r w:rsidRPr="00621F99">
        <w:rPr>
          <w:rFonts w:ascii="Times New Roman" w:eastAsia="Calibri" w:hAnsi="Times New Roman" w:cs="Times New Roman"/>
        </w:rPr>
        <w:t xml:space="preserve">isk. </w:t>
      </w:r>
      <w:r w:rsidRPr="00621F99">
        <w:rPr>
          <w:rFonts w:ascii="Times New Roman" w:eastAsia="Calibri" w:hAnsi="Times New Roman" w:cs="Times New Roman"/>
          <w:i/>
        </w:rPr>
        <w:t>Criminal Justice and Behavior</w:t>
      </w:r>
      <w:r w:rsidR="00C10F9F" w:rsidRPr="00621F99">
        <w:rPr>
          <w:rFonts w:ascii="Times New Roman" w:eastAsia="Calibri" w:hAnsi="Times New Roman" w:cs="Times New Roman"/>
          <w:i/>
        </w:rPr>
        <w:t>,</w:t>
      </w:r>
      <w:r w:rsidRPr="00621F99">
        <w:rPr>
          <w:rFonts w:ascii="Times New Roman" w:eastAsia="Calibri" w:hAnsi="Times New Roman" w:cs="Times New Roman"/>
          <w:i/>
        </w:rPr>
        <w:t xml:space="preserve"> 41</w:t>
      </w:r>
      <w:r w:rsidRPr="00621F99">
        <w:rPr>
          <w:rFonts w:ascii="Times New Roman" w:eastAsia="Calibri" w:hAnsi="Times New Roman" w:cs="Times New Roman"/>
        </w:rPr>
        <w:t xml:space="preserve">(2), 256-271. </w:t>
      </w:r>
      <w:r w:rsidR="00C10F9F" w:rsidRPr="00621F99">
        <w:rPr>
          <w:rFonts w:ascii="Times New Roman" w:eastAsia="Calibri" w:hAnsi="Times New Roman" w:cs="Times New Roman"/>
        </w:rPr>
        <w:t>doi</w:t>
      </w:r>
      <w:r w:rsidRPr="00621F99">
        <w:rPr>
          <w:rFonts w:ascii="Times New Roman" w:eastAsia="Calibri" w:hAnsi="Times New Roman" w:cs="Times New Roman"/>
        </w:rPr>
        <w:t>: 10.1177/0093854813503960</w:t>
      </w:r>
    </w:p>
    <w:p w14:paraId="2428139E" w14:textId="77777777" w:rsidR="00F337AB" w:rsidRPr="00621F99" w:rsidRDefault="00F337AB" w:rsidP="00F337AB">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 xml:space="preserve">Storey, J. E., &amp; Strand, S. (2013). Assessing violence risk among female IPV perpetrators: An examination of the B-SAFER. </w:t>
      </w:r>
      <w:r w:rsidRPr="00621F99">
        <w:rPr>
          <w:rFonts w:ascii="Times New Roman" w:eastAsia="Calibri" w:hAnsi="Times New Roman" w:cs="Times New Roman"/>
          <w:i/>
        </w:rPr>
        <w:t>Journal of Aggression, Maltreatment &amp; Trauma, 22,</w:t>
      </w:r>
      <w:r w:rsidRPr="00621F99">
        <w:rPr>
          <w:rFonts w:ascii="Times New Roman" w:eastAsia="Calibri" w:hAnsi="Times New Roman" w:cs="Times New Roman"/>
        </w:rPr>
        <w:t xml:space="preserve"> 964-980. DOI: 10.1080/10926771.2013.835015</w:t>
      </w:r>
    </w:p>
    <w:p w14:paraId="213CDD0E" w14:textId="0F78B606" w:rsidR="00F337AB" w:rsidRPr="00621F99" w:rsidRDefault="00F337AB" w:rsidP="00F337AB">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 xml:space="preserve">Storey, J. &amp; Strand, S. (2017). The </w:t>
      </w:r>
      <w:r w:rsidR="009744F3" w:rsidRPr="00621F99">
        <w:rPr>
          <w:rFonts w:ascii="Times New Roman" w:eastAsia="Calibri" w:hAnsi="Times New Roman" w:cs="Times New Roman"/>
        </w:rPr>
        <w:t>influence of victim vulnerability and gender on police officers' assessment of intimate partner violence risk</w:t>
      </w:r>
      <w:r w:rsidRPr="00621F99">
        <w:rPr>
          <w:rFonts w:ascii="Times New Roman" w:eastAsia="Calibri" w:hAnsi="Times New Roman" w:cs="Times New Roman"/>
        </w:rPr>
        <w:t xml:space="preserve">. </w:t>
      </w:r>
      <w:r w:rsidRPr="005529B0">
        <w:rPr>
          <w:rFonts w:ascii="Times New Roman" w:eastAsia="Calibri" w:hAnsi="Times New Roman" w:cs="Times New Roman"/>
          <w:i/>
        </w:rPr>
        <w:t>Journal of Family Violence, 32</w:t>
      </w:r>
      <w:r w:rsidRPr="00621F99">
        <w:rPr>
          <w:rFonts w:ascii="Times New Roman" w:eastAsia="Calibri" w:hAnsi="Times New Roman" w:cs="Times New Roman"/>
        </w:rPr>
        <w:t>, 125-134. doi:10.1007/s10896-016-9905-0</w:t>
      </w:r>
    </w:p>
    <w:p w14:paraId="03287031" w14:textId="79A0AA2D" w:rsidR="00251AD6" w:rsidRPr="00621F99" w:rsidRDefault="00251AD6" w:rsidP="00A13720">
      <w:pPr>
        <w:spacing w:line="480" w:lineRule="auto"/>
        <w:rPr>
          <w:rFonts w:ascii="Times New Roman" w:hAnsi="Times New Roman" w:cs="Times New Roman"/>
        </w:rPr>
      </w:pPr>
      <w:r w:rsidRPr="00621F99">
        <w:rPr>
          <w:rFonts w:ascii="Times New Roman" w:hAnsi="Times New Roman" w:cs="Times New Roman"/>
        </w:rPr>
        <w:lastRenderedPageBreak/>
        <w:t>Swedish Board of Agriculture</w:t>
      </w:r>
      <w:r w:rsidR="00C10F9F" w:rsidRPr="00621F99">
        <w:rPr>
          <w:rFonts w:ascii="Times New Roman" w:hAnsi="Times New Roman" w:cs="Times New Roman"/>
        </w:rPr>
        <w:t>.</w:t>
      </w:r>
      <w:r w:rsidRPr="00621F99">
        <w:rPr>
          <w:rFonts w:ascii="Times New Roman" w:hAnsi="Times New Roman" w:cs="Times New Roman"/>
        </w:rPr>
        <w:t xml:space="preserve"> (2016). </w:t>
      </w:r>
      <w:r w:rsidRPr="00621F99">
        <w:rPr>
          <w:rFonts w:ascii="Times New Roman" w:hAnsi="Times New Roman" w:cs="Times New Roman"/>
          <w:i/>
        </w:rPr>
        <w:t xml:space="preserve">Swedish </w:t>
      </w:r>
      <w:r w:rsidR="00C10F9F" w:rsidRPr="00621F99">
        <w:rPr>
          <w:rFonts w:ascii="Times New Roman" w:hAnsi="Times New Roman" w:cs="Times New Roman"/>
          <w:i/>
        </w:rPr>
        <w:t>board of agriculture</w:t>
      </w:r>
      <w:r w:rsidRPr="00621F99">
        <w:rPr>
          <w:rFonts w:ascii="Times New Roman" w:hAnsi="Times New Roman" w:cs="Times New Roman"/>
          <w:i/>
        </w:rPr>
        <w:t>.</w:t>
      </w:r>
      <w:r w:rsidRPr="00621F99">
        <w:rPr>
          <w:rFonts w:ascii="Times New Roman" w:hAnsi="Times New Roman" w:cs="Times New Roman"/>
        </w:rPr>
        <w:t xml:space="preserve"> </w:t>
      </w:r>
      <w:r w:rsidR="00C10F9F" w:rsidRPr="00621F99">
        <w:rPr>
          <w:rFonts w:ascii="Times New Roman" w:eastAsia="Calibri" w:hAnsi="Times New Roman" w:cs="Times New Roman"/>
        </w:rPr>
        <w:t>Retrieved from</w:t>
      </w:r>
      <w:r w:rsidRPr="00621F99">
        <w:rPr>
          <w:rFonts w:ascii="Times New Roman" w:hAnsi="Times New Roman" w:cs="Times New Roman"/>
        </w:rPr>
        <w:t xml:space="preserve"> </w:t>
      </w:r>
      <w:hyperlink r:id="rId11" w:history="1">
        <w:r w:rsidRPr="00621F99">
          <w:rPr>
            <w:rStyle w:val="Hyperlink"/>
            <w:rFonts w:ascii="Times New Roman" w:hAnsi="Times New Roman" w:cs="Times New Roman"/>
          </w:rPr>
          <w:t>http://www.jordbruksverket.se</w:t>
        </w:r>
      </w:hyperlink>
    </w:p>
    <w:p w14:paraId="77C6C3C9" w14:textId="16A654D5" w:rsidR="001D0B04" w:rsidRPr="00621F99" w:rsidRDefault="001D0B04" w:rsidP="00A13720">
      <w:pPr>
        <w:spacing w:line="480" w:lineRule="auto"/>
        <w:ind w:left="284" w:hanging="284"/>
        <w:rPr>
          <w:rFonts w:ascii="Times New Roman" w:eastAsia="Calibri" w:hAnsi="Times New Roman" w:cs="Times New Roman"/>
        </w:rPr>
      </w:pPr>
      <w:r w:rsidRPr="00621F99">
        <w:rPr>
          <w:rFonts w:ascii="Times New Roman" w:eastAsia="Calibri" w:hAnsi="Times New Roman" w:cs="Times New Roman"/>
        </w:rPr>
        <w:t>The U</w:t>
      </w:r>
      <w:r w:rsidR="00F1530C" w:rsidRPr="00621F99">
        <w:rPr>
          <w:rFonts w:ascii="Times New Roman" w:eastAsia="Calibri" w:hAnsi="Times New Roman" w:cs="Times New Roman"/>
        </w:rPr>
        <w:t>nited States</w:t>
      </w:r>
      <w:r w:rsidRPr="00621F99">
        <w:rPr>
          <w:rFonts w:ascii="Times New Roman" w:eastAsia="Calibri" w:hAnsi="Times New Roman" w:cs="Times New Roman"/>
        </w:rPr>
        <w:t xml:space="preserve"> Census Bureau</w:t>
      </w:r>
      <w:r w:rsidR="00F426DA" w:rsidRPr="00621F99">
        <w:rPr>
          <w:rFonts w:ascii="Times New Roman" w:eastAsia="Calibri" w:hAnsi="Times New Roman" w:cs="Times New Roman"/>
        </w:rPr>
        <w:t>.</w:t>
      </w:r>
      <w:r w:rsidRPr="00621F99">
        <w:rPr>
          <w:rFonts w:ascii="Times New Roman" w:eastAsia="Calibri" w:hAnsi="Times New Roman" w:cs="Times New Roman"/>
        </w:rPr>
        <w:t xml:space="preserve"> (2016). United States </w:t>
      </w:r>
      <w:r w:rsidR="00760710" w:rsidRPr="00621F99">
        <w:rPr>
          <w:rFonts w:ascii="Times New Roman" w:eastAsia="Calibri" w:hAnsi="Times New Roman" w:cs="Times New Roman"/>
        </w:rPr>
        <w:t>Census B</w:t>
      </w:r>
      <w:r w:rsidR="00C10F9F" w:rsidRPr="00621F99">
        <w:rPr>
          <w:rFonts w:ascii="Times New Roman" w:eastAsia="Calibri" w:hAnsi="Times New Roman" w:cs="Times New Roman"/>
        </w:rPr>
        <w:t>ureau</w:t>
      </w:r>
      <w:r w:rsidRPr="00621F99">
        <w:rPr>
          <w:rFonts w:ascii="Times New Roman" w:eastAsia="Calibri" w:hAnsi="Times New Roman" w:cs="Times New Roman"/>
        </w:rPr>
        <w:t>.</w:t>
      </w:r>
      <w:r w:rsidR="00F1530C" w:rsidRPr="00621F99">
        <w:rPr>
          <w:rFonts w:ascii="Times New Roman" w:eastAsia="Calibri" w:hAnsi="Times New Roman" w:cs="Times New Roman"/>
        </w:rPr>
        <w:t xml:space="preserve"> </w:t>
      </w:r>
      <w:r w:rsidR="00C10F9F" w:rsidRPr="00621F99">
        <w:rPr>
          <w:rFonts w:ascii="Times New Roman" w:eastAsia="Calibri" w:hAnsi="Times New Roman" w:cs="Times New Roman"/>
        </w:rPr>
        <w:t>Retrieved from</w:t>
      </w:r>
      <w:r w:rsidR="00C10F9F" w:rsidRPr="00621F99">
        <w:rPr>
          <w:rFonts w:ascii="Times New Roman" w:hAnsi="Times New Roman" w:cs="Times New Roman"/>
        </w:rPr>
        <w:t xml:space="preserve"> </w:t>
      </w:r>
      <w:hyperlink r:id="rId12" w:history="1">
        <w:r w:rsidRPr="00621F99">
          <w:rPr>
            <w:rStyle w:val="Hyperlink"/>
            <w:rFonts w:ascii="Times New Roman" w:eastAsia="Calibri" w:hAnsi="Times New Roman" w:cs="Times New Roman"/>
          </w:rPr>
          <w:t>http://www.census.gov</w:t>
        </w:r>
      </w:hyperlink>
    </w:p>
    <w:p w14:paraId="4B66B479" w14:textId="06160574" w:rsidR="004060AD" w:rsidRPr="00621F99" w:rsidRDefault="004060AD" w:rsidP="00A13720">
      <w:pPr>
        <w:spacing w:line="480" w:lineRule="auto"/>
        <w:ind w:left="284" w:hanging="284"/>
        <w:rPr>
          <w:rFonts w:ascii="Times New Roman" w:eastAsia="Calibri" w:hAnsi="Times New Roman" w:cs="Times New Roman"/>
        </w:rPr>
      </w:pPr>
      <w:r w:rsidRPr="00621F99">
        <w:rPr>
          <w:rFonts w:ascii="Times New Roman" w:hAnsi="Times New Roman" w:cs="Times New Roman"/>
          <w:lang w:val="en-US"/>
        </w:rPr>
        <w:t>Van Hightower</w:t>
      </w:r>
      <w:r w:rsidR="00F426DA" w:rsidRPr="00621F99">
        <w:rPr>
          <w:rFonts w:ascii="Times New Roman" w:hAnsi="Times New Roman" w:cs="Times New Roman"/>
          <w:lang w:val="en-US"/>
        </w:rPr>
        <w:t>, N. R.,</w:t>
      </w:r>
      <w:r w:rsidRPr="00621F99">
        <w:rPr>
          <w:rFonts w:ascii="Times New Roman" w:hAnsi="Times New Roman" w:cs="Times New Roman"/>
          <w:lang w:val="en-US"/>
        </w:rPr>
        <w:t xml:space="preserve"> &amp; Gorton,</w:t>
      </w:r>
      <w:r w:rsidR="00F426DA" w:rsidRPr="00621F99">
        <w:rPr>
          <w:rFonts w:ascii="Times New Roman" w:hAnsi="Times New Roman" w:cs="Times New Roman"/>
          <w:lang w:val="en-US"/>
        </w:rPr>
        <w:t xml:space="preserve"> J.</w:t>
      </w:r>
      <w:r w:rsidRPr="00621F99">
        <w:rPr>
          <w:rFonts w:ascii="Times New Roman" w:hAnsi="Times New Roman" w:cs="Times New Roman"/>
          <w:lang w:val="en-US"/>
        </w:rPr>
        <w:t xml:space="preserve"> </w:t>
      </w:r>
      <w:r w:rsidR="00F426DA" w:rsidRPr="00621F99">
        <w:rPr>
          <w:rFonts w:ascii="Times New Roman" w:hAnsi="Times New Roman" w:cs="Times New Roman"/>
          <w:lang w:val="en-US"/>
        </w:rPr>
        <w:t>(</w:t>
      </w:r>
      <w:r w:rsidRPr="00621F99">
        <w:rPr>
          <w:rFonts w:ascii="Times New Roman" w:hAnsi="Times New Roman" w:cs="Times New Roman"/>
          <w:lang w:val="en-US"/>
        </w:rPr>
        <w:t>1998</w:t>
      </w:r>
      <w:r w:rsidR="00F426DA" w:rsidRPr="00621F99">
        <w:rPr>
          <w:rFonts w:ascii="Times New Roman" w:hAnsi="Times New Roman" w:cs="Times New Roman"/>
          <w:lang w:val="en-US"/>
        </w:rPr>
        <w:t xml:space="preserve">). Domestic violence among patients at two rural health care clinics: Prevalence and social correlates. </w:t>
      </w:r>
      <w:r w:rsidR="00F426DA" w:rsidRPr="00621F99">
        <w:rPr>
          <w:rFonts w:ascii="Times New Roman" w:hAnsi="Times New Roman" w:cs="Times New Roman"/>
          <w:i/>
          <w:lang w:val="en-US"/>
        </w:rPr>
        <w:t>Public Health Nursing, 15</w:t>
      </w:r>
      <w:r w:rsidR="00F426DA" w:rsidRPr="00621F99">
        <w:rPr>
          <w:rFonts w:ascii="Times New Roman" w:hAnsi="Times New Roman" w:cs="Times New Roman"/>
          <w:lang w:val="en-US"/>
        </w:rPr>
        <w:t>(5), 355-362.</w:t>
      </w:r>
    </w:p>
    <w:p w14:paraId="1B89CEBC" w14:textId="77777777" w:rsidR="00D06068" w:rsidRPr="00621F99" w:rsidRDefault="00D06068"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 xml:space="preserve">Websdale, N., &amp; Johnson, B. (1998). An ethnostatistical comparison of the forms and levels of woman battering in urban and rural areas of Kentucky. </w:t>
      </w:r>
      <w:r w:rsidRPr="00621F99">
        <w:rPr>
          <w:rFonts w:ascii="Times New Roman" w:hAnsi="Times New Roman" w:cs="Times New Roman"/>
          <w:i/>
          <w:lang w:val="en-US"/>
        </w:rPr>
        <w:t>Criminal Justice Review, 23</w:t>
      </w:r>
      <w:r w:rsidRPr="00621F99">
        <w:rPr>
          <w:rFonts w:ascii="Times New Roman" w:hAnsi="Times New Roman" w:cs="Times New Roman"/>
          <w:lang w:val="en-US"/>
        </w:rPr>
        <w:t xml:space="preserve">, 161-196. </w:t>
      </w:r>
    </w:p>
    <w:p w14:paraId="4FAD01D0" w14:textId="41518722" w:rsidR="00D06068" w:rsidRPr="00621F99" w:rsidRDefault="00D06068" w:rsidP="00A13720">
      <w:pPr>
        <w:spacing w:line="480" w:lineRule="auto"/>
        <w:ind w:left="562" w:hanging="562"/>
        <w:rPr>
          <w:rFonts w:ascii="Times New Roman" w:hAnsi="Times New Roman" w:cs="Times New Roman"/>
          <w:lang w:val="en-US"/>
        </w:rPr>
      </w:pPr>
      <w:r w:rsidRPr="00621F99">
        <w:rPr>
          <w:rFonts w:ascii="Times New Roman" w:hAnsi="Times New Roman" w:cs="Times New Roman"/>
          <w:lang w:val="en-US"/>
        </w:rPr>
        <w:t>Websdale</w:t>
      </w:r>
      <w:r w:rsidR="00F426DA" w:rsidRPr="00621F99">
        <w:rPr>
          <w:rFonts w:ascii="Times New Roman" w:hAnsi="Times New Roman" w:cs="Times New Roman"/>
          <w:lang w:val="en-US"/>
        </w:rPr>
        <w:t>,</w:t>
      </w:r>
      <w:r w:rsidRPr="00621F99">
        <w:rPr>
          <w:rFonts w:ascii="Times New Roman" w:hAnsi="Times New Roman" w:cs="Times New Roman"/>
          <w:lang w:val="en-US"/>
        </w:rPr>
        <w:t xml:space="preserve"> N.</w:t>
      </w:r>
      <w:r w:rsidR="00F426DA" w:rsidRPr="00621F99">
        <w:rPr>
          <w:rFonts w:ascii="Times New Roman" w:hAnsi="Times New Roman" w:cs="Times New Roman"/>
          <w:lang w:val="en-US"/>
        </w:rPr>
        <w:t xml:space="preserve"> (1995). Rural woman abuse: T</w:t>
      </w:r>
      <w:r w:rsidRPr="00621F99">
        <w:rPr>
          <w:rFonts w:ascii="Times New Roman" w:hAnsi="Times New Roman" w:cs="Times New Roman"/>
          <w:lang w:val="en-US"/>
        </w:rPr>
        <w:t>he voices of Kentucky wom</w:t>
      </w:r>
      <w:r w:rsidR="00F426DA" w:rsidRPr="00621F99">
        <w:rPr>
          <w:rFonts w:ascii="Times New Roman" w:hAnsi="Times New Roman" w:cs="Times New Roman"/>
          <w:lang w:val="en-US"/>
        </w:rPr>
        <w:t xml:space="preserve">en. </w:t>
      </w:r>
      <w:r w:rsidR="00F426DA" w:rsidRPr="00621F99">
        <w:rPr>
          <w:rFonts w:ascii="Times New Roman" w:hAnsi="Times New Roman" w:cs="Times New Roman"/>
          <w:i/>
          <w:lang w:val="en-US"/>
        </w:rPr>
        <w:t xml:space="preserve">Violence Against Women, </w:t>
      </w:r>
      <w:r w:rsidRPr="00621F99">
        <w:rPr>
          <w:rFonts w:ascii="Times New Roman" w:hAnsi="Times New Roman" w:cs="Times New Roman"/>
          <w:i/>
          <w:lang w:val="en-US"/>
        </w:rPr>
        <w:t>1</w:t>
      </w:r>
      <w:r w:rsidRPr="00621F99">
        <w:rPr>
          <w:rFonts w:ascii="Times New Roman" w:hAnsi="Times New Roman" w:cs="Times New Roman"/>
          <w:lang w:val="en-US"/>
        </w:rPr>
        <w:t>(4)</w:t>
      </w:r>
      <w:r w:rsidR="00F426DA" w:rsidRPr="00621F99">
        <w:rPr>
          <w:rFonts w:ascii="Times New Roman" w:hAnsi="Times New Roman" w:cs="Times New Roman"/>
          <w:lang w:val="en-US"/>
        </w:rPr>
        <w:t xml:space="preserve">, </w:t>
      </w:r>
      <w:r w:rsidRPr="00621F99">
        <w:rPr>
          <w:rFonts w:ascii="Times New Roman" w:hAnsi="Times New Roman" w:cs="Times New Roman"/>
          <w:lang w:val="en-US"/>
        </w:rPr>
        <w:t>309-</w:t>
      </w:r>
      <w:r w:rsidR="00F426DA" w:rsidRPr="00621F99">
        <w:rPr>
          <w:rFonts w:ascii="Times New Roman" w:hAnsi="Times New Roman" w:cs="Times New Roman"/>
          <w:lang w:val="en-US"/>
        </w:rPr>
        <w:t>3</w:t>
      </w:r>
      <w:r w:rsidRPr="00621F99">
        <w:rPr>
          <w:rFonts w:ascii="Times New Roman" w:hAnsi="Times New Roman" w:cs="Times New Roman"/>
          <w:lang w:val="en-US"/>
        </w:rPr>
        <w:t>38.</w:t>
      </w:r>
    </w:p>
    <w:p w14:paraId="72A5615B" w14:textId="70E8F4BF" w:rsidR="00B305AD" w:rsidRPr="00621F99" w:rsidRDefault="00477456" w:rsidP="00A13720">
      <w:pPr>
        <w:spacing w:line="480" w:lineRule="auto"/>
        <w:ind w:left="562" w:hanging="562"/>
        <w:rPr>
          <w:rFonts w:ascii="Times New Roman" w:hAnsi="Times New Roman" w:cs="Times New Roman"/>
        </w:rPr>
      </w:pPr>
      <w:r w:rsidRPr="00621F99">
        <w:rPr>
          <w:rFonts w:ascii="Times New Roman" w:hAnsi="Times New Roman" w:cs="Times New Roman"/>
        </w:rPr>
        <w:t>Winkel, F. W. (2008). Identifying domestic violence victims at risk of hyper</w:t>
      </w:r>
      <w:r w:rsidRPr="00621F99">
        <w:rPr>
          <w:rFonts w:ascii="American Typewriter Light" w:hAnsi="American Typewriter Light" w:cs="American Typewriter Light"/>
        </w:rPr>
        <w:t>‐</w:t>
      </w:r>
      <w:r w:rsidRPr="00621F99">
        <w:rPr>
          <w:rFonts w:ascii="Times New Roman" w:hAnsi="Times New Roman" w:cs="Times New Roman"/>
        </w:rPr>
        <w:t>accessible traumatic memories and/or re</w:t>
      </w:r>
      <w:r w:rsidRPr="00621F99">
        <w:rPr>
          <w:rFonts w:ascii="American Typewriter Light" w:hAnsi="American Typewriter Light" w:cs="American Typewriter Light"/>
        </w:rPr>
        <w:t>‐</w:t>
      </w:r>
      <w:r w:rsidRPr="00621F99">
        <w:rPr>
          <w:rFonts w:ascii="Times New Roman" w:hAnsi="Times New Roman" w:cs="Times New Roman"/>
        </w:rPr>
        <w:t>victimization through validated screening: The predictive performance of the Scanner and the B</w:t>
      </w:r>
      <w:r w:rsidRPr="00621F99">
        <w:rPr>
          <w:rFonts w:ascii="American Typewriter Light" w:hAnsi="American Typewriter Light" w:cs="American Typewriter Light"/>
        </w:rPr>
        <w:t>‐</w:t>
      </w:r>
      <w:r w:rsidRPr="00621F99">
        <w:rPr>
          <w:rFonts w:ascii="Times New Roman" w:hAnsi="Times New Roman" w:cs="Times New Roman"/>
        </w:rPr>
        <w:t xml:space="preserve">SAFER. In A. C. Baldry and F. W. Winkel (Eds.), </w:t>
      </w:r>
      <w:r w:rsidRPr="00621F99">
        <w:rPr>
          <w:rFonts w:ascii="Times New Roman" w:hAnsi="Times New Roman" w:cs="Times New Roman"/>
          <w:i/>
          <w:iCs/>
        </w:rPr>
        <w:t>Intimate partner violence prevention and intervention: The risk assessment and management approach</w:t>
      </w:r>
      <w:r w:rsidRPr="00621F99">
        <w:rPr>
          <w:rFonts w:ascii="Times New Roman" w:hAnsi="Times New Roman" w:cs="Times New Roman"/>
        </w:rPr>
        <w:t>. Hauppa</w:t>
      </w:r>
      <w:r w:rsidR="001B7D4F" w:rsidRPr="00621F99">
        <w:rPr>
          <w:rFonts w:ascii="Times New Roman" w:hAnsi="Times New Roman" w:cs="Times New Roman"/>
        </w:rPr>
        <w:t>uge, NY: Nova Science Publishe</w:t>
      </w:r>
      <w:r w:rsidR="00440419" w:rsidRPr="00621F99">
        <w:rPr>
          <w:rFonts w:ascii="Times New Roman" w:hAnsi="Times New Roman" w:cs="Times New Roman"/>
        </w:rPr>
        <w:t>d.</w:t>
      </w:r>
    </w:p>
    <w:p w14:paraId="3F3CA8F2" w14:textId="77777777" w:rsidR="00F337AB" w:rsidRPr="00621F99" w:rsidRDefault="00F337AB" w:rsidP="00A13720">
      <w:pPr>
        <w:spacing w:line="480" w:lineRule="auto"/>
        <w:ind w:left="562" w:hanging="562"/>
        <w:rPr>
          <w:rFonts w:ascii="Times New Roman" w:hAnsi="Times New Roman" w:cs="Times New Roman"/>
        </w:rPr>
      </w:pPr>
    </w:p>
    <w:p w14:paraId="0A9DBA61" w14:textId="77777777" w:rsidR="006820A3" w:rsidRPr="00621F99" w:rsidRDefault="006820A3" w:rsidP="003B6931">
      <w:pPr>
        <w:spacing w:line="480" w:lineRule="auto"/>
        <w:ind w:left="562" w:hanging="562"/>
        <w:rPr>
          <w:rFonts w:ascii="Times New Roman" w:hAnsi="Times New Roman" w:cs="Times New Roman"/>
        </w:rPr>
        <w:sectPr w:rsidR="006820A3" w:rsidRPr="00621F99" w:rsidSect="003C336C">
          <w:headerReference w:type="default" r:id="rId13"/>
          <w:pgSz w:w="11900" w:h="16840"/>
          <w:pgMar w:top="1417" w:right="1417" w:bottom="1417" w:left="1417" w:header="708" w:footer="708" w:gutter="0"/>
          <w:cols w:space="708"/>
          <w:docGrid w:linePitch="360"/>
        </w:sectPr>
      </w:pPr>
    </w:p>
    <w:p w14:paraId="0BA4C642" w14:textId="77777777" w:rsidR="006820A3" w:rsidRPr="00621F99" w:rsidRDefault="006820A3" w:rsidP="006820A3">
      <w:pPr>
        <w:spacing w:line="480" w:lineRule="auto"/>
        <w:rPr>
          <w:rFonts w:ascii="Times New Roman" w:hAnsi="Times New Roman" w:cs="Times New Roman"/>
          <w:sz w:val="20"/>
          <w:szCs w:val="20"/>
        </w:rPr>
      </w:pPr>
      <w:r w:rsidRPr="00621F99">
        <w:rPr>
          <w:rFonts w:ascii="Times New Roman" w:hAnsi="Times New Roman" w:cs="Times New Roman"/>
          <w:sz w:val="20"/>
          <w:szCs w:val="20"/>
        </w:rPr>
        <w:lastRenderedPageBreak/>
        <w:t>Table 1</w:t>
      </w:r>
    </w:p>
    <w:p w14:paraId="4B568CF2" w14:textId="77777777" w:rsidR="006820A3" w:rsidRPr="00621F99" w:rsidRDefault="006820A3" w:rsidP="006820A3">
      <w:pPr>
        <w:spacing w:line="480" w:lineRule="auto"/>
        <w:rPr>
          <w:rFonts w:ascii="Times New Roman" w:hAnsi="Times New Roman" w:cs="Times New Roman"/>
          <w:i/>
          <w:sz w:val="20"/>
          <w:szCs w:val="20"/>
        </w:rPr>
      </w:pPr>
      <w:r w:rsidRPr="00621F99">
        <w:rPr>
          <w:rFonts w:ascii="Times New Roman" w:hAnsi="Times New Roman" w:cs="Times New Roman"/>
          <w:i/>
          <w:sz w:val="20"/>
          <w:szCs w:val="20"/>
        </w:rPr>
        <w:t>Distribution and Comparison of the Presence of B-SAFER Risk Factors in Urban, Rural and Remote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230"/>
        <w:gridCol w:w="909"/>
        <w:gridCol w:w="837"/>
        <w:gridCol w:w="1069"/>
        <w:gridCol w:w="1303"/>
        <w:gridCol w:w="1038"/>
        <w:gridCol w:w="1552"/>
        <w:gridCol w:w="1530"/>
        <w:gridCol w:w="1468"/>
      </w:tblGrid>
      <w:tr w:rsidR="006820A3" w:rsidRPr="00621F99" w14:paraId="5B57783B" w14:textId="77777777" w:rsidTr="00312997">
        <w:trPr>
          <w:trHeight w:val="300"/>
        </w:trPr>
        <w:tc>
          <w:tcPr>
            <w:tcW w:w="2518" w:type="dxa"/>
            <w:vMerge w:val="restart"/>
            <w:tcBorders>
              <w:top w:val="single" w:sz="4" w:space="0" w:color="auto"/>
            </w:tcBorders>
            <w:noWrap/>
            <w:hideMark/>
          </w:tcPr>
          <w:p w14:paraId="5269F7E1"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B-SAFER risk factors assessed as current</w:t>
            </w:r>
          </w:p>
        </w:tc>
        <w:tc>
          <w:tcPr>
            <w:tcW w:w="1230" w:type="dxa"/>
            <w:vMerge w:val="restart"/>
            <w:tcBorders>
              <w:top w:val="single" w:sz="4" w:space="0" w:color="auto"/>
            </w:tcBorders>
            <w:noWrap/>
            <w:hideMark/>
          </w:tcPr>
          <w:p w14:paraId="4657560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 xml:space="preserve">Missing </w:t>
            </w:r>
            <w:r w:rsidRPr="00621F99">
              <w:rPr>
                <w:rFonts w:ascii="Times New Roman" w:eastAsia="Times New Roman" w:hAnsi="Times New Roman" w:cs="Times New Roman"/>
                <w:color w:val="000000"/>
                <w:sz w:val="20"/>
                <w:szCs w:val="20"/>
                <w:lang w:val="sv-SE"/>
              </w:rPr>
              <w:br/>
              <w:t>(%)</w:t>
            </w:r>
          </w:p>
        </w:tc>
        <w:tc>
          <w:tcPr>
            <w:tcW w:w="2815" w:type="dxa"/>
            <w:gridSpan w:val="3"/>
            <w:tcBorders>
              <w:top w:val="single" w:sz="4" w:space="0" w:color="auto"/>
              <w:bottom w:val="single" w:sz="4" w:space="0" w:color="auto"/>
            </w:tcBorders>
            <w:noWrap/>
            <w:hideMark/>
          </w:tcPr>
          <w:p w14:paraId="1F8BCB2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Present or Partly Present (%)</w:t>
            </w:r>
          </w:p>
        </w:tc>
        <w:tc>
          <w:tcPr>
            <w:tcW w:w="1303" w:type="dxa"/>
            <w:vMerge w:val="restart"/>
            <w:tcBorders>
              <w:top w:val="single" w:sz="4" w:space="0" w:color="auto"/>
            </w:tcBorders>
            <w:noWrap/>
            <w:hideMark/>
          </w:tcPr>
          <w:p w14:paraId="50FD0F4D"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Symbol" w:hAnsi="Symbol" w:cs="Times New Roman"/>
              </w:rPr>
              <w:t></w:t>
            </w:r>
            <w:r w:rsidRPr="00621F99">
              <w:rPr>
                <w:rFonts w:ascii="Times" w:hAnsi="Times" w:cs="Times New Roman"/>
                <w:vertAlign w:val="superscript"/>
              </w:rPr>
              <w:t>2</w:t>
            </w:r>
          </w:p>
        </w:tc>
        <w:tc>
          <w:tcPr>
            <w:tcW w:w="1038" w:type="dxa"/>
            <w:vMerge w:val="restart"/>
            <w:tcBorders>
              <w:top w:val="single" w:sz="4" w:space="0" w:color="auto"/>
            </w:tcBorders>
          </w:tcPr>
          <w:p w14:paraId="1740D40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Cramer’s V</w:t>
            </w:r>
          </w:p>
        </w:tc>
        <w:tc>
          <w:tcPr>
            <w:tcW w:w="4550" w:type="dxa"/>
            <w:gridSpan w:val="3"/>
            <w:tcBorders>
              <w:top w:val="single" w:sz="4" w:space="0" w:color="auto"/>
              <w:bottom w:val="single" w:sz="4" w:space="0" w:color="auto"/>
            </w:tcBorders>
            <w:noWrap/>
            <w:hideMark/>
          </w:tcPr>
          <w:p w14:paraId="2D13600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Post-hoc comparisons: OR (95% CI)</w:t>
            </w:r>
          </w:p>
        </w:tc>
      </w:tr>
      <w:tr w:rsidR="006820A3" w:rsidRPr="00621F99" w14:paraId="26FA4487" w14:textId="77777777" w:rsidTr="00312997">
        <w:trPr>
          <w:trHeight w:val="300"/>
        </w:trPr>
        <w:tc>
          <w:tcPr>
            <w:tcW w:w="2518" w:type="dxa"/>
            <w:vMerge/>
            <w:tcBorders>
              <w:bottom w:val="single" w:sz="4" w:space="0" w:color="auto"/>
            </w:tcBorders>
            <w:noWrap/>
            <w:hideMark/>
          </w:tcPr>
          <w:p w14:paraId="45AC5629"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c>
          <w:tcPr>
            <w:tcW w:w="1230" w:type="dxa"/>
            <w:vMerge/>
            <w:tcBorders>
              <w:bottom w:val="single" w:sz="4" w:space="0" w:color="auto"/>
            </w:tcBorders>
            <w:noWrap/>
            <w:hideMark/>
          </w:tcPr>
          <w:p w14:paraId="7F723DDB"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c>
          <w:tcPr>
            <w:tcW w:w="909" w:type="dxa"/>
            <w:tcBorders>
              <w:top w:val="single" w:sz="4" w:space="0" w:color="auto"/>
              <w:bottom w:val="single" w:sz="4" w:space="0" w:color="auto"/>
            </w:tcBorders>
            <w:noWrap/>
            <w:hideMark/>
          </w:tcPr>
          <w:p w14:paraId="5CBBE80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Urban</w:t>
            </w:r>
          </w:p>
        </w:tc>
        <w:tc>
          <w:tcPr>
            <w:tcW w:w="837" w:type="dxa"/>
            <w:tcBorders>
              <w:top w:val="single" w:sz="4" w:space="0" w:color="auto"/>
              <w:bottom w:val="single" w:sz="4" w:space="0" w:color="auto"/>
            </w:tcBorders>
            <w:noWrap/>
            <w:hideMark/>
          </w:tcPr>
          <w:p w14:paraId="2FC13CE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Rural</w:t>
            </w:r>
          </w:p>
        </w:tc>
        <w:tc>
          <w:tcPr>
            <w:tcW w:w="1069" w:type="dxa"/>
            <w:tcBorders>
              <w:top w:val="single" w:sz="4" w:space="0" w:color="auto"/>
              <w:bottom w:val="single" w:sz="4" w:space="0" w:color="auto"/>
            </w:tcBorders>
            <w:noWrap/>
            <w:hideMark/>
          </w:tcPr>
          <w:p w14:paraId="234ADE3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Remote</w:t>
            </w:r>
          </w:p>
        </w:tc>
        <w:tc>
          <w:tcPr>
            <w:tcW w:w="1303" w:type="dxa"/>
            <w:vMerge/>
            <w:tcBorders>
              <w:bottom w:val="single" w:sz="4" w:space="0" w:color="auto"/>
            </w:tcBorders>
            <w:noWrap/>
            <w:hideMark/>
          </w:tcPr>
          <w:p w14:paraId="0A3A909D"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c>
          <w:tcPr>
            <w:tcW w:w="1038" w:type="dxa"/>
            <w:vMerge/>
            <w:tcBorders>
              <w:bottom w:val="single" w:sz="4" w:space="0" w:color="auto"/>
            </w:tcBorders>
          </w:tcPr>
          <w:p w14:paraId="03CA7ADB"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c>
          <w:tcPr>
            <w:tcW w:w="1552" w:type="dxa"/>
            <w:tcBorders>
              <w:top w:val="single" w:sz="4" w:space="0" w:color="auto"/>
              <w:bottom w:val="single" w:sz="4" w:space="0" w:color="auto"/>
            </w:tcBorders>
            <w:noWrap/>
            <w:hideMark/>
          </w:tcPr>
          <w:p w14:paraId="09D7D04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Urban-Rural</w:t>
            </w:r>
          </w:p>
        </w:tc>
        <w:tc>
          <w:tcPr>
            <w:tcW w:w="1530" w:type="dxa"/>
            <w:tcBorders>
              <w:top w:val="single" w:sz="4" w:space="0" w:color="auto"/>
              <w:bottom w:val="single" w:sz="4" w:space="0" w:color="auto"/>
            </w:tcBorders>
            <w:noWrap/>
            <w:hideMark/>
          </w:tcPr>
          <w:p w14:paraId="375E919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Urban-Remote</w:t>
            </w:r>
          </w:p>
        </w:tc>
        <w:tc>
          <w:tcPr>
            <w:tcW w:w="1468" w:type="dxa"/>
            <w:tcBorders>
              <w:top w:val="single" w:sz="4" w:space="0" w:color="auto"/>
              <w:bottom w:val="single" w:sz="4" w:space="0" w:color="auto"/>
            </w:tcBorders>
            <w:noWrap/>
            <w:hideMark/>
          </w:tcPr>
          <w:p w14:paraId="4203CDC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Rural-Remote</w:t>
            </w:r>
          </w:p>
        </w:tc>
      </w:tr>
      <w:tr w:rsidR="006820A3" w:rsidRPr="00621F99" w14:paraId="79431EC1" w14:textId="77777777" w:rsidTr="00312997">
        <w:trPr>
          <w:trHeight w:val="300"/>
        </w:trPr>
        <w:tc>
          <w:tcPr>
            <w:tcW w:w="13454" w:type="dxa"/>
            <w:gridSpan w:val="10"/>
            <w:tcBorders>
              <w:top w:val="single" w:sz="4" w:space="0" w:color="auto"/>
            </w:tcBorders>
            <w:noWrap/>
          </w:tcPr>
          <w:p w14:paraId="6A23C4D5"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i/>
                <w:iCs/>
                <w:color w:val="000000"/>
                <w:sz w:val="20"/>
                <w:szCs w:val="20"/>
                <w:lang w:val="en-US"/>
              </w:rPr>
              <w:t>Intimate Partner Violence</w:t>
            </w:r>
          </w:p>
        </w:tc>
      </w:tr>
      <w:tr w:rsidR="006820A3" w:rsidRPr="00621F99" w14:paraId="50165147" w14:textId="77777777" w:rsidTr="00312997">
        <w:trPr>
          <w:trHeight w:val="300"/>
        </w:trPr>
        <w:tc>
          <w:tcPr>
            <w:tcW w:w="2518" w:type="dxa"/>
            <w:noWrap/>
            <w:hideMark/>
          </w:tcPr>
          <w:p w14:paraId="1EFFCA3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 Violent Acts</w:t>
            </w:r>
            <w:r w:rsidRPr="00621F99" w:rsidDel="00C51439">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55FDCD24"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w:t>
            </w:r>
          </w:p>
        </w:tc>
        <w:tc>
          <w:tcPr>
            <w:tcW w:w="909" w:type="dxa"/>
            <w:noWrap/>
            <w:vAlign w:val="center"/>
            <w:hideMark/>
          </w:tcPr>
          <w:p w14:paraId="04B3AF2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82%</w:t>
            </w:r>
          </w:p>
        </w:tc>
        <w:tc>
          <w:tcPr>
            <w:tcW w:w="837" w:type="dxa"/>
            <w:noWrap/>
            <w:vAlign w:val="center"/>
            <w:hideMark/>
          </w:tcPr>
          <w:p w14:paraId="7C53332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82%</w:t>
            </w:r>
          </w:p>
        </w:tc>
        <w:tc>
          <w:tcPr>
            <w:tcW w:w="1069" w:type="dxa"/>
            <w:noWrap/>
            <w:vAlign w:val="center"/>
            <w:hideMark/>
          </w:tcPr>
          <w:p w14:paraId="1EDF0E2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86%</w:t>
            </w:r>
          </w:p>
        </w:tc>
        <w:tc>
          <w:tcPr>
            <w:tcW w:w="1303" w:type="dxa"/>
            <w:noWrap/>
            <w:vAlign w:val="center"/>
            <w:hideMark/>
          </w:tcPr>
          <w:p w14:paraId="6E2FC377" w14:textId="77777777" w:rsidR="006820A3" w:rsidRPr="00621F99" w:rsidRDefault="006820A3" w:rsidP="00312997">
            <w:pPr>
              <w:spacing w:line="480" w:lineRule="auto"/>
              <w:rPr>
                <w:rFonts w:ascii="Times New Roman" w:eastAsia="Times New Roman" w:hAnsi="Times New Roman" w:cs="Times New Roman"/>
                <w:color w:val="000000"/>
                <w:sz w:val="20"/>
                <w:szCs w:val="20"/>
                <w:vertAlign w:val="superscript"/>
                <w:lang w:val="sv-SE"/>
              </w:rPr>
            </w:pPr>
            <w:r w:rsidRPr="00621F99">
              <w:rPr>
                <w:rFonts w:ascii="Times New Roman" w:eastAsia="Times New Roman" w:hAnsi="Times New Roman" w:cs="Times New Roman"/>
                <w:color w:val="000000"/>
                <w:sz w:val="20"/>
                <w:szCs w:val="20"/>
                <w:lang w:val="sv-SE"/>
              </w:rPr>
              <w:t>1.52</w:t>
            </w:r>
          </w:p>
        </w:tc>
        <w:tc>
          <w:tcPr>
            <w:tcW w:w="1038" w:type="dxa"/>
            <w:noWrap/>
            <w:vAlign w:val="center"/>
            <w:hideMark/>
          </w:tcPr>
          <w:p w14:paraId="396A946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52" w:type="dxa"/>
            <w:noWrap/>
            <w:vAlign w:val="center"/>
          </w:tcPr>
          <w:p w14:paraId="48CB39A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30" w:type="dxa"/>
            <w:noWrap/>
            <w:vAlign w:val="center"/>
          </w:tcPr>
          <w:p w14:paraId="376FDBD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tcPr>
          <w:p w14:paraId="5952947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r>
      <w:tr w:rsidR="006820A3" w:rsidRPr="00621F99" w14:paraId="6D1EF7F5" w14:textId="77777777" w:rsidTr="00312997">
        <w:trPr>
          <w:trHeight w:val="300"/>
        </w:trPr>
        <w:tc>
          <w:tcPr>
            <w:tcW w:w="2518" w:type="dxa"/>
            <w:noWrap/>
            <w:hideMark/>
          </w:tcPr>
          <w:p w14:paraId="0338E58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 Violent Threats or Thoughts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38CAA35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w:t>
            </w:r>
          </w:p>
        </w:tc>
        <w:tc>
          <w:tcPr>
            <w:tcW w:w="909" w:type="dxa"/>
            <w:noWrap/>
            <w:vAlign w:val="center"/>
            <w:hideMark/>
          </w:tcPr>
          <w:p w14:paraId="50E83F8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75%</w:t>
            </w:r>
          </w:p>
        </w:tc>
        <w:tc>
          <w:tcPr>
            <w:tcW w:w="837" w:type="dxa"/>
            <w:noWrap/>
            <w:vAlign w:val="center"/>
            <w:hideMark/>
          </w:tcPr>
          <w:p w14:paraId="78D929F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62%</w:t>
            </w:r>
          </w:p>
        </w:tc>
        <w:tc>
          <w:tcPr>
            <w:tcW w:w="1069" w:type="dxa"/>
            <w:noWrap/>
            <w:vAlign w:val="center"/>
            <w:hideMark/>
          </w:tcPr>
          <w:p w14:paraId="3E2C4E2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67%</w:t>
            </w:r>
          </w:p>
        </w:tc>
        <w:tc>
          <w:tcPr>
            <w:tcW w:w="1303" w:type="dxa"/>
            <w:noWrap/>
            <w:vAlign w:val="center"/>
            <w:hideMark/>
          </w:tcPr>
          <w:p w14:paraId="44BF5BED"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16.03***</w:t>
            </w:r>
          </w:p>
        </w:tc>
        <w:tc>
          <w:tcPr>
            <w:tcW w:w="1038" w:type="dxa"/>
            <w:noWrap/>
            <w:vAlign w:val="center"/>
            <w:hideMark/>
          </w:tcPr>
          <w:p w14:paraId="7C36758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0.12</w:t>
            </w:r>
          </w:p>
        </w:tc>
        <w:tc>
          <w:tcPr>
            <w:tcW w:w="1552" w:type="dxa"/>
            <w:noWrap/>
            <w:vAlign w:val="center"/>
            <w:hideMark/>
          </w:tcPr>
          <w:p w14:paraId="504895F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0.57</w:t>
            </w:r>
            <w:r w:rsidRPr="00621F99">
              <w:rPr>
                <w:rFonts w:ascii="Times New Roman" w:eastAsia="Times New Roman" w:hAnsi="Times New Roman" w:cs="Times New Roman"/>
                <w:color w:val="000000"/>
                <w:sz w:val="20"/>
                <w:szCs w:val="20"/>
                <w:lang w:val="sv-SE"/>
              </w:rPr>
              <w:br/>
              <w:t>[0.43, 0.75]</w:t>
            </w:r>
          </w:p>
        </w:tc>
        <w:tc>
          <w:tcPr>
            <w:tcW w:w="1530" w:type="dxa"/>
            <w:noWrap/>
            <w:vAlign w:val="center"/>
          </w:tcPr>
          <w:p w14:paraId="0BAED6D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tcPr>
          <w:p w14:paraId="4D73C37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r>
      <w:tr w:rsidR="006820A3" w:rsidRPr="00621F99" w14:paraId="36D9758F" w14:textId="77777777" w:rsidTr="00312997">
        <w:trPr>
          <w:trHeight w:val="300"/>
        </w:trPr>
        <w:tc>
          <w:tcPr>
            <w:tcW w:w="2518" w:type="dxa"/>
            <w:noWrap/>
            <w:hideMark/>
          </w:tcPr>
          <w:p w14:paraId="581B6DA2"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3. Escalation</w:t>
            </w:r>
          </w:p>
        </w:tc>
        <w:tc>
          <w:tcPr>
            <w:tcW w:w="1230" w:type="dxa"/>
            <w:noWrap/>
            <w:vAlign w:val="center"/>
            <w:hideMark/>
          </w:tcPr>
          <w:p w14:paraId="2F49D4F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22%</w:t>
            </w:r>
          </w:p>
        </w:tc>
        <w:tc>
          <w:tcPr>
            <w:tcW w:w="909" w:type="dxa"/>
            <w:noWrap/>
            <w:vAlign w:val="center"/>
            <w:hideMark/>
          </w:tcPr>
          <w:p w14:paraId="3E7BDDE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68%</w:t>
            </w:r>
          </w:p>
        </w:tc>
        <w:tc>
          <w:tcPr>
            <w:tcW w:w="837" w:type="dxa"/>
            <w:noWrap/>
            <w:vAlign w:val="center"/>
            <w:hideMark/>
          </w:tcPr>
          <w:p w14:paraId="30FC960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44%</w:t>
            </w:r>
          </w:p>
        </w:tc>
        <w:tc>
          <w:tcPr>
            <w:tcW w:w="1069" w:type="dxa"/>
            <w:noWrap/>
            <w:vAlign w:val="center"/>
            <w:hideMark/>
          </w:tcPr>
          <w:p w14:paraId="65152DD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74%</w:t>
            </w:r>
          </w:p>
        </w:tc>
        <w:tc>
          <w:tcPr>
            <w:tcW w:w="1303" w:type="dxa"/>
            <w:noWrap/>
            <w:vAlign w:val="center"/>
            <w:hideMark/>
          </w:tcPr>
          <w:p w14:paraId="788D5983"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61.24***</w:t>
            </w:r>
          </w:p>
        </w:tc>
        <w:tc>
          <w:tcPr>
            <w:tcW w:w="1038" w:type="dxa"/>
            <w:noWrap/>
            <w:vAlign w:val="center"/>
            <w:hideMark/>
          </w:tcPr>
          <w:p w14:paraId="61AFFBD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0.25</w:t>
            </w:r>
          </w:p>
        </w:tc>
        <w:tc>
          <w:tcPr>
            <w:tcW w:w="1552" w:type="dxa"/>
            <w:noWrap/>
            <w:vAlign w:val="center"/>
            <w:hideMark/>
          </w:tcPr>
          <w:p w14:paraId="375C32E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0.38</w:t>
            </w:r>
            <w:r w:rsidRPr="00621F99">
              <w:rPr>
                <w:rFonts w:ascii="Times New Roman" w:eastAsia="Times New Roman" w:hAnsi="Times New Roman" w:cs="Times New Roman"/>
                <w:color w:val="000000"/>
                <w:sz w:val="20"/>
                <w:szCs w:val="20"/>
                <w:lang w:val="sv-SE"/>
              </w:rPr>
              <w:br/>
              <w:t>[0.28, 0.51]</w:t>
            </w:r>
          </w:p>
        </w:tc>
        <w:tc>
          <w:tcPr>
            <w:tcW w:w="1530" w:type="dxa"/>
            <w:noWrap/>
            <w:vAlign w:val="center"/>
            <w:hideMark/>
          </w:tcPr>
          <w:p w14:paraId="6719A7A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5E4276E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3.62</w:t>
            </w:r>
            <w:r w:rsidRPr="00621F99">
              <w:rPr>
                <w:rFonts w:ascii="Times New Roman" w:eastAsia="Times New Roman" w:hAnsi="Times New Roman" w:cs="Times New Roman"/>
                <w:color w:val="000000"/>
                <w:sz w:val="20"/>
                <w:szCs w:val="20"/>
                <w:lang w:val="sv-SE"/>
              </w:rPr>
              <w:br/>
              <w:t>[2.40, 5.46]</w:t>
            </w:r>
          </w:p>
        </w:tc>
      </w:tr>
      <w:tr w:rsidR="006820A3" w:rsidRPr="00621F99" w14:paraId="06157EF2" w14:textId="77777777" w:rsidTr="00312997">
        <w:trPr>
          <w:trHeight w:val="300"/>
        </w:trPr>
        <w:tc>
          <w:tcPr>
            <w:tcW w:w="2518" w:type="dxa"/>
            <w:noWrap/>
            <w:hideMark/>
          </w:tcPr>
          <w:p w14:paraId="4F7FB468"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4. Violation of Court Orders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7138E23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21%</w:t>
            </w:r>
          </w:p>
        </w:tc>
        <w:tc>
          <w:tcPr>
            <w:tcW w:w="909" w:type="dxa"/>
            <w:noWrap/>
            <w:vAlign w:val="center"/>
            <w:hideMark/>
          </w:tcPr>
          <w:p w14:paraId="2E4BD33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9%</w:t>
            </w:r>
          </w:p>
        </w:tc>
        <w:tc>
          <w:tcPr>
            <w:tcW w:w="837" w:type="dxa"/>
            <w:noWrap/>
            <w:vAlign w:val="center"/>
            <w:hideMark/>
          </w:tcPr>
          <w:p w14:paraId="2DF2C07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w:t>
            </w:r>
          </w:p>
        </w:tc>
        <w:tc>
          <w:tcPr>
            <w:tcW w:w="1069" w:type="dxa"/>
            <w:noWrap/>
            <w:vAlign w:val="center"/>
            <w:hideMark/>
          </w:tcPr>
          <w:p w14:paraId="54CE8D1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w:t>
            </w:r>
          </w:p>
        </w:tc>
        <w:tc>
          <w:tcPr>
            <w:tcW w:w="1303" w:type="dxa"/>
            <w:noWrap/>
            <w:vAlign w:val="center"/>
            <w:hideMark/>
          </w:tcPr>
          <w:p w14:paraId="1308835B" w14:textId="77777777" w:rsidR="006820A3" w:rsidRPr="00621F99" w:rsidRDefault="006820A3" w:rsidP="00312997">
            <w:pPr>
              <w:spacing w:line="480" w:lineRule="auto"/>
              <w:rPr>
                <w:rFonts w:ascii="Times New Roman" w:eastAsia="Times New Roman" w:hAnsi="Times New Roman" w:cs="Times New Roman"/>
                <w:color w:val="000000"/>
                <w:sz w:val="20"/>
                <w:szCs w:val="20"/>
                <w:vertAlign w:val="superscript"/>
                <w:lang w:val="sv-SE"/>
              </w:rPr>
            </w:pPr>
            <w:r w:rsidRPr="00621F99">
              <w:rPr>
                <w:rFonts w:ascii="Times New Roman" w:eastAsia="Times New Roman" w:hAnsi="Times New Roman" w:cs="Times New Roman"/>
                <w:color w:val="000000"/>
                <w:sz w:val="20"/>
                <w:szCs w:val="20"/>
                <w:lang w:val="sv-SE"/>
              </w:rPr>
              <w:t>5.12</w:t>
            </w:r>
          </w:p>
        </w:tc>
        <w:tc>
          <w:tcPr>
            <w:tcW w:w="1038" w:type="dxa"/>
            <w:noWrap/>
            <w:vAlign w:val="center"/>
            <w:hideMark/>
          </w:tcPr>
          <w:p w14:paraId="48A3EA2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52" w:type="dxa"/>
            <w:noWrap/>
            <w:vAlign w:val="center"/>
          </w:tcPr>
          <w:p w14:paraId="535B1843"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30" w:type="dxa"/>
            <w:noWrap/>
            <w:vAlign w:val="center"/>
          </w:tcPr>
          <w:p w14:paraId="68BE955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tcPr>
          <w:p w14:paraId="7274CE2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r>
      <w:tr w:rsidR="006820A3" w:rsidRPr="00621F99" w14:paraId="6C12A365" w14:textId="77777777" w:rsidTr="00312997">
        <w:trPr>
          <w:trHeight w:val="300"/>
        </w:trPr>
        <w:tc>
          <w:tcPr>
            <w:tcW w:w="2518" w:type="dxa"/>
            <w:noWrap/>
            <w:hideMark/>
          </w:tcPr>
          <w:p w14:paraId="01B3B633"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5. Violent Attitudes</w:t>
            </w:r>
          </w:p>
        </w:tc>
        <w:tc>
          <w:tcPr>
            <w:tcW w:w="1230" w:type="dxa"/>
            <w:noWrap/>
            <w:vAlign w:val="center"/>
            <w:hideMark/>
          </w:tcPr>
          <w:p w14:paraId="6661836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28%</w:t>
            </w:r>
          </w:p>
        </w:tc>
        <w:tc>
          <w:tcPr>
            <w:tcW w:w="909" w:type="dxa"/>
            <w:noWrap/>
            <w:vAlign w:val="center"/>
            <w:hideMark/>
          </w:tcPr>
          <w:p w14:paraId="45FB5EE3"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75%</w:t>
            </w:r>
          </w:p>
        </w:tc>
        <w:tc>
          <w:tcPr>
            <w:tcW w:w="837" w:type="dxa"/>
            <w:noWrap/>
            <w:vAlign w:val="center"/>
            <w:hideMark/>
          </w:tcPr>
          <w:p w14:paraId="5774121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68%</w:t>
            </w:r>
          </w:p>
        </w:tc>
        <w:tc>
          <w:tcPr>
            <w:tcW w:w="1069" w:type="dxa"/>
            <w:noWrap/>
            <w:vAlign w:val="center"/>
            <w:hideMark/>
          </w:tcPr>
          <w:p w14:paraId="1AE6DE3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84%</w:t>
            </w:r>
          </w:p>
        </w:tc>
        <w:tc>
          <w:tcPr>
            <w:tcW w:w="1303" w:type="dxa"/>
            <w:noWrap/>
            <w:vAlign w:val="center"/>
            <w:hideMark/>
          </w:tcPr>
          <w:p w14:paraId="25E7A000"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13.21***</w:t>
            </w:r>
          </w:p>
        </w:tc>
        <w:tc>
          <w:tcPr>
            <w:tcW w:w="1038" w:type="dxa"/>
            <w:noWrap/>
            <w:vAlign w:val="center"/>
            <w:hideMark/>
          </w:tcPr>
          <w:p w14:paraId="41F1E66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0.12</w:t>
            </w:r>
          </w:p>
        </w:tc>
        <w:tc>
          <w:tcPr>
            <w:tcW w:w="1552" w:type="dxa"/>
            <w:noWrap/>
            <w:vAlign w:val="center"/>
            <w:hideMark/>
          </w:tcPr>
          <w:p w14:paraId="7822004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0.71</w:t>
            </w:r>
            <w:r w:rsidRPr="00621F99">
              <w:rPr>
                <w:rFonts w:ascii="Times New Roman" w:eastAsia="Times New Roman" w:hAnsi="Times New Roman" w:cs="Times New Roman"/>
                <w:color w:val="000000"/>
                <w:sz w:val="20"/>
                <w:szCs w:val="20"/>
                <w:lang w:val="sv-SE"/>
              </w:rPr>
              <w:br/>
              <w:t>[0.51, 0.98]</w:t>
            </w:r>
          </w:p>
        </w:tc>
        <w:tc>
          <w:tcPr>
            <w:tcW w:w="1530" w:type="dxa"/>
            <w:noWrap/>
            <w:vAlign w:val="center"/>
            <w:hideMark/>
          </w:tcPr>
          <w:p w14:paraId="4B71500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1.71</w:t>
            </w:r>
            <w:r w:rsidRPr="00621F99">
              <w:rPr>
                <w:rFonts w:ascii="Times New Roman" w:eastAsia="Times New Roman" w:hAnsi="Times New Roman" w:cs="Times New Roman"/>
                <w:color w:val="000000"/>
                <w:sz w:val="20"/>
                <w:szCs w:val="20"/>
                <w:lang w:val="sv-SE"/>
              </w:rPr>
              <w:br/>
              <w:t>[1.03, 2.82]</w:t>
            </w:r>
          </w:p>
        </w:tc>
        <w:tc>
          <w:tcPr>
            <w:tcW w:w="1468" w:type="dxa"/>
            <w:noWrap/>
            <w:vAlign w:val="center"/>
            <w:hideMark/>
          </w:tcPr>
          <w:p w14:paraId="5516F06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2.41</w:t>
            </w:r>
            <w:r w:rsidRPr="00621F99">
              <w:rPr>
                <w:rFonts w:ascii="Times New Roman" w:eastAsia="Times New Roman" w:hAnsi="Times New Roman" w:cs="Times New Roman"/>
                <w:color w:val="000000"/>
                <w:sz w:val="20"/>
                <w:szCs w:val="20"/>
                <w:lang w:val="sv-SE"/>
              </w:rPr>
              <w:br/>
              <w:t>[1.46, 3.98]</w:t>
            </w:r>
          </w:p>
        </w:tc>
      </w:tr>
      <w:tr w:rsidR="006820A3" w:rsidRPr="00621F99" w14:paraId="58C056B7" w14:textId="77777777" w:rsidTr="00312997">
        <w:trPr>
          <w:trHeight w:val="300"/>
        </w:trPr>
        <w:tc>
          <w:tcPr>
            <w:tcW w:w="13454" w:type="dxa"/>
            <w:gridSpan w:val="10"/>
            <w:noWrap/>
          </w:tcPr>
          <w:p w14:paraId="22134810"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i/>
                <w:iCs/>
                <w:color w:val="000000"/>
                <w:sz w:val="20"/>
                <w:szCs w:val="20"/>
                <w:lang w:val="en-US"/>
              </w:rPr>
              <w:t>Psychosocial adjustment</w:t>
            </w:r>
          </w:p>
        </w:tc>
      </w:tr>
      <w:tr w:rsidR="006820A3" w:rsidRPr="00621F99" w14:paraId="3B9D1A44" w14:textId="77777777" w:rsidTr="00312997">
        <w:trPr>
          <w:trHeight w:val="300"/>
        </w:trPr>
        <w:tc>
          <w:tcPr>
            <w:tcW w:w="2518" w:type="dxa"/>
            <w:noWrap/>
            <w:hideMark/>
          </w:tcPr>
          <w:p w14:paraId="65CBA091"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6. General Criminality</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4FDBBEB4"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10%</w:t>
            </w:r>
          </w:p>
        </w:tc>
        <w:tc>
          <w:tcPr>
            <w:tcW w:w="909" w:type="dxa"/>
            <w:noWrap/>
            <w:vAlign w:val="center"/>
            <w:hideMark/>
          </w:tcPr>
          <w:p w14:paraId="3C2FEC0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35%</w:t>
            </w:r>
          </w:p>
        </w:tc>
        <w:tc>
          <w:tcPr>
            <w:tcW w:w="837" w:type="dxa"/>
            <w:noWrap/>
            <w:vAlign w:val="center"/>
            <w:hideMark/>
          </w:tcPr>
          <w:p w14:paraId="157EFDA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38%</w:t>
            </w:r>
          </w:p>
        </w:tc>
        <w:tc>
          <w:tcPr>
            <w:tcW w:w="1069" w:type="dxa"/>
            <w:noWrap/>
            <w:vAlign w:val="center"/>
            <w:hideMark/>
          </w:tcPr>
          <w:p w14:paraId="43D57DC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40%</w:t>
            </w:r>
          </w:p>
        </w:tc>
        <w:tc>
          <w:tcPr>
            <w:tcW w:w="1303" w:type="dxa"/>
            <w:noWrap/>
            <w:vAlign w:val="center"/>
            <w:hideMark/>
          </w:tcPr>
          <w:p w14:paraId="704634A5" w14:textId="77777777" w:rsidR="006820A3" w:rsidRPr="00621F99" w:rsidRDefault="006820A3" w:rsidP="00312997">
            <w:pPr>
              <w:spacing w:line="480" w:lineRule="auto"/>
              <w:rPr>
                <w:rFonts w:ascii="Times New Roman" w:eastAsia="Times New Roman" w:hAnsi="Times New Roman" w:cs="Times New Roman"/>
                <w:color w:val="000000"/>
                <w:sz w:val="20"/>
                <w:szCs w:val="20"/>
                <w:vertAlign w:val="superscript"/>
                <w:lang w:val="sv-SE"/>
              </w:rPr>
            </w:pPr>
            <w:r w:rsidRPr="00621F99">
              <w:rPr>
                <w:rFonts w:ascii="Times New Roman" w:eastAsia="Times New Roman" w:hAnsi="Times New Roman" w:cs="Times New Roman"/>
                <w:color w:val="000000"/>
                <w:sz w:val="20"/>
                <w:szCs w:val="20"/>
                <w:lang w:val="sv-SE"/>
              </w:rPr>
              <w:t>2.30</w:t>
            </w:r>
          </w:p>
        </w:tc>
        <w:tc>
          <w:tcPr>
            <w:tcW w:w="1038" w:type="dxa"/>
            <w:noWrap/>
            <w:vAlign w:val="center"/>
            <w:hideMark/>
          </w:tcPr>
          <w:p w14:paraId="505E8E7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52" w:type="dxa"/>
            <w:noWrap/>
            <w:vAlign w:val="center"/>
          </w:tcPr>
          <w:p w14:paraId="568CFE4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30" w:type="dxa"/>
            <w:noWrap/>
          </w:tcPr>
          <w:p w14:paraId="7A045584"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c>
          <w:tcPr>
            <w:tcW w:w="1468" w:type="dxa"/>
            <w:noWrap/>
          </w:tcPr>
          <w:p w14:paraId="135193BB"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p>
        </w:tc>
      </w:tr>
      <w:tr w:rsidR="006820A3" w:rsidRPr="00621F99" w14:paraId="1B3C08E2" w14:textId="77777777" w:rsidTr="00312997">
        <w:trPr>
          <w:trHeight w:val="300"/>
        </w:trPr>
        <w:tc>
          <w:tcPr>
            <w:tcW w:w="2518" w:type="dxa"/>
            <w:noWrap/>
            <w:hideMark/>
          </w:tcPr>
          <w:p w14:paraId="1505786D"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7. Intimate Relationship Problems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0DE9994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42%</w:t>
            </w:r>
          </w:p>
        </w:tc>
        <w:tc>
          <w:tcPr>
            <w:tcW w:w="909" w:type="dxa"/>
            <w:noWrap/>
            <w:vAlign w:val="center"/>
            <w:hideMark/>
          </w:tcPr>
          <w:p w14:paraId="55AA350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74%</w:t>
            </w:r>
          </w:p>
        </w:tc>
        <w:tc>
          <w:tcPr>
            <w:tcW w:w="837" w:type="dxa"/>
            <w:noWrap/>
            <w:vAlign w:val="center"/>
            <w:hideMark/>
          </w:tcPr>
          <w:p w14:paraId="7DC1072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58%</w:t>
            </w:r>
          </w:p>
        </w:tc>
        <w:tc>
          <w:tcPr>
            <w:tcW w:w="1069" w:type="dxa"/>
            <w:noWrap/>
            <w:vAlign w:val="center"/>
            <w:hideMark/>
          </w:tcPr>
          <w:p w14:paraId="713CA3E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88%</w:t>
            </w:r>
          </w:p>
        </w:tc>
        <w:tc>
          <w:tcPr>
            <w:tcW w:w="1303" w:type="dxa"/>
            <w:noWrap/>
            <w:vAlign w:val="center"/>
            <w:hideMark/>
          </w:tcPr>
          <w:p w14:paraId="3E67F5D6"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40.14***</w:t>
            </w:r>
          </w:p>
        </w:tc>
        <w:tc>
          <w:tcPr>
            <w:tcW w:w="1038" w:type="dxa"/>
            <w:noWrap/>
            <w:vAlign w:val="center"/>
            <w:hideMark/>
          </w:tcPr>
          <w:p w14:paraId="354ED96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0.24</w:t>
            </w:r>
          </w:p>
        </w:tc>
        <w:tc>
          <w:tcPr>
            <w:tcW w:w="1552" w:type="dxa"/>
            <w:noWrap/>
            <w:vAlign w:val="center"/>
            <w:hideMark/>
          </w:tcPr>
          <w:p w14:paraId="2CF702E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0.47</w:t>
            </w:r>
            <w:r w:rsidRPr="00621F99">
              <w:rPr>
                <w:rFonts w:ascii="Times New Roman" w:eastAsia="Times New Roman" w:hAnsi="Times New Roman" w:cs="Times New Roman"/>
                <w:color w:val="000000"/>
                <w:sz w:val="20"/>
                <w:szCs w:val="20"/>
                <w:lang w:val="sv-SE"/>
              </w:rPr>
              <w:br/>
              <w:t>[0.33, 0.67]</w:t>
            </w:r>
          </w:p>
        </w:tc>
        <w:tc>
          <w:tcPr>
            <w:tcW w:w="1530" w:type="dxa"/>
            <w:noWrap/>
            <w:vAlign w:val="center"/>
            <w:hideMark/>
          </w:tcPr>
          <w:p w14:paraId="1B376AD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2.58</w:t>
            </w:r>
            <w:r w:rsidRPr="00621F99">
              <w:rPr>
                <w:rFonts w:ascii="Times New Roman" w:eastAsia="Times New Roman" w:hAnsi="Times New Roman" w:cs="Times New Roman"/>
                <w:color w:val="000000"/>
                <w:sz w:val="20"/>
                <w:szCs w:val="20"/>
                <w:lang w:val="sv-SE"/>
              </w:rPr>
              <w:br/>
              <w:t>[1.40, 4.74]</w:t>
            </w:r>
          </w:p>
        </w:tc>
        <w:tc>
          <w:tcPr>
            <w:tcW w:w="1468" w:type="dxa"/>
            <w:noWrap/>
            <w:vAlign w:val="center"/>
            <w:hideMark/>
          </w:tcPr>
          <w:p w14:paraId="380B0E9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5.46</w:t>
            </w:r>
            <w:r w:rsidRPr="00621F99">
              <w:rPr>
                <w:rFonts w:ascii="Times New Roman" w:eastAsia="Times New Roman" w:hAnsi="Times New Roman" w:cs="Times New Roman"/>
                <w:color w:val="000000"/>
                <w:sz w:val="20"/>
                <w:szCs w:val="20"/>
                <w:lang w:val="sv-SE"/>
              </w:rPr>
              <w:br/>
              <w:t>[2.96, 10.06]</w:t>
            </w:r>
          </w:p>
        </w:tc>
      </w:tr>
      <w:tr w:rsidR="006820A3" w:rsidRPr="00621F99" w14:paraId="2089015D" w14:textId="77777777" w:rsidTr="00312997">
        <w:trPr>
          <w:trHeight w:val="300"/>
        </w:trPr>
        <w:tc>
          <w:tcPr>
            <w:tcW w:w="2518" w:type="dxa"/>
            <w:noWrap/>
            <w:hideMark/>
          </w:tcPr>
          <w:p w14:paraId="692D7EE5"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8. Employment Problems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116A0B4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44%</w:t>
            </w:r>
          </w:p>
        </w:tc>
        <w:tc>
          <w:tcPr>
            <w:tcW w:w="909" w:type="dxa"/>
            <w:noWrap/>
            <w:vAlign w:val="center"/>
            <w:hideMark/>
          </w:tcPr>
          <w:p w14:paraId="2C3EA45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62%</w:t>
            </w:r>
          </w:p>
        </w:tc>
        <w:tc>
          <w:tcPr>
            <w:tcW w:w="837" w:type="dxa"/>
            <w:noWrap/>
            <w:vAlign w:val="center"/>
            <w:hideMark/>
          </w:tcPr>
          <w:p w14:paraId="7A3279E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59%</w:t>
            </w:r>
          </w:p>
        </w:tc>
        <w:tc>
          <w:tcPr>
            <w:tcW w:w="1069" w:type="dxa"/>
            <w:noWrap/>
            <w:vAlign w:val="center"/>
            <w:hideMark/>
          </w:tcPr>
          <w:p w14:paraId="7D7AD7B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58%</w:t>
            </w:r>
          </w:p>
        </w:tc>
        <w:tc>
          <w:tcPr>
            <w:tcW w:w="1303" w:type="dxa"/>
            <w:noWrap/>
            <w:vAlign w:val="center"/>
            <w:hideMark/>
          </w:tcPr>
          <w:p w14:paraId="6CB2C186" w14:textId="77777777" w:rsidR="006820A3" w:rsidRPr="00621F99" w:rsidRDefault="006820A3" w:rsidP="00312997">
            <w:pPr>
              <w:spacing w:line="480" w:lineRule="auto"/>
              <w:rPr>
                <w:rFonts w:ascii="Times New Roman" w:eastAsia="Times New Roman" w:hAnsi="Times New Roman" w:cs="Times New Roman"/>
                <w:color w:val="000000"/>
                <w:sz w:val="20"/>
                <w:szCs w:val="20"/>
                <w:vertAlign w:val="superscript"/>
                <w:lang w:val="sv-SE"/>
              </w:rPr>
            </w:pPr>
            <w:r w:rsidRPr="00621F99">
              <w:rPr>
                <w:rFonts w:ascii="Times New Roman" w:eastAsia="Times New Roman" w:hAnsi="Times New Roman" w:cs="Times New Roman"/>
                <w:color w:val="000000"/>
                <w:sz w:val="20"/>
                <w:szCs w:val="20"/>
                <w:lang w:val="sv-SE"/>
              </w:rPr>
              <w:t>0.33</w:t>
            </w:r>
          </w:p>
        </w:tc>
        <w:tc>
          <w:tcPr>
            <w:tcW w:w="1038" w:type="dxa"/>
            <w:noWrap/>
            <w:vAlign w:val="center"/>
            <w:hideMark/>
          </w:tcPr>
          <w:p w14:paraId="20B7327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52" w:type="dxa"/>
            <w:noWrap/>
            <w:vAlign w:val="center"/>
          </w:tcPr>
          <w:p w14:paraId="2F187BD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30" w:type="dxa"/>
            <w:noWrap/>
            <w:vAlign w:val="center"/>
          </w:tcPr>
          <w:p w14:paraId="5952C05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tcPr>
          <w:p w14:paraId="56A8B08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r>
      <w:tr w:rsidR="006820A3" w:rsidRPr="00621F99" w14:paraId="32CD801B" w14:textId="77777777" w:rsidTr="00312997">
        <w:trPr>
          <w:trHeight w:val="300"/>
        </w:trPr>
        <w:tc>
          <w:tcPr>
            <w:tcW w:w="2518" w:type="dxa"/>
            <w:noWrap/>
            <w:hideMark/>
          </w:tcPr>
          <w:p w14:paraId="430609D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9. Substance Use Problems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59B4CB7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33%</w:t>
            </w:r>
          </w:p>
        </w:tc>
        <w:tc>
          <w:tcPr>
            <w:tcW w:w="909" w:type="dxa"/>
            <w:noWrap/>
            <w:vAlign w:val="center"/>
            <w:hideMark/>
          </w:tcPr>
          <w:p w14:paraId="07EE2A7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72%</w:t>
            </w:r>
          </w:p>
        </w:tc>
        <w:tc>
          <w:tcPr>
            <w:tcW w:w="837" w:type="dxa"/>
            <w:noWrap/>
            <w:vAlign w:val="center"/>
            <w:hideMark/>
          </w:tcPr>
          <w:p w14:paraId="56E0AED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63%</w:t>
            </w:r>
          </w:p>
        </w:tc>
        <w:tc>
          <w:tcPr>
            <w:tcW w:w="1069" w:type="dxa"/>
            <w:noWrap/>
            <w:vAlign w:val="center"/>
            <w:hideMark/>
          </w:tcPr>
          <w:p w14:paraId="04A129A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78%</w:t>
            </w:r>
          </w:p>
        </w:tc>
        <w:tc>
          <w:tcPr>
            <w:tcW w:w="1303" w:type="dxa"/>
            <w:noWrap/>
            <w:vAlign w:val="center"/>
            <w:hideMark/>
          </w:tcPr>
          <w:p w14:paraId="35C6DB0F"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13.45***</w:t>
            </w:r>
          </w:p>
        </w:tc>
        <w:tc>
          <w:tcPr>
            <w:tcW w:w="1038" w:type="dxa"/>
            <w:noWrap/>
            <w:vAlign w:val="center"/>
            <w:hideMark/>
          </w:tcPr>
          <w:p w14:paraId="28CE929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0.13</w:t>
            </w:r>
          </w:p>
        </w:tc>
        <w:tc>
          <w:tcPr>
            <w:tcW w:w="1552" w:type="dxa"/>
            <w:noWrap/>
            <w:vAlign w:val="center"/>
            <w:hideMark/>
          </w:tcPr>
          <w:p w14:paraId="17D9561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0.67</w:t>
            </w:r>
            <w:r w:rsidRPr="00621F99">
              <w:rPr>
                <w:rFonts w:ascii="Times New Roman" w:eastAsia="Times New Roman" w:hAnsi="Times New Roman" w:cs="Times New Roman"/>
                <w:color w:val="000000"/>
                <w:sz w:val="20"/>
                <w:szCs w:val="20"/>
                <w:lang w:val="sv-SE"/>
              </w:rPr>
              <w:br/>
            </w:r>
            <w:r w:rsidRPr="00621F99">
              <w:rPr>
                <w:rFonts w:ascii="Times New Roman" w:eastAsia="Times New Roman" w:hAnsi="Times New Roman" w:cs="Times New Roman"/>
                <w:color w:val="000000"/>
                <w:sz w:val="20"/>
                <w:szCs w:val="20"/>
                <w:lang w:val="sv-SE"/>
              </w:rPr>
              <w:lastRenderedPageBreak/>
              <w:t>[0.48, 0.92]</w:t>
            </w:r>
          </w:p>
        </w:tc>
        <w:tc>
          <w:tcPr>
            <w:tcW w:w="1530" w:type="dxa"/>
            <w:noWrap/>
            <w:vAlign w:val="center"/>
          </w:tcPr>
          <w:p w14:paraId="07C75CB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063B7A3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2.16</w:t>
            </w:r>
            <w:r w:rsidRPr="00621F99">
              <w:rPr>
                <w:rFonts w:ascii="Times New Roman" w:eastAsia="Times New Roman" w:hAnsi="Times New Roman" w:cs="Times New Roman"/>
                <w:color w:val="000000"/>
                <w:sz w:val="20"/>
                <w:szCs w:val="20"/>
                <w:lang w:val="sv-SE"/>
              </w:rPr>
              <w:br/>
            </w:r>
            <w:r w:rsidRPr="00621F99">
              <w:rPr>
                <w:rFonts w:ascii="Times New Roman" w:eastAsia="Times New Roman" w:hAnsi="Times New Roman" w:cs="Times New Roman"/>
                <w:color w:val="000000"/>
                <w:sz w:val="20"/>
                <w:szCs w:val="20"/>
                <w:lang w:val="sv-SE"/>
              </w:rPr>
              <w:lastRenderedPageBreak/>
              <w:t>[1.37, 3.39]</w:t>
            </w:r>
          </w:p>
        </w:tc>
      </w:tr>
      <w:tr w:rsidR="006820A3" w:rsidRPr="00621F99" w14:paraId="3DD29131" w14:textId="77777777" w:rsidTr="00312997">
        <w:trPr>
          <w:trHeight w:val="300"/>
        </w:trPr>
        <w:tc>
          <w:tcPr>
            <w:tcW w:w="2518" w:type="dxa"/>
            <w:noWrap/>
            <w:hideMark/>
          </w:tcPr>
          <w:p w14:paraId="10B84EA6"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lastRenderedPageBreak/>
              <w:t>10. Mental Health Problems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09ADEAA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53%</w:t>
            </w:r>
          </w:p>
        </w:tc>
        <w:tc>
          <w:tcPr>
            <w:tcW w:w="909" w:type="dxa"/>
            <w:noWrap/>
            <w:vAlign w:val="center"/>
            <w:hideMark/>
          </w:tcPr>
          <w:p w14:paraId="7010EDC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67%</w:t>
            </w:r>
          </w:p>
        </w:tc>
        <w:tc>
          <w:tcPr>
            <w:tcW w:w="837" w:type="dxa"/>
            <w:noWrap/>
            <w:vAlign w:val="center"/>
            <w:hideMark/>
          </w:tcPr>
          <w:p w14:paraId="547EB99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52%</w:t>
            </w:r>
          </w:p>
        </w:tc>
        <w:tc>
          <w:tcPr>
            <w:tcW w:w="1069" w:type="dxa"/>
            <w:noWrap/>
            <w:vAlign w:val="center"/>
            <w:hideMark/>
          </w:tcPr>
          <w:p w14:paraId="1CA2CF04"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73%</w:t>
            </w:r>
          </w:p>
        </w:tc>
        <w:tc>
          <w:tcPr>
            <w:tcW w:w="1303" w:type="dxa"/>
            <w:noWrap/>
            <w:vAlign w:val="center"/>
            <w:hideMark/>
          </w:tcPr>
          <w:p w14:paraId="2CEC9B47"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17.32***</w:t>
            </w:r>
          </w:p>
        </w:tc>
        <w:tc>
          <w:tcPr>
            <w:tcW w:w="1038" w:type="dxa"/>
            <w:noWrap/>
            <w:vAlign w:val="center"/>
            <w:hideMark/>
          </w:tcPr>
          <w:p w14:paraId="0C0DCFE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0.17</w:t>
            </w:r>
          </w:p>
        </w:tc>
        <w:tc>
          <w:tcPr>
            <w:tcW w:w="1552" w:type="dxa"/>
            <w:noWrap/>
            <w:vAlign w:val="center"/>
            <w:hideMark/>
          </w:tcPr>
          <w:p w14:paraId="08EEAED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0.54</w:t>
            </w:r>
            <w:r w:rsidRPr="00621F99">
              <w:rPr>
                <w:rFonts w:ascii="Times New Roman" w:eastAsia="Times New Roman" w:hAnsi="Times New Roman" w:cs="Times New Roman"/>
                <w:color w:val="000000"/>
                <w:sz w:val="20"/>
                <w:szCs w:val="20"/>
                <w:lang w:val="sv-SE"/>
              </w:rPr>
              <w:br/>
              <w:t>[0.37, 0.79]</w:t>
            </w:r>
          </w:p>
        </w:tc>
        <w:tc>
          <w:tcPr>
            <w:tcW w:w="1530" w:type="dxa"/>
            <w:noWrap/>
            <w:vAlign w:val="center"/>
          </w:tcPr>
          <w:p w14:paraId="47B6054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2CF493B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2.42</w:t>
            </w:r>
            <w:r w:rsidRPr="00621F99">
              <w:rPr>
                <w:rFonts w:ascii="Times New Roman" w:eastAsia="Times New Roman" w:hAnsi="Times New Roman" w:cs="Times New Roman"/>
                <w:color w:val="000000"/>
                <w:sz w:val="20"/>
                <w:szCs w:val="20"/>
                <w:lang w:val="sv-SE"/>
              </w:rPr>
              <w:br/>
              <w:t>[1.49, 3.91]</w:t>
            </w:r>
          </w:p>
        </w:tc>
      </w:tr>
      <w:tr w:rsidR="006820A3" w:rsidRPr="00621F99" w14:paraId="1F2AAADD" w14:textId="77777777" w:rsidTr="00312997">
        <w:trPr>
          <w:trHeight w:val="300"/>
        </w:trPr>
        <w:tc>
          <w:tcPr>
            <w:tcW w:w="13454" w:type="dxa"/>
            <w:gridSpan w:val="10"/>
            <w:noWrap/>
          </w:tcPr>
          <w:p w14:paraId="5218DEDD"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i/>
                <w:iCs/>
                <w:color w:val="000000"/>
                <w:sz w:val="20"/>
                <w:szCs w:val="20"/>
                <w:lang w:val="en-US"/>
              </w:rPr>
              <w:t>Victim Vulnerability Factors</w:t>
            </w:r>
          </w:p>
        </w:tc>
      </w:tr>
      <w:tr w:rsidR="006820A3" w:rsidRPr="00621F99" w14:paraId="5DE08DE9" w14:textId="77777777" w:rsidTr="00312997">
        <w:trPr>
          <w:trHeight w:val="300"/>
        </w:trPr>
        <w:tc>
          <w:tcPr>
            <w:tcW w:w="2518" w:type="dxa"/>
            <w:noWrap/>
            <w:hideMark/>
          </w:tcPr>
          <w:p w14:paraId="42E9AD50"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11. Inconsistent Attitudes or Behaviour</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19AAA56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16%</w:t>
            </w:r>
          </w:p>
        </w:tc>
        <w:tc>
          <w:tcPr>
            <w:tcW w:w="909" w:type="dxa"/>
            <w:noWrap/>
            <w:vAlign w:val="center"/>
            <w:hideMark/>
          </w:tcPr>
          <w:p w14:paraId="429894B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64%</w:t>
            </w:r>
          </w:p>
        </w:tc>
        <w:tc>
          <w:tcPr>
            <w:tcW w:w="837" w:type="dxa"/>
            <w:noWrap/>
            <w:vAlign w:val="center"/>
            <w:hideMark/>
          </w:tcPr>
          <w:p w14:paraId="728D4B8D"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50%</w:t>
            </w:r>
          </w:p>
        </w:tc>
        <w:tc>
          <w:tcPr>
            <w:tcW w:w="1069" w:type="dxa"/>
            <w:noWrap/>
            <w:vAlign w:val="center"/>
            <w:hideMark/>
          </w:tcPr>
          <w:p w14:paraId="319846BA"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64%</w:t>
            </w:r>
          </w:p>
        </w:tc>
        <w:tc>
          <w:tcPr>
            <w:tcW w:w="1303" w:type="dxa"/>
            <w:noWrap/>
            <w:vAlign w:val="center"/>
            <w:hideMark/>
          </w:tcPr>
          <w:p w14:paraId="39DE13A1"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18.77**</w:t>
            </w:r>
          </w:p>
        </w:tc>
        <w:tc>
          <w:tcPr>
            <w:tcW w:w="1038" w:type="dxa"/>
            <w:noWrap/>
            <w:vAlign w:val="center"/>
            <w:hideMark/>
          </w:tcPr>
          <w:p w14:paraId="17A3DAF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0.14</w:t>
            </w:r>
          </w:p>
        </w:tc>
        <w:tc>
          <w:tcPr>
            <w:tcW w:w="1552" w:type="dxa"/>
            <w:noWrap/>
            <w:vAlign w:val="center"/>
            <w:hideMark/>
          </w:tcPr>
          <w:p w14:paraId="0413D02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0.57</w:t>
            </w:r>
            <w:r w:rsidRPr="00621F99">
              <w:rPr>
                <w:rFonts w:ascii="Times New Roman" w:eastAsia="Times New Roman" w:hAnsi="Times New Roman" w:cs="Times New Roman"/>
                <w:color w:val="000000"/>
                <w:sz w:val="20"/>
                <w:szCs w:val="20"/>
                <w:lang w:val="sv-SE"/>
              </w:rPr>
              <w:br/>
              <w:t>[0.43, 0.75]</w:t>
            </w:r>
          </w:p>
        </w:tc>
        <w:tc>
          <w:tcPr>
            <w:tcW w:w="1530" w:type="dxa"/>
            <w:noWrap/>
            <w:vAlign w:val="center"/>
            <w:hideMark/>
          </w:tcPr>
          <w:p w14:paraId="0726532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644FA10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1.73</w:t>
            </w:r>
            <w:r w:rsidRPr="00621F99">
              <w:rPr>
                <w:rFonts w:ascii="Times New Roman" w:eastAsia="Times New Roman" w:hAnsi="Times New Roman" w:cs="Times New Roman"/>
                <w:color w:val="000000"/>
                <w:sz w:val="20"/>
                <w:szCs w:val="20"/>
                <w:lang w:val="sv-SE"/>
              </w:rPr>
              <w:br/>
              <w:t>[1.20, 2.50]</w:t>
            </w:r>
          </w:p>
        </w:tc>
      </w:tr>
      <w:tr w:rsidR="006820A3" w:rsidRPr="00621F99" w14:paraId="21DC9FD4" w14:textId="77777777" w:rsidTr="00312997">
        <w:trPr>
          <w:trHeight w:val="300"/>
        </w:trPr>
        <w:tc>
          <w:tcPr>
            <w:tcW w:w="2518" w:type="dxa"/>
            <w:noWrap/>
            <w:hideMark/>
          </w:tcPr>
          <w:p w14:paraId="0AB108B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12. Extreme Fear of Perpetrator</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44A87C5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15%</w:t>
            </w:r>
          </w:p>
        </w:tc>
        <w:tc>
          <w:tcPr>
            <w:tcW w:w="909" w:type="dxa"/>
            <w:noWrap/>
            <w:vAlign w:val="center"/>
            <w:hideMark/>
          </w:tcPr>
          <w:p w14:paraId="0EB62AD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61%</w:t>
            </w:r>
          </w:p>
        </w:tc>
        <w:tc>
          <w:tcPr>
            <w:tcW w:w="837" w:type="dxa"/>
            <w:noWrap/>
            <w:vAlign w:val="center"/>
            <w:hideMark/>
          </w:tcPr>
          <w:p w14:paraId="7D960D6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38%</w:t>
            </w:r>
          </w:p>
        </w:tc>
        <w:tc>
          <w:tcPr>
            <w:tcW w:w="1069" w:type="dxa"/>
            <w:noWrap/>
            <w:vAlign w:val="center"/>
            <w:hideMark/>
          </w:tcPr>
          <w:p w14:paraId="008E564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42%</w:t>
            </w:r>
          </w:p>
        </w:tc>
        <w:tc>
          <w:tcPr>
            <w:tcW w:w="1303" w:type="dxa"/>
            <w:noWrap/>
            <w:vAlign w:val="center"/>
            <w:hideMark/>
          </w:tcPr>
          <w:p w14:paraId="6F90E4D7"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49.04***</w:t>
            </w:r>
          </w:p>
        </w:tc>
        <w:tc>
          <w:tcPr>
            <w:tcW w:w="1038" w:type="dxa"/>
            <w:noWrap/>
            <w:vAlign w:val="center"/>
            <w:hideMark/>
          </w:tcPr>
          <w:p w14:paraId="24A8006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0.22</w:t>
            </w:r>
          </w:p>
        </w:tc>
        <w:tc>
          <w:tcPr>
            <w:tcW w:w="1552" w:type="dxa"/>
            <w:noWrap/>
            <w:vAlign w:val="center"/>
            <w:hideMark/>
          </w:tcPr>
          <w:p w14:paraId="5C240479"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0.40</w:t>
            </w:r>
            <w:r w:rsidRPr="00621F99">
              <w:rPr>
                <w:rFonts w:ascii="Times New Roman" w:eastAsia="Times New Roman" w:hAnsi="Times New Roman" w:cs="Times New Roman"/>
                <w:color w:val="000000"/>
                <w:sz w:val="20"/>
                <w:szCs w:val="20"/>
                <w:lang w:val="sv-SE"/>
              </w:rPr>
              <w:br/>
              <w:t>[0.30, 0.52]</w:t>
            </w:r>
          </w:p>
        </w:tc>
        <w:tc>
          <w:tcPr>
            <w:tcW w:w="1530" w:type="dxa"/>
            <w:noWrap/>
            <w:vAlign w:val="center"/>
            <w:hideMark/>
          </w:tcPr>
          <w:p w14:paraId="6CCC715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0.45</w:t>
            </w:r>
            <w:r w:rsidRPr="00621F99">
              <w:rPr>
                <w:rFonts w:ascii="Times New Roman" w:eastAsia="Times New Roman" w:hAnsi="Times New Roman" w:cs="Times New Roman"/>
                <w:color w:val="000000"/>
                <w:sz w:val="20"/>
                <w:szCs w:val="20"/>
                <w:lang w:val="sv-SE"/>
              </w:rPr>
              <w:br/>
              <w:t>[0.32, 0.64]</w:t>
            </w:r>
          </w:p>
        </w:tc>
        <w:tc>
          <w:tcPr>
            <w:tcW w:w="1468" w:type="dxa"/>
            <w:noWrap/>
            <w:vAlign w:val="center"/>
            <w:hideMark/>
          </w:tcPr>
          <w:p w14:paraId="7A26141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r>
      <w:tr w:rsidR="006820A3" w:rsidRPr="00621F99" w14:paraId="1AA397F0" w14:textId="77777777" w:rsidTr="00312997">
        <w:trPr>
          <w:trHeight w:val="300"/>
        </w:trPr>
        <w:tc>
          <w:tcPr>
            <w:tcW w:w="2518" w:type="dxa"/>
            <w:noWrap/>
            <w:hideMark/>
          </w:tcPr>
          <w:p w14:paraId="27EC3EC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13. Inadequate Support or Resources</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2D319CC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19%</w:t>
            </w:r>
          </w:p>
        </w:tc>
        <w:tc>
          <w:tcPr>
            <w:tcW w:w="909" w:type="dxa"/>
            <w:noWrap/>
            <w:vAlign w:val="center"/>
            <w:hideMark/>
          </w:tcPr>
          <w:p w14:paraId="63577BF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50%</w:t>
            </w:r>
          </w:p>
        </w:tc>
        <w:tc>
          <w:tcPr>
            <w:tcW w:w="837" w:type="dxa"/>
            <w:noWrap/>
            <w:vAlign w:val="center"/>
            <w:hideMark/>
          </w:tcPr>
          <w:p w14:paraId="2E3C9DF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24%</w:t>
            </w:r>
          </w:p>
        </w:tc>
        <w:tc>
          <w:tcPr>
            <w:tcW w:w="1069" w:type="dxa"/>
            <w:noWrap/>
            <w:vAlign w:val="center"/>
            <w:hideMark/>
          </w:tcPr>
          <w:p w14:paraId="668596C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45%</w:t>
            </w:r>
          </w:p>
        </w:tc>
        <w:tc>
          <w:tcPr>
            <w:tcW w:w="1303" w:type="dxa"/>
            <w:noWrap/>
            <w:vAlign w:val="center"/>
            <w:hideMark/>
          </w:tcPr>
          <w:p w14:paraId="2DF7108A"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66.23***</w:t>
            </w:r>
          </w:p>
        </w:tc>
        <w:tc>
          <w:tcPr>
            <w:tcW w:w="1038" w:type="dxa"/>
            <w:noWrap/>
            <w:vAlign w:val="center"/>
            <w:hideMark/>
          </w:tcPr>
          <w:p w14:paraId="7A423E5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0.26</w:t>
            </w:r>
          </w:p>
        </w:tc>
        <w:tc>
          <w:tcPr>
            <w:tcW w:w="1552" w:type="dxa"/>
            <w:noWrap/>
            <w:vAlign w:val="center"/>
            <w:hideMark/>
          </w:tcPr>
          <w:p w14:paraId="5A5EA95B"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0.31</w:t>
            </w:r>
            <w:r w:rsidRPr="00621F99">
              <w:rPr>
                <w:rFonts w:ascii="Times New Roman" w:eastAsia="Times New Roman" w:hAnsi="Times New Roman" w:cs="Times New Roman"/>
                <w:color w:val="000000"/>
                <w:sz w:val="20"/>
                <w:szCs w:val="20"/>
                <w:lang w:val="sv-SE"/>
              </w:rPr>
              <w:br/>
              <w:t>[0.23, 0.41]</w:t>
            </w:r>
          </w:p>
        </w:tc>
        <w:tc>
          <w:tcPr>
            <w:tcW w:w="1530" w:type="dxa"/>
            <w:noWrap/>
            <w:vAlign w:val="center"/>
            <w:hideMark/>
          </w:tcPr>
          <w:p w14:paraId="7C93FDC4"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547B561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2.67</w:t>
            </w:r>
            <w:r w:rsidRPr="00621F99">
              <w:rPr>
                <w:rFonts w:ascii="Times New Roman" w:eastAsia="Times New Roman" w:hAnsi="Times New Roman" w:cs="Times New Roman"/>
                <w:color w:val="000000"/>
                <w:sz w:val="20"/>
                <w:szCs w:val="20"/>
                <w:lang w:val="sv-SE"/>
              </w:rPr>
              <w:br/>
              <w:t>[1.81, 3.91]</w:t>
            </w:r>
          </w:p>
        </w:tc>
      </w:tr>
      <w:tr w:rsidR="006820A3" w:rsidRPr="00621F99" w14:paraId="2A3BA8E6" w14:textId="77777777" w:rsidTr="00312997">
        <w:trPr>
          <w:trHeight w:val="300"/>
        </w:trPr>
        <w:tc>
          <w:tcPr>
            <w:tcW w:w="2518" w:type="dxa"/>
            <w:noWrap/>
            <w:hideMark/>
          </w:tcPr>
          <w:p w14:paraId="1108A044"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14. Unsafe Living Situation</w:t>
            </w:r>
            <w:r w:rsidRPr="00621F99" w:rsidDel="00DF77F6">
              <w:rPr>
                <w:rFonts w:ascii="Times New Roman" w:eastAsia="Times New Roman" w:hAnsi="Times New Roman" w:cs="Times New Roman"/>
                <w:color w:val="000000"/>
                <w:sz w:val="20"/>
                <w:szCs w:val="20"/>
                <w:lang w:val="sv-SE"/>
              </w:rPr>
              <w:t xml:space="preserve"> </w:t>
            </w:r>
          </w:p>
        </w:tc>
        <w:tc>
          <w:tcPr>
            <w:tcW w:w="1230" w:type="dxa"/>
            <w:noWrap/>
            <w:vAlign w:val="center"/>
            <w:hideMark/>
          </w:tcPr>
          <w:p w14:paraId="12F90E86"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20%</w:t>
            </w:r>
          </w:p>
        </w:tc>
        <w:tc>
          <w:tcPr>
            <w:tcW w:w="909" w:type="dxa"/>
            <w:noWrap/>
            <w:vAlign w:val="center"/>
            <w:hideMark/>
          </w:tcPr>
          <w:p w14:paraId="77AED88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67%</w:t>
            </w:r>
          </w:p>
        </w:tc>
        <w:tc>
          <w:tcPr>
            <w:tcW w:w="837" w:type="dxa"/>
            <w:noWrap/>
            <w:vAlign w:val="center"/>
            <w:hideMark/>
          </w:tcPr>
          <w:p w14:paraId="09B5DFE8"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60%</w:t>
            </w:r>
          </w:p>
        </w:tc>
        <w:tc>
          <w:tcPr>
            <w:tcW w:w="1069" w:type="dxa"/>
            <w:noWrap/>
            <w:vAlign w:val="center"/>
            <w:hideMark/>
          </w:tcPr>
          <w:p w14:paraId="215B7C8F"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71%</w:t>
            </w:r>
          </w:p>
        </w:tc>
        <w:tc>
          <w:tcPr>
            <w:tcW w:w="1303" w:type="dxa"/>
            <w:noWrap/>
            <w:vAlign w:val="center"/>
            <w:hideMark/>
          </w:tcPr>
          <w:p w14:paraId="4DC6330B"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6.89*</w:t>
            </w:r>
          </w:p>
        </w:tc>
        <w:tc>
          <w:tcPr>
            <w:tcW w:w="1038" w:type="dxa"/>
            <w:noWrap/>
            <w:vAlign w:val="center"/>
            <w:hideMark/>
          </w:tcPr>
          <w:p w14:paraId="47A1169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0.08</w:t>
            </w:r>
          </w:p>
        </w:tc>
        <w:tc>
          <w:tcPr>
            <w:tcW w:w="1552" w:type="dxa"/>
            <w:noWrap/>
            <w:vAlign w:val="center"/>
            <w:hideMark/>
          </w:tcPr>
          <w:p w14:paraId="09EBB642"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530" w:type="dxa"/>
            <w:noWrap/>
            <w:vAlign w:val="center"/>
            <w:hideMark/>
          </w:tcPr>
          <w:p w14:paraId="32BBC5F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noWrap/>
            <w:vAlign w:val="center"/>
            <w:hideMark/>
          </w:tcPr>
          <w:p w14:paraId="68A5585C"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1.59</w:t>
            </w:r>
            <w:r w:rsidRPr="00621F99">
              <w:rPr>
                <w:rFonts w:ascii="Times New Roman" w:eastAsia="Times New Roman" w:hAnsi="Times New Roman" w:cs="Times New Roman"/>
                <w:color w:val="000000"/>
                <w:sz w:val="20"/>
                <w:szCs w:val="20"/>
                <w:lang w:val="sv-SE"/>
              </w:rPr>
              <w:br/>
              <w:t>[1.07, 2.37]</w:t>
            </w:r>
          </w:p>
        </w:tc>
      </w:tr>
      <w:tr w:rsidR="006820A3" w:rsidRPr="00621F99" w14:paraId="674BC6AA" w14:textId="77777777" w:rsidTr="00312997">
        <w:trPr>
          <w:trHeight w:val="300"/>
        </w:trPr>
        <w:tc>
          <w:tcPr>
            <w:tcW w:w="2518" w:type="dxa"/>
            <w:tcBorders>
              <w:bottom w:val="single" w:sz="4" w:space="0" w:color="auto"/>
            </w:tcBorders>
            <w:noWrap/>
            <w:hideMark/>
          </w:tcPr>
          <w:p w14:paraId="4DCB5379"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15. Health Problems</w:t>
            </w:r>
            <w:r w:rsidRPr="00621F99" w:rsidDel="00DF77F6">
              <w:rPr>
                <w:rFonts w:ascii="Times New Roman" w:eastAsia="Times New Roman" w:hAnsi="Times New Roman" w:cs="Times New Roman"/>
                <w:color w:val="000000"/>
                <w:sz w:val="20"/>
                <w:szCs w:val="20"/>
                <w:lang w:val="sv-SE"/>
              </w:rPr>
              <w:t xml:space="preserve"> </w:t>
            </w:r>
          </w:p>
        </w:tc>
        <w:tc>
          <w:tcPr>
            <w:tcW w:w="1230" w:type="dxa"/>
            <w:tcBorders>
              <w:bottom w:val="single" w:sz="4" w:space="0" w:color="auto"/>
            </w:tcBorders>
            <w:noWrap/>
            <w:vAlign w:val="center"/>
            <w:hideMark/>
          </w:tcPr>
          <w:p w14:paraId="0C4E3395"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32%</w:t>
            </w:r>
          </w:p>
        </w:tc>
        <w:tc>
          <w:tcPr>
            <w:tcW w:w="909" w:type="dxa"/>
            <w:tcBorders>
              <w:bottom w:val="single" w:sz="4" w:space="0" w:color="auto"/>
            </w:tcBorders>
            <w:noWrap/>
            <w:vAlign w:val="center"/>
            <w:hideMark/>
          </w:tcPr>
          <w:p w14:paraId="2F1DA0D0"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82%</w:t>
            </w:r>
          </w:p>
        </w:tc>
        <w:tc>
          <w:tcPr>
            <w:tcW w:w="837" w:type="dxa"/>
            <w:tcBorders>
              <w:bottom w:val="single" w:sz="4" w:space="0" w:color="auto"/>
            </w:tcBorders>
            <w:noWrap/>
            <w:vAlign w:val="center"/>
            <w:hideMark/>
          </w:tcPr>
          <w:p w14:paraId="1EAF228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82%</w:t>
            </w:r>
          </w:p>
        </w:tc>
        <w:tc>
          <w:tcPr>
            <w:tcW w:w="1069" w:type="dxa"/>
            <w:tcBorders>
              <w:bottom w:val="single" w:sz="4" w:space="0" w:color="auto"/>
            </w:tcBorders>
            <w:noWrap/>
            <w:vAlign w:val="center"/>
            <w:hideMark/>
          </w:tcPr>
          <w:p w14:paraId="3FCD7701"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rPr>
              <w:t>86%</w:t>
            </w:r>
          </w:p>
        </w:tc>
        <w:tc>
          <w:tcPr>
            <w:tcW w:w="1303" w:type="dxa"/>
            <w:tcBorders>
              <w:bottom w:val="single" w:sz="4" w:space="0" w:color="auto"/>
            </w:tcBorders>
            <w:noWrap/>
            <w:vAlign w:val="center"/>
            <w:hideMark/>
          </w:tcPr>
          <w:p w14:paraId="485B3DE6" w14:textId="77777777" w:rsidR="006820A3" w:rsidRPr="00621F99" w:rsidRDefault="006820A3" w:rsidP="00312997">
            <w:pPr>
              <w:spacing w:line="480" w:lineRule="auto"/>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9.13**</w:t>
            </w:r>
          </w:p>
        </w:tc>
        <w:tc>
          <w:tcPr>
            <w:tcW w:w="1038" w:type="dxa"/>
            <w:tcBorders>
              <w:bottom w:val="single" w:sz="4" w:space="0" w:color="auto"/>
            </w:tcBorders>
            <w:noWrap/>
            <w:vAlign w:val="center"/>
            <w:hideMark/>
          </w:tcPr>
          <w:p w14:paraId="6F6286E7"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0.11</w:t>
            </w:r>
          </w:p>
        </w:tc>
        <w:tc>
          <w:tcPr>
            <w:tcW w:w="1552" w:type="dxa"/>
            <w:tcBorders>
              <w:bottom w:val="single" w:sz="4" w:space="0" w:color="auto"/>
            </w:tcBorders>
            <w:noWrap/>
            <w:vAlign w:val="center"/>
            <w:hideMark/>
          </w:tcPr>
          <w:p w14:paraId="31DE50C4"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0.66</w:t>
            </w:r>
            <w:r w:rsidRPr="00621F99">
              <w:rPr>
                <w:rFonts w:ascii="Times New Roman" w:eastAsia="Times New Roman" w:hAnsi="Times New Roman" w:cs="Times New Roman"/>
                <w:color w:val="000000"/>
                <w:sz w:val="20"/>
                <w:szCs w:val="20"/>
                <w:lang w:val="sv-SE"/>
              </w:rPr>
              <w:br/>
              <w:t>[0.49, 0.90]</w:t>
            </w:r>
          </w:p>
        </w:tc>
        <w:tc>
          <w:tcPr>
            <w:tcW w:w="1530" w:type="dxa"/>
            <w:tcBorders>
              <w:bottom w:val="single" w:sz="4" w:space="0" w:color="auto"/>
            </w:tcBorders>
            <w:noWrap/>
            <w:vAlign w:val="center"/>
            <w:hideMark/>
          </w:tcPr>
          <w:p w14:paraId="38CD4AF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p>
        </w:tc>
        <w:tc>
          <w:tcPr>
            <w:tcW w:w="1468" w:type="dxa"/>
            <w:tcBorders>
              <w:bottom w:val="single" w:sz="4" w:space="0" w:color="auto"/>
            </w:tcBorders>
            <w:noWrap/>
            <w:vAlign w:val="center"/>
            <w:hideMark/>
          </w:tcPr>
          <w:p w14:paraId="36C2B94E" w14:textId="77777777" w:rsidR="006820A3" w:rsidRPr="00621F99" w:rsidRDefault="006820A3" w:rsidP="00312997">
            <w:pPr>
              <w:spacing w:line="480" w:lineRule="auto"/>
              <w:jc w:val="center"/>
              <w:rPr>
                <w:rFonts w:ascii="Times New Roman" w:eastAsia="Times New Roman" w:hAnsi="Times New Roman" w:cs="Times New Roman"/>
                <w:color w:val="000000"/>
                <w:sz w:val="20"/>
                <w:szCs w:val="20"/>
                <w:lang w:val="sv-SE"/>
              </w:rPr>
            </w:pPr>
            <w:r w:rsidRPr="00621F99">
              <w:rPr>
                <w:rFonts w:ascii="Times New Roman" w:eastAsia="Times New Roman" w:hAnsi="Times New Roman" w:cs="Times New Roman"/>
                <w:color w:val="000000"/>
                <w:sz w:val="20"/>
                <w:szCs w:val="20"/>
                <w:lang w:val="sv-SE"/>
              </w:rPr>
              <w:t>1.58</w:t>
            </w:r>
            <w:r w:rsidRPr="00621F99">
              <w:rPr>
                <w:rFonts w:ascii="Times New Roman" w:eastAsia="Times New Roman" w:hAnsi="Times New Roman" w:cs="Times New Roman"/>
                <w:color w:val="000000"/>
                <w:sz w:val="20"/>
                <w:szCs w:val="20"/>
                <w:lang w:val="sv-SE"/>
              </w:rPr>
              <w:br/>
              <w:t>[1.06, 2.34]</w:t>
            </w:r>
          </w:p>
        </w:tc>
      </w:tr>
    </w:tbl>
    <w:p w14:paraId="61116616" w14:textId="77777777" w:rsidR="006820A3" w:rsidRPr="00621F99" w:rsidRDefault="006820A3" w:rsidP="006820A3">
      <w:pPr>
        <w:spacing w:line="480" w:lineRule="auto"/>
        <w:rPr>
          <w:rFonts w:ascii="Times New Roman" w:hAnsi="Times New Roman" w:cs="Times New Roman"/>
          <w:sz w:val="22"/>
          <w:szCs w:val="22"/>
        </w:rPr>
      </w:pPr>
      <w:r w:rsidRPr="00621F99">
        <w:rPr>
          <w:rFonts w:ascii="Times New Roman" w:hAnsi="Times New Roman" w:cs="Times New Roman"/>
          <w:i/>
          <w:sz w:val="20"/>
          <w:szCs w:val="20"/>
        </w:rPr>
        <w:t>Note</w:t>
      </w:r>
      <w:r w:rsidRPr="00621F99">
        <w:rPr>
          <w:rFonts w:ascii="Times New Roman" w:hAnsi="Times New Roman" w:cs="Times New Roman"/>
          <w:sz w:val="20"/>
          <w:szCs w:val="20"/>
        </w:rPr>
        <w:t xml:space="preserve">. </w:t>
      </w:r>
      <w:r w:rsidRPr="00621F99">
        <w:rPr>
          <w:rFonts w:ascii="Times New Roman" w:hAnsi="Times New Roman" w:cs="Times New Roman"/>
          <w:i/>
          <w:sz w:val="20"/>
          <w:szCs w:val="20"/>
        </w:rPr>
        <w:t>N</w:t>
      </w:r>
      <w:r w:rsidRPr="00621F99">
        <w:rPr>
          <w:rFonts w:ascii="Times New Roman" w:hAnsi="Times New Roman" w:cs="Times New Roman"/>
          <w:sz w:val="20"/>
          <w:szCs w:val="20"/>
        </w:rPr>
        <w:t xml:space="preserve"> = 1219. </w:t>
      </w:r>
    </w:p>
    <w:p w14:paraId="73863D45" w14:textId="77777777" w:rsidR="006820A3" w:rsidRPr="00621F99" w:rsidRDefault="006820A3" w:rsidP="006820A3">
      <w:pPr>
        <w:spacing w:line="480" w:lineRule="auto"/>
        <w:rPr>
          <w:rFonts w:ascii="Times New Roman" w:hAnsi="Times New Roman" w:cs="Times New Roman"/>
        </w:rPr>
      </w:pPr>
      <w:r w:rsidRPr="00621F99">
        <w:rPr>
          <w:rFonts w:ascii="Times New Roman" w:hAnsi="Times New Roman" w:cs="Times New Roman"/>
          <w:sz w:val="20"/>
          <w:szCs w:val="20"/>
        </w:rPr>
        <w:t>***p&lt;0.001, **p&lt;0.01, *p&lt;0.5</w:t>
      </w:r>
      <w:r w:rsidRPr="00621F99">
        <w:rPr>
          <w:rFonts w:ascii="Times New Roman" w:hAnsi="Times New Roman" w:cs="Times New Roman"/>
        </w:rPr>
        <w:t xml:space="preserve"> </w:t>
      </w:r>
    </w:p>
    <w:p w14:paraId="374117F8" w14:textId="100C32F6" w:rsidR="006820A3" w:rsidRPr="00621F99" w:rsidRDefault="006820A3" w:rsidP="003B6931">
      <w:pPr>
        <w:spacing w:line="480" w:lineRule="auto"/>
        <w:ind w:left="562" w:hanging="562"/>
        <w:rPr>
          <w:rFonts w:ascii="Times New Roman" w:hAnsi="Times New Roman" w:cs="Times New Roman"/>
        </w:rPr>
      </w:pPr>
      <w:r w:rsidRPr="00621F99">
        <w:rPr>
          <w:rFonts w:ascii="Times New Roman" w:hAnsi="Times New Roman" w:cs="Times New Roman"/>
        </w:rPr>
        <w:br w:type="page"/>
      </w:r>
    </w:p>
    <w:p w14:paraId="656C2BCF" w14:textId="77777777" w:rsidR="006820A3" w:rsidRPr="00621F99" w:rsidRDefault="006820A3" w:rsidP="006820A3">
      <w:pPr>
        <w:spacing w:line="480" w:lineRule="auto"/>
        <w:rPr>
          <w:rFonts w:ascii="Times New Roman" w:hAnsi="Times New Roman" w:cs="Times New Roman"/>
        </w:rPr>
      </w:pPr>
      <w:r w:rsidRPr="00621F99">
        <w:rPr>
          <w:rFonts w:ascii="Times New Roman" w:hAnsi="Times New Roman" w:cs="Times New Roman"/>
          <w:sz w:val="22"/>
          <w:szCs w:val="22"/>
        </w:rPr>
        <w:lastRenderedPageBreak/>
        <w:t xml:space="preserve">Table 2 </w:t>
      </w:r>
    </w:p>
    <w:p w14:paraId="01D987B5" w14:textId="77777777" w:rsidR="006820A3" w:rsidRPr="00621F99" w:rsidRDefault="006820A3" w:rsidP="006820A3">
      <w:pPr>
        <w:spacing w:before="120" w:line="480" w:lineRule="auto"/>
        <w:rPr>
          <w:rFonts w:ascii="Times New Roman" w:hAnsi="Times New Roman" w:cs="Times New Roman"/>
          <w:sz w:val="22"/>
          <w:szCs w:val="22"/>
        </w:rPr>
      </w:pPr>
      <w:r w:rsidRPr="00621F99">
        <w:rPr>
          <w:rFonts w:ascii="Times New Roman" w:hAnsi="Times New Roman" w:cs="Times New Roman"/>
          <w:i/>
          <w:sz w:val="22"/>
          <w:szCs w:val="22"/>
        </w:rPr>
        <w:t>Relationship Between B-SAFER Risk Factors and Overall Level of Risk in Urban, Rural and Remote Areas</w:t>
      </w:r>
      <w:r w:rsidRPr="00621F99">
        <w:rPr>
          <w:rFonts w:ascii="Times New Roman" w:hAnsi="Times New Roman" w:cs="Times New Roman"/>
          <w:sz w:val="22"/>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46"/>
        <w:gridCol w:w="1072"/>
        <w:gridCol w:w="931"/>
        <w:gridCol w:w="546"/>
        <w:gridCol w:w="1072"/>
        <w:gridCol w:w="931"/>
        <w:gridCol w:w="546"/>
        <w:gridCol w:w="1072"/>
        <w:gridCol w:w="931"/>
      </w:tblGrid>
      <w:tr w:rsidR="006820A3" w:rsidRPr="00621F99" w14:paraId="3B09AFA1" w14:textId="77777777" w:rsidTr="00312997">
        <w:trPr>
          <w:trHeight w:val="300"/>
        </w:trPr>
        <w:tc>
          <w:tcPr>
            <w:tcW w:w="0" w:type="auto"/>
            <w:vMerge w:val="restart"/>
            <w:tcBorders>
              <w:top w:val="single" w:sz="4" w:space="0" w:color="auto"/>
              <w:bottom w:val="nil"/>
            </w:tcBorders>
            <w:noWrap/>
          </w:tcPr>
          <w:p w14:paraId="1137E6A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B-SAFER risk factors</w:t>
            </w:r>
          </w:p>
        </w:tc>
        <w:tc>
          <w:tcPr>
            <w:tcW w:w="0" w:type="auto"/>
            <w:gridSpan w:val="3"/>
            <w:tcBorders>
              <w:top w:val="single" w:sz="4" w:space="0" w:color="auto"/>
              <w:bottom w:val="single" w:sz="4" w:space="0" w:color="auto"/>
            </w:tcBorders>
            <w:noWrap/>
          </w:tcPr>
          <w:p w14:paraId="289740A0"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 xml:space="preserve">Urban </w:t>
            </w:r>
            <w:r w:rsidRPr="00621F99">
              <w:rPr>
                <w:rFonts w:ascii="Times New Roman" w:eastAsia="Times New Roman" w:hAnsi="Times New Roman" w:cs="Times New Roman"/>
                <w:i/>
                <w:color w:val="000000"/>
                <w:sz w:val="22"/>
                <w:szCs w:val="22"/>
                <w:lang w:val="sv-SE"/>
              </w:rPr>
              <w:t>n</w:t>
            </w:r>
            <w:r w:rsidRPr="00621F99">
              <w:rPr>
                <w:rFonts w:ascii="Times New Roman" w:eastAsia="Times New Roman" w:hAnsi="Times New Roman" w:cs="Times New Roman"/>
                <w:color w:val="000000"/>
                <w:sz w:val="22"/>
                <w:szCs w:val="22"/>
                <w:lang w:val="sv-SE"/>
              </w:rPr>
              <w:t xml:space="preserve"> = 564</w:t>
            </w:r>
          </w:p>
        </w:tc>
        <w:tc>
          <w:tcPr>
            <w:tcW w:w="0" w:type="auto"/>
            <w:gridSpan w:val="3"/>
            <w:tcBorders>
              <w:top w:val="single" w:sz="4" w:space="0" w:color="auto"/>
              <w:bottom w:val="single" w:sz="4" w:space="0" w:color="auto"/>
            </w:tcBorders>
            <w:noWrap/>
          </w:tcPr>
          <w:p w14:paraId="4D9702F4"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 xml:space="preserve">Rural </w:t>
            </w:r>
            <w:r w:rsidRPr="00621F99">
              <w:rPr>
                <w:rFonts w:ascii="Times New Roman" w:eastAsia="Times New Roman" w:hAnsi="Times New Roman" w:cs="Times New Roman"/>
                <w:i/>
                <w:color w:val="000000"/>
                <w:sz w:val="22"/>
                <w:szCs w:val="22"/>
                <w:lang w:val="sv-SE"/>
              </w:rPr>
              <w:t>n</w:t>
            </w:r>
            <w:r w:rsidRPr="00621F99">
              <w:rPr>
                <w:rFonts w:ascii="Times New Roman" w:eastAsia="Times New Roman" w:hAnsi="Times New Roman" w:cs="Times New Roman"/>
                <w:color w:val="000000"/>
                <w:sz w:val="22"/>
                <w:szCs w:val="22"/>
                <w:lang w:val="sv-SE"/>
              </w:rPr>
              <w:t xml:space="preserve"> = 456</w:t>
            </w:r>
          </w:p>
        </w:tc>
        <w:tc>
          <w:tcPr>
            <w:tcW w:w="0" w:type="auto"/>
            <w:gridSpan w:val="3"/>
            <w:tcBorders>
              <w:top w:val="single" w:sz="4" w:space="0" w:color="auto"/>
              <w:bottom w:val="single" w:sz="4" w:space="0" w:color="auto"/>
            </w:tcBorders>
          </w:tcPr>
          <w:p w14:paraId="355939C3"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 xml:space="preserve">Remote </w:t>
            </w:r>
            <w:r w:rsidRPr="00621F99">
              <w:rPr>
                <w:rFonts w:ascii="Times New Roman" w:eastAsia="Times New Roman" w:hAnsi="Times New Roman" w:cs="Times New Roman"/>
                <w:i/>
                <w:color w:val="000000"/>
                <w:sz w:val="22"/>
                <w:szCs w:val="22"/>
                <w:lang w:val="sv-SE"/>
              </w:rPr>
              <w:t>n</w:t>
            </w:r>
            <w:r w:rsidRPr="00621F99">
              <w:rPr>
                <w:rFonts w:ascii="Times New Roman" w:eastAsia="Times New Roman" w:hAnsi="Times New Roman" w:cs="Times New Roman"/>
                <w:color w:val="000000"/>
                <w:sz w:val="22"/>
                <w:szCs w:val="22"/>
                <w:lang w:val="sv-SE"/>
              </w:rPr>
              <w:t xml:space="preserve"> = 196</w:t>
            </w:r>
          </w:p>
        </w:tc>
      </w:tr>
      <w:tr w:rsidR="006820A3" w:rsidRPr="00621F99" w14:paraId="61B0D2EF" w14:textId="77777777" w:rsidTr="00312997">
        <w:trPr>
          <w:trHeight w:val="300"/>
        </w:trPr>
        <w:tc>
          <w:tcPr>
            <w:tcW w:w="0" w:type="auto"/>
            <w:vMerge/>
            <w:tcBorders>
              <w:top w:val="nil"/>
              <w:bottom w:val="single" w:sz="4" w:space="0" w:color="auto"/>
            </w:tcBorders>
            <w:noWrap/>
          </w:tcPr>
          <w:p w14:paraId="7DA3796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p>
        </w:tc>
        <w:tc>
          <w:tcPr>
            <w:tcW w:w="0" w:type="auto"/>
            <w:tcBorders>
              <w:top w:val="single" w:sz="4" w:space="0" w:color="auto"/>
              <w:bottom w:val="single" w:sz="4" w:space="0" w:color="auto"/>
            </w:tcBorders>
            <w:noWrap/>
          </w:tcPr>
          <w:p w14:paraId="03750398" w14:textId="77777777" w:rsidR="006820A3" w:rsidRPr="00621F99" w:rsidRDefault="006820A3" w:rsidP="00312997">
            <w:pPr>
              <w:spacing w:before="120" w:line="480" w:lineRule="auto"/>
              <w:jc w:val="center"/>
              <w:rPr>
                <w:rFonts w:ascii="Times New Roman" w:eastAsia="Times New Roman" w:hAnsi="Times New Roman" w:cs="Times New Roman"/>
                <w:i/>
                <w:color w:val="000000"/>
                <w:sz w:val="22"/>
                <w:szCs w:val="22"/>
                <w:lang w:val="sv-SE"/>
              </w:rPr>
            </w:pPr>
            <w:r w:rsidRPr="00621F99">
              <w:rPr>
                <w:rFonts w:ascii="Times New Roman" w:eastAsia="Times New Roman" w:hAnsi="Times New Roman" w:cs="Times New Roman"/>
                <w:i/>
                <w:color w:val="000000"/>
                <w:sz w:val="22"/>
                <w:szCs w:val="22"/>
                <w:lang w:val="sv-SE"/>
              </w:rPr>
              <w:t>n</w:t>
            </w:r>
          </w:p>
        </w:tc>
        <w:tc>
          <w:tcPr>
            <w:tcW w:w="0" w:type="auto"/>
            <w:tcBorders>
              <w:top w:val="single" w:sz="4" w:space="0" w:color="auto"/>
              <w:bottom w:val="single" w:sz="4" w:space="0" w:color="auto"/>
            </w:tcBorders>
            <w:noWrap/>
          </w:tcPr>
          <w:p w14:paraId="3B1780E9"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Imminent</w:t>
            </w:r>
          </w:p>
        </w:tc>
        <w:tc>
          <w:tcPr>
            <w:tcW w:w="0" w:type="auto"/>
            <w:tcBorders>
              <w:top w:val="single" w:sz="4" w:space="0" w:color="auto"/>
              <w:bottom w:val="single" w:sz="4" w:space="0" w:color="auto"/>
            </w:tcBorders>
            <w:noWrap/>
          </w:tcPr>
          <w:p w14:paraId="0FB9484F"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Severe/</w:t>
            </w:r>
            <w:r w:rsidRPr="00621F99">
              <w:rPr>
                <w:rFonts w:ascii="Times New Roman" w:eastAsia="Times New Roman" w:hAnsi="Times New Roman" w:cs="Times New Roman"/>
                <w:color w:val="000000"/>
                <w:sz w:val="22"/>
                <w:szCs w:val="22"/>
                <w:lang w:val="sv-SE"/>
              </w:rPr>
              <w:br/>
              <w:t>Lethal</w:t>
            </w:r>
          </w:p>
        </w:tc>
        <w:tc>
          <w:tcPr>
            <w:tcW w:w="0" w:type="auto"/>
            <w:tcBorders>
              <w:top w:val="single" w:sz="4" w:space="0" w:color="auto"/>
              <w:bottom w:val="single" w:sz="4" w:space="0" w:color="auto"/>
            </w:tcBorders>
            <w:noWrap/>
          </w:tcPr>
          <w:p w14:paraId="5217B41F" w14:textId="77777777" w:rsidR="006820A3" w:rsidRPr="00621F99" w:rsidRDefault="006820A3" w:rsidP="00312997">
            <w:pPr>
              <w:spacing w:before="120" w:line="480" w:lineRule="auto"/>
              <w:jc w:val="center"/>
              <w:rPr>
                <w:rFonts w:ascii="Times New Roman" w:eastAsia="Times New Roman" w:hAnsi="Times New Roman" w:cs="Times New Roman"/>
                <w:i/>
                <w:color w:val="000000"/>
                <w:sz w:val="22"/>
                <w:szCs w:val="22"/>
                <w:lang w:val="sv-SE"/>
              </w:rPr>
            </w:pPr>
            <w:r w:rsidRPr="00621F99">
              <w:rPr>
                <w:rFonts w:ascii="Times New Roman" w:eastAsia="Times New Roman" w:hAnsi="Times New Roman" w:cs="Times New Roman"/>
                <w:i/>
                <w:color w:val="000000"/>
                <w:sz w:val="22"/>
                <w:szCs w:val="22"/>
                <w:lang w:val="sv-SE"/>
              </w:rPr>
              <w:t>n</w:t>
            </w:r>
          </w:p>
        </w:tc>
        <w:tc>
          <w:tcPr>
            <w:tcW w:w="0" w:type="auto"/>
            <w:tcBorders>
              <w:top w:val="single" w:sz="4" w:space="0" w:color="auto"/>
              <w:bottom w:val="single" w:sz="4" w:space="0" w:color="auto"/>
            </w:tcBorders>
            <w:noWrap/>
          </w:tcPr>
          <w:p w14:paraId="7265F6A7"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Imminent</w:t>
            </w:r>
          </w:p>
        </w:tc>
        <w:tc>
          <w:tcPr>
            <w:tcW w:w="0" w:type="auto"/>
            <w:tcBorders>
              <w:top w:val="single" w:sz="4" w:space="0" w:color="auto"/>
              <w:bottom w:val="single" w:sz="4" w:space="0" w:color="auto"/>
            </w:tcBorders>
            <w:noWrap/>
          </w:tcPr>
          <w:p w14:paraId="4CB46C5D"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Severe/</w:t>
            </w:r>
            <w:r w:rsidRPr="00621F99">
              <w:rPr>
                <w:rFonts w:ascii="Times New Roman" w:eastAsia="Times New Roman" w:hAnsi="Times New Roman" w:cs="Times New Roman"/>
                <w:color w:val="000000"/>
                <w:sz w:val="22"/>
                <w:szCs w:val="22"/>
                <w:lang w:val="sv-SE"/>
              </w:rPr>
              <w:br/>
              <w:t>Lethal</w:t>
            </w:r>
          </w:p>
        </w:tc>
        <w:tc>
          <w:tcPr>
            <w:tcW w:w="0" w:type="auto"/>
            <w:tcBorders>
              <w:top w:val="single" w:sz="4" w:space="0" w:color="auto"/>
              <w:bottom w:val="single" w:sz="4" w:space="0" w:color="auto"/>
            </w:tcBorders>
          </w:tcPr>
          <w:p w14:paraId="40AE03D4" w14:textId="77777777" w:rsidR="006820A3" w:rsidRPr="00621F99" w:rsidRDefault="006820A3" w:rsidP="00312997">
            <w:pPr>
              <w:spacing w:before="120" w:line="480" w:lineRule="auto"/>
              <w:jc w:val="center"/>
              <w:rPr>
                <w:rFonts w:ascii="Times New Roman" w:eastAsia="Times New Roman" w:hAnsi="Times New Roman" w:cs="Times New Roman"/>
                <w:i/>
                <w:color w:val="000000"/>
                <w:sz w:val="22"/>
                <w:szCs w:val="22"/>
                <w:lang w:val="sv-SE"/>
              </w:rPr>
            </w:pPr>
            <w:r w:rsidRPr="00621F99">
              <w:rPr>
                <w:rFonts w:ascii="Times New Roman" w:eastAsia="Times New Roman" w:hAnsi="Times New Roman" w:cs="Times New Roman"/>
                <w:i/>
                <w:color w:val="000000"/>
                <w:sz w:val="22"/>
                <w:szCs w:val="22"/>
                <w:lang w:val="sv-SE"/>
              </w:rPr>
              <w:t>n</w:t>
            </w:r>
          </w:p>
        </w:tc>
        <w:tc>
          <w:tcPr>
            <w:tcW w:w="0" w:type="auto"/>
            <w:tcBorders>
              <w:top w:val="single" w:sz="4" w:space="0" w:color="auto"/>
              <w:bottom w:val="single" w:sz="4" w:space="0" w:color="auto"/>
            </w:tcBorders>
          </w:tcPr>
          <w:p w14:paraId="6ED59FE6"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Imminent</w:t>
            </w:r>
          </w:p>
        </w:tc>
        <w:tc>
          <w:tcPr>
            <w:tcW w:w="0" w:type="auto"/>
            <w:tcBorders>
              <w:top w:val="single" w:sz="4" w:space="0" w:color="auto"/>
              <w:bottom w:val="single" w:sz="4" w:space="0" w:color="auto"/>
            </w:tcBorders>
          </w:tcPr>
          <w:p w14:paraId="14642A20" w14:textId="77777777" w:rsidR="006820A3" w:rsidRPr="00621F99" w:rsidRDefault="006820A3" w:rsidP="00312997">
            <w:pPr>
              <w:spacing w:before="120" w:line="480" w:lineRule="auto"/>
              <w:jc w:val="center"/>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Severe/</w:t>
            </w:r>
            <w:r w:rsidRPr="00621F99">
              <w:rPr>
                <w:rFonts w:ascii="Times New Roman" w:eastAsia="Times New Roman" w:hAnsi="Times New Roman" w:cs="Times New Roman"/>
                <w:color w:val="000000"/>
                <w:sz w:val="22"/>
                <w:szCs w:val="22"/>
                <w:lang w:val="sv-SE"/>
              </w:rPr>
              <w:br/>
              <w:t>Lethal</w:t>
            </w:r>
          </w:p>
        </w:tc>
      </w:tr>
      <w:tr w:rsidR="006820A3" w:rsidRPr="00621F99" w14:paraId="2208CE45" w14:textId="77777777" w:rsidTr="00312997">
        <w:trPr>
          <w:trHeight w:val="300"/>
        </w:trPr>
        <w:tc>
          <w:tcPr>
            <w:tcW w:w="0" w:type="auto"/>
            <w:gridSpan w:val="10"/>
            <w:tcBorders>
              <w:top w:val="single" w:sz="4" w:space="0" w:color="auto"/>
            </w:tcBorders>
            <w:noWrap/>
          </w:tcPr>
          <w:p w14:paraId="5798F55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i/>
                <w:iCs/>
                <w:color w:val="000000"/>
                <w:sz w:val="22"/>
                <w:szCs w:val="22"/>
                <w:lang w:val="en-US"/>
              </w:rPr>
              <w:t>Intimate Partner Violence</w:t>
            </w:r>
          </w:p>
        </w:tc>
      </w:tr>
      <w:tr w:rsidR="006820A3" w:rsidRPr="00621F99" w14:paraId="688527EA" w14:textId="77777777" w:rsidTr="00312997">
        <w:trPr>
          <w:trHeight w:val="300"/>
        </w:trPr>
        <w:tc>
          <w:tcPr>
            <w:tcW w:w="0" w:type="auto"/>
            <w:noWrap/>
            <w:hideMark/>
          </w:tcPr>
          <w:p w14:paraId="46DDE15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 Violent Acts</w:t>
            </w:r>
            <w:r w:rsidRPr="00621F99" w:rsidDel="00C51439">
              <w:rPr>
                <w:rFonts w:ascii="Times New Roman" w:eastAsia="Times New Roman" w:hAnsi="Times New Roman" w:cs="Times New Roman"/>
                <w:color w:val="000000"/>
                <w:sz w:val="22"/>
                <w:szCs w:val="22"/>
                <w:lang w:val="sv-SE"/>
              </w:rPr>
              <w:t xml:space="preserve"> </w:t>
            </w:r>
          </w:p>
        </w:tc>
        <w:tc>
          <w:tcPr>
            <w:tcW w:w="0" w:type="auto"/>
            <w:noWrap/>
          </w:tcPr>
          <w:p w14:paraId="491BA4B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538</w:t>
            </w:r>
          </w:p>
        </w:tc>
        <w:tc>
          <w:tcPr>
            <w:tcW w:w="0" w:type="auto"/>
            <w:noWrap/>
          </w:tcPr>
          <w:p w14:paraId="448C05C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0.33***</w:t>
            </w:r>
          </w:p>
        </w:tc>
        <w:tc>
          <w:tcPr>
            <w:tcW w:w="0" w:type="auto"/>
            <w:noWrap/>
          </w:tcPr>
          <w:p w14:paraId="4AC7A88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noWrap/>
          </w:tcPr>
          <w:p w14:paraId="6899CE3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451</w:t>
            </w:r>
          </w:p>
        </w:tc>
        <w:tc>
          <w:tcPr>
            <w:tcW w:w="0" w:type="auto"/>
            <w:noWrap/>
          </w:tcPr>
          <w:p w14:paraId="6F89C9A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0.15***</w:t>
            </w:r>
          </w:p>
        </w:tc>
        <w:tc>
          <w:tcPr>
            <w:tcW w:w="0" w:type="auto"/>
            <w:noWrap/>
          </w:tcPr>
          <w:p w14:paraId="140A278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0.14***</w:t>
            </w:r>
          </w:p>
        </w:tc>
        <w:tc>
          <w:tcPr>
            <w:tcW w:w="0" w:type="auto"/>
          </w:tcPr>
          <w:p w14:paraId="649AEBF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194</w:t>
            </w:r>
          </w:p>
        </w:tc>
        <w:tc>
          <w:tcPr>
            <w:tcW w:w="0" w:type="auto"/>
          </w:tcPr>
          <w:p w14:paraId="265B239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0.22***</w:t>
            </w:r>
          </w:p>
        </w:tc>
        <w:tc>
          <w:tcPr>
            <w:tcW w:w="0" w:type="auto"/>
          </w:tcPr>
          <w:p w14:paraId="117249C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0.22***</w:t>
            </w:r>
          </w:p>
        </w:tc>
      </w:tr>
      <w:tr w:rsidR="006820A3" w:rsidRPr="00621F99" w14:paraId="417D813E" w14:textId="77777777" w:rsidTr="00312997">
        <w:trPr>
          <w:trHeight w:val="300"/>
        </w:trPr>
        <w:tc>
          <w:tcPr>
            <w:tcW w:w="0" w:type="auto"/>
            <w:noWrap/>
            <w:hideMark/>
          </w:tcPr>
          <w:p w14:paraId="575926E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2. Violent Threats or Thoughts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12375A0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509</w:t>
            </w:r>
          </w:p>
        </w:tc>
        <w:tc>
          <w:tcPr>
            <w:tcW w:w="0" w:type="auto"/>
            <w:noWrap/>
          </w:tcPr>
          <w:p w14:paraId="7085385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0.39***</w:t>
            </w:r>
          </w:p>
        </w:tc>
        <w:tc>
          <w:tcPr>
            <w:tcW w:w="0" w:type="auto"/>
            <w:noWrap/>
          </w:tcPr>
          <w:p w14:paraId="41CE9F1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0.42***</w:t>
            </w:r>
          </w:p>
        </w:tc>
        <w:tc>
          <w:tcPr>
            <w:tcW w:w="0" w:type="auto"/>
            <w:noWrap/>
          </w:tcPr>
          <w:p w14:paraId="2EB943F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439</w:t>
            </w:r>
          </w:p>
        </w:tc>
        <w:tc>
          <w:tcPr>
            <w:tcW w:w="0" w:type="auto"/>
            <w:noWrap/>
          </w:tcPr>
          <w:p w14:paraId="1472219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0.29***</w:t>
            </w:r>
          </w:p>
        </w:tc>
        <w:tc>
          <w:tcPr>
            <w:tcW w:w="0" w:type="auto"/>
            <w:noWrap/>
          </w:tcPr>
          <w:p w14:paraId="797E9DA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0.23***</w:t>
            </w:r>
          </w:p>
        </w:tc>
        <w:tc>
          <w:tcPr>
            <w:tcW w:w="0" w:type="auto"/>
          </w:tcPr>
          <w:p w14:paraId="0972F1A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172</w:t>
            </w:r>
          </w:p>
        </w:tc>
        <w:tc>
          <w:tcPr>
            <w:tcW w:w="0" w:type="auto"/>
          </w:tcPr>
          <w:p w14:paraId="19AE43C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0.20**</w:t>
            </w:r>
          </w:p>
        </w:tc>
        <w:tc>
          <w:tcPr>
            <w:tcW w:w="0" w:type="auto"/>
          </w:tcPr>
          <w:p w14:paraId="4D6BF40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0.28***</w:t>
            </w:r>
          </w:p>
        </w:tc>
      </w:tr>
      <w:tr w:rsidR="006820A3" w:rsidRPr="00621F99" w14:paraId="71CBB8CE" w14:textId="77777777" w:rsidTr="00312997">
        <w:trPr>
          <w:trHeight w:val="300"/>
        </w:trPr>
        <w:tc>
          <w:tcPr>
            <w:tcW w:w="0" w:type="auto"/>
            <w:noWrap/>
            <w:hideMark/>
          </w:tcPr>
          <w:p w14:paraId="06D3F30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 Escalation</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0C20172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426</w:t>
            </w:r>
          </w:p>
        </w:tc>
        <w:tc>
          <w:tcPr>
            <w:tcW w:w="0" w:type="auto"/>
            <w:noWrap/>
          </w:tcPr>
          <w:p w14:paraId="462546C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0.43***</w:t>
            </w:r>
          </w:p>
        </w:tc>
        <w:tc>
          <w:tcPr>
            <w:tcW w:w="0" w:type="auto"/>
            <w:noWrap/>
          </w:tcPr>
          <w:p w14:paraId="1F1913B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0.47***</w:t>
            </w:r>
          </w:p>
        </w:tc>
        <w:tc>
          <w:tcPr>
            <w:tcW w:w="0" w:type="auto"/>
            <w:noWrap/>
          </w:tcPr>
          <w:p w14:paraId="2015272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361</w:t>
            </w:r>
          </w:p>
        </w:tc>
        <w:tc>
          <w:tcPr>
            <w:tcW w:w="0" w:type="auto"/>
            <w:noWrap/>
          </w:tcPr>
          <w:p w14:paraId="668B98F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0.29***</w:t>
            </w:r>
          </w:p>
        </w:tc>
        <w:tc>
          <w:tcPr>
            <w:tcW w:w="0" w:type="auto"/>
            <w:noWrap/>
          </w:tcPr>
          <w:p w14:paraId="14785CD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0.25***</w:t>
            </w:r>
          </w:p>
        </w:tc>
        <w:tc>
          <w:tcPr>
            <w:tcW w:w="0" w:type="auto"/>
          </w:tcPr>
          <w:p w14:paraId="688DF8B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159</w:t>
            </w:r>
          </w:p>
        </w:tc>
        <w:tc>
          <w:tcPr>
            <w:tcW w:w="0" w:type="auto"/>
          </w:tcPr>
          <w:p w14:paraId="298BA48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0.24***</w:t>
            </w:r>
          </w:p>
        </w:tc>
        <w:tc>
          <w:tcPr>
            <w:tcW w:w="0" w:type="auto"/>
          </w:tcPr>
          <w:p w14:paraId="6D33A84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0.33***</w:t>
            </w:r>
          </w:p>
        </w:tc>
      </w:tr>
      <w:tr w:rsidR="006820A3" w:rsidRPr="00621F99" w14:paraId="7B93FC19" w14:textId="77777777" w:rsidTr="00312997">
        <w:trPr>
          <w:trHeight w:val="300"/>
        </w:trPr>
        <w:tc>
          <w:tcPr>
            <w:tcW w:w="0" w:type="auto"/>
            <w:noWrap/>
            <w:hideMark/>
          </w:tcPr>
          <w:p w14:paraId="2F7DB15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 Violation of Court Orders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0409563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377</w:t>
            </w:r>
          </w:p>
        </w:tc>
        <w:tc>
          <w:tcPr>
            <w:tcW w:w="0" w:type="auto"/>
            <w:noWrap/>
          </w:tcPr>
          <w:p w14:paraId="753D15E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0.21***</w:t>
            </w:r>
          </w:p>
        </w:tc>
        <w:tc>
          <w:tcPr>
            <w:tcW w:w="0" w:type="auto"/>
            <w:noWrap/>
          </w:tcPr>
          <w:p w14:paraId="437E394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0.22***</w:t>
            </w:r>
          </w:p>
        </w:tc>
        <w:tc>
          <w:tcPr>
            <w:tcW w:w="0" w:type="auto"/>
            <w:noWrap/>
          </w:tcPr>
          <w:p w14:paraId="5C68241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421</w:t>
            </w:r>
          </w:p>
        </w:tc>
        <w:tc>
          <w:tcPr>
            <w:tcW w:w="0" w:type="auto"/>
            <w:noWrap/>
          </w:tcPr>
          <w:p w14:paraId="223D9B9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0.09</w:t>
            </w:r>
          </w:p>
        </w:tc>
        <w:tc>
          <w:tcPr>
            <w:tcW w:w="0" w:type="auto"/>
            <w:noWrap/>
          </w:tcPr>
          <w:p w14:paraId="3087A94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0.06</w:t>
            </w:r>
          </w:p>
        </w:tc>
        <w:tc>
          <w:tcPr>
            <w:tcW w:w="0" w:type="auto"/>
          </w:tcPr>
          <w:p w14:paraId="5F76016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161</w:t>
            </w:r>
          </w:p>
        </w:tc>
        <w:tc>
          <w:tcPr>
            <w:tcW w:w="0" w:type="auto"/>
          </w:tcPr>
          <w:p w14:paraId="4D219D5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0.06</w:t>
            </w:r>
          </w:p>
        </w:tc>
        <w:tc>
          <w:tcPr>
            <w:tcW w:w="0" w:type="auto"/>
          </w:tcPr>
          <w:p w14:paraId="1D9F192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0.11</w:t>
            </w:r>
          </w:p>
        </w:tc>
      </w:tr>
      <w:tr w:rsidR="006820A3" w:rsidRPr="00621F99" w14:paraId="4E03EC3A" w14:textId="77777777" w:rsidTr="00312997">
        <w:trPr>
          <w:trHeight w:val="300"/>
        </w:trPr>
        <w:tc>
          <w:tcPr>
            <w:tcW w:w="0" w:type="auto"/>
            <w:noWrap/>
            <w:hideMark/>
          </w:tcPr>
          <w:p w14:paraId="773B479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5. Violent Attitudes</w:t>
            </w:r>
          </w:p>
        </w:tc>
        <w:tc>
          <w:tcPr>
            <w:tcW w:w="0" w:type="auto"/>
            <w:noWrap/>
          </w:tcPr>
          <w:p w14:paraId="383727A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391</w:t>
            </w:r>
          </w:p>
        </w:tc>
        <w:tc>
          <w:tcPr>
            <w:tcW w:w="0" w:type="auto"/>
            <w:noWrap/>
          </w:tcPr>
          <w:p w14:paraId="36FA095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0.40***</w:t>
            </w:r>
          </w:p>
        </w:tc>
        <w:tc>
          <w:tcPr>
            <w:tcW w:w="0" w:type="auto"/>
            <w:noWrap/>
          </w:tcPr>
          <w:p w14:paraId="314615B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0.37***</w:t>
            </w:r>
          </w:p>
        </w:tc>
        <w:tc>
          <w:tcPr>
            <w:tcW w:w="0" w:type="auto"/>
            <w:noWrap/>
          </w:tcPr>
          <w:p w14:paraId="68BCF58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340</w:t>
            </w:r>
          </w:p>
        </w:tc>
        <w:tc>
          <w:tcPr>
            <w:tcW w:w="0" w:type="auto"/>
            <w:noWrap/>
          </w:tcPr>
          <w:p w14:paraId="3423741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0.37***</w:t>
            </w:r>
          </w:p>
        </w:tc>
        <w:tc>
          <w:tcPr>
            <w:tcW w:w="0" w:type="auto"/>
            <w:noWrap/>
          </w:tcPr>
          <w:p w14:paraId="4F2A47F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tcPr>
          <w:p w14:paraId="24188B6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142</w:t>
            </w:r>
          </w:p>
        </w:tc>
        <w:tc>
          <w:tcPr>
            <w:tcW w:w="0" w:type="auto"/>
          </w:tcPr>
          <w:p w14:paraId="5CA7D33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tcPr>
          <w:p w14:paraId="2D5FC48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0.26***</w:t>
            </w:r>
          </w:p>
        </w:tc>
      </w:tr>
      <w:tr w:rsidR="006820A3" w:rsidRPr="00621F99" w14:paraId="5D7359F7" w14:textId="77777777" w:rsidTr="00312997">
        <w:trPr>
          <w:trHeight w:val="300"/>
        </w:trPr>
        <w:tc>
          <w:tcPr>
            <w:tcW w:w="0" w:type="auto"/>
            <w:gridSpan w:val="10"/>
            <w:noWrap/>
          </w:tcPr>
          <w:p w14:paraId="078A3DD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i/>
                <w:iCs/>
                <w:color w:val="000000"/>
                <w:sz w:val="22"/>
                <w:szCs w:val="22"/>
                <w:lang w:val="en-US"/>
              </w:rPr>
              <w:t>Psychosocial adjustment</w:t>
            </w:r>
          </w:p>
        </w:tc>
      </w:tr>
      <w:tr w:rsidR="006820A3" w:rsidRPr="00621F99" w14:paraId="6FC94008" w14:textId="77777777" w:rsidTr="00312997">
        <w:trPr>
          <w:trHeight w:val="300"/>
        </w:trPr>
        <w:tc>
          <w:tcPr>
            <w:tcW w:w="0" w:type="auto"/>
            <w:noWrap/>
            <w:hideMark/>
          </w:tcPr>
          <w:p w14:paraId="2D4F320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6. General Criminality</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523FBD9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502</w:t>
            </w:r>
          </w:p>
        </w:tc>
        <w:tc>
          <w:tcPr>
            <w:tcW w:w="0" w:type="auto"/>
            <w:noWrap/>
          </w:tcPr>
          <w:p w14:paraId="725A264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0.26***</w:t>
            </w:r>
          </w:p>
        </w:tc>
        <w:tc>
          <w:tcPr>
            <w:tcW w:w="0" w:type="auto"/>
            <w:noWrap/>
          </w:tcPr>
          <w:p w14:paraId="077B170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0.22***</w:t>
            </w:r>
          </w:p>
        </w:tc>
        <w:tc>
          <w:tcPr>
            <w:tcW w:w="0" w:type="auto"/>
            <w:noWrap/>
          </w:tcPr>
          <w:p w14:paraId="182F7263"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430</w:t>
            </w:r>
          </w:p>
        </w:tc>
        <w:tc>
          <w:tcPr>
            <w:tcW w:w="0" w:type="auto"/>
            <w:noWrap/>
          </w:tcPr>
          <w:p w14:paraId="6F4409B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0.24***</w:t>
            </w:r>
          </w:p>
        </w:tc>
        <w:tc>
          <w:tcPr>
            <w:tcW w:w="0" w:type="auto"/>
            <w:noWrap/>
          </w:tcPr>
          <w:p w14:paraId="2034C15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0.23***</w:t>
            </w:r>
          </w:p>
        </w:tc>
        <w:tc>
          <w:tcPr>
            <w:tcW w:w="0" w:type="auto"/>
          </w:tcPr>
          <w:p w14:paraId="22E8F733"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167</w:t>
            </w:r>
          </w:p>
        </w:tc>
        <w:tc>
          <w:tcPr>
            <w:tcW w:w="0" w:type="auto"/>
          </w:tcPr>
          <w:p w14:paraId="5E6030E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0.18**</w:t>
            </w:r>
          </w:p>
        </w:tc>
        <w:tc>
          <w:tcPr>
            <w:tcW w:w="0" w:type="auto"/>
          </w:tcPr>
          <w:p w14:paraId="2B40CB7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0.37***</w:t>
            </w:r>
          </w:p>
        </w:tc>
      </w:tr>
      <w:tr w:rsidR="006820A3" w:rsidRPr="00621F99" w14:paraId="1A939085" w14:textId="77777777" w:rsidTr="00312997">
        <w:trPr>
          <w:trHeight w:val="300"/>
        </w:trPr>
        <w:tc>
          <w:tcPr>
            <w:tcW w:w="0" w:type="auto"/>
            <w:noWrap/>
            <w:hideMark/>
          </w:tcPr>
          <w:p w14:paraId="16AA638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7. Intimate Relationship Problems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21B8E5D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336</w:t>
            </w:r>
          </w:p>
        </w:tc>
        <w:tc>
          <w:tcPr>
            <w:tcW w:w="0" w:type="auto"/>
            <w:noWrap/>
          </w:tcPr>
          <w:p w14:paraId="4D55707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0.29***</w:t>
            </w:r>
          </w:p>
        </w:tc>
        <w:tc>
          <w:tcPr>
            <w:tcW w:w="0" w:type="auto"/>
            <w:noWrap/>
          </w:tcPr>
          <w:p w14:paraId="61C89AD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noWrap/>
          </w:tcPr>
          <w:p w14:paraId="67E9E00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254</w:t>
            </w:r>
          </w:p>
        </w:tc>
        <w:tc>
          <w:tcPr>
            <w:tcW w:w="0" w:type="auto"/>
            <w:noWrap/>
          </w:tcPr>
          <w:p w14:paraId="124390C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0.31***</w:t>
            </w:r>
          </w:p>
        </w:tc>
        <w:tc>
          <w:tcPr>
            <w:tcW w:w="0" w:type="auto"/>
            <w:noWrap/>
          </w:tcPr>
          <w:p w14:paraId="451528C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0.30***</w:t>
            </w:r>
          </w:p>
        </w:tc>
        <w:tc>
          <w:tcPr>
            <w:tcW w:w="0" w:type="auto"/>
          </w:tcPr>
          <w:p w14:paraId="57C982DA"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119</w:t>
            </w:r>
          </w:p>
        </w:tc>
        <w:tc>
          <w:tcPr>
            <w:tcW w:w="0" w:type="auto"/>
          </w:tcPr>
          <w:p w14:paraId="68ADC00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0.06</w:t>
            </w:r>
          </w:p>
        </w:tc>
        <w:tc>
          <w:tcPr>
            <w:tcW w:w="0" w:type="auto"/>
          </w:tcPr>
          <w:p w14:paraId="6CABEC4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0.29***</w:t>
            </w:r>
          </w:p>
        </w:tc>
      </w:tr>
      <w:tr w:rsidR="006820A3" w:rsidRPr="00621F99" w14:paraId="433092DA" w14:textId="77777777" w:rsidTr="00312997">
        <w:trPr>
          <w:trHeight w:val="300"/>
        </w:trPr>
        <w:tc>
          <w:tcPr>
            <w:tcW w:w="0" w:type="auto"/>
            <w:noWrap/>
            <w:hideMark/>
          </w:tcPr>
          <w:p w14:paraId="2A1C119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lastRenderedPageBreak/>
              <w:t>8. Employment Problems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11DA939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250</w:t>
            </w:r>
          </w:p>
        </w:tc>
        <w:tc>
          <w:tcPr>
            <w:tcW w:w="0" w:type="auto"/>
            <w:noWrap/>
          </w:tcPr>
          <w:p w14:paraId="095CA5E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0.20***</w:t>
            </w:r>
          </w:p>
        </w:tc>
        <w:tc>
          <w:tcPr>
            <w:tcW w:w="0" w:type="auto"/>
            <w:noWrap/>
          </w:tcPr>
          <w:p w14:paraId="4255628A"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0.15**</w:t>
            </w:r>
          </w:p>
        </w:tc>
        <w:tc>
          <w:tcPr>
            <w:tcW w:w="0" w:type="auto"/>
            <w:noWrap/>
          </w:tcPr>
          <w:p w14:paraId="60B216E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314</w:t>
            </w:r>
          </w:p>
        </w:tc>
        <w:tc>
          <w:tcPr>
            <w:tcW w:w="0" w:type="auto"/>
            <w:noWrap/>
          </w:tcPr>
          <w:p w14:paraId="2B24B24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0.20***</w:t>
            </w:r>
          </w:p>
        </w:tc>
        <w:tc>
          <w:tcPr>
            <w:tcW w:w="0" w:type="auto"/>
            <w:noWrap/>
          </w:tcPr>
          <w:p w14:paraId="39D7D68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0.14**</w:t>
            </w:r>
          </w:p>
        </w:tc>
        <w:tc>
          <w:tcPr>
            <w:tcW w:w="0" w:type="auto"/>
          </w:tcPr>
          <w:p w14:paraId="284F0F7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116</w:t>
            </w:r>
          </w:p>
        </w:tc>
        <w:tc>
          <w:tcPr>
            <w:tcW w:w="0" w:type="auto"/>
          </w:tcPr>
          <w:p w14:paraId="7C10B75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0.18*</w:t>
            </w:r>
          </w:p>
        </w:tc>
        <w:tc>
          <w:tcPr>
            <w:tcW w:w="0" w:type="auto"/>
          </w:tcPr>
          <w:p w14:paraId="2857965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0.05</w:t>
            </w:r>
          </w:p>
        </w:tc>
      </w:tr>
      <w:tr w:rsidR="006820A3" w:rsidRPr="00621F99" w14:paraId="0881F804" w14:textId="77777777" w:rsidTr="00312997">
        <w:trPr>
          <w:trHeight w:val="300"/>
        </w:trPr>
        <w:tc>
          <w:tcPr>
            <w:tcW w:w="0" w:type="auto"/>
            <w:noWrap/>
            <w:hideMark/>
          </w:tcPr>
          <w:p w14:paraId="397E94F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9. Substance Use Problems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482533B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316</w:t>
            </w:r>
          </w:p>
        </w:tc>
        <w:tc>
          <w:tcPr>
            <w:tcW w:w="0" w:type="auto"/>
            <w:noWrap/>
          </w:tcPr>
          <w:p w14:paraId="563E2D4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0.28***</w:t>
            </w:r>
          </w:p>
        </w:tc>
        <w:tc>
          <w:tcPr>
            <w:tcW w:w="0" w:type="auto"/>
            <w:noWrap/>
          </w:tcPr>
          <w:p w14:paraId="2A5CCEC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0.19***</w:t>
            </w:r>
          </w:p>
        </w:tc>
        <w:tc>
          <w:tcPr>
            <w:tcW w:w="0" w:type="auto"/>
            <w:noWrap/>
          </w:tcPr>
          <w:p w14:paraId="45762A3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353</w:t>
            </w:r>
          </w:p>
        </w:tc>
        <w:tc>
          <w:tcPr>
            <w:tcW w:w="0" w:type="auto"/>
            <w:noWrap/>
          </w:tcPr>
          <w:p w14:paraId="613DA1F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0.21***</w:t>
            </w:r>
          </w:p>
        </w:tc>
        <w:tc>
          <w:tcPr>
            <w:tcW w:w="0" w:type="auto"/>
            <w:noWrap/>
          </w:tcPr>
          <w:p w14:paraId="147A9C5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0.21***</w:t>
            </w:r>
          </w:p>
        </w:tc>
        <w:tc>
          <w:tcPr>
            <w:tcW w:w="0" w:type="auto"/>
          </w:tcPr>
          <w:p w14:paraId="3ECC0D1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143</w:t>
            </w:r>
          </w:p>
        </w:tc>
        <w:tc>
          <w:tcPr>
            <w:tcW w:w="0" w:type="auto"/>
          </w:tcPr>
          <w:p w14:paraId="351E3B1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0.13</w:t>
            </w:r>
          </w:p>
        </w:tc>
        <w:tc>
          <w:tcPr>
            <w:tcW w:w="0" w:type="auto"/>
          </w:tcPr>
          <w:p w14:paraId="63CE9DA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0.16*</w:t>
            </w:r>
          </w:p>
        </w:tc>
      </w:tr>
      <w:tr w:rsidR="006820A3" w:rsidRPr="00621F99" w14:paraId="41CA5953" w14:textId="77777777" w:rsidTr="00312997">
        <w:trPr>
          <w:trHeight w:val="300"/>
        </w:trPr>
        <w:tc>
          <w:tcPr>
            <w:tcW w:w="0" w:type="auto"/>
            <w:noWrap/>
            <w:hideMark/>
          </w:tcPr>
          <w:p w14:paraId="7D1472B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10. Mental Health Problems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1481B85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222</w:t>
            </w:r>
          </w:p>
        </w:tc>
        <w:tc>
          <w:tcPr>
            <w:tcW w:w="0" w:type="auto"/>
            <w:noWrap/>
          </w:tcPr>
          <w:p w14:paraId="4F899DC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0.39***</w:t>
            </w:r>
          </w:p>
        </w:tc>
        <w:tc>
          <w:tcPr>
            <w:tcW w:w="0" w:type="auto"/>
            <w:noWrap/>
          </w:tcPr>
          <w:p w14:paraId="6D76894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0.40***</w:t>
            </w:r>
          </w:p>
        </w:tc>
        <w:tc>
          <w:tcPr>
            <w:tcW w:w="0" w:type="auto"/>
            <w:noWrap/>
          </w:tcPr>
          <w:p w14:paraId="777E16A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233</w:t>
            </w:r>
          </w:p>
        </w:tc>
        <w:tc>
          <w:tcPr>
            <w:tcW w:w="0" w:type="auto"/>
            <w:noWrap/>
          </w:tcPr>
          <w:p w14:paraId="3B38E49B"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noWrap/>
          </w:tcPr>
          <w:p w14:paraId="10A6EE9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0.25***</w:t>
            </w:r>
          </w:p>
        </w:tc>
        <w:tc>
          <w:tcPr>
            <w:tcW w:w="0" w:type="auto"/>
          </w:tcPr>
          <w:p w14:paraId="6F1C005A"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117</w:t>
            </w:r>
          </w:p>
        </w:tc>
        <w:tc>
          <w:tcPr>
            <w:tcW w:w="0" w:type="auto"/>
          </w:tcPr>
          <w:p w14:paraId="2046734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0.24**</w:t>
            </w:r>
          </w:p>
        </w:tc>
        <w:tc>
          <w:tcPr>
            <w:tcW w:w="0" w:type="auto"/>
          </w:tcPr>
          <w:p w14:paraId="49C265DB"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0.26**</w:t>
            </w:r>
          </w:p>
        </w:tc>
      </w:tr>
      <w:tr w:rsidR="006820A3" w:rsidRPr="00621F99" w14:paraId="28C17172" w14:textId="77777777" w:rsidTr="00312997">
        <w:trPr>
          <w:trHeight w:val="300"/>
        </w:trPr>
        <w:tc>
          <w:tcPr>
            <w:tcW w:w="0" w:type="auto"/>
            <w:gridSpan w:val="10"/>
            <w:noWrap/>
          </w:tcPr>
          <w:p w14:paraId="0AD1AC0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i/>
                <w:iCs/>
                <w:color w:val="000000"/>
                <w:sz w:val="22"/>
                <w:szCs w:val="22"/>
                <w:lang w:val="en-US"/>
              </w:rPr>
              <w:t>Victim Vulnerability Factors</w:t>
            </w:r>
          </w:p>
        </w:tc>
      </w:tr>
      <w:tr w:rsidR="006820A3" w:rsidRPr="00621F99" w14:paraId="1AA779DC" w14:textId="77777777" w:rsidTr="00312997">
        <w:trPr>
          <w:trHeight w:val="300"/>
        </w:trPr>
        <w:tc>
          <w:tcPr>
            <w:tcW w:w="0" w:type="auto"/>
            <w:noWrap/>
            <w:hideMark/>
          </w:tcPr>
          <w:p w14:paraId="2029E14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11. Inconsistent Attitudes or Behaviour</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01B449D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455</w:t>
            </w:r>
          </w:p>
        </w:tc>
        <w:tc>
          <w:tcPr>
            <w:tcW w:w="0" w:type="auto"/>
            <w:noWrap/>
          </w:tcPr>
          <w:p w14:paraId="7C81B04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0.23***</w:t>
            </w:r>
          </w:p>
        </w:tc>
        <w:tc>
          <w:tcPr>
            <w:tcW w:w="0" w:type="auto"/>
            <w:noWrap/>
          </w:tcPr>
          <w:p w14:paraId="165427E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0.11**</w:t>
            </w:r>
          </w:p>
        </w:tc>
        <w:tc>
          <w:tcPr>
            <w:tcW w:w="0" w:type="auto"/>
            <w:noWrap/>
          </w:tcPr>
          <w:p w14:paraId="358AA10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397</w:t>
            </w:r>
          </w:p>
        </w:tc>
        <w:tc>
          <w:tcPr>
            <w:tcW w:w="0" w:type="auto"/>
            <w:noWrap/>
          </w:tcPr>
          <w:p w14:paraId="224F7B0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0.19***</w:t>
            </w:r>
          </w:p>
        </w:tc>
        <w:tc>
          <w:tcPr>
            <w:tcW w:w="0" w:type="auto"/>
            <w:noWrap/>
          </w:tcPr>
          <w:p w14:paraId="5E2FA95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vertAlign w:val="superscript"/>
                <w:lang w:val="sv-SE"/>
              </w:rPr>
            </w:pPr>
            <w:r w:rsidRPr="00621F99">
              <w:rPr>
                <w:rFonts w:ascii="Times New Roman" w:eastAsia="Times New Roman" w:hAnsi="Times New Roman" w:cs="Times New Roman"/>
                <w:color w:val="000000"/>
                <w:sz w:val="22"/>
                <w:szCs w:val="22"/>
                <w:lang w:val="sv-SE"/>
              </w:rPr>
              <w:t>0.10</w:t>
            </w:r>
          </w:p>
        </w:tc>
        <w:tc>
          <w:tcPr>
            <w:tcW w:w="0" w:type="auto"/>
          </w:tcPr>
          <w:p w14:paraId="657F3FD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171</w:t>
            </w:r>
          </w:p>
        </w:tc>
        <w:tc>
          <w:tcPr>
            <w:tcW w:w="0" w:type="auto"/>
          </w:tcPr>
          <w:p w14:paraId="5DC237B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0.23***</w:t>
            </w:r>
          </w:p>
        </w:tc>
        <w:tc>
          <w:tcPr>
            <w:tcW w:w="0" w:type="auto"/>
          </w:tcPr>
          <w:p w14:paraId="7EE10C7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0.19**</w:t>
            </w:r>
          </w:p>
        </w:tc>
      </w:tr>
      <w:tr w:rsidR="006820A3" w:rsidRPr="00621F99" w14:paraId="249A4D93" w14:textId="77777777" w:rsidTr="00312997">
        <w:trPr>
          <w:trHeight w:val="300"/>
        </w:trPr>
        <w:tc>
          <w:tcPr>
            <w:tcW w:w="0" w:type="auto"/>
            <w:noWrap/>
            <w:hideMark/>
          </w:tcPr>
          <w:p w14:paraId="25FABDE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12. Extreme Fear of Perpetrator</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1F54C7C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458</w:t>
            </w:r>
          </w:p>
        </w:tc>
        <w:tc>
          <w:tcPr>
            <w:tcW w:w="0" w:type="auto"/>
            <w:noWrap/>
          </w:tcPr>
          <w:p w14:paraId="1280C3E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0.40***</w:t>
            </w:r>
          </w:p>
        </w:tc>
        <w:tc>
          <w:tcPr>
            <w:tcW w:w="0" w:type="auto"/>
            <w:noWrap/>
          </w:tcPr>
          <w:p w14:paraId="70E77D7B"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0.36***</w:t>
            </w:r>
          </w:p>
        </w:tc>
        <w:tc>
          <w:tcPr>
            <w:tcW w:w="0" w:type="auto"/>
            <w:noWrap/>
          </w:tcPr>
          <w:p w14:paraId="7BC5C35A"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399</w:t>
            </w:r>
          </w:p>
        </w:tc>
        <w:tc>
          <w:tcPr>
            <w:tcW w:w="0" w:type="auto"/>
            <w:noWrap/>
          </w:tcPr>
          <w:p w14:paraId="6CE454A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0.25***</w:t>
            </w:r>
          </w:p>
        </w:tc>
        <w:tc>
          <w:tcPr>
            <w:tcW w:w="0" w:type="auto"/>
            <w:noWrap/>
          </w:tcPr>
          <w:p w14:paraId="0E902F03"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0.25***</w:t>
            </w:r>
          </w:p>
        </w:tc>
        <w:tc>
          <w:tcPr>
            <w:tcW w:w="0" w:type="auto"/>
          </w:tcPr>
          <w:p w14:paraId="4C683D5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178</w:t>
            </w:r>
          </w:p>
        </w:tc>
        <w:tc>
          <w:tcPr>
            <w:tcW w:w="0" w:type="auto"/>
          </w:tcPr>
          <w:p w14:paraId="5604FAE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0.34***</w:t>
            </w:r>
          </w:p>
        </w:tc>
        <w:tc>
          <w:tcPr>
            <w:tcW w:w="0" w:type="auto"/>
          </w:tcPr>
          <w:p w14:paraId="18197B4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0.36***</w:t>
            </w:r>
          </w:p>
        </w:tc>
      </w:tr>
      <w:tr w:rsidR="006820A3" w:rsidRPr="00621F99" w14:paraId="0BE18E2B" w14:textId="77777777" w:rsidTr="00312997">
        <w:trPr>
          <w:trHeight w:val="300"/>
        </w:trPr>
        <w:tc>
          <w:tcPr>
            <w:tcW w:w="0" w:type="auto"/>
            <w:noWrap/>
            <w:hideMark/>
          </w:tcPr>
          <w:p w14:paraId="4E9EB587"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13. Inadequate Support or Resources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39A6CD9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401</w:t>
            </w:r>
          </w:p>
        </w:tc>
        <w:tc>
          <w:tcPr>
            <w:tcW w:w="0" w:type="auto"/>
            <w:noWrap/>
          </w:tcPr>
          <w:p w14:paraId="4F28FF2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noWrap/>
          </w:tcPr>
          <w:p w14:paraId="72D06B7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0.24***</w:t>
            </w:r>
          </w:p>
        </w:tc>
        <w:tc>
          <w:tcPr>
            <w:tcW w:w="0" w:type="auto"/>
            <w:noWrap/>
          </w:tcPr>
          <w:p w14:paraId="40B7328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422</w:t>
            </w:r>
          </w:p>
        </w:tc>
        <w:tc>
          <w:tcPr>
            <w:tcW w:w="0" w:type="auto"/>
            <w:noWrap/>
          </w:tcPr>
          <w:p w14:paraId="4F19785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0.19***</w:t>
            </w:r>
          </w:p>
        </w:tc>
        <w:tc>
          <w:tcPr>
            <w:tcW w:w="0" w:type="auto"/>
            <w:noWrap/>
          </w:tcPr>
          <w:p w14:paraId="1F29CC7D"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0.12*</w:t>
            </w:r>
          </w:p>
        </w:tc>
        <w:tc>
          <w:tcPr>
            <w:tcW w:w="0" w:type="auto"/>
          </w:tcPr>
          <w:p w14:paraId="2196A41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159</w:t>
            </w:r>
          </w:p>
        </w:tc>
        <w:tc>
          <w:tcPr>
            <w:tcW w:w="0" w:type="auto"/>
          </w:tcPr>
          <w:p w14:paraId="2B20CCA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0.36***</w:t>
            </w:r>
          </w:p>
        </w:tc>
        <w:tc>
          <w:tcPr>
            <w:tcW w:w="0" w:type="auto"/>
          </w:tcPr>
          <w:p w14:paraId="24592B5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0.35***</w:t>
            </w:r>
          </w:p>
        </w:tc>
      </w:tr>
      <w:tr w:rsidR="006820A3" w:rsidRPr="00621F99" w14:paraId="1826366E" w14:textId="77777777" w:rsidTr="00312997">
        <w:trPr>
          <w:trHeight w:val="300"/>
        </w:trPr>
        <w:tc>
          <w:tcPr>
            <w:tcW w:w="0" w:type="auto"/>
            <w:noWrap/>
            <w:hideMark/>
          </w:tcPr>
          <w:p w14:paraId="6717B30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14. Unsafe Living Situation</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133B0DB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390</w:t>
            </w:r>
          </w:p>
        </w:tc>
        <w:tc>
          <w:tcPr>
            <w:tcW w:w="0" w:type="auto"/>
            <w:noWrap/>
          </w:tcPr>
          <w:p w14:paraId="5B8A3C4F"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0.43***</w:t>
            </w:r>
          </w:p>
        </w:tc>
        <w:tc>
          <w:tcPr>
            <w:tcW w:w="0" w:type="auto"/>
            <w:noWrap/>
          </w:tcPr>
          <w:p w14:paraId="61389530"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0.33***</w:t>
            </w:r>
          </w:p>
        </w:tc>
        <w:tc>
          <w:tcPr>
            <w:tcW w:w="0" w:type="auto"/>
            <w:noWrap/>
          </w:tcPr>
          <w:p w14:paraId="52C0414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426</w:t>
            </w:r>
          </w:p>
        </w:tc>
        <w:tc>
          <w:tcPr>
            <w:tcW w:w="0" w:type="auto"/>
            <w:noWrap/>
          </w:tcPr>
          <w:p w14:paraId="34944D41"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0.39***</w:t>
            </w:r>
          </w:p>
        </w:tc>
        <w:tc>
          <w:tcPr>
            <w:tcW w:w="0" w:type="auto"/>
            <w:noWrap/>
          </w:tcPr>
          <w:p w14:paraId="38648D0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0.17***</w:t>
            </w:r>
          </w:p>
        </w:tc>
        <w:tc>
          <w:tcPr>
            <w:tcW w:w="0" w:type="auto"/>
          </w:tcPr>
          <w:p w14:paraId="048249C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154</w:t>
            </w:r>
          </w:p>
        </w:tc>
        <w:tc>
          <w:tcPr>
            <w:tcW w:w="0" w:type="auto"/>
          </w:tcPr>
          <w:p w14:paraId="155494FC"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0.37***</w:t>
            </w:r>
          </w:p>
        </w:tc>
        <w:tc>
          <w:tcPr>
            <w:tcW w:w="0" w:type="auto"/>
          </w:tcPr>
          <w:p w14:paraId="68E44489"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0.41***</w:t>
            </w:r>
          </w:p>
        </w:tc>
      </w:tr>
      <w:tr w:rsidR="006820A3" w:rsidRPr="00621F99" w14:paraId="00CB67DE" w14:textId="77777777" w:rsidTr="00312997">
        <w:trPr>
          <w:trHeight w:val="300"/>
        </w:trPr>
        <w:tc>
          <w:tcPr>
            <w:tcW w:w="0" w:type="auto"/>
            <w:noWrap/>
            <w:hideMark/>
          </w:tcPr>
          <w:p w14:paraId="0D02DAB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15. Health Problems</w:t>
            </w:r>
            <w:r w:rsidRPr="00621F99" w:rsidDel="00DF77F6">
              <w:rPr>
                <w:rFonts w:ascii="Times New Roman" w:eastAsia="Times New Roman" w:hAnsi="Times New Roman" w:cs="Times New Roman"/>
                <w:color w:val="000000"/>
                <w:sz w:val="22"/>
                <w:szCs w:val="22"/>
                <w:lang w:val="sv-SE"/>
              </w:rPr>
              <w:t xml:space="preserve"> </w:t>
            </w:r>
          </w:p>
        </w:tc>
        <w:tc>
          <w:tcPr>
            <w:tcW w:w="0" w:type="auto"/>
            <w:noWrap/>
          </w:tcPr>
          <w:p w14:paraId="418CDC78"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312</w:t>
            </w:r>
          </w:p>
        </w:tc>
        <w:tc>
          <w:tcPr>
            <w:tcW w:w="0" w:type="auto"/>
            <w:noWrap/>
          </w:tcPr>
          <w:p w14:paraId="53F2C075"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0.27***</w:t>
            </w:r>
          </w:p>
        </w:tc>
        <w:tc>
          <w:tcPr>
            <w:tcW w:w="0" w:type="auto"/>
            <w:noWrap/>
          </w:tcPr>
          <w:p w14:paraId="22CE32AE"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0.17**</w:t>
            </w:r>
          </w:p>
        </w:tc>
        <w:tc>
          <w:tcPr>
            <w:tcW w:w="0" w:type="auto"/>
            <w:noWrap/>
          </w:tcPr>
          <w:p w14:paraId="5B7AFF72"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373</w:t>
            </w:r>
          </w:p>
        </w:tc>
        <w:tc>
          <w:tcPr>
            <w:tcW w:w="0" w:type="auto"/>
            <w:noWrap/>
          </w:tcPr>
          <w:p w14:paraId="18A6A823"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0.14**</w:t>
            </w:r>
          </w:p>
        </w:tc>
        <w:tc>
          <w:tcPr>
            <w:tcW w:w="0" w:type="auto"/>
            <w:noWrap/>
          </w:tcPr>
          <w:p w14:paraId="4C8CF386"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0.10*</w:t>
            </w:r>
          </w:p>
        </w:tc>
        <w:tc>
          <w:tcPr>
            <w:tcW w:w="0" w:type="auto"/>
          </w:tcPr>
          <w:p w14:paraId="566726FB"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137</w:t>
            </w:r>
          </w:p>
        </w:tc>
        <w:tc>
          <w:tcPr>
            <w:tcW w:w="0" w:type="auto"/>
          </w:tcPr>
          <w:p w14:paraId="4E4F5A14"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0.16*</w:t>
            </w:r>
          </w:p>
        </w:tc>
        <w:tc>
          <w:tcPr>
            <w:tcW w:w="0" w:type="auto"/>
          </w:tcPr>
          <w:p w14:paraId="553F8483" w14:textId="77777777" w:rsidR="006820A3" w:rsidRPr="00621F99" w:rsidRDefault="006820A3" w:rsidP="00312997">
            <w:pPr>
              <w:spacing w:before="120" w:line="480" w:lineRule="auto"/>
              <w:rPr>
                <w:rFonts w:ascii="Times New Roman" w:eastAsia="Times New Roman" w:hAnsi="Times New Roman" w:cs="Times New Roman"/>
                <w:color w:val="000000"/>
                <w:sz w:val="22"/>
                <w:szCs w:val="22"/>
                <w:lang w:val="sv-SE"/>
              </w:rPr>
            </w:pPr>
            <w:r w:rsidRPr="00621F99">
              <w:rPr>
                <w:rFonts w:ascii="Times New Roman" w:eastAsia="Times New Roman" w:hAnsi="Times New Roman" w:cs="Times New Roman"/>
                <w:color w:val="000000"/>
                <w:sz w:val="22"/>
                <w:szCs w:val="22"/>
                <w:lang w:val="sv-SE"/>
              </w:rPr>
              <w:t>0.16*</w:t>
            </w:r>
          </w:p>
        </w:tc>
      </w:tr>
    </w:tbl>
    <w:p w14:paraId="165C4DB3" w14:textId="77777777" w:rsidR="006820A3" w:rsidRPr="00621F99" w:rsidRDefault="006820A3" w:rsidP="006820A3">
      <w:pPr>
        <w:spacing w:line="480" w:lineRule="auto"/>
        <w:rPr>
          <w:rFonts w:ascii="Times New Roman" w:hAnsi="Times New Roman" w:cs="Times New Roman"/>
          <w:sz w:val="22"/>
          <w:szCs w:val="22"/>
        </w:rPr>
      </w:pPr>
      <w:r w:rsidRPr="00621F99">
        <w:rPr>
          <w:rFonts w:ascii="Times New Roman" w:hAnsi="Times New Roman" w:cs="Times New Roman"/>
          <w:sz w:val="22"/>
          <w:szCs w:val="22"/>
        </w:rPr>
        <w:t>***p&lt;0.001, **p&lt;0.01, *p&lt;0.5. Calculated with Kendall´s Tau</w:t>
      </w:r>
      <w:r w:rsidRPr="00621F99">
        <w:rPr>
          <w:rFonts w:ascii="Times New Roman" w:hAnsi="Times New Roman" w:cs="Times New Roman"/>
          <w:sz w:val="22"/>
          <w:szCs w:val="22"/>
          <w:vertAlign w:val="subscript"/>
        </w:rPr>
        <w:t>b</w:t>
      </w:r>
      <w:r w:rsidRPr="00621F99">
        <w:rPr>
          <w:rFonts w:ascii="Times New Roman" w:hAnsi="Times New Roman" w:cs="Times New Roman"/>
          <w:sz w:val="22"/>
          <w:szCs w:val="22"/>
        </w:rPr>
        <w:t>.</w:t>
      </w:r>
    </w:p>
    <w:p w14:paraId="6E1D7948" w14:textId="77777777" w:rsidR="006820A3" w:rsidRPr="00621F99" w:rsidRDefault="006820A3" w:rsidP="006820A3"/>
    <w:p w14:paraId="6B6D1A4E" w14:textId="77777777" w:rsidR="002E66DE" w:rsidRPr="00621F99" w:rsidRDefault="002E66DE" w:rsidP="003B6931">
      <w:pPr>
        <w:spacing w:line="480" w:lineRule="auto"/>
        <w:ind w:left="562" w:hanging="562"/>
        <w:rPr>
          <w:rFonts w:ascii="Times New Roman" w:hAnsi="Times New Roman" w:cs="Times New Roman"/>
        </w:rPr>
        <w:sectPr w:rsidR="002E66DE" w:rsidRPr="00621F99" w:rsidSect="00312997">
          <w:headerReference w:type="default" r:id="rId14"/>
          <w:pgSz w:w="16840" w:h="11900" w:orient="landscape"/>
          <w:pgMar w:top="1417" w:right="1417" w:bottom="1417" w:left="1417" w:header="708" w:footer="708" w:gutter="0"/>
          <w:cols w:space="708"/>
          <w:docGrid w:linePitch="360"/>
        </w:sectPr>
      </w:pPr>
    </w:p>
    <w:p w14:paraId="5A9A3110" w14:textId="77777777" w:rsidR="00240B0A" w:rsidRPr="00621F99" w:rsidRDefault="00240B0A" w:rsidP="00240B0A">
      <w:pPr>
        <w:spacing w:line="480" w:lineRule="auto"/>
        <w:rPr>
          <w:rFonts w:ascii="Times New Roman" w:hAnsi="Times New Roman" w:cs="Times New Roman"/>
        </w:rPr>
      </w:pPr>
    </w:p>
    <w:p w14:paraId="68590648" w14:textId="77777777" w:rsidR="00240B0A" w:rsidRPr="00621F99" w:rsidRDefault="00240B0A" w:rsidP="00240B0A">
      <w:pPr>
        <w:spacing w:line="480" w:lineRule="auto"/>
        <w:rPr>
          <w:sz w:val="20"/>
          <w:szCs w:val="20"/>
        </w:rPr>
      </w:pPr>
      <w:r w:rsidRPr="00621F99">
        <w:rPr>
          <w:noProof/>
          <w:lang w:val="sv-SE"/>
        </w:rPr>
        <w:drawing>
          <wp:inline distT="0" distB="0" distL="0" distR="0" wp14:anchorId="021751AD" wp14:editId="53A51890">
            <wp:extent cx="6176846" cy="3365066"/>
            <wp:effectExtent l="0" t="0" r="20955" b="1333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52DF55" w14:textId="77777777" w:rsidR="00240B0A" w:rsidRPr="00621F99" w:rsidRDefault="00240B0A" w:rsidP="00240B0A">
      <w:pPr>
        <w:spacing w:line="480" w:lineRule="auto"/>
        <w:rPr>
          <w:sz w:val="20"/>
          <w:szCs w:val="20"/>
        </w:rPr>
      </w:pPr>
    </w:p>
    <w:p w14:paraId="184E9E4B" w14:textId="77777777" w:rsidR="00240B0A" w:rsidRPr="00621F99" w:rsidRDefault="00240B0A" w:rsidP="00240B0A">
      <w:pPr>
        <w:spacing w:line="480" w:lineRule="auto"/>
        <w:rPr>
          <w:rFonts w:ascii="Times New Roman" w:hAnsi="Times New Roman" w:cs="Times New Roman"/>
        </w:rPr>
      </w:pPr>
      <w:r w:rsidRPr="00621F99">
        <w:rPr>
          <w:rFonts w:ascii="Times New Roman" w:hAnsi="Times New Roman" w:cs="Times New Roman"/>
          <w:i/>
        </w:rPr>
        <w:t>Figure 1.</w:t>
      </w:r>
      <w:r w:rsidRPr="00621F99">
        <w:rPr>
          <w:rFonts w:ascii="Times New Roman" w:hAnsi="Times New Roman" w:cs="Times New Roman"/>
        </w:rPr>
        <w:t xml:space="preserve"> Comparison of degree of severity based on index crime categories in a sample of IPV perpetrators in urban, rural and remote areas</w:t>
      </w:r>
    </w:p>
    <w:p w14:paraId="1B1B51A1" w14:textId="77777777" w:rsidR="00240B0A" w:rsidRPr="00621F99" w:rsidRDefault="00240B0A" w:rsidP="00240B0A">
      <w:pPr>
        <w:spacing w:line="480" w:lineRule="auto"/>
        <w:rPr>
          <w:rFonts w:ascii="Times New Roman" w:hAnsi="Times New Roman" w:cs="Times New Roman"/>
        </w:rPr>
      </w:pPr>
    </w:p>
    <w:p w14:paraId="469844F4" w14:textId="77777777" w:rsidR="00240B0A" w:rsidRPr="00621F99" w:rsidRDefault="00240B0A" w:rsidP="000767B0">
      <w:pPr>
        <w:spacing w:line="480" w:lineRule="auto"/>
        <w:rPr>
          <w:rFonts w:ascii="Times New Roman" w:hAnsi="Times New Roman" w:cs="Times New Roman"/>
          <w:b/>
        </w:rPr>
      </w:pPr>
    </w:p>
    <w:p w14:paraId="3C61CD15" w14:textId="77777777" w:rsidR="00240B0A" w:rsidRPr="00621F99" w:rsidRDefault="00240B0A" w:rsidP="000767B0">
      <w:pPr>
        <w:spacing w:line="480" w:lineRule="auto"/>
        <w:rPr>
          <w:rFonts w:ascii="Times New Roman" w:hAnsi="Times New Roman" w:cs="Times New Roman"/>
          <w:b/>
        </w:rPr>
      </w:pPr>
      <w:r w:rsidRPr="00621F99">
        <w:rPr>
          <w:rFonts w:ascii="Times New Roman" w:hAnsi="Times New Roman" w:cs="Times New Roman"/>
          <w:b/>
        </w:rPr>
        <w:br w:type="page"/>
      </w:r>
    </w:p>
    <w:p w14:paraId="4233D66B" w14:textId="3ADED83B" w:rsidR="000767B0" w:rsidRPr="00621F99" w:rsidRDefault="000767B0" w:rsidP="000767B0">
      <w:pPr>
        <w:spacing w:line="480" w:lineRule="auto"/>
        <w:rPr>
          <w:rFonts w:ascii="Times New Roman" w:hAnsi="Times New Roman" w:cs="Times New Roman"/>
        </w:rPr>
      </w:pPr>
      <w:r w:rsidRPr="00621F99">
        <w:rPr>
          <w:rFonts w:ascii="Times New Roman" w:hAnsi="Times New Roman" w:cs="Times New Roman"/>
          <w:b/>
        </w:rPr>
        <w:lastRenderedPageBreak/>
        <w:t xml:space="preserve">Susanne </w:t>
      </w:r>
      <w:r w:rsidR="00EE01E6" w:rsidRPr="00621F99">
        <w:rPr>
          <w:rFonts w:ascii="Times New Roman" w:hAnsi="Times New Roman" w:cs="Times New Roman"/>
          <w:b/>
        </w:rPr>
        <w:t xml:space="preserve">JM. </w:t>
      </w:r>
      <w:r w:rsidRPr="00621F99">
        <w:rPr>
          <w:rFonts w:ascii="Times New Roman" w:hAnsi="Times New Roman" w:cs="Times New Roman"/>
          <w:b/>
        </w:rPr>
        <w:t>Strand</w:t>
      </w:r>
      <w:r w:rsidR="00EE01E6" w:rsidRPr="00621F99">
        <w:rPr>
          <w:rFonts w:ascii="Times New Roman" w:hAnsi="Times New Roman" w:cs="Times New Roman"/>
          <w:b/>
        </w:rPr>
        <w:t xml:space="preserve">, PhD, </w:t>
      </w:r>
      <w:r w:rsidR="00EE01E6" w:rsidRPr="00621F99">
        <w:rPr>
          <w:rFonts w:ascii="Times New Roman" w:hAnsi="Times New Roman" w:cs="Times New Roman"/>
        </w:rPr>
        <w:t>is a senior lecturer and researcher at Örebro University, Sweden, and an adjunct at Swinburne University of Technology, Australia. She</w:t>
      </w:r>
      <w:r w:rsidRPr="00621F99">
        <w:rPr>
          <w:rFonts w:ascii="Times New Roman" w:hAnsi="Times New Roman" w:cs="Times New Roman"/>
        </w:rPr>
        <w:t xml:space="preserve"> researches risks of violence with the applied criminology as the academic base. The focus of her research is risk assessment and risk management concerning intimate partner violence, stalking, and honor based</w:t>
      </w:r>
      <w:r w:rsidR="00EE01E6" w:rsidRPr="00621F99">
        <w:rPr>
          <w:rFonts w:ascii="Times New Roman" w:hAnsi="Times New Roman" w:cs="Times New Roman"/>
        </w:rPr>
        <w:t xml:space="preserve"> violence. </w:t>
      </w:r>
      <w:r w:rsidRPr="00621F99">
        <w:rPr>
          <w:rFonts w:ascii="Times New Roman" w:hAnsi="Times New Roman" w:cs="Times New Roman"/>
        </w:rPr>
        <w:t xml:space="preserve">The research is conducted in collaboration with practitioners within both the police and the forensic psychiatric care. </w:t>
      </w:r>
    </w:p>
    <w:p w14:paraId="3F0BB54C" w14:textId="1680EF68" w:rsidR="006820A3" w:rsidRPr="00621F99" w:rsidRDefault="006820A3" w:rsidP="000767B0">
      <w:pPr>
        <w:spacing w:line="480" w:lineRule="auto"/>
        <w:ind w:left="562" w:hanging="562"/>
        <w:rPr>
          <w:rFonts w:ascii="Times New Roman" w:hAnsi="Times New Roman" w:cs="Times New Roman"/>
        </w:rPr>
      </w:pPr>
    </w:p>
    <w:p w14:paraId="59B59B17" w14:textId="0649B3D9" w:rsidR="000767B0" w:rsidRPr="00EE01E6" w:rsidRDefault="00EE01E6" w:rsidP="00EE01E6">
      <w:pPr>
        <w:spacing w:line="480" w:lineRule="auto"/>
        <w:rPr>
          <w:rFonts w:ascii="Times New Roman" w:hAnsi="Times New Roman" w:cs="Times New Roman"/>
          <w:lang w:val="en-CA"/>
        </w:rPr>
      </w:pPr>
      <w:r w:rsidRPr="00621F99">
        <w:rPr>
          <w:rFonts w:ascii="Times New Roman" w:hAnsi="Times New Roman" w:cs="Times New Roman"/>
          <w:b/>
          <w:lang w:val="en-CA"/>
        </w:rPr>
        <w:t>Jennifer E. Storey, PhD</w:t>
      </w:r>
      <w:r w:rsidRPr="00621F99">
        <w:rPr>
          <w:rFonts w:ascii="Times New Roman" w:hAnsi="Times New Roman" w:cs="Times New Roman"/>
          <w:lang w:val="en-CA"/>
        </w:rPr>
        <w:t>, is a lecturer in Forensic Psychology within the School of Law at Royal Holloway University of London. Dr. Storey’s research interests and expertise lie in the assessment, management, and communication of violence risk with a focus on interpersonal violence including intimate partner violence, elder abuse, stalking, and sexual violence.</w:t>
      </w:r>
    </w:p>
    <w:sectPr w:rsidR="000767B0" w:rsidRPr="00EE01E6" w:rsidSect="0031299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5F15" w14:textId="77777777" w:rsidR="008B5CB0" w:rsidRDefault="008B5CB0" w:rsidP="005C1307">
      <w:r>
        <w:separator/>
      </w:r>
    </w:p>
  </w:endnote>
  <w:endnote w:type="continuationSeparator" w:id="0">
    <w:p w14:paraId="2B05FDC9" w14:textId="77777777" w:rsidR="008B5CB0" w:rsidRDefault="008B5CB0" w:rsidP="005C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American Typewriter Light">
    <w:altName w:val="Courier New"/>
    <w:charset w:val="00"/>
    <w:family w:val="auto"/>
    <w:pitch w:val="variable"/>
    <w:sig w:usb0="A000006F" w:usb1="00000019" w:usb2="00000000" w:usb3="00000000" w:csb0="0000011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0202" w14:textId="77777777" w:rsidR="008B5CB0" w:rsidRDefault="008B5CB0" w:rsidP="005C1307">
      <w:r>
        <w:separator/>
      </w:r>
    </w:p>
  </w:footnote>
  <w:footnote w:type="continuationSeparator" w:id="0">
    <w:p w14:paraId="06E22FA8" w14:textId="77777777" w:rsidR="008B5CB0" w:rsidRDefault="008B5CB0" w:rsidP="005C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71A9" w14:textId="32A3AF05" w:rsidR="009744F3" w:rsidRDefault="009744F3">
    <w:pPr>
      <w:pStyle w:val="Header"/>
    </w:pPr>
    <w:r>
      <w:t>IPV IN URBAN, RURAL, AND REMOTE AREAS</w:t>
    </w:r>
    <w: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40168">
      <w:rPr>
        <w:rFonts w:ascii="Times New Roman" w:hAnsi="Times New Roman" w:cs="Times New Roman"/>
        <w:noProof/>
      </w:rPr>
      <w:t>1</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73C1" w14:textId="193F5911" w:rsidR="009744F3" w:rsidRDefault="009744F3">
    <w:pPr>
      <w:pStyle w:val="Header"/>
    </w:pPr>
    <w:r>
      <w:t>IPV IN URBAN, RURAL, AND REMOTE AREAS</w:t>
    </w:r>
    <w: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40168">
      <w:rPr>
        <w:rFonts w:ascii="Times New Roman" w:hAnsi="Times New Roman" w:cs="Times New Roman"/>
        <w:noProof/>
      </w:rPr>
      <w:t>32</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85E"/>
    <w:multiLevelType w:val="hybridMultilevel"/>
    <w:tmpl w:val="EA6A99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5279F0"/>
    <w:multiLevelType w:val="hybridMultilevel"/>
    <w:tmpl w:val="028A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2035"/>
    <w:multiLevelType w:val="hybridMultilevel"/>
    <w:tmpl w:val="6F743804"/>
    <w:lvl w:ilvl="0" w:tplc="9DD8F31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4D63"/>
    <w:multiLevelType w:val="hybridMultilevel"/>
    <w:tmpl w:val="ED6E2AB8"/>
    <w:lvl w:ilvl="0" w:tplc="83B63D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165D4"/>
    <w:multiLevelType w:val="hybridMultilevel"/>
    <w:tmpl w:val="92C4CE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541EFA"/>
    <w:multiLevelType w:val="hybridMultilevel"/>
    <w:tmpl w:val="420C34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FC26E8"/>
    <w:multiLevelType w:val="hybridMultilevel"/>
    <w:tmpl w:val="857A2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793335"/>
    <w:multiLevelType w:val="hybridMultilevel"/>
    <w:tmpl w:val="48C64D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8294172"/>
    <w:multiLevelType w:val="hybridMultilevel"/>
    <w:tmpl w:val="8410D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6C2BEC"/>
    <w:multiLevelType w:val="hybridMultilevel"/>
    <w:tmpl w:val="81643B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A531640"/>
    <w:multiLevelType w:val="hybridMultilevel"/>
    <w:tmpl w:val="AFFCEB46"/>
    <w:lvl w:ilvl="0" w:tplc="0E9004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9"/>
  </w:num>
  <w:num w:numId="7">
    <w:abstractNumId w:val="0"/>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7"/>
    <w:rsid w:val="000017CF"/>
    <w:rsid w:val="00005DE6"/>
    <w:rsid w:val="00006183"/>
    <w:rsid w:val="00011BA7"/>
    <w:rsid w:val="00014B45"/>
    <w:rsid w:val="00015DA0"/>
    <w:rsid w:val="00020C05"/>
    <w:rsid w:val="000241E7"/>
    <w:rsid w:val="000334CC"/>
    <w:rsid w:val="00033584"/>
    <w:rsid w:val="000344C8"/>
    <w:rsid w:val="00034D18"/>
    <w:rsid w:val="0004774F"/>
    <w:rsid w:val="00050A55"/>
    <w:rsid w:val="000515B5"/>
    <w:rsid w:val="000523C0"/>
    <w:rsid w:val="000530D8"/>
    <w:rsid w:val="00055080"/>
    <w:rsid w:val="0006489B"/>
    <w:rsid w:val="00064B3D"/>
    <w:rsid w:val="000658E8"/>
    <w:rsid w:val="00067E38"/>
    <w:rsid w:val="000721A4"/>
    <w:rsid w:val="00073339"/>
    <w:rsid w:val="000767B0"/>
    <w:rsid w:val="000876D3"/>
    <w:rsid w:val="000A6ACD"/>
    <w:rsid w:val="000A7C72"/>
    <w:rsid w:val="000B11C3"/>
    <w:rsid w:val="000C1948"/>
    <w:rsid w:val="000C3DFE"/>
    <w:rsid w:val="000D4CF9"/>
    <w:rsid w:val="000D50B1"/>
    <w:rsid w:val="000D6727"/>
    <w:rsid w:val="000E1E17"/>
    <w:rsid w:val="000E1F18"/>
    <w:rsid w:val="000F3A53"/>
    <w:rsid w:val="000F3CF1"/>
    <w:rsid w:val="000F7468"/>
    <w:rsid w:val="0010073A"/>
    <w:rsid w:val="00102151"/>
    <w:rsid w:val="0010752A"/>
    <w:rsid w:val="0011052E"/>
    <w:rsid w:val="0011394D"/>
    <w:rsid w:val="00124689"/>
    <w:rsid w:val="0012732C"/>
    <w:rsid w:val="00140A37"/>
    <w:rsid w:val="00141712"/>
    <w:rsid w:val="001435FF"/>
    <w:rsid w:val="001463C4"/>
    <w:rsid w:val="001469EF"/>
    <w:rsid w:val="00160DB1"/>
    <w:rsid w:val="00164CAB"/>
    <w:rsid w:val="0016662A"/>
    <w:rsid w:val="00166F05"/>
    <w:rsid w:val="00177ADE"/>
    <w:rsid w:val="001815AE"/>
    <w:rsid w:val="0018303C"/>
    <w:rsid w:val="001830FA"/>
    <w:rsid w:val="00191CFA"/>
    <w:rsid w:val="00192F41"/>
    <w:rsid w:val="001A107E"/>
    <w:rsid w:val="001A1C0E"/>
    <w:rsid w:val="001A2899"/>
    <w:rsid w:val="001A4D12"/>
    <w:rsid w:val="001A5633"/>
    <w:rsid w:val="001A7F99"/>
    <w:rsid w:val="001B7D4F"/>
    <w:rsid w:val="001C3F6E"/>
    <w:rsid w:val="001D0B04"/>
    <w:rsid w:val="001D6C47"/>
    <w:rsid w:val="001D6D36"/>
    <w:rsid w:val="001E00FC"/>
    <w:rsid w:val="001E0675"/>
    <w:rsid w:val="001E36FD"/>
    <w:rsid w:val="001E676C"/>
    <w:rsid w:val="001F0AD1"/>
    <w:rsid w:val="001F0E81"/>
    <w:rsid w:val="001F2AFE"/>
    <w:rsid w:val="001F4A0D"/>
    <w:rsid w:val="001F6D1A"/>
    <w:rsid w:val="001F710B"/>
    <w:rsid w:val="00200445"/>
    <w:rsid w:val="00210706"/>
    <w:rsid w:val="00212408"/>
    <w:rsid w:val="002152A9"/>
    <w:rsid w:val="002176EC"/>
    <w:rsid w:val="00231E95"/>
    <w:rsid w:val="002334BB"/>
    <w:rsid w:val="0023418B"/>
    <w:rsid w:val="00240569"/>
    <w:rsid w:val="00240B0A"/>
    <w:rsid w:val="00242AEC"/>
    <w:rsid w:val="00245AFF"/>
    <w:rsid w:val="00245F0F"/>
    <w:rsid w:val="00251AD6"/>
    <w:rsid w:val="0025298D"/>
    <w:rsid w:val="00253977"/>
    <w:rsid w:val="00280894"/>
    <w:rsid w:val="002964D6"/>
    <w:rsid w:val="0029689B"/>
    <w:rsid w:val="002A14E7"/>
    <w:rsid w:val="002A2B5B"/>
    <w:rsid w:val="002A578B"/>
    <w:rsid w:val="002A744B"/>
    <w:rsid w:val="002B0F5A"/>
    <w:rsid w:val="002B58D7"/>
    <w:rsid w:val="002C15F7"/>
    <w:rsid w:val="002C36AB"/>
    <w:rsid w:val="002C47F6"/>
    <w:rsid w:val="002C53E2"/>
    <w:rsid w:val="002C7886"/>
    <w:rsid w:val="002D0EF7"/>
    <w:rsid w:val="002E11B5"/>
    <w:rsid w:val="002E1B90"/>
    <w:rsid w:val="002E266C"/>
    <w:rsid w:val="002E5631"/>
    <w:rsid w:val="002E66DE"/>
    <w:rsid w:val="002E75A9"/>
    <w:rsid w:val="002F0864"/>
    <w:rsid w:val="002F230C"/>
    <w:rsid w:val="002F33C1"/>
    <w:rsid w:val="002F638F"/>
    <w:rsid w:val="002F72B1"/>
    <w:rsid w:val="00303986"/>
    <w:rsid w:val="00312997"/>
    <w:rsid w:val="003209D9"/>
    <w:rsid w:val="003210D7"/>
    <w:rsid w:val="00321D3C"/>
    <w:rsid w:val="00321F43"/>
    <w:rsid w:val="00330C3C"/>
    <w:rsid w:val="00331360"/>
    <w:rsid w:val="00334DBA"/>
    <w:rsid w:val="0033538E"/>
    <w:rsid w:val="003418E6"/>
    <w:rsid w:val="003418EB"/>
    <w:rsid w:val="0035223E"/>
    <w:rsid w:val="00361869"/>
    <w:rsid w:val="00364737"/>
    <w:rsid w:val="0036550E"/>
    <w:rsid w:val="0036579A"/>
    <w:rsid w:val="003718D9"/>
    <w:rsid w:val="0037438B"/>
    <w:rsid w:val="003745A4"/>
    <w:rsid w:val="00374BF1"/>
    <w:rsid w:val="00381CE5"/>
    <w:rsid w:val="00382DF4"/>
    <w:rsid w:val="00384967"/>
    <w:rsid w:val="00386C06"/>
    <w:rsid w:val="003914A2"/>
    <w:rsid w:val="0039320D"/>
    <w:rsid w:val="003A08E8"/>
    <w:rsid w:val="003A41C7"/>
    <w:rsid w:val="003B091B"/>
    <w:rsid w:val="003B1070"/>
    <w:rsid w:val="003B10A6"/>
    <w:rsid w:val="003B1A60"/>
    <w:rsid w:val="003B29FF"/>
    <w:rsid w:val="003B4B07"/>
    <w:rsid w:val="003B65AD"/>
    <w:rsid w:val="003B6931"/>
    <w:rsid w:val="003B76B7"/>
    <w:rsid w:val="003C0E9A"/>
    <w:rsid w:val="003C336C"/>
    <w:rsid w:val="003C4A4D"/>
    <w:rsid w:val="003C7E42"/>
    <w:rsid w:val="003D48CE"/>
    <w:rsid w:val="003E17B9"/>
    <w:rsid w:val="003E476C"/>
    <w:rsid w:val="003E66F1"/>
    <w:rsid w:val="003E79EA"/>
    <w:rsid w:val="003F37C6"/>
    <w:rsid w:val="00401E9E"/>
    <w:rsid w:val="00402240"/>
    <w:rsid w:val="00404AF8"/>
    <w:rsid w:val="004060AD"/>
    <w:rsid w:val="00406640"/>
    <w:rsid w:val="00410EA7"/>
    <w:rsid w:val="00421175"/>
    <w:rsid w:val="0042120E"/>
    <w:rsid w:val="00421EBF"/>
    <w:rsid w:val="004220DC"/>
    <w:rsid w:val="0042562D"/>
    <w:rsid w:val="0042752E"/>
    <w:rsid w:val="004315F1"/>
    <w:rsid w:val="00432097"/>
    <w:rsid w:val="00432C3F"/>
    <w:rsid w:val="004348EF"/>
    <w:rsid w:val="00440419"/>
    <w:rsid w:val="00443A85"/>
    <w:rsid w:val="00451969"/>
    <w:rsid w:val="00453DBB"/>
    <w:rsid w:val="004551BC"/>
    <w:rsid w:val="004563B1"/>
    <w:rsid w:val="004575AB"/>
    <w:rsid w:val="00460254"/>
    <w:rsid w:val="00467A03"/>
    <w:rsid w:val="0047029E"/>
    <w:rsid w:val="00470862"/>
    <w:rsid w:val="00472EE2"/>
    <w:rsid w:val="00473A9C"/>
    <w:rsid w:val="00475005"/>
    <w:rsid w:val="00477456"/>
    <w:rsid w:val="004803B0"/>
    <w:rsid w:val="00481557"/>
    <w:rsid w:val="0049043E"/>
    <w:rsid w:val="004951C3"/>
    <w:rsid w:val="00496758"/>
    <w:rsid w:val="004A0DF0"/>
    <w:rsid w:val="004A4DB7"/>
    <w:rsid w:val="004A7DDC"/>
    <w:rsid w:val="004B1BCC"/>
    <w:rsid w:val="004B4170"/>
    <w:rsid w:val="004C3A51"/>
    <w:rsid w:val="004C55A0"/>
    <w:rsid w:val="004C5EEE"/>
    <w:rsid w:val="004C784B"/>
    <w:rsid w:val="004D0504"/>
    <w:rsid w:val="004D1532"/>
    <w:rsid w:val="004E062E"/>
    <w:rsid w:val="004E279F"/>
    <w:rsid w:val="004E4E4D"/>
    <w:rsid w:val="004E54CF"/>
    <w:rsid w:val="004E54D4"/>
    <w:rsid w:val="004F0289"/>
    <w:rsid w:val="004F1BC8"/>
    <w:rsid w:val="004F6823"/>
    <w:rsid w:val="004F6E07"/>
    <w:rsid w:val="00501EFB"/>
    <w:rsid w:val="005022E8"/>
    <w:rsid w:val="00503508"/>
    <w:rsid w:val="00504346"/>
    <w:rsid w:val="0051063C"/>
    <w:rsid w:val="00515246"/>
    <w:rsid w:val="00521C11"/>
    <w:rsid w:val="00521EC8"/>
    <w:rsid w:val="00522084"/>
    <w:rsid w:val="00522216"/>
    <w:rsid w:val="00522DF0"/>
    <w:rsid w:val="00531106"/>
    <w:rsid w:val="00531456"/>
    <w:rsid w:val="00531C18"/>
    <w:rsid w:val="005320CE"/>
    <w:rsid w:val="0053771B"/>
    <w:rsid w:val="00540323"/>
    <w:rsid w:val="00540FB1"/>
    <w:rsid w:val="00547DF9"/>
    <w:rsid w:val="005510AA"/>
    <w:rsid w:val="005529B0"/>
    <w:rsid w:val="00555314"/>
    <w:rsid w:val="00556908"/>
    <w:rsid w:val="00557D02"/>
    <w:rsid w:val="00566DB4"/>
    <w:rsid w:val="005717E2"/>
    <w:rsid w:val="0057211C"/>
    <w:rsid w:val="00573F7F"/>
    <w:rsid w:val="0057754A"/>
    <w:rsid w:val="005835FB"/>
    <w:rsid w:val="005A084B"/>
    <w:rsid w:val="005A1980"/>
    <w:rsid w:val="005A5796"/>
    <w:rsid w:val="005B3C15"/>
    <w:rsid w:val="005C1307"/>
    <w:rsid w:val="005C1774"/>
    <w:rsid w:val="005C65C6"/>
    <w:rsid w:val="005D3307"/>
    <w:rsid w:val="005E21AD"/>
    <w:rsid w:val="005E5C4F"/>
    <w:rsid w:val="005F3B69"/>
    <w:rsid w:val="005F404A"/>
    <w:rsid w:val="005F6692"/>
    <w:rsid w:val="005F6D2F"/>
    <w:rsid w:val="005F76B7"/>
    <w:rsid w:val="00600BCF"/>
    <w:rsid w:val="00600CAC"/>
    <w:rsid w:val="006071B2"/>
    <w:rsid w:val="006121DD"/>
    <w:rsid w:val="00613121"/>
    <w:rsid w:val="006140DE"/>
    <w:rsid w:val="00614BA7"/>
    <w:rsid w:val="00620883"/>
    <w:rsid w:val="00621F99"/>
    <w:rsid w:val="0062252C"/>
    <w:rsid w:val="00622AF8"/>
    <w:rsid w:val="0062466F"/>
    <w:rsid w:val="00624979"/>
    <w:rsid w:val="00630C89"/>
    <w:rsid w:val="00632383"/>
    <w:rsid w:val="00633339"/>
    <w:rsid w:val="00635203"/>
    <w:rsid w:val="0063650A"/>
    <w:rsid w:val="00640168"/>
    <w:rsid w:val="00640C72"/>
    <w:rsid w:val="006430B5"/>
    <w:rsid w:val="0064334C"/>
    <w:rsid w:val="00646009"/>
    <w:rsid w:val="0065027C"/>
    <w:rsid w:val="00650A6E"/>
    <w:rsid w:val="00655BDD"/>
    <w:rsid w:val="00656E35"/>
    <w:rsid w:val="00663E8C"/>
    <w:rsid w:val="006643FC"/>
    <w:rsid w:val="00664FBD"/>
    <w:rsid w:val="0066758F"/>
    <w:rsid w:val="0067272B"/>
    <w:rsid w:val="00672EBA"/>
    <w:rsid w:val="0067437E"/>
    <w:rsid w:val="00680201"/>
    <w:rsid w:val="006809BE"/>
    <w:rsid w:val="006820A3"/>
    <w:rsid w:val="0069366B"/>
    <w:rsid w:val="006A3AA8"/>
    <w:rsid w:val="006A57FF"/>
    <w:rsid w:val="006A7687"/>
    <w:rsid w:val="006B470A"/>
    <w:rsid w:val="006B4E5B"/>
    <w:rsid w:val="006B6D08"/>
    <w:rsid w:val="006D300B"/>
    <w:rsid w:val="006D7363"/>
    <w:rsid w:val="006E0BDB"/>
    <w:rsid w:val="006E342E"/>
    <w:rsid w:val="006E5A7B"/>
    <w:rsid w:val="006E759E"/>
    <w:rsid w:val="006F1684"/>
    <w:rsid w:val="006F20D4"/>
    <w:rsid w:val="006F6571"/>
    <w:rsid w:val="006F724B"/>
    <w:rsid w:val="00700701"/>
    <w:rsid w:val="007012AB"/>
    <w:rsid w:val="00703C1D"/>
    <w:rsid w:val="00707314"/>
    <w:rsid w:val="00716BD5"/>
    <w:rsid w:val="007201C9"/>
    <w:rsid w:val="00724741"/>
    <w:rsid w:val="007316D6"/>
    <w:rsid w:val="00733FE4"/>
    <w:rsid w:val="00734203"/>
    <w:rsid w:val="0074405D"/>
    <w:rsid w:val="00746AC0"/>
    <w:rsid w:val="00747A9C"/>
    <w:rsid w:val="0075231E"/>
    <w:rsid w:val="007529D2"/>
    <w:rsid w:val="007573F1"/>
    <w:rsid w:val="00760499"/>
    <w:rsid w:val="007604AD"/>
    <w:rsid w:val="00760710"/>
    <w:rsid w:val="007632B4"/>
    <w:rsid w:val="007656B3"/>
    <w:rsid w:val="00765ACE"/>
    <w:rsid w:val="00766F0E"/>
    <w:rsid w:val="00772378"/>
    <w:rsid w:val="0077540C"/>
    <w:rsid w:val="00777322"/>
    <w:rsid w:val="00777D8F"/>
    <w:rsid w:val="00783AE0"/>
    <w:rsid w:val="00791F21"/>
    <w:rsid w:val="00792658"/>
    <w:rsid w:val="00794781"/>
    <w:rsid w:val="00794DB6"/>
    <w:rsid w:val="007A22F2"/>
    <w:rsid w:val="007A277C"/>
    <w:rsid w:val="007A3D59"/>
    <w:rsid w:val="007A576D"/>
    <w:rsid w:val="007B036A"/>
    <w:rsid w:val="007B14A7"/>
    <w:rsid w:val="007B6671"/>
    <w:rsid w:val="007C6183"/>
    <w:rsid w:val="007C6292"/>
    <w:rsid w:val="007C7394"/>
    <w:rsid w:val="007D0590"/>
    <w:rsid w:val="007D1257"/>
    <w:rsid w:val="007D1877"/>
    <w:rsid w:val="007D64BC"/>
    <w:rsid w:val="007E02E3"/>
    <w:rsid w:val="007E7284"/>
    <w:rsid w:val="007F0F89"/>
    <w:rsid w:val="007F5422"/>
    <w:rsid w:val="00800534"/>
    <w:rsid w:val="0080142F"/>
    <w:rsid w:val="00804CF8"/>
    <w:rsid w:val="0080606A"/>
    <w:rsid w:val="008127C5"/>
    <w:rsid w:val="008157AF"/>
    <w:rsid w:val="00815E9B"/>
    <w:rsid w:val="00817400"/>
    <w:rsid w:val="00817546"/>
    <w:rsid w:val="0082177E"/>
    <w:rsid w:val="00822D2D"/>
    <w:rsid w:val="008248D3"/>
    <w:rsid w:val="00824E46"/>
    <w:rsid w:val="00824FEC"/>
    <w:rsid w:val="008273BB"/>
    <w:rsid w:val="008314C6"/>
    <w:rsid w:val="008377A8"/>
    <w:rsid w:val="0084147C"/>
    <w:rsid w:val="008447E6"/>
    <w:rsid w:val="0084669A"/>
    <w:rsid w:val="008479B5"/>
    <w:rsid w:val="00847E72"/>
    <w:rsid w:val="00850B5C"/>
    <w:rsid w:val="00851E07"/>
    <w:rsid w:val="00851E12"/>
    <w:rsid w:val="008548B3"/>
    <w:rsid w:val="008566DC"/>
    <w:rsid w:val="0085753E"/>
    <w:rsid w:val="008651A9"/>
    <w:rsid w:val="00866F15"/>
    <w:rsid w:val="008714FC"/>
    <w:rsid w:val="0087350C"/>
    <w:rsid w:val="00874E58"/>
    <w:rsid w:val="008774E2"/>
    <w:rsid w:val="008820CA"/>
    <w:rsid w:val="00895ED9"/>
    <w:rsid w:val="008960B7"/>
    <w:rsid w:val="0089611F"/>
    <w:rsid w:val="008A219A"/>
    <w:rsid w:val="008A6A0F"/>
    <w:rsid w:val="008A714E"/>
    <w:rsid w:val="008B5CB0"/>
    <w:rsid w:val="008B6F85"/>
    <w:rsid w:val="008B7341"/>
    <w:rsid w:val="008C633A"/>
    <w:rsid w:val="008D0400"/>
    <w:rsid w:val="008D1E31"/>
    <w:rsid w:val="008D26D1"/>
    <w:rsid w:val="008D4FCC"/>
    <w:rsid w:val="008E41DE"/>
    <w:rsid w:val="008F0368"/>
    <w:rsid w:val="008F5F7B"/>
    <w:rsid w:val="00900472"/>
    <w:rsid w:val="00900FFE"/>
    <w:rsid w:val="0090120C"/>
    <w:rsid w:val="00901843"/>
    <w:rsid w:val="009049C2"/>
    <w:rsid w:val="00907EB8"/>
    <w:rsid w:val="00911195"/>
    <w:rsid w:val="00912D14"/>
    <w:rsid w:val="0091366F"/>
    <w:rsid w:val="009207DE"/>
    <w:rsid w:val="00920ED5"/>
    <w:rsid w:val="00921819"/>
    <w:rsid w:val="00932C78"/>
    <w:rsid w:val="009354C2"/>
    <w:rsid w:val="00936CB4"/>
    <w:rsid w:val="009415BB"/>
    <w:rsid w:val="009448EB"/>
    <w:rsid w:val="00950AF2"/>
    <w:rsid w:val="009511FB"/>
    <w:rsid w:val="009512A1"/>
    <w:rsid w:val="0095359F"/>
    <w:rsid w:val="00954F7F"/>
    <w:rsid w:val="009651FE"/>
    <w:rsid w:val="0096569C"/>
    <w:rsid w:val="009662FD"/>
    <w:rsid w:val="0097161E"/>
    <w:rsid w:val="00971B62"/>
    <w:rsid w:val="00972073"/>
    <w:rsid w:val="00974442"/>
    <w:rsid w:val="009744F3"/>
    <w:rsid w:val="0097680A"/>
    <w:rsid w:val="0097747C"/>
    <w:rsid w:val="00983249"/>
    <w:rsid w:val="0098444E"/>
    <w:rsid w:val="0098742F"/>
    <w:rsid w:val="0099251D"/>
    <w:rsid w:val="00994CBF"/>
    <w:rsid w:val="00994DBA"/>
    <w:rsid w:val="00995C97"/>
    <w:rsid w:val="00996EDB"/>
    <w:rsid w:val="009C3760"/>
    <w:rsid w:val="009D3F98"/>
    <w:rsid w:val="009D5C12"/>
    <w:rsid w:val="009E200D"/>
    <w:rsid w:val="009E4561"/>
    <w:rsid w:val="009E4F3E"/>
    <w:rsid w:val="009E5026"/>
    <w:rsid w:val="009E6766"/>
    <w:rsid w:val="009F0210"/>
    <w:rsid w:val="009F0996"/>
    <w:rsid w:val="009F0D93"/>
    <w:rsid w:val="009F38A1"/>
    <w:rsid w:val="009F6769"/>
    <w:rsid w:val="00A01291"/>
    <w:rsid w:val="00A0149B"/>
    <w:rsid w:val="00A042A8"/>
    <w:rsid w:val="00A06172"/>
    <w:rsid w:val="00A071BC"/>
    <w:rsid w:val="00A074C2"/>
    <w:rsid w:val="00A12272"/>
    <w:rsid w:val="00A13720"/>
    <w:rsid w:val="00A245F2"/>
    <w:rsid w:val="00A32C5F"/>
    <w:rsid w:val="00A355D0"/>
    <w:rsid w:val="00A36B14"/>
    <w:rsid w:val="00A37DED"/>
    <w:rsid w:val="00A40449"/>
    <w:rsid w:val="00A42B07"/>
    <w:rsid w:val="00A43012"/>
    <w:rsid w:val="00A4793B"/>
    <w:rsid w:val="00A63A80"/>
    <w:rsid w:val="00A64338"/>
    <w:rsid w:val="00A678A9"/>
    <w:rsid w:val="00A71888"/>
    <w:rsid w:val="00A746C2"/>
    <w:rsid w:val="00A80740"/>
    <w:rsid w:val="00A858E5"/>
    <w:rsid w:val="00A94F20"/>
    <w:rsid w:val="00AA0622"/>
    <w:rsid w:val="00AA1469"/>
    <w:rsid w:val="00AB054D"/>
    <w:rsid w:val="00AB17BF"/>
    <w:rsid w:val="00AB273E"/>
    <w:rsid w:val="00AB5270"/>
    <w:rsid w:val="00AB6D22"/>
    <w:rsid w:val="00AC0309"/>
    <w:rsid w:val="00AC094F"/>
    <w:rsid w:val="00AC284F"/>
    <w:rsid w:val="00AC35F1"/>
    <w:rsid w:val="00AC40C6"/>
    <w:rsid w:val="00AD06F1"/>
    <w:rsid w:val="00AD16C7"/>
    <w:rsid w:val="00AD28F1"/>
    <w:rsid w:val="00AD6EC7"/>
    <w:rsid w:val="00AD75B5"/>
    <w:rsid w:val="00AE271A"/>
    <w:rsid w:val="00AE2BA9"/>
    <w:rsid w:val="00AE3E41"/>
    <w:rsid w:val="00AE52BB"/>
    <w:rsid w:val="00AE6AD5"/>
    <w:rsid w:val="00AF2885"/>
    <w:rsid w:val="00AF614F"/>
    <w:rsid w:val="00AF70EB"/>
    <w:rsid w:val="00B00437"/>
    <w:rsid w:val="00B139D9"/>
    <w:rsid w:val="00B146A2"/>
    <w:rsid w:val="00B20F59"/>
    <w:rsid w:val="00B2152F"/>
    <w:rsid w:val="00B225F3"/>
    <w:rsid w:val="00B24959"/>
    <w:rsid w:val="00B27000"/>
    <w:rsid w:val="00B2720E"/>
    <w:rsid w:val="00B305AD"/>
    <w:rsid w:val="00B339D3"/>
    <w:rsid w:val="00B33F4A"/>
    <w:rsid w:val="00B41CE9"/>
    <w:rsid w:val="00B43C6A"/>
    <w:rsid w:val="00B45305"/>
    <w:rsid w:val="00B4623B"/>
    <w:rsid w:val="00B51266"/>
    <w:rsid w:val="00B5183E"/>
    <w:rsid w:val="00B67987"/>
    <w:rsid w:val="00B737AB"/>
    <w:rsid w:val="00B8342B"/>
    <w:rsid w:val="00B837D9"/>
    <w:rsid w:val="00B906C4"/>
    <w:rsid w:val="00B91D8C"/>
    <w:rsid w:val="00BA111B"/>
    <w:rsid w:val="00BB26EC"/>
    <w:rsid w:val="00BC1F67"/>
    <w:rsid w:val="00BC3915"/>
    <w:rsid w:val="00BD113C"/>
    <w:rsid w:val="00BD556E"/>
    <w:rsid w:val="00BD5CE2"/>
    <w:rsid w:val="00BD62D1"/>
    <w:rsid w:val="00BE1FFC"/>
    <w:rsid w:val="00BF10AD"/>
    <w:rsid w:val="00BF20A3"/>
    <w:rsid w:val="00BF2EB4"/>
    <w:rsid w:val="00BF3D0E"/>
    <w:rsid w:val="00BF5C88"/>
    <w:rsid w:val="00BF792C"/>
    <w:rsid w:val="00BF7C8B"/>
    <w:rsid w:val="00BF7CC8"/>
    <w:rsid w:val="00BF7E12"/>
    <w:rsid w:val="00C01B6A"/>
    <w:rsid w:val="00C02A9C"/>
    <w:rsid w:val="00C02B67"/>
    <w:rsid w:val="00C06CA4"/>
    <w:rsid w:val="00C10F9F"/>
    <w:rsid w:val="00C129AC"/>
    <w:rsid w:val="00C141A4"/>
    <w:rsid w:val="00C1524C"/>
    <w:rsid w:val="00C22D74"/>
    <w:rsid w:val="00C241C6"/>
    <w:rsid w:val="00C243E1"/>
    <w:rsid w:val="00C3407A"/>
    <w:rsid w:val="00C367D7"/>
    <w:rsid w:val="00C36A0D"/>
    <w:rsid w:val="00C44358"/>
    <w:rsid w:val="00C444BE"/>
    <w:rsid w:val="00C45B46"/>
    <w:rsid w:val="00C51439"/>
    <w:rsid w:val="00C571D2"/>
    <w:rsid w:val="00C576DA"/>
    <w:rsid w:val="00C61622"/>
    <w:rsid w:val="00C6261E"/>
    <w:rsid w:val="00C62F9F"/>
    <w:rsid w:val="00C70253"/>
    <w:rsid w:val="00C732F5"/>
    <w:rsid w:val="00C73626"/>
    <w:rsid w:val="00C74B94"/>
    <w:rsid w:val="00C93068"/>
    <w:rsid w:val="00C94C6C"/>
    <w:rsid w:val="00C94D10"/>
    <w:rsid w:val="00C959AC"/>
    <w:rsid w:val="00C96B48"/>
    <w:rsid w:val="00C97279"/>
    <w:rsid w:val="00C9799D"/>
    <w:rsid w:val="00CA23EE"/>
    <w:rsid w:val="00CA2DE6"/>
    <w:rsid w:val="00CB1A67"/>
    <w:rsid w:val="00CB2A12"/>
    <w:rsid w:val="00CB34DF"/>
    <w:rsid w:val="00CC2634"/>
    <w:rsid w:val="00CC3697"/>
    <w:rsid w:val="00CD0287"/>
    <w:rsid w:val="00CD1B9F"/>
    <w:rsid w:val="00CD1DEB"/>
    <w:rsid w:val="00CD3B63"/>
    <w:rsid w:val="00CE01FE"/>
    <w:rsid w:val="00CE6E66"/>
    <w:rsid w:val="00CF3C2C"/>
    <w:rsid w:val="00CF4558"/>
    <w:rsid w:val="00CF5073"/>
    <w:rsid w:val="00CF6867"/>
    <w:rsid w:val="00D01DB9"/>
    <w:rsid w:val="00D01E74"/>
    <w:rsid w:val="00D03633"/>
    <w:rsid w:val="00D06068"/>
    <w:rsid w:val="00D12160"/>
    <w:rsid w:val="00D1280F"/>
    <w:rsid w:val="00D13145"/>
    <w:rsid w:val="00D1323C"/>
    <w:rsid w:val="00D22AF0"/>
    <w:rsid w:val="00D240ED"/>
    <w:rsid w:val="00D243D4"/>
    <w:rsid w:val="00D32E20"/>
    <w:rsid w:val="00D3552E"/>
    <w:rsid w:val="00D3639E"/>
    <w:rsid w:val="00D44561"/>
    <w:rsid w:val="00D50AB4"/>
    <w:rsid w:val="00D50C15"/>
    <w:rsid w:val="00D519C7"/>
    <w:rsid w:val="00D57F5E"/>
    <w:rsid w:val="00D63959"/>
    <w:rsid w:val="00D675C1"/>
    <w:rsid w:val="00D70F16"/>
    <w:rsid w:val="00D72D48"/>
    <w:rsid w:val="00D73149"/>
    <w:rsid w:val="00D746E5"/>
    <w:rsid w:val="00D844E2"/>
    <w:rsid w:val="00D8737C"/>
    <w:rsid w:val="00D96A35"/>
    <w:rsid w:val="00DA3161"/>
    <w:rsid w:val="00DA322B"/>
    <w:rsid w:val="00DA6390"/>
    <w:rsid w:val="00DA70BB"/>
    <w:rsid w:val="00DB1744"/>
    <w:rsid w:val="00DB2E64"/>
    <w:rsid w:val="00DB3D72"/>
    <w:rsid w:val="00DC1CDF"/>
    <w:rsid w:val="00DC24C8"/>
    <w:rsid w:val="00DC2E7A"/>
    <w:rsid w:val="00DC3795"/>
    <w:rsid w:val="00DC4BA0"/>
    <w:rsid w:val="00DC542D"/>
    <w:rsid w:val="00DC550C"/>
    <w:rsid w:val="00DD07E0"/>
    <w:rsid w:val="00DD1FD8"/>
    <w:rsid w:val="00DD2E79"/>
    <w:rsid w:val="00DD4FD4"/>
    <w:rsid w:val="00DD750B"/>
    <w:rsid w:val="00DE0D13"/>
    <w:rsid w:val="00DE780E"/>
    <w:rsid w:val="00DE7A9E"/>
    <w:rsid w:val="00DF178A"/>
    <w:rsid w:val="00DF77F6"/>
    <w:rsid w:val="00E0147B"/>
    <w:rsid w:val="00E058F6"/>
    <w:rsid w:val="00E07794"/>
    <w:rsid w:val="00E125A6"/>
    <w:rsid w:val="00E14439"/>
    <w:rsid w:val="00E15EAF"/>
    <w:rsid w:val="00E21A31"/>
    <w:rsid w:val="00E22F61"/>
    <w:rsid w:val="00E262A5"/>
    <w:rsid w:val="00E26841"/>
    <w:rsid w:val="00E30534"/>
    <w:rsid w:val="00E30A13"/>
    <w:rsid w:val="00E321B2"/>
    <w:rsid w:val="00E32532"/>
    <w:rsid w:val="00E32873"/>
    <w:rsid w:val="00E40ECA"/>
    <w:rsid w:val="00E41900"/>
    <w:rsid w:val="00E437F8"/>
    <w:rsid w:val="00E446C8"/>
    <w:rsid w:val="00E5506B"/>
    <w:rsid w:val="00E552E5"/>
    <w:rsid w:val="00E55546"/>
    <w:rsid w:val="00E63EDC"/>
    <w:rsid w:val="00E70C89"/>
    <w:rsid w:val="00E70D8E"/>
    <w:rsid w:val="00E71462"/>
    <w:rsid w:val="00E76D6A"/>
    <w:rsid w:val="00E95F14"/>
    <w:rsid w:val="00EA5633"/>
    <w:rsid w:val="00EB4004"/>
    <w:rsid w:val="00EB52B2"/>
    <w:rsid w:val="00EB6DFF"/>
    <w:rsid w:val="00EC06FE"/>
    <w:rsid w:val="00EC49EA"/>
    <w:rsid w:val="00EC64FA"/>
    <w:rsid w:val="00EC740B"/>
    <w:rsid w:val="00ED3BA6"/>
    <w:rsid w:val="00ED4C0B"/>
    <w:rsid w:val="00ED6FC0"/>
    <w:rsid w:val="00EE01E6"/>
    <w:rsid w:val="00EE2FC0"/>
    <w:rsid w:val="00EE3238"/>
    <w:rsid w:val="00EE701C"/>
    <w:rsid w:val="00EF2B80"/>
    <w:rsid w:val="00EF7CE4"/>
    <w:rsid w:val="00F02CF9"/>
    <w:rsid w:val="00F02D50"/>
    <w:rsid w:val="00F1301C"/>
    <w:rsid w:val="00F1350C"/>
    <w:rsid w:val="00F14E6E"/>
    <w:rsid w:val="00F1530C"/>
    <w:rsid w:val="00F2181B"/>
    <w:rsid w:val="00F237B5"/>
    <w:rsid w:val="00F25C17"/>
    <w:rsid w:val="00F27345"/>
    <w:rsid w:val="00F32F08"/>
    <w:rsid w:val="00F337AB"/>
    <w:rsid w:val="00F37D57"/>
    <w:rsid w:val="00F426DA"/>
    <w:rsid w:val="00F46D25"/>
    <w:rsid w:val="00F520A1"/>
    <w:rsid w:val="00F566CC"/>
    <w:rsid w:val="00F60737"/>
    <w:rsid w:val="00F6150C"/>
    <w:rsid w:val="00F61590"/>
    <w:rsid w:val="00F63721"/>
    <w:rsid w:val="00F66C98"/>
    <w:rsid w:val="00F674D4"/>
    <w:rsid w:val="00F71ACF"/>
    <w:rsid w:val="00F72D47"/>
    <w:rsid w:val="00F744A7"/>
    <w:rsid w:val="00F748E3"/>
    <w:rsid w:val="00F76BE6"/>
    <w:rsid w:val="00F81147"/>
    <w:rsid w:val="00F84697"/>
    <w:rsid w:val="00F85D99"/>
    <w:rsid w:val="00F96817"/>
    <w:rsid w:val="00FA2149"/>
    <w:rsid w:val="00FA4423"/>
    <w:rsid w:val="00FA6358"/>
    <w:rsid w:val="00FB0488"/>
    <w:rsid w:val="00FB0FA5"/>
    <w:rsid w:val="00FB3367"/>
    <w:rsid w:val="00FB4EFD"/>
    <w:rsid w:val="00FB75CF"/>
    <w:rsid w:val="00FC3484"/>
    <w:rsid w:val="00FC6133"/>
    <w:rsid w:val="00FD0BB3"/>
    <w:rsid w:val="00FD1D45"/>
    <w:rsid w:val="00FD26A8"/>
    <w:rsid w:val="00FD4E13"/>
    <w:rsid w:val="00FD56AE"/>
    <w:rsid w:val="00FE0B39"/>
    <w:rsid w:val="00FE3E5D"/>
    <w:rsid w:val="00FE66D7"/>
    <w:rsid w:val="00FE716E"/>
    <w:rsid w:val="00FF6464"/>
    <w:rsid w:val="00FF7E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82EF4"/>
  <w14:defaultImageDpi w14:val="300"/>
  <w15:docId w15:val="{81B73550-6E1A-454C-8048-83F6703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0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307"/>
    <w:pPr>
      <w:tabs>
        <w:tab w:val="center" w:pos="4536"/>
        <w:tab w:val="right" w:pos="9072"/>
      </w:tabs>
    </w:pPr>
  </w:style>
  <w:style w:type="character" w:customStyle="1" w:styleId="HeaderChar">
    <w:name w:val="Header Char"/>
    <w:basedOn w:val="DefaultParagraphFont"/>
    <w:link w:val="Header"/>
    <w:uiPriority w:val="99"/>
    <w:rsid w:val="005C1307"/>
  </w:style>
  <w:style w:type="paragraph" w:styleId="Footer">
    <w:name w:val="footer"/>
    <w:basedOn w:val="Normal"/>
    <w:link w:val="FooterChar"/>
    <w:uiPriority w:val="99"/>
    <w:unhideWhenUsed/>
    <w:rsid w:val="005C1307"/>
    <w:pPr>
      <w:tabs>
        <w:tab w:val="center" w:pos="4536"/>
        <w:tab w:val="right" w:pos="9072"/>
      </w:tabs>
    </w:pPr>
  </w:style>
  <w:style w:type="character" w:customStyle="1" w:styleId="FooterChar">
    <w:name w:val="Footer Char"/>
    <w:basedOn w:val="DefaultParagraphFont"/>
    <w:link w:val="Footer"/>
    <w:uiPriority w:val="99"/>
    <w:rsid w:val="005C1307"/>
  </w:style>
  <w:style w:type="table" w:styleId="TableGrid">
    <w:name w:val="Table Grid"/>
    <w:basedOn w:val="TableNormal"/>
    <w:uiPriority w:val="59"/>
    <w:rsid w:val="0036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068"/>
    <w:pPr>
      <w:ind w:left="720"/>
      <w:contextualSpacing/>
    </w:pPr>
  </w:style>
  <w:style w:type="paragraph" w:styleId="BalloonText">
    <w:name w:val="Balloon Text"/>
    <w:basedOn w:val="Normal"/>
    <w:link w:val="BalloonTextChar"/>
    <w:uiPriority w:val="99"/>
    <w:semiHidden/>
    <w:unhideWhenUsed/>
    <w:rsid w:val="007F5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422"/>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91366F"/>
    <w:rPr>
      <w:sz w:val="16"/>
      <w:szCs w:val="16"/>
    </w:rPr>
  </w:style>
  <w:style w:type="paragraph" w:styleId="CommentText">
    <w:name w:val="annotation text"/>
    <w:basedOn w:val="Normal"/>
    <w:link w:val="CommentTextChar"/>
    <w:uiPriority w:val="99"/>
    <w:unhideWhenUsed/>
    <w:rsid w:val="0091366F"/>
    <w:rPr>
      <w:sz w:val="20"/>
      <w:szCs w:val="20"/>
    </w:rPr>
  </w:style>
  <w:style w:type="character" w:customStyle="1" w:styleId="CommentTextChar">
    <w:name w:val="Comment Text Char"/>
    <w:basedOn w:val="DefaultParagraphFont"/>
    <w:link w:val="CommentText"/>
    <w:uiPriority w:val="99"/>
    <w:rsid w:val="0091366F"/>
    <w:rPr>
      <w:sz w:val="20"/>
      <w:szCs w:val="20"/>
      <w:lang w:val="en-AU"/>
    </w:rPr>
  </w:style>
  <w:style w:type="paragraph" w:styleId="CommentSubject">
    <w:name w:val="annotation subject"/>
    <w:basedOn w:val="CommentText"/>
    <w:next w:val="CommentText"/>
    <w:link w:val="CommentSubjectChar"/>
    <w:uiPriority w:val="99"/>
    <w:semiHidden/>
    <w:unhideWhenUsed/>
    <w:rsid w:val="0091366F"/>
    <w:rPr>
      <w:b/>
      <w:bCs/>
    </w:rPr>
  </w:style>
  <w:style w:type="character" w:customStyle="1" w:styleId="CommentSubjectChar">
    <w:name w:val="Comment Subject Char"/>
    <w:basedOn w:val="CommentTextChar"/>
    <w:link w:val="CommentSubject"/>
    <w:uiPriority w:val="99"/>
    <w:semiHidden/>
    <w:rsid w:val="0091366F"/>
    <w:rPr>
      <w:b/>
      <w:bCs/>
      <w:sz w:val="20"/>
      <w:szCs w:val="20"/>
      <w:lang w:val="en-AU"/>
    </w:rPr>
  </w:style>
  <w:style w:type="character" w:styleId="Hyperlink">
    <w:name w:val="Hyperlink"/>
    <w:basedOn w:val="DefaultParagraphFont"/>
    <w:uiPriority w:val="99"/>
    <w:unhideWhenUsed/>
    <w:rsid w:val="00251AD6"/>
    <w:rPr>
      <w:color w:val="0000FF" w:themeColor="hyperlink"/>
      <w:u w:val="single"/>
    </w:rPr>
  </w:style>
  <w:style w:type="paragraph" w:styleId="Caption">
    <w:name w:val="caption"/>
    <w:basedOn w:val="Normal"/>
    <w:next w:val="Normal"/>
    <w:qFormat/>
    <w:rsid w:val="00C36A0D"/>
    <w:pPr>
      <w:spacing w:before="120" w:after="120"/>
    </w:pPr>
    <w:rPr>
      <w:rFonts w:ascii="Times New Roman" w:eastAsia="Times New Roman" w:hAnsi="Times New Roman" w:cs="Times New Roman"/>
      <w:b/>
      <w:szCs w:val="20"/>
      <w:lang w:val="sv-SE"/>
    </w:rPr>
  </w:style>
  <w:style w:type="paragraph" w:styleId="Revision">
    <w:name w:val="Revision"/>
    <w:hidden/>
    <w:uiPriority w:val="99"/>
    <w:semiHidden/>
    <w:rsid w:val="00C51439"/>
    <w:rPr>
      <w:lang w:val="en-AU"/>
    </w:rPr>
  </w:style>
  <w:style w:type="character" w:customStyle="1" w:styleId="st">
    <w:name w:val="st"/>
    <w:basedOn w:val="DefaultParagraphFont"/>
    <w:rsid w:val="003C7E42"/>
  </w:style>
  <w:style w:type="character" w:styleId="Emphasis">
    <w:name w:val="Emphasis"/>
    <w:basedOn w:val="DefaultParagraphFont"/>
    <w:uiPriority w:val="20"/>
    <w:qFormat/>
    <w:rsid w:val="003C7E42"/>
    <w:rPr>
      <w:i/>
      <w:iCs/>
    </w:rPr>
  </w:style>
  <w:style w:type="character" w:customStyle="1" w:styleId="element-citation">
    <w:name w:val="element-citation"/>
    <w:basedOn w:val="DefaultParagraphFont"/>
    <w:rsid w:val="003C7E42"/>
  </w:style>
  <w:style w:type="character" w:customStyle="1" w:styleId="ref-journal">
    <w:name w:val="ref-journal"/>
    <w:basedOn w:val="DefaultParagraphFont"/>
    <w:rsid w:val="003C7E42"/>
  </w:style>
  <w:style w:type="character" w:customStyle="1" w:styleId="ref-vol">
    <w:name w:val="ref-vol"/>
    <w:basedOn w:val="DefaultParagraphFont"/>
    <w:rsid w:val="003C7E42"/>
  </w:style>
  <w:style w:type="character" w:styleId="FollowedHyperlink">
    <w:name w:val="FollowedHyperlink"/>
    <w:basedOn w:val="DefaultParagraphFont"/>
    <w:uiPriority w:val="99"/>
    <w:semiHidden/>
    <w:unhideWhenUsed/>
    <w:rsid w:val="00C10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1810">
      <w:bodyDiv w:val="1"/>
      <w:marLeft w:val="0"/>
      <w:marRight w:val="0"/>
      <w:marTop w:val="0"/>
      <w:marBottom w:val="0"/>
      <w:divBdr>
        <w:top w:val="none" w:sz="0" w:space="0" w:color="auto"/>
        <w:left w:val="none" w:sz="0" w:space="0" w:color="auto"/>
        <w:bottom w:val="none" w:sz="0" w:space="0" w:color="auto"/>
        <w:right w:val="none" w:sz="0" w:space="0" w:color="auto"/>
      </w:divBdr>
    </w:div>
    <w:div w:id="301160049">
      <w:bodyDiv w:val="1"/>
      <w:marLeft w:val="0"/>
      <w:marRight w:val="0"/>
      <w:marTop w:val="0"/>
      <w:marBottom w:val="0"/>
      <w:divBdr>
        <w:top w:val="none" w:sz="0" w:space="0" w:color="auto"/>
        <w:left w:val="none" w:sz="0" w:space="0" w:color="auto"/>
        <w:bottom w:val="none" w:sz="0" w:space="0" w:color="auto"/>
        <w:right w:val="none" w:sz="0" w:space="0" w:color="auto"/>
      </w:divBdr>
    </w:div>
    <w:div w:id="455104131">
      <w:bodyDiv w:val="1"/>
      <w:marLeft w:val="0"/>
      <w:marRight w:val="0"/>
      <w:marTop w:val="0"/>
      <w:marBottom w:val="0"/>
      <w:divBdr>
        <w:top w:val="none" w:sz="0" w:space="0" w:color="auto"/>
        <w:left w:val="none" w:sz="0" w:space="0" w:color="auto"/>
        <w:bottom w:val="none" w:sz="0" w:space="0" w:color="auto"/>
        <w:right w:val="none" w:sz="0" w:space="0" w:color="auto"/>
      </w:divBdr>
    </w:div>
    <w:div w:id="790703752">
      <w:bodyDiv w:val="1"/>
      <w:marLeft w:val="0"/>
      <w:marRight w:val="0"/>
      <w:marTop w:val="0"/>
      <w:marBottom w:val="0"/>
      <w:divBdr>
        <w:top w:val="none" w:sz="0" w:space="0" w:color="auto"/>
        <w:left w:val="none" w:sz="0" w:space="0" w:color="auto"/>
        <w:bottom w:val="none" w:sz="0" w:space="0" w:color="auto"/>
        <w:right w:val="none" w:sz="0" w:space="0" w:color="auto"/>
      </w:divBdr>
    </w:div>
    <w:div w:id="1161972396">
      <w:bodyDiv w:val="1"/>
      <w:marLeft w:val="0"/>
      <w:marRight w:val="0"/>
      <w:marTop w:val="0"/>
      <w:marBottom w:val="0"/>
      <w:divBdr>
        <w:top w:val="none" w:sz="0" w:space="0" w:color="auto"/>
        <w:left w:val="none" w:sz="0" w:space="0" w:color="auto"/>
        <w:bottom w:val="none" w:sz="0" w:space="0" w:color="auto"/>
        <w:right w:val="none" w:sz="0" w:space="0" w:color="auto"/>
      </w:divBdr>
    </w:div>
    <w:div w:id="1314404739">
      <w:bodyDiv w:val="1"/>
      <w:marLeft w:val="0"/>
      <w:marRight w:val="0"/>
      <w:marTop w:val="0"/>
      <w:marBottom w:val="0"/>
      <w:divBdr>
        <w:top w:val="none" w:sz="0" w:space="0" w:color="auto"/>
        <w:left w:val="none" w:sz="0" w:space="0" w:color="auto"/>
        <w:bottom w:val="none" w:sz="0" w:space="0" w:color="auto"/>
        <w:right w:val="none" w:sz="0" w:space="0" w:color="auto"/>
      </w:divBdr>
    </w:div>
    <w:div w:id="1397047448">
      <w:bodyDiv w:val="1"/>
      <w:marLeft w:val="0"/>
      <w:marRight w:val="0"/>
      <w:marTop w:val="0"/>
      <w:marBottom w:val="0"/>
      <w:divBdr>
        <w:top w:val="none" w:sz="0" w:space="0" w:color="auto"/>
        <w:left w:val="none" w:sz="0" w:space="0" w:color="auto"/>
        <w:bottom w:val="none" w:sz="0" w:space="0" w:color="auto"/>
        <w:right w:val="none" w:sz="0" w:space="0" w:color="auto"/>
      </w:divBdr>
      <w:divsChild>
        <w:div w:id="124666316">
          <w:marLeft w:val="547"/>
          <w:marRight w:val="0"/>
          <w:marTop w:val="106"/>
          <w:marBottom w:val="0"/>
          <w:divBdr>
            <w:top w:val="none" w:sz="0" w:space="0" w:color="auto"/>
            <w:left w:val="none" w:sz="0" w:space="0" w:color="auto"/>
            <w:bottom w:val="none" w:sz="0" w:space="0" w:color="auto"/>
            <w:right w:val="none" w:sz="0" w:space="0" w:color="auto"/>
          </w:divBdr>
        </w:div>
      </w:divsChild>
    </w:div>
    <w:div w:id="1431318595">
      <w:bodyDiv w:val="1"/>
      <w:marLeft w:val="0"/>
      <w:marRight w:val="0"/>
      <w:marTop w:val="0"/>
      <w:marBottom w:val="0"/>
      <w:divBdr>
        <w:top w:val="none" w:sz="0" w:space="0" w:color="auto"/>
        <w:left w:val="none" w:sz="0" w:space="0" w:color="auto"/>
        <w:bottom w:val="none" w:sz="0" w:space="0" w:color="auto"/>
        <w:right w:val="none" w:sz="0" w:space="0" w:color="auto"/>
      </w:divBdr>
    </w:div>
    <w:div w:id="1496726047">
      <w:bodyDiv w:val="1"/>
      <w:marLeft w:val="0"/>
      <w:marRight w:val="0"/>
      <w:marTop w:val="0"/>
      <w:marBottom w:val="0"/>
      <w:divBdr>
        <w:top w:val="none" w:sz="0" w:space="0" w:color="auto"/>
        <w:left w:val="none" w:sz="0" w:space="0" w:color="auto"/>
        <w:bottom w:val="none" w:sz="0" w:space="0" w:color="auto"/>
        <w:right w:val="none" w:sz="0" w:space="0" w:color="auto"/>
      </w:divBdr>
    </w:div>
    <w:div w:id="1564024509">
      <w:bodyDiv w:val="1"/>
      <w:marLeft w:val="0"/>
      <w:marRight w:val="0"/>
      <w:marTop w:val="0"/>
      <w:marBottom w:val="0"/>
      <w:divBdr>
        <w:top w:val="none" w:sz="0" w:space="0" w:color="auto"/>
        <w:left w:val="none" w:sz="0" w:space="0" w:color="auto"/>
        <w:bottom w:val="none" w:sz="0" w:space="0" w:color="auto"/>
        <w:right w:val="none" w:sz="0" w:space="0" w:color="auto"/>
      </w:divBdr>
    </w:div>
    <w:div w:id="1654600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strand@or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bruksverket.se/etjanster/etjanster/landsbygdsutveckling/alltomlandet/sahardefinierarvilandsbygd.4.362991bd13f31cadcc256b.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scb.se/sos" TargetMode="External"/><Relationship Id="rId4" Type="http://schemas.openxmlformats.org/officeDocument/2006/relationships/settings" Target="settings.xml"/><Relationship Id="rId9" Type="http://schemas.openxmlformats.org/officeDocument/2006/relationships/hyperlink" Target="mailto:jennifer.storey@rhul.ac.uk"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sd:OneDrive:3.%20MANUS:4.%20MANUS:2.%20Urban,%20rural%20and%20remote%20Risk%20factors%20for%20IPV%20(SS%20JS):1b.%20Urban,%20rural%20and%20remote%20Risk%20factors%20for%20IPV%20(SS%20JS):rural%20and%20remote%20paper%202016%202%20m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4856223451037"/>
          <c:y val="3.3968673334591401E-2"/>
          <c:w val="0.56569909693491705"/>
          <c:h val="0.87132008666701899"/>
        </c:manualLayout>
      </c:layout>
      <c:bar3DChart>
        <c:barDir val="col"/>
        <c:grouping val="percentStacked"/>
        <c:varyColors val="0"/>
        <c:ser>
          <c:idx val="0"/>
          <c:order val="0"/>
          <c:tx>
            <c:strRef>
              <c:f>Blad9!$B$11</c:f>
              <c:strCache>
                <c:ptCount val="1"/>
                <c:pt idx="0">
                  <c:v>Gross Violation of a Woman´s Integrity</c:v>
                </c:pt>
              </c:strCache>
            </c:strRef>
          </c:tx>
          <c:invertIfNegative val="0"/>
          <c:cat>
            <c:strRef>
              <c:f>Blad9!$C$10:$E$10</c:f>
              <c:strCache>
                <c:ptCount val="3"/>
                <c:pt idx="0">
                  <c:v>Urban</c:v>
                </c:pt>
                <c:pt idx="1">
                  <c:v>Rural</c:v>
                </c:pt>
                <c:pt idx="2">
                  <c:v>Remote</c:v>
                </c:pt>
              </c:strCache>
            </c:strRef>
          </c:cat>
          <c:val>
            <c:numRef>
              <c:f>Blad9!$C$11:$E$11</c:f>
              <c:numCache>
                <c:formatCode>General</c:formatCode>
                <c:ptCount val="3"/>
                <c:pt idx="0">
                  <c:v>101</c:v>
                </c:pt>
                <c:pt idx="1">
                  <c:v>133</c:v>
                </c:pt>
                <c:pt idx="2">
                  <c:v>75</c:v>
                </c:pt>
              </c:numCache>
            </c:numRef>
          </c:val>
          <c:extLst>
            <c:ext xmlns:c16="http://schemas.microsoft.com/office/drawing/2014/chart" uri="{C3380CC4-5D6E-409C-BE32-E72D297353CC}">
              <c16:uniqueId val="{00000000-1CA0-4DDC-A914-AD3830F8D39A}"/>
            </c:ext>
          </c:extLst>
        </c:ser>
        <c:ser>
          <c:idx val="1"/>
          <c:order val="1"/>
          <c:tx>
            <c:strRef>
              <c:f>Blad9!$B$12</c:f>
              <c:strCache>
                <c:ptCount val="1"/>
                <c:pt idx="0">
                  <c:v>Assault</c:v>
                </c:pt>
              </c:strCache>
            </c:strRef>
          </c:tx>
          <c:invertIfNegative val="0"/>
          <c:cat>
            <c:strRef>
              <c:f>Blad9!$C$10:$E$10</c:f>
              <c:strCache>
                <c:ptCount val="3"/>
                <c:pt idx="0">
                  <c:v>Urban</c:v>
                </c:pt>
                <c:pt idx="1">
                  <c:v>Rural</c:v>
                </c:pt>
                <c:pt idx="2">
                  <c:v>Remote</c:v>
                </c:pt>
              </c:strCache>
            </c:strRef>
          </c:cat>
          <c:val>
            <c:numRef>
              <c:f>Blad9!$C$12:$E$12</c:f>
              <c:numCache>
                <c:formatCode>General</c:formatCode>
                <c:ptCount val="3"/>
                <c:pt idx="0">
                  <c:v>349</c:v>
                </c:pt>
                <c:pt idx="1">
                  <c:v>213</c:v>
                </c:pt>
                <c:pt idx="2">
                  <c:v>78</c:v>
                </c:pt>
              </c:numCache>
            </c:numRef>
          </c:val>
          <c:extLst>
            <c:ext xmlns:c16="http://schemas.microsoft.com/office/drawing/2014/chart" uri="{C3380CC4-5D6E-409C-BE32-E72D297353CC}">
              <c16:uniqueId val="{00000001-1CA0-4DDC-A914-AD3830F8D39A}"/>
            </c:ext>
          </c:extLst>
        </c:ser>
        <c:ser>
          <c:idx val="2"/>
          <c:order val="2"/>
          <c:tx>
            <c:strRef>
              <c:f>Blad9!$B$13</c:f>
              <c:strCache>
                <c:ptCount val="1"/>
                <c:pt idx="0">
                  <c:v>Unlawful Threat</c:v>
                </c:pt>
              </c:strCache>
            </c:strRef>
          </c:tx>
          <c:invertIfNegative val="0"/>
          <c:cat>
            <c:strRef>
              <c:f>Blad9!$C$10:$E$10</c:f>
              <c:strCache>
                <c:ptCount val="3"/>
                <c:pt idx="0">
                  <c:v>Urban</c:v>
                </c:pt>
                <c:pt idx="1">
                  <c:v>Rural</c:v>
                </c:pt>
                <c:pt idx="2">
                  <c:v>Remote</c:v>
                </c:pt>
              </c:strCache>
            </c:strRef>
          </c:cat>
          <c:val>
            <c:numRef>
              <c:f>Blad9!$C$13:$E$13</c:f>
              <c:numCache>
                <c:formatCode>General</c:formatCode>
                <c:ptCount val="3"/>
                <c:pt idx="0">
                  <c:v>101</c:v>
                </c:pt>
                <c:pt idx="1">
                  <c:v>78</c:v>
                </c:pt>
                <c:pt idx="2">
                  <c:v>27</c:v>
                </c:pt>
              </c:numCache>
            </c:numRef>
          </c:val>
          <c:extLst>
            <c:ext xmlns:c16="http://schemas.microsoft.com/office/drawing/2014/chart" uri="{C3380CC4-5D6E-409C-BE32-E72D297353CC}">
              <c16:uniqueId val="{00000002-1CA0-4DDC-A914-AD3830F8D39A}"/>
            </c:ext>
          </c:extLst>
        </c:ser>
        <c:dLbls>
          <c:showLegendKey val="0"/>
          <c:showVal val="0"/>
          <c:showCatName val="0"/>
          <c:showSerName val="0"/>
          <c:showPercent val="0"/>
          <c:showBubbleSize val="0"/>
        </c:dLbls>
        <c:gapWidth val="150"/>
        <c:shape val="box"/>
        <c:axId val="-2117242152"/>
        <c:axId val="-2111760776"/>
        <c:axId val="0"/>
      </c:bar3DChart>
      <c:catAx>
        <c:axId val="-2117242152"/>
        <c:scaling>
          <c:orientation val="minMax"/>
        </c:scaling>
        <c:delete val="0"/>
        <c:axPos val="b"/>
        <c:numFmt formatCode="General" sourceLinked="0"/>
        <c:majorTickMark val="out"/>
        <c:minorTickMark val="none"/>
        <c:tickLblPos val="nextTo"/>
        <c:crossAx val="-2111760776"/>
        <c:crosses val="autoZero"/>
        <c:auto val="1"/>
        <c:lblAlgn val="ctr"/>
        <c:lblOffset val="100"/>
        <c:noMultiLvlLbl val="0"/>
      </c:catAx>
      <c:valAx>
        <c:axId val="-2111760776"/>
        <c:scaling>
          <c:orientation val="minMax"/>
        </c:scaling>
        <c:delete val="0"/>
        <c:axPos val="l"/>
        <c:majorGridlines/>
        <c:numFmt formatCode="0%" sourceLinked="1"/>
        <c:majorTickMark val="out"/>
        <c:minorTickMark val="none"/>
        <c:tickLblPos val="nextTo"/>
        <c:crossAx val="-2117242152"/>
        <c:crosses val="autoZero"/>
        <c:crossBetween val="between"/>
      </c:valAx>
    </c:plotArea>
    <c:legend>
      <c:legendPos val="r"/>
      <c:layout>
        <c:manualLayout>
          <c:xMode val="edge"/>
          <c:yMode val="edge"/>
          <c:x val="0.69489674569826199"/>
          <c:y val="0.21954461768897099"/>
          <c:w val="0.184655338615279"/>
          <c:h val="0.3724978565261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E008-67C0-4A2E-9E25-0586EF0E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8212</Words>
  <Characters>46814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Strand</dc:creator>
  <cp:keywords/>
  <dc:description/>
  <cp:lastModifiedBy>Jennifer Storey</cp:lastModifiedBy>
  <cp:revision>2</cp:revision>
  <dcterms:created xsi:type="dcterms:W3CDTF">2017-12-03T17:27:00Z</dcterms:created>
  <dcterms:modified xsi:type="dcterms:W3CDTF">2017-12-03T17:27:00Z</dcterms:modified>
</cp:coreProperties>
</file>