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68FB" w:rsidRDefault="003F0B2A" w:rsidP="003F0B2A">
      <w:pPr>
        <w:pBdr>
          <w:top w:val="single" w:sz="4" w:space="1" w:color="auto"/>
        </w:pBdr>
        <w:spacing w:line="276" w:lineRule="auto"/>
        <w:jc w:val="center"/>
        <w:rPr>
          <w:sz w:val="96"/>
          <w:szCs w:val="96"/>
        </w:rPr>
      </w:pPr>
      <w:r>
        <w:rPr>
          <w:sz w:val="96"/>
          <w:szCs w:val="96"/>
        </w:rPr>
        <w:t xml:space="preserve">Analysis of Subsurface Data from the South </w:t>
      </w:r>
      <w:r w:rsidR="00781967">
        <w:rPr>
          <w:sz w:val="96"/>
          <w:szCs w:val="96"/>
        </w:rPr>
        <w:t>Berwyndale</w:t>
      </w:r>
      <w:r>
        <w:rPr>
          <w:sz w:val="96"/>
          <w:szCs w:val="96"/>
        </w:rPr>
        <w:t xml:space="preserve"> Gas Field</w:t>
      </w:r>
    </w:p>
    <w:p w:rsidR="00FA68FB" w:rsidRDefault="00FA68FB" w:rsidP="00604BC9">
      <w:pPr>
        <w:pBdr>
          <w:bottom w:val="single" w:sz="4" w:space="0" w:color="auto"/>
        </w:pBdr>
      </w:pPr>
    </w:p>
    <w:p w:rsidR="00604BC9" w:rsidRDefault="00604BC9" w:rsidP="00604BC9"/>
    <w:p w:rsidR="00FA68FB" w:rsidRDefault="00604BC9" w:rsidP="00604BC9">
      <w:pPr>
        <w:jc w:val="center"/>
      </w:pPr>
      <w:r>
        <w:rPr>
          <w:noProof/>
          <w:lang w:eastAsia="en-GB"/>
        </w:rPr>
        <w:drawing>
          <wp:inline distT="0" distB="0" distL="0" distR="0">
            <wp:extent cx="2533650" cy="1266825"/>
            <wp:effectExtent l="0" t="0" r="0" b="9525"/>
            <wp:docPr id="1024" name="Picture 1024" descr="C:\Users\Monday.Nanpan\Desktop\logo-large-lon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day.Nanpan\Desktop\logo-large-londo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60672" cy="1280336"/>
                    </a:xfrm>
                    <a:prstGeom prst="rect">
                      <a:avLst/>
                    </a:prstGeom>
                    <a:noFill/>
                    <a:ln>
                      <a:noFill/>
                    </a:ln>
                  </pic:spPr>
                </pic:pic>
              </a:graphicData>
            </a:graphic>
          </wp:inline>
        </w:drawing>
      </w:r>
    </w:p>
    <w:p w:rsidR="00604BC9" w:rsidRDefault="00604BC9" w:rsidP="00FA68FB">
      <w:pPr>
        <w:jc w:val="center"/>
        <w:rPr>
          <w:sz w:val="48"/>
          <w:szCs w:val="48"/>
        </w:rPr>
      </w:pPr>
      <w:r>
        <w:rPr>
          <w:sz w:val="48"/>
          <w:szCs w:val="48"/>
        </w:rPr>
        <w:t>ROYAL HOLLOWAY</w:t>
      </w:r>
      <w:r w:rsidR="00FA68FB" w:rsidRPr="00FA68FB">
        <w:rPr>
          <w:sz w:val="48"/>
          <w:szCs w:val="48"/>
        </w:rPr>
        <w:t>, U</w:t>
      </w:r>
      <w:r>
        <w:rPr>
          <w:sz w:val="48"/>
          <w:szCs w:val="48"/>
        </w:rPr>
        <w:t>NIVERSITY OF LONDON</w:t>
      </w:r>
    </w:p>
    <w:p w:rsidR="00FA68FB" w:rsidRPr="00604BC9" w:rsidRDefault="00FA68FB" w:rsidP="00FA68FB">
      <w:pPr>
        <w:jc w:val="center"/>
        <w:rPr>
          <w:sz w:val="24"/>
          <w:szCs w:val="24"/>
        </w:rPr>
      </w:pPr>
      <w:r w:rsidRPr="00604BC9">
        <w:rPr>
          <w:sz w:val="24"/>
          <w:szCs w:val="24"/>
        </w:rPr>
        <w:t xml:space="preserve">Thesis submitted for the degree of </w:t>
      </w:r>
      <w:r w:rsidR="00B16876">
        <w:rPr>
          <w:sz w:val="24"/>
          <w:szCs w:val="24"/>
        </w:rPr>
        <w:t xml:space="preserve">Master </w:t>
      </w:r>
      <w:r w:rsidRPr="00604BC9">
        <w:rPr>
          <w:sz w:val="24"/>
          <w:szCs w:val="24"/>
        </w:rPr>
        <w:t>of Philosophy</w:t>
      </w:r>
    </w:p>
    <w:p w:rsidR="00FA68FB" w:rsidRPr="00604BC9" w:rsidRDefault="00FA68FB" w:rsidP="00FA68FB">
      <w:pPr>
        <w:jc w:val="center"/>
        <w:rPr>
          <w:b/>
          <w:sz w:val="28"/>
          <w:szCs w:val="28"/>
        </w:rPr>
      </w:pPr>
      <w:r w:rsidRPr="00604BC9">
        <w:rPr>
          <w:b/>
          <w:sz w:val="28"/>
          <w:szCs w:val="28"/>
        </w:rPr>
        <w:t>Nanpan Monday Vuruktu</w:t>
      </w:r>
    </w:p>
    <w:p w:rsidR="00FA68FB" w:rsidRDefault="00FA68FB"/>
    <w:p w:rsidR="00443766" w:rsidRDefault="00443766"/>
    <w:p w:rsidR="00443766" w:rsidRDefault="00443766"/>
    <w:p w:rsidR="00166D34" w:rsidRDefault="00237785">
      <w:r>
        <w:lastRenderedPageBreak/>
        <w:t>Declaration of Authorship</w:t>
      </w:r>
    </w:p>
    <w:p w:rsidR="00166D34" w:rsidRDefault="00166D34"/>
    <w:p w:rsidR="00166D34" w:rsidRDefault="00166D34">
      <w:r>
        <w:t>I Nanpan Monday Vuruktu, hereby declare that this thesis and the work prese</w:t>
      </w:r>
      <w:r w:rsidR="00524EB9">
        <w:t>nted in it is entirely my own. w</w:t>
      </w:r>
      <w:r>
        <w:t>here I have consulted the work of others, this is always clearly stated.</w:t>
      </w:r>
    </w:p>
    <w:p w:rsidR="00166D34" w:rsidRDefault="00166D34"/>
    <w:p w:rsidR="00166D34" w:rsidRDefault="00166D34"/>
    <w:p w:rsidR="00166D34" w:rsidRDefault="00166D34">
      <w:r>
        <w:t>Signed:</w:t>
      </w:r>
      <w:r w:rsidR="00790D5B" w:rsidRPr="00790D5B">
        <w:t xml:space="preserve"> </w:t>
      </w:r>
      <w:r w:rsidR="00790D5B">
        <w:t xml:space="preserve">     </w:t>
      </w:r>
      <w:r w:rsidR="00E26327" w:rsidRPr="00790D5B">
        <w:rPr>
          <w:noProof/>
          <w:lang w:eastAsia="en-GB"/>
        </w:rPr>
        <w:drawing>
          <wp:inline distT="0" distB="0" distL="0" distR="0" wp14:anchorId="726EEB6B" wp14:editId="244A57BE">
            <wp:extent cx="1285875" cy="466725"/>
            <wp:effectExtent l="0" t="0" r="9525" b="9525"/>
            <wp:docPr id="8193" name="Picture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85875" cy="466725"/>
                    </a:xfrm>
                    <a:prstGeom prst="rect">
                      <a:avLst/>
                    </a:prstGeom>
                    <a:noFill/>
                    <a:ln>
                      <a:noFill/>
                    </a:ln>
                  </pic:spPr>
                </pic:pic>
              </a:graphicData>
            </a:graphic>
          </wp:inline>
        </w:drawing>
      </w:r>
    </w:p>
    <w:p w:rsidR="00166D34" w:rsidRDefault="00166D34"/>
    <w:p w:rsidR="00166D34" w:rsidRDefault="00166D34"/>
    <w:p w:rsidR="00237785" w:rsidRDefault="00166D34">
      <w:r>
        <w:t>Date:</w:t>
      </w:r>
      <w:r w:rsidR="00790D5B">
        <w:t xml:space="preserve"> </w:t>
      </w:r>
      <w:r w:rsidR="00DA6384">
        <w:t>26/08</w:t>
      </w:r>
      <w:r w:rsidR="00790D5B">
        <w:t>/2017</w:t>
      </w:r>
      <w:r w:rsidR="00237785">
        <w:br w:type="page"/>
      </w:r>
    </w:p>
    <w:p w:rsidR="00795D4E" w:rsidRPr="002763BA" w:rsidRDefault="00795D4E">
      <w:pPr>
        <w:rPr>
          <w:b/>
        </w:rPr>
      </w:pPr>
      <w:r w:rsidRPr="002763BA">
        <w:rPr>
          <w:b/>
        </w:rPr>
        <w:lastRenderedPageBreak/>
        <w:t>ACKNOWLEDGEMENTS</w:t>
      </w:r>
    </w:p>
    <w:p w:rsidR="00B34C2B" w:rsidRDefault="00982BC1" w:rsidP="00982BC1">
      <w:r>
        <w:t>I owe sincere and earnest thank</w:t>
      </w:r>
      <w:r w:rsidR="00E26327">
        <w:t>s</w:t>
      </w:r>
      <w:r>
        <w:t xml:space="preserve"> to God Almighty for </w:t>
      </w:r>
      <w:r w:rsidR="00ED400B">
        <w:t>giving</w:t>
      </w:r>
      <w:r w:rsidR="00E26327">
        <w:t xml:space="preserve"> me</w:t>
      </w:r>
      <w:r w:rsidR="00ED400B">
        <w:t xml:space="preserve"> good health and </w:t>
      </w:r>
      <w:r w:rsidR="005919C8">
        <w:t xml:space="preserve">the </w:t>
      </w:r>
      <w:r w:rsidR="00E26327">
        <w:t xml:space="preserve">opportunity </w:t>
      </w:r>
      <w:r w:rsidR="00ED400B">
        <w:t xml:space="preserve">to </w:t>
      </w:r>
      <w:r w:rsidR="00C56A5C">
        <w:t>complet</w:t>
      </w:r>
      <w:r w:rsidR="00ED400B">
        <w:t>e</w:t>
      </w:r>
      <w:r>
        <w:t xml:space="preserve"> this research. I am truly thankful to Dr. </w:t>
      </w:r>
      <w:r w:rsidR="00B34C2B">
        <w:t xml:space="preserve">Howard </w:t>
      </w:r>
      <w:r w:rsidR="002763BA">
        <w:t xml:space="preserve">Falcon-Lang </w:t>
      </w:r>
      <w:r w:rsidR="00B34C2B">
        <w:t>for</w:t>
      </w:r>
      <w:r w:rsidR="00766E63">
        <w:t xml:space="preserve"> his support, </w:t>
      </w:r>
      <w:r>
        <w:t>guidance</w:t>
      </w:r>
      <w:r w:rsidR="00E23F78">
        <w:t>,</w:t>
      </w:r>
      <w:r w:rsidR="005919C8">
        <w:t xml:space="preserve"> the criticism, honest feedback and above all his </w:t>
      </w:r>
      <w:r w:rsidR="00B34C2B">
        <w:t>understanding throughout the writing of this thesis</w:t>
      </w:r>
      <w:r w:rsidR="00ED400B">
        <w:t>.</w:t>
      </w:r>
      <w:r w:rsidR="00B34C2B">
        <w:t xml:space="preserve"> </w:t>
      </w:r>
    </w:p>
    <w:p w:rsidR="00982BC1" w:rsidRDefault="00982BC1" w:rsidP="00982BC1">
      <w:r>
        <w:t xml:space="preserve">I would like to thank the members of my family for their prayers, </w:t>
      </w:r>
      <w:r w:rsidR="00443766">
        <w:t>support,</w:t>
      </w:r>
      <w:r>
        <w:t xml:space="preserve"> and encouragement. </w:t>
      </w:r>
      <w:r w:rsidR="005919C8">
        <w:t xml:space="preserve">To my </w:t>
      </w:r>
      <w:r w:rsidR="00ED400B">
        <w:t>dear</w:t>
      </w:r>
      <w:r>
        <w:t xml:space="preserve"> wife (Priscilla Nanpan)</w:t>
      </w:r>
      <w:r w:rsidR="002763BA">
        <w:t xml:space="preserve"> who work</w:t>
      </w:r>
      <w:r w:rsidR="00E23F78">
        <w:t>ed</w:t>
      </w:r>
      <w:r w:rsidR="002763BA">
        <w:t xml:space="preserve"> herself out just to support </w:t>
      </w:r>
      <w:r w:rsidR="00D81D8F">
        <w:t>me. To my</w:t>
      </w:r>
      <w:r w:rsidR="002763BA">
        <w:t xml:space="preserve"> beautiful </w:t>
      </w:r>
      <w:r w:rsidR="00443766">
        <w:t>children,</w:t>
      </w:r>
      <w:r w:rsidR="002763BA">
        <w:t xml:space="preserve"> David</w:t>
      </w:r>
      <w:r w:rsidR="00D81D8F">
        <w:t xml:space="preserve"> Nanpan, Anointed Nanpan and </w:t>
      </w:r>
      <w:r>
        <w:t>Elizabeth Nanpan</w:t>
      </w:r>
      <w:r w:rsidR="00D81D8F">
        <w:t xml:space="preserve">, thank you all for your </w:t>
      </w:r>
      <w:r w:rsidR="00BF28BE">
        <w:t>love,</w:t>
      </w:r>
      <w:r w:rsidR="00D81D8F">
        <w:t xml:space="preserve"> </w:t>
      </w:r>
      <w:r w:rsidR="002763BA">
        <w:t xml:space="preserve">support </w:t>
      </w:r>
      <w:r w:rsidR="00BF28BE">
        <w:t>and understanding</w:t>
      </w:r>
      <w:r w:rsidR="00D81D8F">
        <w:t xml:space="preserve"> for the </w:t>
      </w:r>
      <w:r>
        <w:t xml:space="preserve">countless </w:t>
      </w:r>
      <w:r w:rsidR="002763BA">
        <w:t xml:space="preserve">time you </w:t>
      </w:r>
      <w:r>
        <w:t>had to excuse</w:t>
      </w:r>
      <w:r w:rsidR="00E23F78">
        <w:t>d</w:t>
      </w:r>
      <w:r>
        <w:t xml:space="preserve"> me for not spending time with </w:t>
      </w:r>
      <w:r w:rsidR="002763BA">
        <w:t>you a</w:t>
      </w:r>
      <w:r>
        <w:t xml:space="preserve">t home. I </w:t>
      </w:r>
      <w:r w:rsidR="00E26327">
        <w:t xml:space="preserve">am </w:t>
      </w:r>
      <w:r>
        <w:t xml:space="preserve">also </w:t>
      </w:r>
      <w:r w:rsidR="00ED400B">
        <w:t xml:space="preserve">grateful </w:t>
      </w:r>
      <w:r w:rsidR="009E27A5">
        <w:t>to dear friend Mr.</w:t>
      </w:r>
      <w:r w:rsidR="00601BFE">
        <w:t xml:space="preserve"> Mataj Enton</w:t>
      </w:r>
      <w:r w:rsidR="002763BA">
        <w:t xml:space="preserve"> for his support and encouragement</w:t>
      </w:r>
      <w:r w:rsidR="00D81D8F">
        <w:t>. To</w:t>
      </w:r>
      <w:r w:rsidR="002763BA">
        <w:t xml:space="preserve"> </w:t>
      </w:r>
      <w:r>
        <w:t xml:space="preserve">Mr. Emmanuel Kaikai and Mr. Chika </w:t>
      </w:r>
      <w:r w:rsidR="000C4278">
        <w:t>Ben for</w:t>
      </w:r>
      <w:r>
        <w:t xml:space="preserve"> </w:t>
      </w:r>
      <w:r w:rsidR="00D81D8F">
        <w:t xml:space="preserve">their </w:t>
      </w:r>
      <w:r w:rsidR="002763BA">
        <w:t xml:space="preserve">support </w:t>
      </w:r>
      <w:r>
        <w:t xml:space="preserve">and encouragement </w:t>
      </w:r>
      <w:r w:rsidR="00601BFE">
        <w:t>all the way</w:t>
      </w:r>
      <w:r>
        <w:t>.</w:t>
      </w:r>
    </w:p>
    <w:p w:rsidR="00982BC1" w:rsidRDefault="00982BC1" w:rsidP="00982BC1">
      <w:r>
        <w:t>Lastly, I will like to thank the management of SPDC Nigeria Limited, especially the Development</w:t>
      </w:r>
      <w:r w:rsidR="00601BFE">
        <w:t xml:space="preserve"> L</w:t>
      </w:r>
      <w:r>
        <w:t xml:space="preserve">eadership </w:t>
      </w:r>
      <w:r w:rsidR="00601BFE">
        <w:t xml:space="preserve">in </w:t>
      </w:r>
      <w:r>
        <w:t>granting me the study leave to embark</w:t>
      </w:r>
      <w:r w:rsidR="00D81D8F">
        <w:t>ed</w:t>
      </w:r>
      <w:r>
        <w:t xml:space="preserve"> on this program</w:t>
      </w:r>
      <w:r w:rsidR="00601BFE">
        <w:t xml:space="preserve"> despite the short notice</w:t>
      </w:r>
      <w:r>
        <w:t xml:space="preserve">. Special thanks </w:t>
      </w:r>
      <w:r w:rsidR="00443766">
        <w:t>go</w:t>
      </w:r>
      <w:r>
        <w:t xml:space="preserve"> to Mr. </w:t>
      </w:r>
      <w:r w:rsidR="00601BFE">
        <w:t xml:space="preserve">Ezugworie </w:t>
      </w:r>
      <w:r w:rsidR="00D81D8F">
        <w:t xml:space="preserve">Samson, </w:t>
      </w:r>
      <w:r w:rsidR="00601BFE">
        <w:t>Mr. Yunana Yahaya and Mr. Emesi John for their support and encouragement</w:t>
      </w:r>
      <w:r w:rsidR="00D81D8F">
        <w:t xml:space="preserve"> all the way</w:t>
      </w:r>
      <w:r>
        <w:t>.</w:t>
      </w:r>
    </w:p>
    <w:p w:rsidR="00166D34" w:rsidRDefault="00166D34" w:rsidP="00982BC1"/>
    <w:p w:rsidR="00166D34" w:rsidRDefault="00166D34" w:rsidP="00982BC1"/>
    <w:p w:rsidR="00166D34" w:rsidRDefault="00166D34" w:rsidP="00982BC1"/>
    <w:p w:rsidR="00166D34" w:rsidRDefault="00166D34" w:rsidP="00982BC1"/>
    <w:p w:rsidR="00D81D8F" w:rsidRDefault="00D81D8F" w:rsidP="00982BC1"/>
    <w:p w:rsidR="00166D34" w:rsidRDefault="00166D34" w:rsidP="00982BC1"/>
    <w:p w:rsidR="002C48B7" w:rsidRDefault="002C48B7" w:rsidP="00982BC1"/>
    <w:p w:rsidR="00166D34" w:rsidRPr="002763BA" w:rsidRDefault="00166D34" w:rsidP="00166D34">
      <w:pPr>
        <w:rPr>
          <w:b/>
        </w:rPr>
      </w:pPr>
      <w:r w:rsidRPr="002763BA">
        <w:rPr>
          <w:b/>
        </w:rPr>
        <w:lastRenderedPageBreak/>
        <w:t>ABSTRACT</w:t>
      </w:r>
    </w:p>
    <w:p w:rsidR="0058525B" w:rsidRDefault="0058525B" w:rsidP="00166D34">
      <w:pPr>
        <w:sectPr w:rsidR="0058525B" w:rsidSect="008509A9">
          <w:footerReference w:type="default" r:id="rId10"/>
          <w:pgSz w:w="12240" w:h="15840"/>
          <w:pgMar w:top="1080" w:right="1080" w:bottom="1080" w:left="2268" w:header="720" w:footer="720" w:gutter="0"/>
          <w:cols w:space="720"/>
          <w:titlePg/>
          <w:docGrid w:linePitch="360"/>
        </w:sectPr>
      </w:pPr>
      <w:r w:rsidRPr="00F314F9">
        <w:t xml:space="preserve">Sediments formed by fluvial processes are highly heterogeneous and often characterised by complex reservoir sequences. The hydrocarbon potential of these reservoirs is often associated </w:t>
      </w:r>
      <w:r w:rsidR="00B944C8">
        <w:t>with high degree of uncertainty</w:t>
      </w:r>
      <w:r w:rsidR="00443766">
        <w:t xml:space="preserve"> due to the level </w:t>
      </w:r>
      <w:r w:rsidRPr="00F314F9">
        <w:t xml:space="preserve">of variability in </w:t>
      </w:r>
      <w:r w:rsidR="00B944C8">
        <w:t xml:space="preserve">properties </w:t>
      </w:r>
      <w:r w:rsidRPr="00F314F9">
        <w:t>and dimensions of</w:t>
      </w:r>
      <w:r w:rsidR="00443766">
        <w:t xml:space="preserve"> the</w:t>
      </w:r>
      <w:r w:rsidRPr="00F314F9">
        <w:t xml:space="preserve"> sand</w:t>
      </w:r>
      <w:r w:rsidR="00984E8F">
        <w:t>stone</w:t>
      </w:r>
      <w:r w:rsidRPr="00F314F9">
        <w:t xml:space="preserve"> bodies. Th</w:t>
      </w:r>
      <w:r w:rsidR="00984E8F">
        <w:t>e</w:t>
      </w:r>
      <w:r w:rsidRPr="00F314F9">
        <w:t xml:space="preserve"> variabili</w:t>
      </w:r>
      <w:r w:rsidR="00B944C8">
        <w:t>ty in the properties and dimensions</w:t>
      </w:r>
      <w:r w:rsidR="00984E8F">
        <w:t xml:space="preserve"> of these sandstone bodies is</w:t>
      </w:r>
      <w:r w:rsidRPr="00F314F9">
        <w:t xml:space="preserve"> caused </w:t>
      </w:r>
      <w:r w:rsidR="00315FBF" w:rsidRPr="00F314F9">
        <w:t>by</w:t>
      </w:r>
      <w:r w:rsidRPr="00F314F9">
        <w:t xml:space="preserve"> fluvial controls during the deposition</w:t>
      </w:r>
      <w:r w:rsidR="00984E8F">
        <w:t xml:space="preserve"> and </w:t>
      </w:r>
      <w:r w:rsidRPr="00F314F9">
        <w:t>these reservoirs</w:t>
      </w:r>
      <w:r w:rsidR="001A0488">
        <w:t xml:space="preserve"> are </w:t>
      </w:r>
      <w:r w:rsidR="00D56E53">
        <w:t>characterised by</w:t>
      </w:r>
      <w:r w:rsidR="001A0488">
        <w:t xml:space="preserve"> </w:t>
      </w:r>
      <w:r w:rsidR="00B944C8">
        <w:t>variable facies</w:t>
      </w:r>
      <w:r w:rsidRPr="00F314F9">
        <w:t>, structures, grain sizes, textures</w:t>
      </w:r>
      <w:r w:rsidR="001A0488">
        <w:t xml:space="preserve"> and, architectural style</w:t>
      </w:r>
      <w:r w:rsidRPr="00F314F9">
        <w:t>. Many of these</w:t>
      </w:r>
      <w:r w:rsidR="00984E8F">
        <w:t xml:space="preserve"> sandstone bodies</w:t>
      </w:r>
      <w:r w:rsidRPr="00F314F9">
        <w:t xml:space="preserve"> are characterised by </w:t>
      </w:r>
      <w:r w:rsidR="00B944C8">
        <w:t>sub-environmen</w:t>
      </w:r>
      <w:r w:rsidR="00984E8F">
        <w:t>t (genetic units)</w:t>
      </w:r>
      <w:r w:rsidR="00B944C8">
        <w:t xml:space="preserve"> </w:t>
      </w:r>
      <w:r w:rsidRPr="00F314F9">
        <w:t xml:space="preserve">and predicting the </w:t>
      </w:r>
      <w:r w:rsidR="00984E8F" w:rsidRPr="00F314F9">
        <w:t xml:space="preserve">lateral </w:t>
      </w:r>
      <w:r w:rsidR="00984E8F">
        <w:t xml:space="preserve">extent </w:t>
      </w:r>
      <w:r w:rsidRPr="00F314F9">
        <w:t xml:space="preserve">of these </w:t>
      </w:r>
      <w:r w:rsidR="00984E8F">
        <w:t xml:space="preserve">sandstone bodies </w:t>
      </w:r>
      <w:r w:rsidR="00984E8F" w:rsidRPr="00F314F9">
        <w:t>critical</w:t>
      </w:r>
      <w:r w:rsidRPr="00F314F9">
        <w:t xml:space="preserve"> in the exploration and production of hydrocarbon. There are </w:t>
      </w:r>
      <w:r w:rsidR="00984E8F">
        <w:t>many</w:t>
      </w:r>
      <w:r w:rsidRPr="00F314F9">
        <w:t xml:space="preserve"> established approaches in the oil and gas industry that realistically </w:t>
      </w:r>
      <w:r w:rsidR="00984E8F">
        <w:t xml:space="preserve">predict </w:t>
      </w:r>
      <w:r w:rsidRPr="00F314F9">
        <w:t>the lateral extent of sand</w:t>
      </w:r>
      <w:r w:rsidR="00984E8F">
        <w:t>stone</w:t>
      </w:r>
      <w:r w:rsidRPr="00F314F9">
        <w:t xml:space="preserve"> bodies </w:t>
      </w:r>
      <w:r w:rsidR="00984E8F">
        <w:t>u</w:t>
      </w:r>
      <w:r w:rsidRPr="00F314F9">
        <w:t xml:space="preserve">sing the width thickness relationship. This study </w:t>
      </w:r>
      <w:r w:rsidR="00C14707">
        <w:t xml:space="preserve">documents the dataset generated from the subsurface analysis </w:t>
      </w:r>
      <w:r w:rsidR="00EF2AF3">
        <w:t xml:space="preserve">of </w:t>
      </w:r>
      <w:r w:rsidR="00EF2AF3" w:rsidRPr="00F314F9">
        <w:t>41</w:t>
      </w:r>
      <w:r w:rsidRPr="00F314F9">
        <w:t xml:space="preserve"> wells spread across the </w:t>
      </w:r>
      <w:r w:rsidR="00781967">
        <w:t>Berwyndale</w:t>
      </w:r>
      <w:r w:rsidRPr="00F314F9">
        <w:t xml:space="preserve"> South Gas field of the Surat Basin of Australia. The dimensions of th</w:t>
      </w:r>
      <w:r w:rsidR="00EF2AF3">
        <w:t xml:space="preserve">e seventeen </w:t>
      </w:r>
      <w:r w:rsidRPr="00F314F9">
        <w:t xml:space="preserve">sandstone bodies </w:t>
      </w:r>
      <w:r w:rsidR="00EF2AF3">
        <w:t>identified from four stratigraphic intervals show high level of variability regardless of the methodology</w:t>
      </w:r>
      <w:r w:rsidRPr="00F314F9">
        <w:t>. The dimensions</w:t>
      </w:r>
      <w:r w:rsidR="00EF2AF3">
        <w:t xml:space="preserve"> (thickness, channel width and channel belt width)</w:t>
      </w:r>
      <w:r w:rsidRPr="00F314F9">
        <w:t xml:space="preserve"> of these sandstone bodies range between 2 and 15 m in thickness,</w:t>
      </w:r>
      <w:r>
        <w:t xml:space="preserve"> </w:t>
      </w:r>
      <w:r w:rsidRPr="00F314F9">
        <w:t>between 35 to 200 m for channel width and between</w:t>
      </w:r>
      <w:r>
        <w:t xml:space="preserve"> </w:t>
      </w:r>
      <w:r w:rsidR="00EF2AF3">
        <w:t>6</w:t>
      </w:r>
      <w:r>
        <w:t>2</w:t>
      </w:r>
      <w:r w:rsidRPr="00F314F9">
        <w:t xml:space="preserve"> to </w:t>
      </w:r>
      <w:r w:rsidR="00EF2AF3">
        <w:t>4902</w:t>
      </w:r>
      <w:r>
        <w:t>m</w:t>
      </w:r>
      <w:r w:rsidRPr="00F314F9">
        <w:t xml:space="preserve">. These </w:t>
      </w:r>
      <w:r w:rsidR="002C48B7">
        <w:t>dimensions are</w:t>
      </w:r>
      <w:r w:rsidR="00A755BF">
        <w:t xml:space="preserve"> typical for a meandering river deposits which can </w:t>
      </w:r>
      <w:r w:rsidRPr="00F314F9">
        <w:t xml:space="preserve">serve as analogue in the evaluation of fluvial </w:t>
      </w:r>
      <w:r>
        <w:t xml:space="preserve">hydrocarbon reservoirs </w:t>
      </w:r>
      <w:r w:rsidRPr="00F314F9">
        <w:t>of similar geological settings.</w:t>
      </w:r>
    </w:p>
    <w:p w:rsidR="00166D34" w:rsidRDefault="00166D34" w:rsidP="00166D34">
      <w:pPr>
        <w:rPr>
          <w:b/>
          <w:sz w:val="28"/>
          <w:szCs w:val="28"/>
        </w:rPr>
      </w:pPr>
      <w:r w:rsidRPr="003632EC">
        <w:rPr>
          <w:b/>
          <w:sz w:val="28"/>
          <w:szCs w:val="28"/>
        </w:rPr>
        <w:lastRenderedPageBreak/>
        <w:t>Table of Contents</w:t>
      </w:r>
    </w:p>
    <w:p w:rsidR="002308D1" w:rsidRPr="002308D1" w:rsidRDefault="002308D1" w:rsidP="002308D1">
      <w:pPr>
        <w:pStyle w:val="TOC1"/>
        <w:tabs>
          <w:tab w:val="left" w:pos="440"/>
          <w:tab w:val="right" w:leader="dot" w:pos="8548"/>
        </w:tabs>
        <w:rPr>
          <w:rStyle w:val="Hyperlink"/>
          <w:noProof/>
          <w:color w:val="000000" w:themeColor="text1"/>
          <w:u w:val="none"/>
        </w:rPr>
      </w:pPr>
      <w:r w:rsidRPr="002308D1">
        <w:rPr>
          <w:rStyle w:val="Hyperlink"/>
          <w:noProof/>
          <w:color w:val="000000" w:themeColor="text1"/>
          <w:u w:val="none"/>
        </w:rPr>
        <w:t>Declaration of Authorship</w:t>
      </w:r>
      <w:r>
        <w:rPr>
          <w:rStyle w:val="Hyperlink"/>
          <w:noProof/>
          <w:color w:val="000000" w:themeColor="text1"/>
          <w:u w:val="none"/>
        </w:rPr>
        <w:t>………………………………………………………………………………………………………… 2</w:t>
      </w:r>
    </w:p>
    <w:p w:rsidR="002308D1" w:rsidRPr="002308D1" w:rsidRDefault="002308D1" w:rsidP="002308D1">
      <w:pPr>
        <w:pStyle w:val="TOC1"/>
        <w:tabs>
          <w:tab w:val="left" w:pos="440"/>
          <w:tab w:val="right" w:leader="dot" w:pos="8548"/>
        </w:tabs>
        <w:rPr>
          <w:rStyle w:val="Hyperlink"/>
          <w:noProof/>
          <w:color w:val="000000" w:themeColor="text1"/>
          <w:u w:val="none"/>
        </w:rPr>
      </w:pPr>
      <w:r w:rsidRPr="002308D1">
        <w:rPr>
          <w:rStyle w:val="Hyperlink"/>
          <w:noProof/>
          <w:color w:val="000000" w:themeColor="text1"/>
          <w:u w:val="none"/>
        </w:rPr>
        <w:t>A</w:t>
      </w:r>
      <w:r>
        <w:rPr>
          <w:rStyle w:val="Hyperlink"/>
          <w:noProof/>
          <w:color w:val="000000" w:themeColor="text1"/>
          <w:u w:val="none"/>
        </w:rPr>
        <w:t>cknowledgements………………………………………………………………………………………………………………….. 3</w:t>
      </w:r>
    </w:p>
    <w:p w:rsidR="002308D1" w:rsidRPr="002308D1" w:rsidRDefault="002308D1" w:rsidP="002308D1">
      <w:pPr>
        <w:pStyle w:val="TOC1"/>
        <w:tabs>
          <w:tab w:val="left" w:pos="440"/>
          <w:tab w:val="right" w:leader="dot" w:pos="8548"/>
        </w:tabs>
        <w:rPr>
          <w:rStyle w:val="Hyperlink"/>
          <w:noProof/>
          <w:color w:val="000000" w:themeColor="text1"/>
          <w:u w:val="none"/>
        </w:rPr>
      </w:pPr>
      <w:r w:rsidRPr="002308D1">
        <w:rPr>
          <w:rStyle w:val="Hyperlink"/>
          <w:noProof/>
          <w:color w:val="000000" w:themeColor="text1"/>
          <w:u w:val="none"/>
        </w:rPr>
        <w:t>A</w:t>
      </w:r>
      <w:r>
        <w:rPr>
          <w:rStyle w:val="Hyperlink"/>
          <w:noProof/>
          <w:color w:val="000000" w:themeColor="text1"/>
          <w:u w:val="none"/>
        </w:rPr>
        <w:t>bstract……………………………………………………………………………………………………………………………………. 4</w:t>
      </w:r>
    </w:p>
    <w:p w:rsidR="002308D1" w:rsidRPr="002308D1" w:rsidRDefault="002308D1" w:rsidP="002308D1">
      <w:pPr>
        <w:pStyle w:val="TOC1"/>
        <w:tabs>
          <w:tab w:val="left" w:pos="440"/>
          <w:tab w:val="right" w:leader="dot" w:pos="8548"/>
        </w:tabs>
        <w:rPr>
          <w:rStyle w:val="Hyperlink"/>
          <w:noProof/>
          <w:color w:val="000000" w:themeColor="text1"/>
          <w:u w:val="none"/>
        </w:rPr>
      </w:pPr>
      <w:r w:rsidRPr="002308D1">
        <w:rPr>
          <w:rStyle w:val="Hyperlink"/>
          <w:noProof/>
          <w:color w:val="000000" w:themeColor="text1"/>
          <w:u w:val="none"/>
        </w:rPr>
        <w:t>Table of Contents</w:t>
      </w:r>
      <w:r>
        <w:rPr>
          <w:rStyle w:val="Hyperlink"/>
          <w:noProof/>
          <w:color w:val="000000" w:themeColor="text1"/>
          <w:u w:val="none"/>
        </w:rPr>
        <w:t xml:space="preserve"> …………………………………………………………………………………………………………………….. 5</w:t>
      </w:r>
    </w:p>
    <w:p w:rsidR="002308D1" w:rsidRPr="002308D1" w:rsidRDefault="002308D1" w:rsidP="002308D1">
      <w:pPr>
        <w:pStyle w:val="TOC1"/>
        <w:tabs>
          <w:tab w:val="left" w:pos="440"/>
          <w:tab w:val="right" w:leader="dot" w:pos="8548"/>
        </w:tabs>
        <w:rPr>
          <w:rStyle w:val="Hyperlink"/>
          <w:noProof/>
          <w:color w:val="000000" w:themeColor="text1"/>
          <w:u w:val="none"/>
        </w:rPr>
      </w:pPr>
      <w:r w:rsidRPr="002308D1">
        <w:rPr>
          <w:rStyle w:val="Hyperlink"/>
          <w:noProof/>
          <w:color w:val="000000" w:themeColor="text1"/>
          <w:u w:val="none"/>
        </w:rPr>
        <w:t>List of Figures</w:t>
      </w:r>
      <w:r>
        <w:rPr>
          <w:rStyle w:val="Hyperlink"/>
          <w:noProof/>
          <w:color w:val="000000" w:themeColor="text1"/>
          <w:u w:val="none"/>
        </w:rPr>
        <w:t xml:space="preserve"> ………………………………………………………………………………………………………………………..…. 9</w:t>
      </w:r>
    </w:p>
    <w:p w:rsidR="002308D1" w:rsidRPr="002308D1" w:rsidRDefault="002308D1" w:rsidP="002308D1">
      <w:pPr>
        <w:pStyle w:val="TOC1"/>
        <w:tabs>
          <w:tab w:val="left" w:pos="440"/>
          <w:tab w:val="right" w:leader="dot" w:pos="8548"/>
        </w:tabs>
        <w:rPr>
          <w:rStyle w:val="Hyperlink"/>
          <w:noProof/>
          <w:color w:val="000000" w:themeColor="text1"/>
          <w:u w:val="none"/>
        </w:rPr>
      </w:pPr>
      <w:r w:rsidRPr="002308D1">
        <w:rPr>
          <w:rStyle w:val="Hyperlink"/>
          <w:noProof/>
          <w:color w:val="000000" w:themeColor="text1"/>
          <w:u w:val="none"/>
        </w:rPr>
        <w:t>List of Tables</w:t>
      </w:r>
      <w:r>
        <w:rPr>
          <w:rStyle w:val="Hyperlink"/>
          <w:noProof/>
          <w:color w:val="000000" w:themeColor="text1"/>
          <w:u w:val="none"/>
        </w:rPr>
        <w:t xml:space="preserve"> ………………………………………………………………………………………………………………………….. 13</w:t>
      </w:r>
    </w:p>
    <w:p w:rsidR="00787E46" w:rsidRDefault="003632EC">
      <w:pPr>
        <w:pStyle w:val="TOC1"/>
        <w:tabs>
          <w:tab w:val="left" w:pos="440"/>
          <w:tab w:val="right" w:leader="dot" w:pos="8548"/>
        </w:tabs>
        <w:rPr>
          <w:rFonts w:eastAsiaTheme="minorEastAsia"/>
          <w:noProof/>
          <w:lang w:eastAsia="en-GB"/>
        </w:rPr>
      </w:pPr>
      <w:r>
        <w:fldChar w:fldCharType="begin"/>
      </w:r>
      <w:r>
        <w:instrText xml:space="preserve"> TOC \o "1-4" \h \z \u </w:instrText>
      </w:r>
      <w:r>
        <w:fldChar w:fldCharType="separate"/>
      </w:r>
      <w:hyperlink w:anchor="_Toc491535494" w:history="1">
        <w:r w:rsidR="00787E46" w:rsidRPr="006E1A13">
          <w:rPr>
            <w:rStyle w:val="Hyperlink"/>
            <w:noProof/>
          </w:rPr>
          <w:t>1</w:t>
        </w:r>
        <w:r w:rsidR="00787E46">
          <w:rPr>
            <w:rFonts w:eastAsiaTheme="minorEastAsia"/>
            <w:noProof/>
            <w:lang w:eastAsia="en-GB"/>
          </w:rPr>
          <w:tab/>
        </w:r>
        <w:r w:rsidR="00787E46" w:rsidRPr="006E1A13">
          <w:rPr>
            <w:rStyle w:val="Hyperlink"/>
            <w:noProof/>
          </w:rPr>
          <w:t>Key Concepts and Aims</w:t>
        </w:r>
        <w:r w:rsidR="00787E46">
          <w:rPr>
            <w:noProof/>
            <w:webHidden/>
          </w:rPr>
          <w:tab/>
        </w:r>
        <w:r w:rsidR="00787E46">
          <w:rPr>
            <w:noProof/>
            <w:webHidden/>
          </w:rPr>
          <w:fldChar w:fldCharType="begin"/>
        </w:r>
        <w:r w:rsidR="00787E46">
          <w:rPr>
            <w:noProof/>
            <w:webHidden/>
          </w:rPr>
          <w:instrText xml:space="preserve"> PAGEREF _Toc491535494 \h </w:instrText>
        </w:r>
        <w:r w:rsidR="00787E46">
          <w:rPr>
            <w:noProof/>
            <w:webHidden/>
          </w:rPr>
        </w:r>
        <w:r w:rsidR="00787E46">
          <w:rPr>
            <w:noProof/>
            <w:webHidden/>
          </w:rPr>
          <w:fldChar w:fldCharType="separate"/>
        </w:r>
        <w:r w:rsidR="00787E46">
          <w:rPr>
            <w:noProof/>
            <w:webHidden/>
          </w:rPr>
          <w:t>14</w:t>
        </w:r>
        <w:r w:rsidR="00787E46">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495" w:history="1">
        <w:r w:rsidRPr="006E1A13">
          <w:rPr>
            <w:rStyle w:val="Hyperlink"/>
            <w:noProof/>
          </w:rPr>
          <w:t>1.1.1</w:t>
        </w:r>
        <w:r>
          <w:rPr>
            <w:rFonts w:eastAsiaTheme="minorEastAsia"/>
            <w:noProof/>
            <w:lang w:eastAsia="en-GB"/>
          </w:rPr>
          <w:tab/>
        </w:r>
        <w:r w:rsidRPr="006E1A13">
          <w:rPr>
            <w:rStyle w:val="Hyperlink"/>
            <w:noProof/>
          </w:rPr>
          <w:t>What are Petroleum Reservoirs?</w:t>
        </w:r>
        <w:r>
          <w:rPr>
            <w:noProof/>
            <w:webHidden/>
          </w:rPr>
          <w:tab/>
        </w:r>
        <w:r>
          <w:rPr>
            <w:noProof/>
            <w:webHidden/>
          </w:rPr>
          <w:fldChar w:fldCharType="begin"/>
        </w:r>
        <w:r>
          <w:rPr>
            <w:noProof/>
            <w:webHidden/>
          </w:rPr>
          <w:instrText xml:space="preserve"> PAGEREF _Toc491535495 \h </w:instrText>
        </w:r>
        <w:r>
          <w:rPr>
            <w:noProof/>
            <w:webHidden/>
          </w:rPr>
        </w:r>
        <w:r>
          <w:rPr>
            <w:noProof/>
            <w:webHidden/>
          </w:rPr>
          <w:fldChar w:fldCharType="separate"/>
        </w:r>
        <w:r>
          <w:rPr>
            <w:noProof/>
            <w:webHidden/>
          </w:rPr>
          <w:t>14</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496" w:history="1">
        <w:r w:rsidRPr="006E1A13">
          <w:rPr>
            <w:rStyle w:val="Hyperlink"/>
            <w:noProof/>
          </w:rPr>
          <w:t>1.1.2</w:t>
        </w:r>
        <w:r>
          <w:rPr>
            <w:rFonts w:eastAsiaTheme="minorEastAsia"/>
            <w:noProof/>
            <w:lang w:eastAsia="en-GB"/>
          </w:rPr>
          <w:tab/>
        </w:r>
        <w:r w:rsidRPr="006E1A13">
          <w:rPr>
            <w:rStyle w:val="Hyperlink"/>
            <w:noProof/>
          </w:rPr>
          <w:t>What is Reservoir Heterogeneity?</w:t>
        </w:r>
        <w:r>
          <w:rPr>
            <w:noProof/>
            <w:webHidden/>
          </w:rPr>
          <w:tab/>
        </w:r>
        <w:r>
          <w:rPr>
            <w:noProof/>
            <w:webHidden/>
          </w:rPr>
          <w:fldChar w:fldCharType="begin"/>
        </w:r>
        <w:r>
          <w:rPr>
            <w:noProof/>
            <w:webHidden/>
          </w:rPr>
          <w:instrText xml:space="preserve"> PAGEREF _Toc491535496 \h </w:instrText>
        </w:r>
        <w:r>
          <w:rPr>
            <w:noProof/>
            <w:webHidden/>
          </w:rPr>
        </w:r>
        <w:r>
          <w:rPr>
            <w:noProof/>
            <w:webHidden/>
          </w:rPr>
          <w:fldChar w:fldCharType="separate"/>
        </w:r>
        <w:r>
          <w:rPr>
            <w:noProof/>
            <w:webHidden/>
          </w:rPr>
          <w:t>15</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497" w:history="1">
        <w:r w:rsidRPr="006E1A13">
          <w:rPr>
            <w:rStyle w:val="Hyperlink"/>
            <w:noProof/>
          </w:rPr>
          <w:t>1.1.3</w:t>
        </w:r>
        <w:r>
          <w:rPr>
            <w:rFonts w:eastAsiaTheme="minorEastAsia"/>
            <w:noProof/>
            <w:lang w:eastAsia="en-GB"/>
          </w:rPr>
          <w:tab/>
        </w:r>
        <w:r w:rsidRPr="006E1A13">
          <w:rPr>
            <w:rStyle w:val="Hyperlink"/>
            <w:noProof/>
          </w:rPr>
          <w:t>Why is it important to study Reservoir Heterogeneity?</w:t>
        </w:r>
        <w:r>
          <w:rPr>
            <w:noProof/>
            <w:webHidden/>
          </w:rPr>
          <w:tab/>
        </w:r>
        <w:r>
          <w:rPr>
            <w:noProof/>
            <w:webHidden/>
          </w:rPr>
          <w:fldChar w:fldCharType="begin"/>
        </w:r>
        <w:r>
          <w:rPr>
            <w:noProof/>
            <w:webHidden/>
          </w:rPr>
          <w:instrText xml:space="preserve"> PAGEREF _Toc491535497 \h </w:instrText>
        </w:r>
        <w:r>
          <w:rPr>
            <w:noProof/>
            <w:webHidden/>
          </w:rPr>
        </w:r>
        <w:r>
          <w:rPr>
            <w:noProof/>
            <w:webHidden/>
          </w:rPr>
          <w:fldChar w:fldCharType="separate"/>
        </w:r>
        <w:r>
          <w:rPr>
            <w:noProof/>
            <w:webHidden/>
          </w:rPr>
          <w:t>17</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498" w:history="1">
        <w:r w:rsidRPr="006E1A13">
          <w:rPr>
            <w:rStyle w:val="Hyperlink"/>
            <w:noProof/>
          </w:rPr>
          <w:t>1.1.4</w:t>
        </w:r>
        <w:r>
          <w:rPr>
            <w:rFonts w:eastAsiaTheme="minorEastAsia"/>
            <w:noProof/>
            <w:lang w:eastAsia="en-GB"/>
          </w:rPr>
          <w:tab/>
        </w:r>
        <w:r w:rsidRPr="006E1A13">
          <w:rPr>
            <w:rStyle w:val="Hyperlink"/>
            <w:noProof/>
          </w:rPr>
          <w:t>Aims and Objectives of Current Study</w:t>
        </w:r>
        <w:r>
          <w:rPr>
            <w:noProof/>
            <w:webHidden/>
          </w:rPr>
          <w:tab/>
        </w:r>
        <w:r>
          <w:rPr>
            <w:noProof/>
            <w:webHidden/>
          </w:rPr>
          <w:fldChar w:fldCharType="begin"/>
        </w:r>
        <w:r>
          <w:rPr>
            <w:noProof/>
            <w:webHidden/>
          </w:rPr>
          <w:instrText xml:space="preserve"> PAGEREF _Toc491535498 \h </w:instrText>
        </w:r>
        <w:r>
          <w:rPr>
            <w:noProof/>
            <w:webHidden/>
          </w:rPr>
        </w:r>
        <w:r>
          <w:rPr>
            <w:noProof/>
            <w:webHidden/>
          </w:rPr>
          <w:fldChar w:fldCharType="separate"/>
        </w:r>
        <w:r>
          <w:rPr>
            <w:noProof/>
            <w:webHidden/>
          </w:rPr>
          <w:t>19</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499" w:history="1">
        <w:r w:rsidRPr="006E1A13">
          <w:rPr>
            <w:rStyle w:val="Hyperlink"/>
            <w:noProof/>
          </w:rPr>
          <w:t>1.1.5</w:t>
        </w:r>
        <w:r>
          <w:rPr>
            <w:rFonts w:eastAsiaTheme="minorEastAsia"/>
            <w:noProof/>
            <w:lang w:eastAsia="en-GB"/>
          </w:rPr>
          <w:tab/>
        </w:r>
        <w:r w:rsidRPr="006E1A13">
          <w:rPr>
            <w:rStyle w:val="Hyperlink"/>
            <w:noProof/>
          </w:rPr>
          <w:t>Intention to Restrict Research on fluvial Reservoir in Cratonic Settings.</w:t>
        </w:r>
        <w:r>
          <w:rPr>
            <w:noProof/>
            <w:webHidden/>
          </w:rPr>
          <w:tab/>
        </w:r>
        <w:r>
          <w:rPr>
            <w:noProof/>
            <w:webHidden/>
          </w:rPr>
          <w:fldChar w:fldCharType="begin"/>
        </w:r>
        <w:r>
          <w:rPr>
            <w:noProof/>
            <w:webHidden/>
          </w:rPr>
          <w:instrText xml:space="preserve"> PAGEREF _Toc491535499 \h </w:instrText>
        </w:r>
        <w:r>
          <w:rPr>
            <w:noProof/>
            <w:webHidden/>
          </w:rPr>
        </w:r>
        <w:r>
          <w:rPr>
            <w:noProof/>
            <w:webHidden/>
          </w:rPr>
          <w:fldChar w:fldCharType="separate"/>
        </w:r>
        <w:r>
          <w:rPr>
            <w:noProof/>
            <w:webHidden/>
          </w:rPr>
          <w:t>20</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00" w:history="1">
        <w:r w:rsidRPr="006E1A13">
          <w:rPr>
            <w:rStyle w:val="Hyperlink"/>
            <w:noProof/>
          </w:rPr>
          <w:t>1.2</w:t>
        </w:r>
        <w:r>
          <w:rPr>
            <w:rFonts w:eastAsiaTheme="minorEastAsia"/>
            <w:noProof/>
            <w:lang w:eastAsia="en-GB"/>
          </w:rPr>
          <w:tab/>
        </w:r>
        <w:r w:rsidRPr="006E1A13">
          <w:rPr>
            <w:rStyle w:val="Hyperlink"/>
            <w:noProof/>
          </w:rPr>
          <w:t>Fluvial Systems and Sedimentary Facies</w:t>
        </w:r>
        <w:r>
          <w:rPr>
            <w:noProof/>
            <w:webHidden/>
          </w:rPr>
          <w:tab/>
        </w:r>
        <w:r>
          <w:rPr>
            <w:noProof/>
            <w:webHidden/>
          </w:rPr>
          <w:fldChar w:fldCharType="begin"/>
        </w:r>
        <w:r>
          <w:rPr>
            <w:noProof/>
            <w:webHidden/>
          </w:rPr>
          <w:instrText xml:space="preserve"> PAGEREF _Toc491535500 \h </w:instrText>
        </w:r>
        <w:r>
          <w:rPr>
            <w:noProof/>
            <w:webHidden/>
          </w:rPr>
        </w:r>
        <w:r>
          <w:rPr>
            <w:noProof/>
            <w:webHidden/>
          </w:rPr>
          <w:fldChar w:fldCharType="separate"/>
        </w:r>
        <w:r>
          <w:rPr>
            <w:noProof/>
            <w:webHidden/>
          </w:rPr>
          <w:t>21</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01" w:history="1">
        <w:r w:rsidRPr="006E1A13">
          <w:rPr>
            <w:rStyle w:val="Hyperlink"/>
            <w:noProof/>
          </w:rPr>
          <w:t>1.2.1</w:t>
        </w:r>
        <w:r>
          <w:rPr>
            <w:rFonts w:eastAsiaTheme="minorEastAsia"/>
            <w:noProof/>
            <w:lang w:eastAsia="en-GB"/>
          </w:rPr>
          <w:tab/>
        </w:r>
        <w:r w:rsidRPr="006E1A13">
          <w:rPr>
            <w:rStyle w:val="Hyperlink"/>
            <w:noProof/>
          </w:rPr>
          <w:t>Overview of Fluvial Environments</w:t>
        </w:r>
        <w:r>
          <w:rPr>
            <w:noProof/>
            <w:webHidden/>
          </w:rPr>
          <w:tab/>
        </w:r>
        <w:r>
          <w:rPr>
            <w:noProof/>
            <w:webHidden/>
          </w:rPr>
          <w:fldChar w:fldCharType="begin"/>
        </w:r>
        <w:r>
          <w:rPr>
            <w:noProof/>
            <w:webHidden/>
          </w:rPr>
          <w:instrText xml:space="preserve"> PAGEREF _Toc491535501 \h </w:instrText>
        </w:r>
        <w:r>
          <w:rPr>
            <w:noProof/>
            <w:webHidden/>
          </w:rPr>
        </w:r>
        <w:r>
          <w:rPr>
            <w:noProof/>
            <w:webHidden/>
          </w:rPr>
          <w:fldChar w:fldCharType="separate"/>
        </w:r>
        <w:r>
          <w:rPr>
            <w:noProof/>
            <w:webHidden/>
          </w:rPr>
          <w:t>21</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02" w:history="1">
        <w:r w:rsidRPr="006E1A13">
          <w:rPr>
            <w:rStyle w:val="Hyperlink"/>
            <w:noProof/>
          </w:rPr>
          <w:t>1.2.2</w:t>
        </w:r>
        <w:r>
          <w:rPr>
            <w:rFonts w:eastAsiaTheme="minorEastAsia"/>
            <w:noProof/>
            <w:lang w:eastAsia="en-GB"/>
          </w:rPr>
          <w:tab/>
        </w:r>
        <w:r w:rsidRPr="006E1A13">
          <w:rPr>
            <w:rStyle w:val="Hyperlink"/>
            <w:noProof/>
          </w:rPr>
          <w:t>Classification of types of Fluvial Systems</w:t>
        </w:r>
        <w:r>
          <w:rPr>
            <w:noProof/>
            <w:webHidden/>
          </w:rPr>
          <w:tab/>
        </w:r>
        <w:r>
          <w:rPr>
            <w:noProof/>
            <w:webHidden/>
          </w:rPr>
          <w:fldChar w:fldCharType="begin"/>
        </w:r>
        <w:r>
          <w:rPr>
            <w:noProof/>
            <w:webHidden/>
          </w:rPr>
          <w:instrText xml:space="preserve"> PAGEREF _Toc491535502 \h </w:instrText>
        </w:r>
        <w:r>
          <w:rPr>
            <w:noProof/>
            <w:webHidden/>
          </w:rPr>
        </w:r>
        <w:r>
          <w:rPr>
            <w:noProof/>
            <w:webHidden/>
          </w:rPr>
          <w:fldChar w:fldCharType="separate"/>
        </w:r>
        <w:r>
          <w:rPr>
            <w:noProof/>
            <w:webHidden/>
          </w:rPr>
          <w:t>22</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03" w:history="1">
        <w:r w:rsidRPr="006E1A13">
          <w:rPr>
            <w:rStyle w:val="Hyperlink"/>
            <w:noProof/>
          </w:rPr>
          <w:t>1.1.1</w:t>
        </w:r>
        <w:r>
          <w:rPr>
            <w:rFonts w:eastAsiaTheme="minorEastAsia"/>
            <w:noProof/>
            <w:lang w:eastAsia="en-GB"/>
          </w:rPr>
          <w:tab/>
        </w:r>
        <w:r w:rsidRPr="006E1A13">
          <w:rPr>
            <w:rStyle w:val="Hyperlink"/>
            <w:noProof/>
          </w:rPr>
          <w:t>Sedimentary Facies Models and Concepts</w:t>
        </w:r>
        <w:r>
          <w:rPr>
            <w:noProof/>
            <w:webHidden/>
          </w:rPr>
          <w:tab/>
        </w:r>
        <w:r>
          <w:rPr>
            <w:noProof/>
            <w:webHidden/>
          </w:rPr>
          <w:fldChar w:fldCharType="begin"/>
        </w:r>
        <w:r>
          <w:rPr>
            <w:noProof/>
            <w:webHidden/>
          </w:rPr>
          <w:instrText xml:space="preserve"> PAGEREF _Toc491535503 \h </w:instrText>
        </w:r>
        <w:r>
          <w:rPr>
            <w:noProof/>
            <w:webHidden/>
          </w:rPr>
        </w:r>
        <w:r>
          <w:rPr>
            <w:noProof/>
            <w:webHidden/>
          </w:rPr>
          <w:fldChar w:fldCharType="separate"/>
        </w:r>
        <w:r>
          <w:rPr>
            <w:noProof/>
            <w:webHidden/>
          </w:rPr>
          <w:t>26</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04" w:history="1">
        <w:r w:rsidRPr="006E1A13">
          <w:rPr>
            <w:rStyle w:val="Hyperlink"/>
            <w:noProof/>
          </w:rPr>
          <w:t>1.2</w:t>
        </w:r>
        <w:r>
          <w:rPr>
            <w:rFonts w:eastAsiaTheme="minorEastAsia"/>
            <w:noProof/>
            <w:lang w:eastAsia="en-GB"/>
          </w:rPr>
          <w:tab/>
        </w:r>
        <w:r w:rsidRPr="006E1A13">
          <w:rPr>
            <w:rStyle w:val="Hyperlink"/>
            <w:noProof/>
          </w:rPr>
          <w:t>Major Controls on Fluvial Facies</w:t>
        </w:r>
        <w:r>
          <w:rPr>
            <w:noProof/>
            <w:webHidden/>
          </w:rPr>
          <w:tab/>
        </w:r>
        <w:r>
          <w:rPr>
            <w:noProof/>
            <w:webHidden/>
          </w:rPr>
          <w:fldChar w:fldCharType="begin"/>
        </w:r>
        <w:r>
          <w:rPr>
            <w:noProof/>
            <w:webHidden/>
          </w:rPr>
          <w:instrText xml:space="preserve"> PAGEREF _Toc491535504 \h </w:instrText>
        </w:r>
        <w:r>
          <w:rPr>
            <w:noProof/>
            <w:webHidden/>
          </w:rPr>
        </w:r>
        <w:r>
          <w:rPr>
            <w:noProof/>
            <w:webHidden/>
          </w:rPr>
          <w:fldChar w:fldCharType="separate"/>
        </w:r>
        <w:r>
          <w:rPr>
            <w:noProof/>
            <w:webHidden/>
          </w:rPr>
          <w:t>26</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05" w:history="1">
        <w:r w:rsidRPr="006E1A13">
          <w:rPr>
            <w:rStyle w:val="Hyperlink"/>
            <w:noProof/>
          </w:rPr>
          <w:t>1.2.1</w:t>
        </w:r>
        <w:r>
          <w:rPr>
            <w:rFonts w:eastAsiaTheme="minorEastAsia"/>
            <w:noProof/>
            <w:lang w:eastAsia="en-GB"/>
          </w:rPr>
          <w:tab/>
        </w:r>
        <w:r w:rsidRPr="006E1A13">
          <w:rPr>
            <w:rStyle w:val="Hyperlink"/>
            <w:noProof/>
          </w:rPr>
          <w:t>Tectonics and Tectonic Settings</w:t>
        </w:r>
        <w:r>
          <w:rPr>
            <w:noProof/>
            <w:webHidden/>
          </w:rPr>
          <w:tab/>
        </w:r>
        <w:r>
          <w:rPr>
            <w:noProof/>
            <w:webHidden/>
          </w:rPr>
          <w:fldChar w:fldCharType="begin"/>
        </w:r>
        <w:r>
          <w:rPr>
            <w:noProof/>
            <w:webHidden/>
          </w:rPr>
          <w:instrText xml:space="preserve"> PAGEREF _Toc491535505 \h </w:instrText>
        </w:r>
        <w:r>
          <w:rPr>
            <w:noProof/>
            <w:webHidden/>
          </w:rPr>
        </w:r>
        <w:r>
          <w:rPr>
            <w:noProof/>
            <w:webHidden/>
          </w:rPr>
          <w:fldChar w:fldCharType="separate"/>
        </w:r>
        <w:r>
          <w:rPr>
            <w:noProof/>
            <w:webHidden/>
          </w:rPr>
          <w:t>27</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06" w:history="1">
        <w:r w:rsidRPr="006E1A13">
          <w:rPr>
            <w:rStyle w:val="Hyperlink"/>
            <w:noProof/>
          </w:rPr>
          <w:t>1.2.2</w:t>
        </w:r>
        <w:r>
          <w:rPr>
            <w:rFonts w:eastAsiaTheme="minorEastAsia"/>
            <w:noProof/>
            <w:lang w:eastAsia="en-GB"/>
          </w:rPr>
          <w:tab/>
        </w:r>
        <w:r w:rsidRPr="006E1A13">
          <w:rPr>
            <w:rStyle w:val="Hyperlink"/>
            <w:noProof/>
          </w:rPr>
          <w:t>Climate and Climate Change</w:t>
        </w:r>
        <w:r>
          <w:rPr>
            <w:noProof/>
            <w:webHidden/>
          </w:rPr>
          <w:tab/>
        </w:r>
        <w:r>
          <w:rPr>
            <w:noProof/>
            <w:webHidden/>
          </w:rPr>
          <w:fldChar w:fldCharType="begin"/>
        </w:r>
        <w:r>
          <w:rPr>
            <w:noProof/>
            <w:webHidden/>
          </w:rPr>
          <w:instrText xml:space="preserve"> PAGEREF _Toc491535506 \h </w:instrText>
        </w:r>
        <w:r>
          <w:rPr>
            <w:noProof/>
            <w:webHidden/>
          </w:rPr>
        </w:r>
        <w:r>
          <w:rPr>
            <w:noProof/>
            <w:webHidden/>
          </w:rPr>
          <w:fldChar w:fldCharType="separate"/>
        </w:r>
        <w:r>
          <w:rPr>
            <w:noProof/>
            <w:webHidden/>
          </w:rPr>
          <w:t>28</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07" w:history="1">
        <w:r w:rsidRPr="006E1A13">
          <w:rPr>
            <w:rStyle w:val="Hyperlink"/>
            <w:noProof/>
          </w:rPr>
          <w:t>1.2.3</w:t>
        </w:r>
        <w:r>
          <w:rPr>
            <w:rFonts w:eastAsiaTheme="minorEastAsia"/>
            <w:noProof/>
            <w:lang w:eastAsia="en-GB"/>
          </w:rPr>
          <w:tab/>
        </w:r>
        <w:r w:rsidRPr="006E1A13">
          <w:rPr>
            <w:rStyle w:val="Hyperlink"/>
            <w:noProof/>
          </w:rPr>
          <w:t>Hinterland and Basin</w:t>
        </w:r>
        <w:r>
          <w:rPr>
            <w:noProof/>
            <w:webHidden/>
          </w:rPr>
          <w:tab/>
        </w:r>
        <w:r>
          <w:rPr>
            <w:noProof/>
            <w:webHidden/>
          </w:rPr>
          <w:fldChar w:fldCharType="begin"/>
        </w:r>
        <w:r>
          <w:rPr>
            <w:noProof/>
            <w:webHidden/>
          </w:rPr>
          <w:instrText xml:space="preserve"> PAGEREF _Toc491535507 \h </w:instrText>
        </w:r>
        <w:r>
          <w:rPr>
            <w:noProof/>
            <w:webHidden/>
          </w:rPr>
        </w:r>
        <w:r>
          <w:rPr>
            <w:noProof/>
            <w:webHidden/>
          </w:rPr>
          <w:fldChar w:fldCharType="separate"/>
        </w:r>
        <w:r>
          <w:rPr>
            <w:noProof/>
            <w:webHidden/>
          </w:rPr>
          <w:t>29</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08" w:history="1">
        <w:r w:rsidRPr="006E1A13">
          <w:rPr>
            <w:rStyle w:val="Hyperlink"/>
            <w:noProof/>
          </w:rPr>
          <w:t>1.2.4</w:t>
        </w:r>
        <w:r>
          <w:rPr>
            <w:rFonts w:eastAsiaTheme="minorEastAsia"/>
            <w:noProof/>
            <w:lang w:eastAsia="en-GB"/>
          </w:rPr>
          <w:tab/>
        </w:r>
        <w:r w:rsidRPr="006E1A13">
          <w:rPr>
            <w:rStyle w:val="Hyperlink"/>
            <w:noProof/>
          </w:rPr>
          <w:t>Tributary and Distributary Models</w:t>
        </w:r>
        <w:r>
          <w:rPr>
            <w:noProof/>
            <w:webHidden/>
          </w:rPr>
          <w:tab/>
        </w:r>
        <w:r>
          <w:rPr>
            <w:noProof/>
            <w:webHidden/>
          </w:rPr>
          <w:fldChar w:fldCharType="begin"/>
        </w:r>
        <w:r>
          <w:rPr>
            <w:noProof/>
            <w:webHidden/>
          </w:rPr>
          <w:instrText xml:space="preserve"> PAGEREF _Toc491535508 \h </w:instrText>
        </w:r>
        <w:r>
          <w:rPr>
            <w:noProof/>
            <w:webHidden/>
          </w:rPr>
        </w:r>
        <w:r>
          <w:rPr>
            <w:noProof/>
            <w:webHidden/>
          </w:rPr>
          <w:fldChar w:fldCharType="separate"/>
        </w:r>
        <w:r>
          <w:rPr>
            <w:noProof/>
            <w:webHidden/>
          </w:rPr>
          <w:t>31</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09" w:history="1">
        <w:r w:rsidRPr="006E1A13">
          <w:rPr>
            <w:rStyle w:val="Hyperlink"/>
            <w:noProof/>
          </w:rPr>
          <w:t>1.3</w:t>
        </w:r>
        <w:r>
          <w:rPr>
            <w:rFonts w:eastAsiaTheme="minorEastAsia"/>
            <w:noProof/>
            <w:lang w:eastAsia="en-GB"/>
          </w:rPr>
          <w:tab/>
        </w:r>
        <w:r w:rsidRPr="006E1A13">
          <w:rPr>
            <w:rStyle w:val="Hyperlink"/>
            <w:noProof/>
          </w:rPr>
          <w:t>Characterization of Heterogeneity Related to Fluvial Facies at Various Scales</w:t>
        </w:r>
        <w:r>
          <w:rPr>
            <w:noProof/>
            <w:webHidden/>
          </w:rPr>
          <w:tab/>
        </w:r>
        <w:r>
          <w:rPr>
            <w:noProof/>
            <w:webHidden/>
          </w:rPr>
          <w:fldChar w:fldCharType="begin"/>
        </w:r>
        <w:r>
          <w:rPr>
            <w:noProof/>
            <w:webHidden/>
          </w:rPr>
          <w:instrText xml:space="preserve"> PAGEREF _Toc491535509 \h </w:instrText>
        </w:r>
        <w:r>
          <w:rPr>
            <w:noProof/>
            <w:webHidden/>
          </w:rPr>
        </w:r>
        <w:r>
          <w:rPr>
            <w:noProof/>
            <w:webHidden/>
          </w:rPr>
          <w:fldChar w:fldCharType="separate"/>
        </w:r>
        <w:r>
          <w:rPr>
            <w:noProof/>
            <w:webHidden/>
          </w:rPr>
          <w:t>32</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10" w:history="1">
        <w:r w:rsidRPr="006E1A13">
          <w:rPr>
            <w:rStyle w:val="Hyperlink"/>
            <w:noProof/>
          </w:rPr>
          <w:t>1.3.1</w:t>
        </w:r>
        <w:r>
          <w:rPr>
            <w:rFonts w:eastAsiaTheme="minorEastAsia"/>
            <w:noProof/>
            <w:lang w:eastAsia="en-GB"/>
          </w:rPr>
          <w:tab/>
        </w:r>
        <w:r w:rsidRPr="006E1A13">
          <w:rPr>
            <w:rStyle w:val="Hyperlink"/>
            <w:noProof/>
          </w:rPr>
          <w:t>Channel-belt: Connectivity</w:t>
        </w:r>
        <w:r>
          <w:rPr>
            <w:noProof/>
            <w:webHidden/>
          </w:rPr>
          <w:tab/>
        </w:r>
        <w:r>
          <w:rPr>
            <w:noProof/>
            <w:webHidden/>
          </w:rPr>
          <w:fldChar w:fldCharType="begin"/>
        </w:r>
        <w:r>
          <w:rPr>
            <w:noProof/>
            <w:webHidden/>
          </w:rPr>
          <w:instrText xml:space="preserve"> PAGEREF _Toc491535510 \h </w:instrText>
        </w:r>
        <w:r>
          <w:rPr>
            <w:noProof/>
            <w:webHidden/>
          </w:rPr>
        </w:r>
        <w:r>
          <w:rPr>
            <w:noProof/>
            <w:webHidden/>
          </w:rPr>
          <w:fldChar w:fldCharType="separate"/>
        </w:r>
        <w:r>
          <w:rPr>
            <w:noProof/>
            <w:webHidden/>
          </w:rPr>
          <w:t>35</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11" w:history="1">
        <w:r w:rsidRPr="006E1A13">
          <w:rPr>
            <w:rStyle w:val="Hyperlink"/>
            <w:noProof/>
          </w:rPr>
          <w:t>1.3.2</w:t>
        </w:r>
        <w:r>
          <w:rPr>
            <w:rFonts w:eastAsiaTheme="minorEastAsia"/>
            <w:noProof/>
            <w:lang w:eastAsia="en-GB"/>
          </w:rPr>
          <w:tab/>
        </w:r>
        <w:r w:rsidRPr="006E1A13">
          <w:rPr>
            <w:rStyle w:val="Hyperlink"/>
            <w:noProof/>
          </w:rPr>
          <w:t>Channel Width-Thickness Studies</w:t>
        </w:r>
        <w:r>
          <w:rPr>
            <w:noProof/>
            <w:webHidden/>
          </w:rPr>
          <w:tab/>
        </w:r>
        <w:r>
          <w:rPr>
            <w:noProof/>
            <w:webHidden/>
          </w:rPr>
          <w:fldChar w:fldCharType="begin"/>
        </w:r>
        <w:r>
          <w:rPr>
            <w:noProof/>
            <w:webHidden/>
          </w:rPr>
          <w:instrText xml:space="preserve"> PAGEREF _Toc491535511 \h </w:instrText>
        </w:r>
        <w:r>
          <w:rPr>
            <w:noProof/>
            <w:webHidden/>
          </w:rPr>
        </w:r>
        <w:r>
          <w:rPr>
            <w:noProof/>
            <w:webHidden/>
          </w:rPr>
          <w:fldChar w:fldCharType="separate"/>
        </w:r>
        <w:r>
          <w:rPr>
            <w:noProof/>
            <w:webHidden/>
          </w:rPr>
          <w:t>36</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12" w:history="1">
        <w:r w:rsidRPr="006E1A13">
          <w:rPr>
            <w:rStyle w:val="Hyperlink"/>
            <w:noProof/>
          </w:rPr>
          <w:t>1.3.3</w:t>
        </w:r>
        <w:r>
          <w:rPr>
            <w:rFonts w:eastAsiaTheme="minorEastAsia"/>
            <w:noProof/>
            <w:lang w:eastAsia="en-GB"/>
          </w:rPr>
          <w:tab/>
        </w:r>
        <w:r w:rsidRPr="006E1A13">
          <w:rPr>
            <w:rStyle w:val="Hyperlink"/>
            <w:noProof/>
          </w:rPr>
          <w:t>Intra-Channel: Macroforms</w:t>
        </w:r>
        <w:r>
          <w:rPr>
            <w:noProof/>
            <w:webHidden/>
          </w:rPr>
          <w:tab/>
        </w:r>
        <w:r>
          <w:rPr>
            <w:noProof/>
            <w:webHidden/>
          </w:rPr>
          <w:fldChar w:fldCharType="begin"/>
        </w:r>
        <w:r>
          <w:rPr>
            <w:noProof/>
            <w:webHidden/>
          </w:rPr>
          <w:instrText xml:space="preserve"> PAGEREF _Toc491535512 \h </w:instrText>
        </w:r>
        <w:r>
          <w:rPr>
            <w:noProof/>
            <w:webHidden/>
          </w:rPr>
        </w:r>
        <w:r>
          <w:rPr>
            <w:noProof/>
            <w:webHidden/>
          </w:rPr>
          <w:fldChar w:fldCharType="separate"/>
        </w:r>
        <w:r>
          <w:rPr>
            <w:noProof/>
            <w:webHidden/>
          </w:rPr>
          <w:t>38</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13" w:history="1">
        <w:r w:rsidRPr="006E1A13">
          <w:rPr>
            <w:rStyle w:val="Hyperlink"/>
            <w:noProof/>
          </w:rPr>
          <w:t>1.3.4</w:t>
        </w:r>
        <w:r>
          <w:rPr>
            <w:rFonts w:eastAsiaTheme="minorEastAsia"/>
            <w:noProof/>
            <w:lang w:eastAsia="en-GB"/>
          </w:rPr>
          <w:tab/>
        </w:r>
        <w:r w:rsidRPr="006E1A13">
          <w:rPr>
            <w:rStyle w:val="Hyperlink"/>
            <w:noProof/>
          </w:rPr>
          <w:t>Sedimentary Structures</w:t>
        </w:r>
        <w:r>
          <w:rPr>
            <w:noProof/>
            <w:webHidden/>
          </w:rPr>
          <w:tab/>
        </w:r>
        <w:r>
          <w:rPr>
            <w:noProof/>
            <w:webHidden/>
          </w:rPr>
          <w:fldChar w:fldCharType="begin"/>
        </w:r>
        <w:r>
          <w:rPr>
            <w:noProof/>
            <w:webHidden/>
          </w:rPr>
          <w:instrText xml:space="preserve"> PAGEREF _Toc491535513 \h </w:instrText>
        </w:r>
        <w:r>
          <w:rPr>
            <w:noProof/>
            <w:webHidden/>
          </w:rPr>
        </w:r>
        <w:r>
          <w:rPr>
            <w:noProof/>
            <w:webHidden/>
          </w:rPr>
          <w:fldChar w:fldCharType="separate"/>
        </w:r>
        <w:r>
          <w:rPr>
            <w:noProof/>
            <w:webHidden/>
          </w:rPr>
          <w:t>40</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14" w:history="1">
        <w:r w:rsidRPr="006E1A13">
          <w:rPr>
            <w:rStyle w:val="Hyperlink"/>
            <w:noProof/>
          </w:rPr>
          <w:t>1.3.5</w:t>
        </w:r>
        <w:r>
          <w:rPr>
            <w:rFonts w:eastAsiaTheme="minorEastAsia"/>
            <w:noProof/>
            <w:lang w:eastAsia="en-GB"/>
          </w:rPr>
          <w:tab/>
        </w:r>
        <w:r w:rsidRPr="006E1A13">
          <w:rPr>
            <w:rStyle w:val="Hyperlink"/>
            <w:noProof/>
          </w:rPr>
          <w:t>Sediment Textures and Heterogeneity</w:t>
        </w:r>
        <w:r>
          <w:rPr>
            <w:noProof/>
            <w:webHidden/>
          </w:rPr>
          <w:tab/>
        </w:r>
        <w:r>
          <w:rPr>
            <w:noProof/>
            <w:webHidden/>
          </w:rPr>
          <w:fldChar w:fldCharType="begin"/>
        </w:r>
        <w:r>
          <w:rPr>
            <w:noProof/>
            <w:webHidden/>
          </w:rPr>
          <w:instrText xml:space="preserve"> PAGEREF _Toc491535514 \h </w:instrText>
        </w:r>
        <w:r>
          <w:rPr>
            <w:noProof/>
            <w:webHidden/>
          </w:rPr>
        </w:r>
        <w:r>
          <w:rPr>
            <w:noProof/>
            <w:webHidden/>
          </w:rPr>
          <w:fldChar w:fldCharType="separate"/>
        </w:r>
        <w:r>
          <w:rPr>
            <w:noProof/>
            <w:webHidden/>
          </w:rPr>
          <w:t>42</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15" w:history="1">
        <w:r w:rsidRPr="006E1A13">
          <w:rPr>
            <w:rStyle w:val="Hyperlink"/>
            <w:noProof/>
          </w:rPr>
          <w:t>1.3.6</w:t>
        </w:r>
        <w:r>
          <w:rPr>
            <w:rFonts w:eastAsiaTheme="minorEastAsia"/>
            <w:noProof/>
            <w:lang w:eastAsia="en-GB"/>
          </w:rPr>
          <w:tab/>
        </w:r>
        <w:r w:rsidRPr="006E1A13">
          <w:rPr>
            <w:rStyle w:val="Hyperlink"/>
            <w:noProof/>
          </w:rPr>
          <w:t>Bioturbation</w:t>
        </w:r>
        <w:r>
          <w:rPr>
            <w:noProof/>
            <w:webHidden/>
          </w:rPr>
          <w:tab/>
        </w:r>
        <w:r>
          <w:rPr>
            <w:noProof/>
            <w:webHidden/>
          </w:rPr>
          <w:fldChar w:fldCharType="begin"/>
        </w:r>
        <w:r>
          <w:rPr>
            <w:noProof/>
            <w:webHidden/>
          </w:rPr>
          <w:instrText xml:space="preserve"> PAGEREF _Toc491535515 \h </w:instrText>
        </w:r>
        <w:r>
          <w:rPr>
            <w:noProof/>
            <w:webHidden/>
          </w:rPr>
        </w:r>
        <w:r>
          <w:rPr>
            <w:noProof/>
            <w:webHidden/>
          </w:rPr>
          <w:fldChar w:fldCharType="separate"/>
        </w:r>
        <w:r>
          <w:rPr>
            <w:noProof/>
            <w:webHidden/>
          </w:rPr>
          <w:t>42</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16" w:history="1">
        <w:r w:rsidRPr="006E1A13">
          <w:rPr>
            <w:rStyle w:val="Hyperlink"/>
            <w:noProof/>
          </w:rPr>
          <w:t>1.4</w:t>
        </w:r>
        <w:r>
          <w:rPr>
            <w:rFonts w:eastAsiaTheme="minorEastAsia"/>
            <w:noProof/>
            <w:lang w:eastAsia="en-GB"/>
          </w:rPr>
          <w:tab/>
        </w:r>
        <w:r w:rsidRPr="006E1A13">
          <w:rPr>
            <w:rStyle w:val="Hyperlink"/>
            <w:noProof/>
          </w:rPr>
          <w:t>Characterization of Heterogeneity Related to Diagenesis</w:t>
        </w:r>
        <w:r>
          <w:rPr>
            <w:noProof/>
            <w:webHidden/>
          </w:rPr>
          <w:tab/>
        </w:r>
        <w:r>
          <w:rPr>
            <w:noProof/>
            <w:webHidden/>
          </w:rPr>
          <w:fldChar w:fldCharType="begin"/>
        </w:r>
        <w:r>
          <w:rPr>
            <w:noProof/>
            <w:webHidden/>
          </w:rPr>
          <w:instrText xml:space="preserve"> PAGEREF _Toc491535516 \h </w:instrText>
        </w:r>
        <w:r>
          <w:rPr>
            <w:noProof/>
            <w:webHidden/>
          </w:rPr>
        </w:r>
        <w:r>
          <w:rPr>
            <w:noProof/>
            <w:webHidden/>
          </w:rPr>
          <w:fldChar w:fldCharType="separate"/>
        </w:r>
        <w:r>
          <w:rPr>
            <w:noProof/>
            <w:webHidden/>
          </w:rPr>
          <w:t>43</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17" w:history="1">
        <w:r w:rsidRPr="006E1A13">
          <w:rPr>
            <w:rStyle w:val="Hyperlink"/>
            <w:noProof/>
          </w:rPr>
          <w:t>1.4.1</w:t>
        </w:r>
        <w:r>
          <w:rPr>
            <w:rFonts w:eastAsiaTheme="minorEastAsia"/>
            <w:noProof/>
            <w:lang w:eastAsia="en-GB"/>
          </w:rPr>
          <w:tab/>
        </w:r>
        <w:r w:rsidRPr="006E1A13">
          <w:rPr>
            <w:rStyle w:val="Hyperlink"/>
            <w:noProof/>
          </w:rPr>
          <w:t>Sediment Composition and Matrix</w:t>
        </w:r>
        <w:r>
          <w:rPr>
            <w:noProof/>
            <w:webHidden/>
          </w:rPr>
          <w:tab/>
        </w:r>
        <w:r>
          <w:rPr>
            <w:noProof/>
            <w:webHidden/>
          </w:rPr>
          <w:fldChar w:fldCharType="begin"/>
        </w:r>
        <w:r>
          <w:rPr>
            <w:noProof/>
            <w:webHidden/>
          </w:rPr>
          <w:instrText xml:space="preserve"> PAGEREF _Toc491535517 \h </w:instrText>
        </w:r>
        <w:r>
          <w:rPr>
            <w:noProof/>
            <w:webHidden/>
          </w:rPr>
        </w:r>
        <w:r>
          <w:rPr>
            <w:noProof/>
            <w:webHidden/>
          </w:rPr>
          <w:fldChar w:fldCharType="separate"/>
        </w:r>
        <w:r>
          <w:rPr>
            <w:noProof/>
            <w:webHidden/>
          </w:rPr>
          <w:t>44</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18" w:history="1">
        <w:r w:rsidRPr="006E1A13">
          <w:rPr>
            <w:rStyle w:val="Hyperlink"/>
            <w:noProof/>
          </w:rPr>
          <w:t>1.4.2</w:t>
        </w:r>
        <w:r>
          <w:rPr>
            <w:rFonts w:eastAsiaTheme="minorEastAsia"/>
            <w:noProof/>
            <w:lang w:eastAsia="en-GB"/>
          </w:rPr>
          <w:tab/>
        </w:r>
        <w:r w:rsidRPr="006E1A13">
          <w:rPr>
            <w:rStyle w:val="Hyperlink"/>
            <w:noProof/>
          </w:rPr>
          <w:t>Sediment Compaction</w:t>
        </w:r>
        <w:r>
          <w:rPr>
            <w:noProof/>
            <w:webHidden/>
          </w:rPr>
          <w:tab/>
        </w:r>
        <w:r>
          <w:rPr>
            <w:noProof/>
            <w:webHidden/>
          </w:rPr>
          <w:fldChar w:fldCharType="begin"/>
        </w:r>
        <w:r>
          <w:rPr>
            <w:noProof/>
            <w:webHidden/>
          </w:rPr>
          <w:instrText xml:space="preserve"> PAGEREF _Toc491535518 \h </w:instrText>
        </w:r>
        <w:r>
          <w:rPr>
            <w:noProof/>
            <w:webHidden/>
          </w:rPr>
        </w:r>
        <w:r>
          <w:rPr>
            <w:noProof/>
            <w:webHidden/>
          </w:rPr>
          <w:fldChar w:fldCharType="separate"/>
        </w:r>
        <w:r>
          <w:rPr>
            <w:noProof/>
            <w:webHidden/>
          </w:rPr>
          <w:t>45</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19" w:history="1">
        <w:r w:rsidRPr="006E1A13">
          <w:rPr>
            <w:rStyle w:val="Hyperlink"/>
            <w:noProof/>
          </w:rPr>
          <w:t>1.4.3</w:t>
        </w:r>
        <w:r>
          <w:rPr>
            <w:rFonts w:eastAsiaTheme="minorEastAsia"/>
            <w:noProof/>
            <w:lang w:eastAsia="en-GB"/>
          </w:rPr>
          <w:tab/>
        </w:r>
        <w:r w:rsidRPr="006E1A13">
          <w:rPr>
            <w:rStyle w:val="Hyperlink"/>
            <w:noProof/>
          </w:rPr>
          <w:t>Vadose Cements</w:t>
        </w:r>
        <w:r>
          <w:rPr>
            <w:noProof/>
            <w:webHidden/>
          </w:rPr>
          <w:tab/>
        </w:r>
        <w:r>
          <w:rPr>
            <w:noProof/>
            <w:webHidden/>
          </w:rPr>
          <w:fldChar w:fldCharType="begin"/>
        </w:r>
        <w:r>
          <w:rPr>
            <w:noProof/>
            <w:webHidden/>
          </w:rPr>
          <w:instrText xml:space="preserve"> PAGEREF _Toc491535519 \h </w:instrText>
        </w:r>
        <w:r>
          <w:rPr>
            <w:noProof/>
            <w:webHidden/>
          </w:rPr>
        </w:r>
        <w:r>
          <w:rPr>
            <w:noProof/>
            <w:webHidden/>
          </w:rPr>
          <w:fldChar w:fldCharType="separate"/>
        </w:r>
        <w:r>
          <w:rPr>
            <w:noProof/>
            <w:webHidden/>
          </w:rPr>
          <w:t>46</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20" w:history="1">
        <w:r w:rsidRPr="006E1A13">
          <w:rPr>
            <w:rStyle w:val="Hyperlink"/>
            <w:noProof/>
          </w:rPr>
          <w:t>1.4.4</w:t>
        </w:r>
        <w:r>
          <w:rPr>
            <w:rFonts w:eastAsiaTheme="minorEastAsia"/>
            <w:noProof/>
            <w:lang w:eastAsia="en-GB"/>
          </w:rPr>
          <w:tab/>
        </w:r>
        <w:r w:rsidRPr="006E1A13">
          <w:rPr>
            <w:rStyle w:val="Hyperlink"/>
            <w:noProof/>
          </w:rPr>
          <w:t>Deeper Diagenetic Environment</w:t>
        </w:r>
        <w:r>
          <w:rPr>
            <w:noProof/>
            <w:webHidden/>
          </w:rPr>
          <w:tab/>
        </w:r>
        <w:r>
          <w:rPr>
            <w:noProof/>
            <w:webHidden/>
          </w:rPr>
          <w:fldChar w:fldCharType="begin"/>
        </w:r>
        <w:r>
          <w:rPr>
            <w:noProof/>
            <w:webHidden/>
          </w:rPr>
          <w:instrText xml:space="preserve"> PAGEREF _Toc491535520 \h </w:instrText>
        </w:r>
        <w:r>
          <w:rPr>
            <w:noProof/>
            <w:webHidden/>
          </w:rPr>
        </w:r>
        <w:r>
          <w:rPr>
            <w:noProof/>
            <w:webHidden/>
          </w:rPr>
          <w:fldChar w:fldCharType="separate"/>
        </w:r>
        <w:r>
          <w:rPr>
            <w:noProof/>
            <w:webHidden/>
          </w:rPr>
          <w:t>46</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21" w:history="1">
        <w:r w:rsidRPr="006E1A13">
          <w:rPr>
            <w:rStyle w:val="Hyperlink"/>
            <w:noProof/>
          </w:rPr>
          <w:t>1.4.5</w:t>
        </w:r>
        <w:r>
          <w:rPr>
            <w:rFonts w:eastAsiaTheme="minorEastAsia"/>
            <w:noProof/>
            <w:lang w:eastAsia="en-GB"/>
          </w:rPr>
          <w:tab/>
        </w:r>
        <w:r w:rsidRPr="006E1A13">
          <w:rPr>
            <w:rStyle w:val="Hyperlink"/>
            <w:noProof/>
          </w:rPr>
          <w:t>Multi-phase Cementation</w:t>
        </w:r>
        <w:r>
          <w:rPr>
            <w:noProof/>
            <w:webHidden/>
          </w:rPr>
          <w:tab/>
        </w:r>
        <w:r>
          <w:rPr>
            <w:noProof/>
            <w:webHidden/>
          </w:rPr>
          <w:fldChar w:fldCharType="begin"/>
        </w:r>
        <w:r>
          <w:rPr>
            <w:noProof/>
            <w:webHidden/>
          </w:rPr>
          <w:instrText xml:space="preserve"> PAGEREF _Toc491535521 \h </w:instrText>
        </w:r>
        <w:r>
          <w:rPr>
            <w:noProof/>
            <w:webHidden/>
          </w:rPr>
        </w:r>
        <w:r>
          <w:rPr>
            <w:noProof/>
            <w:webHidden/>
          </w:rPr>
          <w:fldChar w:fldCharType="separate"/>
        </w:r>
        <w:r>
          <w:rPr>
            <w:noProof/>
            <w:webHidden/>
          </w:rPr>
          <w:t>46</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22" w:history="1">
        <w:r w:rsidRPr="006E1A13">
          <w:rPr>
            <w:rStyle w:val="Hyperlink"/>
            <w:noProof/>
          </w:rPr>
          <w:t>1.5</w:t>
        </w:r>
        <w:r>
          <w:rPr>
            <w:rFonts w:eastAsiaTheme="minorEastAsia"/>
            <w:noProof/>
            <w:lang w:eastAsia="en-GB"/>
          </w:rPr>
          <w:tab/>
        </w:r>
        <w:r w:rsidRPr="006E1A13">
          <w:rPr>
            <w:rStyle w:val="Hyperlink"/>
            <w:noProof/>
          </w:rPr>
          <w:t>Synthesis of Concepts</w:t>
        </w:r>
        <w:r>
          <w:rPr>
            <w:noProof/>
            <w:webHidden/>
          </w:rPr>
          <w:tab/>
        </w:r>
        <w:r>
          <w:rPr>
            <w:noProof/>
            <w:webHidden/>
          </w:rPr>
          <w:fldChar w:fldCharType="begin"/>
        </w:r>
        <w:r>
          <w:rPr>
            <w:noProof/>
            <w:webHidden/>
          </w:rPr>
          <w:instrText xml:space="preserve"> PAGEREF _Toc491535522 \h </w:instrText>
        </w:r>
        <w:r>
          <w:rPr>
            <w:noProof/>
            <w:webHidden/>
          </w:rPr>
        </w:r>
        <w:r>
          <w:rPr>
            <w:noProof/>
            <w:webHidden/>
          </w:rPr>
          <w:fldChar w:fldCharType="separate"/>
        </w:r>
        <w:r>
          <w:rPr>
            <w:noProof/>
            <w:webHidden/>
          </w:rPr>
          <w:t>47</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23" w:history="1">
        <w:r w:rsidRPr="006E1A13">
          <w:rPr>
            <w:rStyle w:val="Hyperlink"/>
            <w:noProof/>
          </w:rPr>
          <w:t>1.5.1</w:t>
        </w:r>
        <w:r>
          <w:rPr>
            <w:rFonts w:eastAsiaTheme="minorEastAsia"/>
            <w:noProof/>
            <w:lang w:eastAsia="en-GB"/>
          </w:rPr>
          <w:tab/>
        </w:r>
        <w:r w:rsidRPr="006E1A13">
          <w:rPr>
            <w:rStyle w:val="Hyperlink"/>
            <w:noProof/>
          </w:rPr>
          <w:t>How does Heterogeneity at the Various Scales Discussed Influence Hydrocarbon Extraction?</w:t>
        </w:r>
        <w:r>
          <w:rPr>
            <w:noProof/>
            <w:webHidden/>
          </w:rPr>
          <w:tab/>
        </w:r>
        <w:r>
          <w:rPr>
            <w:noProof/>
            <w:webHidden/>
          </w:rPr>
          <w:fldChar w:fldCharType="begin"/>
        </w:r>
        <w:r>
          <w:rPr>
            <w:noProof/>
            <w:webHidden/>
          </w:rPr>
          <w:instrText xml:space="preserve"> PAGEREF _Toc491535523 \h </w:instrText>
        </w:r>
        <w:r>
          <w:rPr>
            <w:noProof/>
            <w:webHidden/>
          </w:rPr>
        </w:r>
        <w:r>
          <w:rPr>
            <w:noProof/>
            <w:webHidden/>
          </w:rPr>
          <w:fldChar w:fldCharType="separate"/>
        </w:r>
        <w:r>
          <w:rPr>
            <w:noProof/>
            <w:webHidden/>
          </w:rPr>
          <w:t>47</w:t>
        </w:r>
        <w:r>
          <w:rPr>
            <w:noProof/>
            <w:webHidden/>
          </w:rPr>
          <w:fldChar w:fldCharType="end"/>
        </w:r>
      </w:hyperlink>
    </w:p>
    <w:p w:rsidR="00787E46" w:rsidRDefault="00787E46">
      <w:pPr>
        <w:pStyle w:val="TOC1"/>
        <w:tabs>
          <w:tab w:val="left" w:pos="440"/>
          <w:tab w:val="right" w:leader="dot" w:pos="8548"/>
        </w:tabs>
        <w:rPr>
          <w:rFonts w:eastAsiaTheme="minorEastAsia"/>
          <w:noProof/>
          <w:lang w:eastAsia="en-GB"/>
        </w:rPr>
      </w:pPr>
      <w:hyperlink w:anchor="_Toc491535524" w:history="1">
        <w:r w:rsidRPr="006E1A13">
          <w:rPr>
            <w:rStyle w:val="Hyperlink"/>
            <w:noProof/>
          </w:rPr>
          <w:t>2</w:t>
        </w:r>
        <w:r>
          <w:rPr>
            <w:rFonts w:eastAsiaTheme="minorEastAsia"/>
            <w:noProof/>
            <w:lang w:eastAsia="en-GB"/>
          </w:rPr>
          <w:tab/>
        </w:r>
        <w:r w:rsidRPr="006E1A13">
          <w:rPr>
            <w:rStyle w:val="Hyperlink"/>
            <w:noProof/>
          </w:rPr>
          <w:t>Geology and Stratigraphy</w:t>
        </w:r>
        <w:r>
          <w:rPr>
            <w:noProof/>
            <w:webHidden/>
          </w:rPr>
          <w:tab/>
        </w:r>
        <w:r>
          <w:rPr>
            <w:noProof/>
            <w:webHidden/>
          </w:rPr>
          <w:fldChar w:fldCharType="begin"/>
        </w:r>
        <w:r>
          <w:rPr>
            <w:noProof/>
            <w:webHidden/>
          </w:rPr>
          <w:instrText xml:space="preserve"> PAGEREF _Toc491535524 \h </w:instrText>
        </w:r>
        <w:r>
          <w:rPr>
            <w:noProof/>
            <w:webHidden/>
          </w:rPr>
        </w:r>
        <w:r>
          <w:rPr>
            <w:noProof/>
            <w:webHidden/>
          </w:rPr>
          <w:fldChar w:fldCharType="separate"/>
        </w:r>
        <w:r>
          <w:rPr>
            <w:noProof/>
            <w:webHidden/>
          </w:rPr>
          <w:t>50</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25" w:history="1">
        <w:r w:rsidRPr="006E1A13">
          <w:rPr>
            <w:rStyle w:val="Hyperlink"/>
            <w:noProof/>
          </w:rPr>
          <w:t>2.1</w:t>
        </w:r>
        <w:r>
          <w:rPr>
            <w:rFonts w:eastAsiaTheme="minorEastAsia"/>
            <w:noProof/>
            <w:lang w:eastAsia="en-GB"/>
          </w:rPr>
          <w:tab/>
        </w:r>
        <w:r w:rsidRPr="006E1A13">
          <w:rPr>
            <w:rStyle w:val="Hyperlink"/>
            <w:noProof/>
          </w:rPr>
          <w:t>Introduction</w:t>
        </w:r>
        <w:r>
          <w:rPr>
            <w:noProof/>
            <w:webHidden/>
          </w:rPr>
          <w:tab/>
        </w:r>
        <w:r>
          <w:rPr>
            <w:noProof/>
            <w:webHidden/>
          </w:rPr>
          <w:fldChar w:fldCharType="begin"/>
        </w:r>
        <w:r>
          <w:rPr>
            <w:noProof/>
            <w:webHidden/>
          </w:rPr>
          <w:instrText xml:space="preserve"> PAGEREF _Toc491535525 \h </w:instrText>
        </w:r>
        <w:r>
          <w:rPr>
            <w:noProof/>
            <w:webHidden/>
          </w:rPr>
        </w:r>
        <w:r>
          <w:rPr>
            <w:noProof/>
            <w:webHidden/>
          </w:rPr>
          <w:fldChar w:fldCharType="separate"/>
        </w:r>
        <w:r>
          <w:rPr>
            <w:noProof/>
            <w:webHidden/>
          </w:rPr>
          <w:t>50</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26" w:history="1">
        <w:r w:rsidRPr="006E1A13">
          <w:rPr>
            <w:rStyle w:val="Hyperlink"/>
            <w:noProof/>
          </w:rPr>
          <w:t>2.2</w:t>
        </w:r>
        <w:r>
          <w:rPr>
            <w:rFonts w:eastAsiaTheme="minorEastAsia"/>
            <w:noProof/>
            <w:lang w:eastAsia="en-GB"/>
          </w:rPr>
          <w:tab/>
        </w:r>
        <w:r w:rsidRPr="006E1A13">
          <w:rPr>
            <w:rStyle w:val="Hyperlink"/>
            <w:noProof/>
          </w:rPr>
          <w:t>Geological Setting of the Surat Basin</w:t>
        </w:r>
        <w:r>
          <w:rPr>
            <w:noProof/>
            <w:webHidden/>
          </w:rPr>
          <w:tab/>
        </w:r>
        <w:r>
          <w:rPr>
            <w:noProof/>
            <w:webHidden/>
          </w:rPr>
          <w:fldChar w:fldCharType="begin"/>
        </w:r>
        <w:r>
          <w:rPr>
            <w:noProof/>
            <w:webHidden/>
          </w:rPr>
          <w:instrText xml:space="preserve"> PAGEREF _Toc491535526 \h </w:instrText>
        </w:r>
        <w:r>
          <w:rPr>
            <w:noProof/>
            <w:webHidden/>
          </w:rPr>
        </w:r>
        <w:r>
          <w:rPr>
            <w:noProof/>
            <w:webHidden/>
          </w:rPr>
          <w:fldChar w:fldCharType="separate"/>
        </w:r>
        <w:r>
          <w:rPr>
            <w:noProof/>
            <w:webHidden/>
          </w:rPr>
          <w:t>54</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27" w:history="1">
        <w:r w:rsidRPr="006E1A13">
          <w:rPr>
            <w:rStyle w:val="Hyperlink"/>
            <w:noProof/>
          </w:rPr>
          <w:t>2.3</w:t>
        </w:r>
        <w:r>
          <w:rPr>
            <w:rFonts w:eastAsiaTheme="minorEastAsia"/>
            <w:noProof/>
            <w:lang w:eastAsia="en-GB"/>
          </w:rPr>
          <w:tab/>
        </w:r>
        <w:r w:rsidRPr="006E1A13">
          <w:rPr>
            <w:rStyle w:val="Hyperlink"/>
            <w:noProof/>
          </w:rPr>
          <w:t>Subsidence History of the Surat Basin</w:t>
        </w:r>
        <w:r>
          <w:rPr>
            <w:noProof/>
            <w:webHidden/>
          </w:rPr>
          <w:tab/>
        </w:r>
        <w:r>
          <w:rPr>
            <w:noProof/>
            <w:webHidden/>
          </w:rPr>
          <w:fldChar w:fldCharType="begin"/>
        </w:r>
        <w:r>
          <w:rPr>
            <w:noProof/>
            <w:webHidden/>
          </w:rPr>
          <w:instrText xml:space="preserve"> PAGEREF _Toc491535527 \h </w:instrText>
        </w:r>
        <w:r>
          <w:rPr>
            <w:noProof/>
            <w:webHidden/>
          </w:rPr>
        </w:r>
        <w:r>
          <w:rPr>
            <w:noProof/>
            <w:webHidden/>
          </w:rPr>
          <w:fldChar w:fldCharType="separate"/>
        </w:r>
        <w:r>
          <w:rPr>
            <w:noProof/>
            <w:webHidden/>
          </w:rPr>
          <w:t>57</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28" w:history="1">
        <w:r w:rsidRPr="006E1A13">
          <w:rPr>
            <w:rStyle w:val="Hyperlink"/>
            <w:noProof/>
          </w:rPr>
          <w:t>2.4</w:t>
        </w:r>
        <w:r>
          <w:rPr>
            <w:rFonts w:eastAsiaTheme="minorEastAsia"/>
            <w:noProof/>
            <w:lang w:eastAsia="en-GB"/>
          </w:rPr>
          <w:tab/>
        </w:r>
        <w:r w:rsidRPr="006E1A13">
          <w:rPr>
            <w:rStyle w:val="Hyperlink"/>
            <w:noProof/>
          </w:rPr>
          <w:t>Stratigraphy of the Surat Basin</w:t>
        </w:r>
        <w:r>
          <w:rPr>
            <w:noProof/>
            <w:webHidden/>
          </w:rPr>
          <w:tab/>
        </w:r>
        <w:r>
          <w:rPr>
            <w:noProof/>
            <w:webHidden/>
          </w:rPr>
          <w:fldChar w:fldCharType="begin"/>
        </w:r>
        <w:r>
          <w:rPr>
            <w:noProof/>
            <w:webHidden/>
          </w:rPr>
          <w:instrText xml:space="preserve"> PAGEREF _Toc491535528 \h </w:instrText>
        </w:r>
        <w:r>
          <w:rPr>
            <w:noProof/>
            <w:webHidden/>
          </w:rPr>
        </w:r>
        <w:r>
          <w:rPr>
            <w:noProof/>
            <w:webHidden/>
          </w:rPr>
          <w:fldChar w:fldCharType="separate"/>
        </w:r>
        <w:r>
          <w:rPr>
            <w:noProof/>
            <w:webHidden/>
          </w:rPr>
          <w:t>59</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29" w:history="1">
        <w:r w:rsidRPr="006E1A13">
          <w:rPr>
            <w:rStyle w:val="Hyperlink"/>
            <w:noProof/>
          </w:rPr>
          <w:t>2.4.1</w:t>
        </w:r>
        <w:r>
          <w:rPr>
            <w:rFonts w:eastAsiaTheme="minorEastAsia"/>
            <w:noProof/>
            <w:lang w:eastAsia="en-GB"/>
          </w:rPr>
          <w:tab/>
        </w:r>
        <w:r w:rsidRPr="006E1A13">
          <w:rPr>
            <w:rStyle w:val="Hyperlink"/>
            <w:noProof/>
          </w:rPr>
          <w:t>Precipice Sandstone</w:t>
        </w:r>
        <w:r>
          <w:rPr>
            <w:noProof/>
            <w:webHidden/>
          </w:rPr>
          <w:tab/>
        </w:r>
        <w:r>
          <w:rPr>
            <w:noProof/>
            <w:webHidden/>
          </w:rPr>
          <w:fldChar w:fldCharType="begin"/>
        </w:r>
        <w:r>
          <w:rPr>
            <w:noProof/>
            <w:webHidden/>
          </w:rPr>
          <w:instrText xml:space="preserve"> PAGEREF _Toc491535529 \h </w:instrText>
        </w:r>
        <w:r>
          <w:rPr>
            <w:noProof/>
            <w:webHidden/>
          </w:rPr>
        </w:r>
        <w:r>
          <w:rPr>
            <w:noProof/>
            <w:webHidden/>
          </w:rPr>
          <w:fldChar w:fldCharType="separate"/>
        </w:r>
        <w:r>
          <w:rPr>
            <w:noProof/>
            <w:webHidden/>
          </w:rPr>
          <w:t>59</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30" w:history="1">
        <w:r w:rsidRPr="006E1A13">
          <w:rPr>
            <w:rStyle w:val="Hyperlink"/>
            <w:noProof/>
          </w:rPr>
          <w:t>2.4.2</w:t>
        </w:r>
        <w:r>
          <w:rPr>
            <w:rFonts w:eastAsiaTheme="minorEastAsia"/>
            <w:noProof/>
            <w:lang w:eastAsia="en-GB"/>
          </w:rPr>
          <w:tab/>
        </w:r>
        <w:r w:rsidRPr="006E1A13">
          <w:rPr>
            <w:rStyle w:val="Hyperlink"/>
            <w:noProof/>
          </w:rPr>
          <w:t>Evergreen Formation</w:t>
        </w:r>
        <w:r>
          <w:rPr>
            <w:noProof/>
            <w:webHidden/>
          </w:rPr>
          <w:tab/>
        </w:r>
        <w:r>
          <w:rPr>
            <w:noProof/>
            <w:webHidden/>
          </w:rPr>
          <w:fldChar w:fldCharType="begin"/>
        </w:r>
        <w:r>
          <w:rPr>
            <w:noProof/>
            <w:webHidden/>
          </w:rPr>
          <w:instrText xml:space="preserve"> PAGEREF _Toc491535530 \h </w:instrText>
        </w:r>
        <w:r>
          <w:rPr>
            <w:noProof/>
            <w:webHidden/>
          </w:rPr>
        </w:r>
        <w:r>
          <w:rPr>
            <w:noProof/>
            <w:webHidden/>
          </w:rPr>
          <w:fldChar w:fldCharType="separate"/>
        </w:r>
        <w:r>
          <w:rPr>
            <w:noProof/>
            <w:webHidden/>
          </w:rPr>
          <w:t>61</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31" w:history="1">
        <w:r w:rsidRPr="006E1A13">
          <w:rPr>
            <w:rStyle w:val="Hyperlink"/>
            <w:noProof/>
          </w:rPr>
          <w:t>2.4.3</w:t>
        </w:r>
        <w:r>
          <w:rPr>
            <w:rFonts w:eastAsiaTheme="minorEastAsia"/>
            <w:noProof/>
            <w:lang w:eastAsia="en-GB"/>
          </w:rPr>
          <w:tab/>
        </w:r>
        <w:r w:rsidRPr="006E1A13">
          <w:rPr>
            <w:rStyle w:val="Hyperlink"/>
            <w:noProof/>
          </w:rPr>
          <w:t>Hutton Sandstone</w:t>
        </w:r>
        <w:r>
          <w:rPr>
            <w:noProof/>
            <w:webHidden/>
          </w:rPr>
          <w:tab/>
        </w:r>
        <w:r>
          <w:rPr>
            <w:noProof/>
            <w:webHidden/>
          </w:rPr>
          <w:fldChar w:fldCharType="begin"/>
        </w:r>
        <w:r>
          <w:rPr>
            <w:noProof/>
            <w:webHidden/>
          </w:rPr>
          <w:instrText xml:space="preserve"> PAGEREF _Toc491535531 \h </w:instrText>
        </w:r>
        <w:r>
          <w:rPr>
            <w:noProof/>
            <w:webHidden/>
          </w:rPr>
        </w:r>
        <w:r>
          <w:rPr>
            <w:noProof/>
            <w:webHidden/>
          </w:rPr>
          <w:fldChar w:fldCharType="separate"/>
        </w:r>
        <w:r>
          <w:rPr>
            <w:noProof/>
            <w:webHidden/>
          </w:rPr>
          <w:t>62</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32" w:history="1">
        <w:r w:rsidRPr="006E1A13">
          <w:rPr>
            <w:rStyle w:val="Hyperlink"/>
            <w:noProof/>
          </w:rPr>
          <w:t>2.4.4</w:t>
        </w:r>
        <w:r>
          <w:rPr>
            <w:rFonts w:eastAsiaTheme="minorEastAsia"/>
            <w:noProof/>
            <w:lang w:eastAsia="en-GB"/>
          </w:rPr>
          <w:tab/>
        </w:r>
        <w:r w:rsidRPr="006E1A13">
          <w:rPr>
            <w:rStyle w:val="Hyperlink"/>
            <w:noProof/>
          </w:rPr>
          <w:t>Walloon Subgroup</w:t>
        </w:r>
        <w:r>
          <w:rPr>
            <w:noProof/>
            <w:webHidden/>
          </w:rPr>
          <w:tab/>
        </w:r>
        <w:r>
          <w:rPr>
            <w:noProof/>
            <w:webHidden/>
          </w:rPr>
          <w:fldChar w:fldCharType="begin"/>
        </w:r>
        <w:r>
          <w:rPr>
            <w:noProof/>
            <w:webHidden/>
          </w:rPr>
          <w:instrText xml:space="preserve"> PAGEREF _Toc491535532 \h </w:instrText>
        </w:r>
        <w:r>
          <w:rPr>
            <w:noProof/>
            <w:webHidden/>
          </w:rPr>
        </w:r>
        <w:r>
          <w:rPr>
            <w:noProof/>
            <w:webHidden/>
          </w:rPr>
          <w:fldChar w:fldCharType="separate"/>
        </w:r>
        <w:r>
          <w:rPr>
            <w:noProof/>
            <w:webHidden/>
          </w:rPr>
          <w:t>63</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33" w:history="1">
        <w:r w:rsidRPr="006E1A13">
          <w:rPr>
            <w:rStyle w:val="Hyperlink"/>
            <w:noProof/>
          </w:rPr>
          <w:t>2.4.5</w:t>
        </w:r>
        <w:r>
          <w:rPr>
            <w:rFonts w:eastAsiaTheme="minorEastAsia"/>
            <w:noProof/>
            <w:lang w:eastAsia="en-GB"/>
          </w:rPr>
          <w:tab/>
        </w:r>
        <w:r w:rsidRPr="006E1A13">
          <w:rPr>
            <w:rStyle w:val="Hyperlink"/>
            <w:noProof/>
          </w:rPr>
          <w:t>Springbok Sandstone</w:t>
        </w:r>
        <w:r>
          <w:rPr>
            <w:noProof/>
            <w:webHidden/>
          </w:rPr>
          <w:tab/>
        </w:r>
        <w:r>
          <w:rPr>
            <w:noProof/>
            <w:webHidden/>
          </w:rPr>
          <w:fldChar w:fldCharType="begin"/>
        </w:r>
        <w:r>
          <w:rPr>
            <w:noProof/>
            <w:webHidden/>
          </w:rPr>
          <w:instrText xml:space="preserve"> PAGEREF _Toc491535533 \h </w:instrText>
        </w:r>
        <w:r>
          <w:rPr>
            <w:noProof/>
            <w:webHidden/>
          </w:rPr>
        </w:r>
        <w:r>
          <w:rPr>
            <w:noProof/>
            <w:webHidden/>
          </w:rPr>
          <w:fldChar w:fldCharType="separate"/>
        </w:r>
        <w:r>
          <w:rPr>
            <w:noProof/>
            <w:webHidden/>
          </w:rPr>
          <w:t>63</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34" w:history="1">
        <w:r w:rsidRPr="006E1A13">
          <w:rPr>
            <w:rStyle w:val="Hyperlink"/>
            <w:noProof/>
          </w:rPr>
          <w:t>2.4.1</w:t>
        </w:r>
        <w:r>
          <w:rPr>
            <w:rFonts w:eastAsiaTheme="minorEastAsia"/>
            <w:noProof/>
            <w:lang w:eastAsia="en-GB"/>
          </w:rPr>
          <w:tab/>
        </w:r>
        <w:r w:rsidRPr="006E1A13">
          <w:rPr>
            <w:rStyle w:val="Hyperlink"/>
            <w:noProof/>
          </w:rPr>
          <w:t>Westbourne Formation</w:t>
        </w:r>
        <w:r>
          <w:rPr>
            <w:noProof/>
            <w:webHidden/>
          </w:rPr>
          <w:tab/>
        </w:r>
        <w:r>
          <w:rPr>
            <w:noProof/>
            <w:webHidden/>
          </w:rPr>
          <w:fldChar w:fldCharType="begin"/>
        </w:r>
        <w:r>
          <w:rPr>
            <w:noProof/>
            <w:webHidden/>
          </w:rPr>
          <w:instrText xml:space="preserve"> PAGEREF _Toc491535534 \h </w:instrText>
        </w:r>
        <w:r>
          <w:rPr>
            <w:noProof/>
            <w:webHidden/>
          </w:rPr>
        </w:r>
        <w:r>
          <w:rPr>
            <w:noProof/>
            <w:webHidden/>
          </w:rPr>
          <w:fldChar w:fldCharType="separate"/>
        </w:r>
        <w:r>
          <w:rPr>
            <w:noProof/>
            <w:webHidden/>
          </w:rPr>
          <w:t>64</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35" w:history="1">
        <w:r w:rsidRPr="006E1A13">
          <w:rPr>
            <w:rStyle w:val="Hyperlink"/>
            <w:noProof/>
          </w:rPr>
          <w:t>2.5</w:t>
        </w:r>
        <w:r>
          <w:rPr>
            <w:rFonts w:eastAsiaTheme="minorEastAsia"/>
            <w:noProof/>
            <w:lang w:eastAsia="en-GB"/>
          </w:rPr>
          <w:tab/>
        </w:r>
        <w:r w:rsidRPr="006E1A13">
          <w:rPr>
            <w:rStyle w:val="Hyperlink"/>
            <w:noProof/>
          </w:rPr>
          <w:t>Stratigraphy and Geology of the Walloon Subgroup</w:t>
        </w:r>
        <w:r>
          <w:rPr>
            <w:noProof/>
            <w:webHidden/>
          </w:rPr>
          <w:tab/>
        </w:r>
        <w:r>
          <w:rPr>
            <w:noProof/>
            <w:webHidden/>
          </w:rPr>
          <w:fldChar w:fldCharType="begin"/>
        </w:r>
        <w:r>
          <w:rPr>
            <w:noProof/>
            <w:webHidden/>
          </w:rPr>
          <w:instrText xml:space="preserve"> PAGEREF _Toc491535535 \h </w:instrText>
        </w:r>
        <w:r>
          <w:rPr>
            <w:noProof/>
            <w:webHidden/>
          </w:rPr>
        </w:r>
        <w:r>
          <w:rPr>
            <w:noProof/>
            <w:webHidden/>
          </w:rPr>
          <w:fldChar w:fldCharType="separate"/>
        </w:r>
        <w:r>
          <w:rPr>
            <w:noProof/>
            <w:webHidden/>
          </w:rPr>
          <w:t>65</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36" w:history="1">
        <w:r w:rsidRPr="006E1A13">
          <w:rPr>
            <w:rStyle w:val="Hyperlink"/>
            <w:noProof/>
          </w:rPr>
          <w:t>2.5.1</w:t>
        </w:r>
        <w:r>
          <w:rPr>
            <w:rFonts w:eastAsiaTheme="minorEastAsia"/>
            <w:noProof/>
            <w:lang w:eastAsia="en-GB"/>
          </w:rPr>
          <w:tab/>
        </w:r>
        <w:r w:rsidRPr="006E1A13">
          <w:rPr>
            <w:rStyle w:val="Hyperlink"/>
            <w:noProof/>
          </w:rPr>
          <w:t>Durabilla Formation</w:t>
        </w:r>
        <w:r>
          <w:rPr>
            <w:noProof/>
            <w:webHidden/>
          </w:rPr>
          <w:tab/>
        </w:r>
        <w:r>
          <w:rPr>
            <w:noProof/>
            <w:webHidden/>
          </w:rPr>
          <w:fldChar w:fldCharType="begin"/>
        </w:r>
        <w:r>
          <w:rPr>
            <w:noProof/>
            <w:webHidden/>
          </w:rPr>
          <w:instrText xml:space="preserve"> PAGEREF _Toc491535536 \h </w:instrText>
        </w:r>
        <w:r>
          <w:rPr>
            <w:noProof/>
            <w:webHidden/>
          </w:rPr>
        </w:r>
        <w:r>
          <w:rPr>
            <w:noProof/>
            <w:webHidden/>
          </w:rPr>
          <w:fldChar w:fldCharType="separate"/>
        </w:r>
        <w:r>
          <w:rPr>
            <w:noProof/>
            <w:webHidden/>
          </w:rPr>
          <w:t>65</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37" w:history="1">
        <w:r w:rsidRPr="006E1A13">
          <w:rPr>
            <w:rStyle w:val="Hyperlink"/>
            <w:noProof/>
          </w:rPr>
          <w:t>2.5.2</w:t>
        </w:r>
        <w:r>
          <w:rPr>
            <w:rFonts w:eastAsiaTheme="minorEastAsia"/>
            <w:noProof/>
            <w:lang w:eastAsia="en-GB"/>
          </w:rPr>
          <w:tab/>
        </w:r>
        <w:r w:rsidRPr="006E1A13">
          <w:rPr>
            <w:rStyle w:val="Hyperlink"/>
            <w:noProof/>
          </w:rPr>
          <w:t>Taroom Coal Measures</w:t>
        </w:r>
        <w:r>
          <w:rPr>
            <w:noProof/>
            <w:webHidden/>
          </w:rPr>
          <w:tab/>
        </w:r>
        <w:r>
          <w:rPr>
            <w:noProof/>
            <w:webHidden/>
          </w:rPr>
          <w:fldChar w:fldCharType="begin"/>
        </w:r>
        <w:r>
          <w:rPr>
            <w:noProof/>
            <w:webHidden/>
          </w:rPr>
          <w:instrText xml:space="preserve"> PAGEREF _Toc491535537 \h </w:instrText>
        </w:r>
        <w:r>
          <w:rPr>
            <w:noProof/>
            <w:webHidden/>
          </w:rPr>
        </w:r>
        <w:r>
          <w:rPr>
            <w:noProof/>
            <w:webHidden/>
          </w:rPr>
          <w:fldChar w:fldCharType="separate"/>
        </w:r>
        <w:r>
          <w:rPr>
            <w:noProof/>
            <w:webHidden/>
          </w:rPr>
          <w:t>67</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38" w:history="1">
        <w:r w:rsidRPr="006E1A13">
          <w:rPr>
            <w:rStyle w:val="Hyperlink"/>
            <w:noProof/>
          </w:rPr>
          <w:t>2.5.3</w:t>
        </w:r>
        <w:r>
          <w:rPr>
            <w:rFonts w:eastAsiaTheme="minorEastAsia"/>
            <w:noProof/>
            <w:lang w:eastAsia="en-GB"/>
          </w:rPr>
          <w:tab/>
        </w:r>
        <w:r w:rsidRPr="006E1A13">
          <w:rPr>
            <w:rStyle w:val="Hyperlink"/>
            <w:noProof/>
          </w:rPr>
          <w:t>Tangalooma Sandstone</w:t>
        </w:r>
        <w:r>
          <w:rPr>
            <w:noProof/>
            <w:webHidden/>
          </w:rPr>
          <w:tab/>
        </w:r>
        <w:r>
          <w:rPr>
            <w:noProof/>
            <w:webHidden/>
          </w:rPr>
          <w:fldChar w:fldCharType="begin"/>
        </w:r>
        <w:r>
          <w:rPr>
            <w:noProof/>
            <w:webHidden/>
          </w:rPr>
          <w:instrText xml:space="preserve"> PAGEREF _Toc491535538 \h </w:instrText>
        </w:r>
        <w:r>
          <w:rPr>
            <w:noProof/>
            <w:webHidden/>
          </w:rPr>
        </w:r>
        <w:r>
          <w:rPr>
            <w:noProof/>
            <w:webHidden/>
          </w:rPr>
          <w:fldChar w:fldCharType="separate"/>
        </w:r>
        <w:r>
          <w:rPr>
            <w:noProof/>
            <w:webHidden/>
          </w:rPr>
          <w:t>67</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39" w:history="1">
        <w:r w:rsidRPr="006E1A13">
          <w:rPr>
            <w:rStyle w:val="Hyperlink"/>
            <w:noProof/>
          </w:rPr>
          <w:t>2.5.4</w:t>
        </w:r>
        <w:r>
          <w:rPr>
            <w:rFonts w:eastAsiaTheme="minorEastAsia"/>
            <w:noProof/>
            <w:lang w:eastAsia="en-GB"/>
          </w:rPr>
          <w:tab/>
        </w:r>
        <w:r w:rsidRPr="006E1A13">
          <w:rPr>
            <w:rStyle w:val="Hyperlink"/>
            <w:noProof/>
          </w:rPr>
          <w:t>Juandah Coal Measures</w:t>
        </w:r>
        <w:r>
          <w:rPr>
            <w:noProof/>
            <w:webHidden/>
          </w:rPr>
          <w:tab/>
        </w:r>
        <w:r>
          <w:rPr>
            <w:noProof/>
            <w:webHidden/>
          </w:rPr>
          <w:fldChar w:fldCharType="begin"/>
        </w:r>
        <w:r>
          <w:rPr>
            <w:noProof/>
            <w:webHidden/>
          </w:rPr>
          <w:instrText xml:space="preserve"> PAGEREF _Toc491535539 \h </w:instrText>
        </w:r>
        <w:r>
          <w:rPr>
            <w:noProof/>
            <w:webHidden/>
          </w:rPr>
        </w:r>
        <w:r>
          <w:rPr>
            <w:noProof/>
            <w:webHidden/>
          </w:rPr>
          <w:fldChar w:fldCharType="separate"/>
        </w:r>
        <w:r>
          <w:rPr>
            <w:noProof/>
            <w:webHidden/>
          </w:rPr>
          <w:t>68</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40" w:history="1">
        <w:r w:rsidRPr="006E1A13">
          <w:rPr>
            <w:rStyle w:val="Hyperlink"/>
            <w:noProof/>
          </w:rPr>
          <w:t>2.5.5</w:t>
        </w:r>
        <w:r>
          <w:rPr>
            <w:rFonts w:eastAsiaTheme="minorEastAsia"/>
            <w:noProof/>
            <w:lang w:eastAsia="en-GB"/>
          </w:rPr>
          <w:tab/>
        </w:r>
        <w:r w:rsidRPr="006E1A13">
          <w:rPr>
            <w:rStyle w:val="Hyperlink"/>
            <w:noProof/>
          </w:rPr>
          <w:t>Sedimentary Facies of the Walloon Subgroup</w:t>
        </w:r>
        <w:r>
          <w:rPr>
            <w:noProof/>
            <w:webHidden/>
          </w:rPr>
          <w:tab/>
        </w:r>
        <w:r>
          <w:rPr>
            <w:noProof/>
            <w:webHidden/>
          </w:rPr>
          <w:fldChar w:fldCharType="begin"/>
        </w:r>
        <w:r>
          <w:rPr>
            <w:noProof/>
            <w:webHidden/>
          </w:rPr>
          <w:instrText xml:space="preserve"> PAGEREF _Toc491535540 \h </w:instrText>
        </w:r>
        <w:r>
          <w:rPr>
            <w:noProof/>
            <w:webHidden/>
          </w:rPr>
        </w:r>
        <w:r>
          <w:rPr>
            <w:noProof/>
            <w:webHidden/>
          </w:rPr>
          <w:fldChar w:fldCharType="separate"/>
        </w:r>
        <w:r>
          <w:rPr>
            <w:noProof/>
            <w:webHidden/>
          </w:rPr>
          <w:t>68</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41" w:history="1">
        <w:r w:rsidRPr="006E1A13">
          <w:rPr>
            <w:rStyle w:val="Hyperlink"/>
            <w:noProof/>
          </w:rPr>
          <w:t>2.6</w:t>
        </w:r>
        <w:r>
          <w:rPr>
            <w:rFonts w:eastAsiaTheme="minorEastAsia"/>
            <w:noProof/>
            <w:lang w:eastAsia="en-GB"/>
          </w:rPr>
          <w:tab/>
        </w:r>
        <w:r w:rsidRPr="006E1A13">
          <w:rPr>
            <w:rStyle w:val="Hyperlink"/>
            <w:noProof/>
          </w:rPr>
          <w:t>Conclusion</w:t>
        </w:r>
        <w:r>
          <w:rPr>
            <w:noProof/>
            <w:webHidden/>
          </w:rPr>
          <w:tab/>
        </w:r>
        <w:r>
          <w:rPr>
            <w:noProof/>
            <w:webHidden/>
          </w:rPr>
          <w:fldChar w:fldCharType="begin"/>
        </w:r>
        <w:r>
          <w:rPr>
            <w:noProof/>
            <w:webHidden/>
          </w:rPr>
          <w:instrText xml:space="preserve"> PAGEREF _Toc491535541 \h </w:instrText>
        </w:r>
        <w:r>
          <w:rPr>
            <w:noProof/>
            <w:webHidden/>
          </w:rPr>
        </w:r>
        <w:r>
          <w:rPr>
            <w:noProof/>
            <w:webHidden/>
          </w:rPr>
          <w:fldChar w:fldCharType="separate"/>
        </w:r>
        <w:r>
          <w:rPr>
            <w:noProof/>
            <w:webHidden/>
          </w:rPr>
          <w:t>69</w:t>
        </w:r>
        <w:r>
          <w:rPr>
            <w:noProof/>
            <w:webHidden/>
          </w:rPr>
          <w:fldChar w:fldCharType="end"/>
        </w:r>
      </w:hyperlink>
    </w:p>
    <w:p w:rsidR="00787E46" w:rsidRDefault="00787E46">
      <w:pPr>
        <w:pStyle w:val="TOC1"/>
        <w:tabs>
          <w:tab w:val="left" w:pos="440"/>
          <w:tab w:val="right" w:leader="dot" w:pos="8548"/>
        </w:tabs>
        <w:rPr>
          <w:rFonts w:eastAsiaTheme="minorEastAsia"/>
          <w:noProof/>
          <w:lang w:eastAsia="en-GB"/>
        </w:rPr>
      </w:pPr>
      <w:hyperlink w:anchor="_Toc491535542" w:history="1">
        <w:r w:rsidRPr="006E1A13">
          <w:rPr>
            <w:rStyle w:val="Hyperlink"/>
            <w:noProof/>
          </w:rPr>
          <w:t>3</w:t>
        </w:r>
        <w:r>
          <w:rPr>
            <w:rFonts w:eastAsiaTheme="minorEastAsia"/>
            <w:noProof/>
            <w:lang w:eastAsia="en-GB"/>
          </w:rPr>
          <w:tab/>
        </w:r>
        <w:r w:rsidRPr="006E1A13">
          <w:rPr>
            <w:rStyle w:val="Hyperlink"/>
            <w:noProof/>
          </w:rPr>
          <w:t>Subsurface Facies Analysis</w:t>
        </w:r>
        <w:r>
          <w:rPr>
            <w:noProof/>
            <w:webHidden/>
          </w:rPr>
          <w:tab/>
        </w:r>
        <w:r>
          <w:rPr>
            <w:noProof/>
            <w:webHidden/>
          </w:rPr>
          <w:fldChar w:fldCharType="begin"/>
        </w:r>
        <w:r>
          <w:rPr>
            <w:noProof/>
            <w:webHidden/>
          </w:rPr>
          <w:instrText xml:space="preserve"> PAGEREF _Toc491535542 \h </w:instrText>
        </w:r>
        <w:r>
          <w:rPr>
            <w:noProof/>
            <w:webHidden/>
          </w:rPr>
        </w:r>
        <w:r>
          <w:rPr>
            <w:noProof/>
            <w:webHidden/>
          </w:rPr>
          <w:fldChar w:fldCharType="separate"/>
        </w:r>
        <w:r>
          <w:rPr>
            <w:noProof/>
            <w:webHidden/>
          </w:rPr>
          <w:t>70</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43" w:history="1">
        <w:r w:rsidRPr="006E1A13">
          <w:rPr>
            <w:rStyle w:val="Hyperlink"/>
            <w:noProof/>
          </w:rPr>
          <w:t>3.1</w:t>
        </w:r>
        <w:r>
          <w:rPr>
            <w:rFonts w:eastAsiaTheme="minorEastAsia"/>
            <w:noProof/>
            <w:lang w:eastAsia="en-GB"/>
          </w:rPr>
          <w:tab/>
        </w:r>
        <w:r w:rsidRPr="006E1A13">
          <w:rPr>
            <w:rStyle w:val="Hyperlink"/>
            <w:noProof/>
          </w:rPr>
          <w:t>Introduction</w:t>
        </w:r>
        <w:r>
          <w:rPr>
            <w:noProof/>
            <w:webHidden/>
          </w:rPr>
          <w:tab/>
        </w:r>
        <w:r>
          <w:rPr>
            <w:noProof/>
            <w:webHidden/>
          </w:rPr>
          <w:fldChar w:fldCharType="begin"/>
        </w:r>
        <w:r>
          <w:rPr>
            <w:noProof/>
            <w:webHidden/>
          </w:rPr>
          <w:instrText xml:space="preserve"> PAGEREF _Toc491535543 \h </w:instrText>
        </w:r>
        <w:r>
          <w:rPr>
            <w:noProof/>
            <w:webHidden/>
          </w:rPr>
        </w:r>
        <w:r>
          <w:rPr>
            <w:noProof/>
            <w:webHidden/>
          </w:rPr>
          <w:fldChar w:fldCharType="separate"/>
        </w:r>
        <w:r>
          <w:rPr>
            <w:noProof/>
            <w:webHidden/>
          </w:rPr>
          <w:t>70</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44" w:history="1">
        <w:r w:rsidRPr="006E1A13">
          <w:rPr>
            <w:rStyle w:val="Hyperlink"/>
            <w:noProof/>
          </w:rPr>
          <w:t>3.2</w:t>
        </w:r>
        <w:r>
          <w:rPr>
            <w:rFonts w:eastAsiaTheme="minorEastAsia"/>
            <w:noProof/>
            <w:lang w:eastAsia="en-GB"/>
          </w:rPr>
          <w:tab/>
        </w:r>
        <w:r w:rsidRPr="006E1A13">
          <w:rPr>
            <w:rStyle w:val="Hyperlink"/>
            <w:noProof/>
          </w:rPr>
          <w:t>Study Area and Dataset</w:t>
        </w:r>
        <w:r>
          <w:rPr>
            <w:noProof/>
            <w:webHidden/>
          </w:rPr>
          <w:tab/>
        </w:r>
        <w:r>
          <w:rPr>
            <w:noProof/>
            <w:webHidden/>
          </w:rPr>
          <w:fldChar w:fldCharType="begin"/>
        </w:r>
        <w:r>
          <w:rPr>
            <w:noProof/>
            <w:webHidden/>
          </w:rPr>
          <w:instrText xml:space="preserve"> PAGEREF _Toc491535544 \h </w:instrText>
        </w:r>
        <w:r>
          <w:rPr>
            <w:noProof/>
            <w:webHidden/>
          </w:rPr>
        </w:r>
        <w:r>
          <w:rPr>
            <w:noProof/>
            <w:webHidden/>
          </w:rPr>
          <w:fldChar w:fldCharType="separate"/>
        </w:r>
        <w:r>
          <w:rPr>
            <w:noProof/>
            <w:webHidden/>
          </w:rPr>
          <w:t>71</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45" w:history="1">
        <w:r w:rsidRPr="006E1A13">
          <w:rPr>
            <w:rStyle w:val="Hyperlink"/>
            <w:noProof/>
          </w:rPr>
          <w:t>3.2.1</w:t>
        </w:r>
        <w:r>
          <w:rPr>
            <w:rFonts w:eastAsiaTheme="minorEastAsia"/>
            <w:noProof/>
            <w:lang w:eastAsia="en-GB"/>
          </w:rPr>
          <w:tab/>
        </w:r>
        <w:r w:rsidRPr="006E1A13">
          <w:rPr>
            <w:rStyle w:val="Hyperlink"/>
            <w:noProof/>
          </w:rPr>
          <w:t>Data</w:t>
        </w:r>
        <w:r>
          <w:rPr>
            <w:noProof/>
            <w:webHidden/>
          </w:rPr>
          <w:tab/>
        </w:r>
        <w:r>
          <w:rPr>
            <w:noProof/>
            <w:webHidden/>
          </w:rPr>
          <w:fldChar w:fldCharType="begin"/>
        </w:r>
        <w:r>
          <w:rPr>
            <w:noProof/>
            <w:webHidden/>
          </w:rPr>
          <w:instrText xml:space="preserve"> PAGEREF _Toc491535545 \h </w:instrText>
        </w:r>
        <w:r>
          <w:rPr>
            <w:noProof/>
            <w:webHidden/>
          </w:rPr>
        </w:r>
        <w:r>
          <w:rPr>
            <w:noProof/>
            <w:webHidden/>
          </w:rPr>
          <w:fldChar w:fldCharType="separate"/>
        </w:r>
        <w:r>
          <w:rPr>
            <w:noProof/>
            <w:webHidden/>
          </w:rPr>
          <w:t>71</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46" w:history="1">
        <w:r w:rsidRPr="006E1A13">
          <w:rPr>
            <w:rStyle w:val="Hyperlink"/>
            <w:noProof/>
          </w:rPr>
          <w:t>3.3</w:t>
        </w:r>
        <w:r>
          <w:rPr>
            <w:rFonts w:eastAsiaTheme="minorEastAsia"/>
            <w:noProof/>
            <w:lang w:eastAsia="en-GB"/>
          </w:rPr>
          <w:tab/>
        </w:r>
        <w:r w:rsidRPr="006E1A13">
          <w:rPr>
            <w:rStyle w:val="Hyperlink"/>
            <w:noProof/>
          </w:rPr>
          <w:t>Research Methodology</w:t>
        </w:r>
        <w:r>
          <w:rPr>
            <w:noProof/>
            <w:webHidden/>
          </w:rPr>
          <w:tab/>
        </w:r>
        <w:r>
          <w:rPr>
            <w:noProof/>
            <w:webHidden/>
          </w:rPr>
          <w:fldChar w:fldCharType="begin"/>
        </w:r>
        <w:r>
          <w:rPr>
            <w:noProof/>
            <w:webHidden/>
          </w:rPr>
          <w:instrText xml:space="preserve"> PAGEREF _Toc491535546 \h </w:instrText>
        </w:r>
        <w:r>
          <w:rPr>
            <w:noProof/>
            <w:webHidden/>
          </w:rPr>
        </w:r>
        <w:r>
          <w:rPr>
            <w:noProof/>
            <w:webHidden/>
          </w:rPr>
          <w:fldChar w:fldCharType="separate"/>
        </w:r>
        <w:r>
          <w:rPr>
            <w:noProof/>
            <w:webHidden/>
          </w:rPr>
          <w:t>72</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47" w:history="1">
        <w:r w:rsidRPr="006E1A13">
          <w:rPr>
            <w:rStyle w:val="Hyperlink"/>
            <w:noProof/>
          </w:rPr>
          <w:t>3.3.1</w:t>
        </w:r>
        <w:r>
          <w:rPr>
            <w:rFonts w:eastAsiaTheme="minorEastAsia"/>
            <w:noProof/>
            <w:lang w:eastAsia="en-GB"/>
          </w:rPr>
          <w:tab/>
        </w:r>
        <w:r w:rsidRPr="006E1A13">
          <w:rPr>
            <w:rStyle w:val="Hyperlink"/>
            <w:noProof/>
          </w:rPr>
          <w:t>Lithofacies Identification</w:t>
        </w:r>
        <w:r>
          <w:rPr>
            <w:noProof/>
            <w:webHidden/>
          </w:rPr>
          <w:tab/>
        </w:r>
        <w:r>
          <w:rPr>
            <w:noProof/>
            <w:webHidden/>
          </w:rPr>
          <w:fldChar w:fldCharType="begin"/>
        </w:r>
        <w:r>
          <w:rPr>
            <w:noProof/>
            <w:webHidden/>
          </w:rPr>
          <w:instrText xml:space="preserve"> PAGEREF _Toc491535547 \h </w:instrText>
        </w:r>
        <w:r>
          <w:rPr>
            <w:noProof/>
            <w:webHidden/>
          </w:rPr>
        </w:r>
        <w:r>
          <w:rPr>
            <w:noProof/>
            <w:webHidden/>
          </w:rPr>
          <w:fldChar w:fldCharType="separate"/>
        </w:r>
        <w:r>
          <w:rPr>
            <w:noProof/>
            <w:webHidden/>
          </w:rPr>
          <w:t>72</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48" w:history="1">
        <w:r w:rsidRPr="006E1A13">
          <w:rPr>
            <w:rStyle w:val="Hyperlink"/>
            <w:noProof/>
          </w:rPr>
          <w:t>3.3.2</w:t>
        </w:r>
        <w:r>
          <w:rPr>
            <w:rFonts w:eastAsiaTheme="minorEastAsia"/>
            <w:noProof/>
            <w:lang w:eastAsia="en-GB"/>
          </w:rPr>
          <w:tab/>
        </w:r>
        <w:r w:rsidRPr="006E1A13">
          <w:rPr>
            <w:rStyle w:val="Hyperlink"/>
            <w:noProof/>
          </w:rPr>
          <w:t>Correlation</w:t>
        </w:r>
        <w:r>
          <w:rPr>
            <w:noProof/>
            <w:webHidden/>
          </w:rPr>
          <w:tab/>
        </w:r>
        <w:r>
          <w:rPr>
            <w:noProof/>
            <w:webHidden/>
          </w:rPr>
          <w:fldChar w:fldCharType="begin"/>
        </w:r>
        <w:r>
          <w:rPr>
            <w:noProof/>
            <w:webHidden/>
          </w:rPr>
          <w:instrText xml:space="preserve"> PAGEREF _Toc491535548 \h </w:instrText>
        </w:r>
        <w:r>
          <w:rPr>
            <w:noProof/>
            <w:webHidden/>
          </w:rPr>
        </w:r>
        <w:r>
          <w:rPr>
            <w:noProof/>
            <w:webHidden/>
          </w:rPr>
          <w:fldChar w:fldCharType="separate"/>
        </w:r>
        <w:r>
          <w:rPr>
            <w:noProof/>
            <w:webHidden/>
          </w:rPr>
          <w:t>74</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49" w:history="1">
        <w:r w:rsidRPr="006E1A13">
          <w:rPr>
            <w:rStyle w:val="Hyperlink"/>
            <w:noProof/>
          </w:rPr>
          <w:t>3.3.3</w:t>
        </w:r>
        <w:r>
          <w:rPr>
            <w:rFonts w:eastAsiaTheme="minorEastAsia"/>
            <w:noProof/>
            <w:lang w:eastAsia="en-GB"/>
          </w:rPr>
          <w:tab/>
        </w:r>
        <w:r w:rsidRPr="006E1A13">
          <w:rPr>
            <w:rStyle w:val="Hyperlink"/>
            <w:noProof/>
          </w:rPr>
          <w:t>Gridding/Mapping</w:t>
        </w:r>
        <w:r>
          <w:rPr>
            <w:noProof/>
            <w:webHidden/>
          </w:rPr>
          <w:tab/>
        </w:r>
        <w:r>
          <w:rPr>
            <w:noProof/>
            <w:webHidden/>
          </w:rPr>
          <w:fldChar w:fldCharType="begin"/>
        </w:r>
        <w:r>
          <w:rPr>
            <w:noProof/>
            <w:webHidden/>
          </w:rPr>
          <w:instrText xml:space="preserve"> PAGEREF _Toc491535549 \h </w:instrText>
        </w:r>
        <w:r>
          <w:rPr>
            <w:noProof/>
            <w:webHidden/>
          </w:rPr>
        </w:r>
        <w:r>
          <w:rPr>
            <w:noProof/>
            <w:webHidden/>
          </w:rPr>
          <w:fldChar w:fldCharType="separate"/>
        </w:r>
        <w:r>
          <w:rPr>
            <w:noProof/>
            <w:webHidden/>
          </w:rPr>
          <w:t>75</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50" w:history="1">
        <w:r w:rsidRPr="006E1A13">
          <w:rPr>
            <w:rStyle w:val="Hyperlink"/>
            <w:noProof/>
          </w:rPr>
          <w:t>3.4</w:t>
        </w:r>
        <w:r>
          <w:rPr>
            <w:rFonts w:eastAsiaTheme="minorEastAsia"/>
            <w:noProof/>
            <w:lang w:eastAsia="en-GB"/>
          </w:rPr>
          <w:tab/>
        </w:r>
        <w:r w:rsidRPr="006E1A13">
          <w:rPr>
            <w:rStyle w:val="Hyperlink"/>
            <w:noProof/>
          </w:rPr>
          <w:t>Channel Width and Chanel Belt Width</w:t>
        </w:r>
        <w:r>
          <w:rPr>
            <w:noProof/>
            <w:webHidden/>
          </w:rPr>
          <w:tab/>
        </w:r>
        <w:r>
          <w:rPr>
            <w:noProof/>
            <w:webHidden/>
          </w:rPr>
          <w:fldChar w:fldCharType="begin"/>
        </w:r>
        <w:r>
          <w:rPr>
            <w:noProof/>
            <w:webHidden/>
          </w:rPr>
          <w:instrText xml:space="preserve"> PAGEREF _Toc491535550 \h </w:instrText>
        </w:r>
        <w:r>
          <w:rPr>
            <w:noProof/>
            <w:webHidden/>
          </w:rPr>
        </w:r>
        <w:r>
          <w:rPr>
            <w:noProof/>
            <w:webHidden/>
          </w:rPr>
          <w:fldChar w:fldCharType="separate"/>
        </w:r>
        <w:r>
          <w:rPr>
            <w:noProof/>
            <w:webHidden/>
          </w:rPr>
          <w:t>79</w:t>
        </w:r>
        <w:r>
          <w:rPr>
            <w:noProof/>
            <w:webHidden/>
          </w:rPr>
          <w:fldChar w:fldCharType="end"/>
        </w:r>
      </w:hyperlink>
    </w:p>
    <w:p w:rsidR="00787E46" w:rsidRDefault="00787E46">
      <w:pPr>
        <w:pStyle w:val="TOC4"/>
        <w:tabs>
          <w:tab w:val="left" w:pos="1540"/>
          <w:tab w:val="right" w:leader="dot" w:pos="8548"/>
        </w:tabs>
        <w:rPr>
          <w:rFonts w:eastAsiaTheme="minorEastAsia"/>
          <w:noProof/>
          <w:lang w:eastAsia="en-GB"/>
        </w:rPr>
      </w:pPr>
      <w:hyperlink w:anchor="_Toc491535551" w:history="1">
        <w:r w:rsidRPr="006E1A13">
          <w:rPr>
            <w:rStyle w:val="Hyperlink"/>
            <w:noProof/>
          </w:rPr>
          <w:t>3.4.1.1</w:t>
        </w:r>
        <w:r>
          <w:rPr>
            <w:rFonts w:eastAsiaTheme="minorEastAsia"/>
            <w:noProof/>
            <w:lang w:eastAsia="en-GB"/>
          </w:rPr>
          <w:tab/>
        </w:r>
        <w:r w:rsidRPr="006E1A13">
          <w:rPr>
            <w:rStyle w:val="Hyperlink"/>
            <w:noProof/>
          </w:rPr>
          <w:t>Walloon Coal Measures Stratigraphic Interval</w:t>
        </w:r>
        <w:r>
          <w:rPr>
            <w:noProof/>
            <w:webHidden/>
          </w:rPr>
          <w:tab/>
        </w:r>
        <w:r>
          <w:rPr>
            <w:noProof/>
            <w:webHidden/>
          </w:rPr>
          <w:fldChar w:fldCharType="begin"/>
        </w:r>
        <w:r>
          <w:rPr>
            <w:noProof/>
            <w:webHidden/>
          </w:rPr>
          <w:instrText xml:space="preserve"> PAGEREF _Toc491535551 \h </w:instrText>
        </w:r>
        <w:r>
          <w:rPr>
            <w:noProof/>
            <w:webHidden/>
          </w:rPr>
        </w:r>
        <w:r>
          <w:rPr>
            <w:noProof/>
            <w:webHidden/>
          </w:rPr>
          <w:fldChar w:fldCharType="separate"/>
        </w:r>
        <w:r>
          <w:rPr>
            <w:noProof/>
            <w:webHidden/>
          </w:rPr>
          <w:t>79</w:t>
        </w:r>
        <w:r>
          <w:rPr>
            <w:noProof/>
            <w:webHidden/>
          </w:rPr>
          <w:fldChar w:fldCharType="end"/>
        </w:r>
      </w:hyperlink>
    </w:p>
    <w:p w:rsidR="00787E46" w:rsidRDefault="00787E46">
      <w:pPr>
        <w:pStyle w:val="TOC4"/>
        <w:tabs>
          <w:tab w:val="left" w:pos="1540"/>
          <w:tab w:val="right" w:leader="dot" w:pos="8548"/>
        </w:tabs>
        <w:rPr>
          <w:rFonts w:eastAsiaTheme="minorEastAsia"/>
          <w:noProof/>
          <w:lang w:eastAsia="en-GB"/>
        </w:rPr>
      </w:pPr>
      <w:hyperlink w:anchor="_Toc491535552" w:history="1">
        <w:r w:rsidRPr="006E1A13">
          <w:rPr>
            <w:rStyle w:val="Hyperlink"/>
            <w:noProof/>
          </w:rPr>
          <w:t>3.4.1.2</w:t>
        </w:r>
        <w:r>
          <w:rPr>
            <w:rFonts w:eastAsiaTheme="minorEastAsia"/>
            <w:noProof/>
            <w:lang w:eastAsia="en-GB"/>
          </w:rPr>
          <w:tab/>
        </w:r>
        <w:r w:rsidRPr="006E1A13">
          <w:rPr>
            <w:rStyle w:val="Hyperlink"/>
            <w:noProof/>
          </w:rPr>
          <w:t>Juandah Coal Measures Stratigraphic Interval</w:t>
        </w:r>
        <w:r>
          <w:rPr>
            <w:noProof/>
            <w:webHidden/>
          </w:rPr>
          <w:tab/>
        </w:r>
        <w:r>
          <w:rPr>
            <w:noProof/>
            <w:webHidden/>
          </w:rPr>
          <w:fldChar w:fldCharType="begin"/>
        </w:r>
        <w:r>
          <w:rPr>
            <w:noProof/>
            <w:webHidden/>
          </w:rPr>
          <w:instrText xml:space="preserve"> PAGEREF _Toc491535552 \h </w:instrText>
        </w:r>
        <w:r>
          <w:rPr>
            <w:noProof/>
            <w:webHidden/>
          </w:rPr>
        </w:r>
        <w:r>
          <w:rPr>
            <w:noProof/>
            <w:webHidden/>
          </w:rPr>
          <w:fldChar w:fldCharType="separate"/>
        </w:r>
        <w:r>
          <w:rPr>
            <w:noProof/>
            <w:webHidden/>
          </w:rPr>
          <w:t>92</w:t>
        </w:r>
        <w:r>
          <w:rPr>
            <w:noProof/>
            <w:webHidden/>
          </w:rPr>
          <w:fldChar w:fldCharType="end"/>
        </w:r>
      </w:hyperlink>
    </w:p>
    <w:p w:rsidR="00787E46" w:rsidRDefault="00787E46">
      <w:pPr>
        <w:pStyle w:val="TOC4"/>
        <w:tabs>
          <w:tab w:val="left" w:pos="1540"/>
          <w:tab w:val="right" w:leader="dot" w:pos="8548"/>
        </w:tabs>
        <w:rPr>
          <w:rFonts w:eastAsiaTheme="minorEastAsia"/>
          <w:noProof/>
          <w:lang w:eastAsia="en-GB"/>
        </w:rPr>
      </w:pPr>
      <w:hyperlink w:anchor="_Toc491535553" w:history="1">
        <w:r w:rsidRPr="006E1A13">
          <w:rPr>
            <w:rStyle w:val="Hyperlink"/>
            <w:noProof/>
          </w:rPr>
          <w:t>3.4.1.3</w:t>
        </w:r>
        <w:r>
          <w:rPr>
            <w:rFonts w:eastAsiaTheme="minorEastAsia"/>
            <w:noProof/>
            <w:lang w:eastAsia="en-GB"/>
          </w:rPr>
          <w:tab/>
        </w:r>
        <w:r w:rsidRPr="006E1A13">
          <w:rPr>
            <w:rStyle w:val="Hyperlink"/>
            <w:noProof/>
          </w:rPr>
          <w:t>Tangalooma Sandstone Stratigraphic Interval</w:t>
        </w:r>
        <w:r>
          <w:rPr>
            <w:noProof/>
            <w:webHidden/>
          </w:rPr>
          <w:tab/>
        </w:r>
        <w:r>
          <w:rPr>
            <w:noProof/>
            <w:webHidden/>
          </w:rPr>
          <w:fldChar w:fldCharType="begin"/>
        </w:r>
        <w:r>
          <w:rPr>
            <w:noProof/>
            <w:webHidden/>
          </w:rPr>
          <w:instrText xml:space="preserve"> PAGEREF _Toc491535553 \h </w:instrText>
        </w:r>
        <w:r>
          <w:rPr>
            <w:noProof/>
            <w:webHidden/>
          </w:rPr>
        </w:r>
        <w:r>
          <w:rPr>
            <w:noProof/>
            <w:webHidden/>
          </w:rPr>
          <w:fldChar w:fldCharType="separate"/>
        </w:r>
        <w:r>
          <w:rPr>
            <w:noProof/>
            <w:webHidden/>
          </w:rPr>
          <w:t>103</w:t>
        </w:r>
        <w:r>
          <w:rPr>
            <w:noProof/>
            <w:webHidden/>
          </w:rPr>
          <w:fldChar w:fldCharType="end"/>
        </w:r>
      </w:hyperlink>
    </w:p>
    <w:p w:rsidR="00787E46" w:rsidRDefault="00787E46">
      <w:pPr>
        <w:pStyle w:val="TOC4"/>
        <w:tabs>
          <w:tab w:val="left" w:pos="1540"/>
          <w:tab w:val="right" w:leader="dot" w:pos="8548"/>
        </w:tabs>
        <w:rPr>
          <w:rFonts w:eastAsiaTheme="minorEastAsia"/>
          <w:noProof/>
          <w:lang w:eastAsia="en-GB"/>
        </w:rPr>
      </w:pPr>
      <w:hyperlink w:anchor="_Toc491535554" w:history="1">
        <w:r w:rsidRPr="006E1A13">
          <w:rPr>
            <w:rStyle w:val="Hyperlink"/>
            <w:noProof/>
          </w:rPr>
          <w:t>3.4.1.4</w:t>
        </w:r>
        <w:r>
          <w:rPr>
            <w:rFonts w:eastAsiaTheme="minorEastAsia"/>
            <w:noProof/>
            <w:lang w:eastAsia="en-GB"/>
          </w:rPr>
          <w:tab/>
        </w:r>
        <w:r w:rsidRPr="006E1A13">
          <w:rPr>
            <w:rStyle w:val="Hyperlink"/>
            <w:noProof/>
          </w:rPr>
          <w:t>Taroom Coal Measures</w:t>
        </w:r>
        <w:r>
          <w:rPr>
            <w:noProof/>
            <w:webHidden/>
          </w:rPr>
          <w:tab/>
        </w:r>
        <w:r>
          <w:rPr>
            <w:noProof/>
            <w:webHidden/>
          </w:rPr>
          <w:fldChar w:fldCharType="begin"/>
        </w:r>
        <w:r>
          <w:rPr>
            <w:noProof/>
            <w:webHidden/>
          </w:rPr>
          <w:instrText xml:space="preserve"> PAGEREF _Toc491535554 \h </w:instrText>
        </w:r>
        <w:r>
          <w:rPr>
            <w:noProof/>
            <w:webHidden/>
          </w:rPr>
        </w:r>
        <w:r>
          <w:rPr>
            <w:noProof/>
            <w:webHidden/>
          </w:rPr>
          <w:fldChar w:fldCharType="separate"/>
        </w:r>
        <w:r>
          <w:rPr>
            <w:noProof/>
            <w:webHidden/>
          </w:rPr>
          <w:t>110</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55" w:history="1">
        <w:r w:rsidRPr="006E1A13">
          <w:rPr>
            <w:rStyle w:val="Hyperlink"/>
            <w:noProof/>
          </w:rPr>
          <w:t>3.5</w:t>
        </w:r>
        <w:r>
          <w:rPr>
            <w:rFonts w:eastAsiaTheme="minorEastAsia"/>
            <w:noProof/>
            <w:lang w:eastAsia="en-GB"/>
          </w:rPr>
          <w:tab/>
        </w:r>
        <w:r w:rsidRPr="006E1A13">
          <w:rPr>
            <w:rStyle w:val="Hyperlink"/>
            <w:noProof/>
          </w:rPr>
          <w:t>Sandstone body Width/Well Spacing Relationship</w:t>
        </w:r>
        <w:r>
          <w:rPr>
            <w:noProof/>
            <w:webHidden/>
          </w:rPr>
          <w:tab/>
        </w:r>
        <w:r>
          <w:rPr>
            <w:noProof/>
            <w:webHidden/>
          </w:rPr>
          <w:fldChar w:fldCharType="begin"/>
        </w:r>
        <w:r>
          <w:rPr>
            <w:noProof/>
            <w:webHidden/>
          </w:rPr>
          <w:instrText xml:space="preserve"> PAGEREF _Toc491535555 \h </w:instrText>
        </w:r>
        <w:r>
          <w:rPr>
            <w:noProof/>
            <w:webHidden/>
          </w:rPr>
        </w:r>
        <w:r>
          <w:rPr>
            <w:noProof/>
            <w:webHidden/>
          </w:rPr>
          <w:fldChar w:fldCharType="separate"/>
        </w:r>
        <w:r>
          <w:rPr>
            <w:noProof/>
            <w:webHidden/>
          </w:rPr>
          <w:t>121</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56" w:history="1">
        <w:r w:rsidRPr="006E1A13">
          <w:rPr>
            <w:rStyle w:val="Hyperlink"/>
            <w:noProof/>
          </w:rPr>
          <w:t>3.6</w:t>
        </w:r>
        <w:r>
          <w:rPr>
            <w:rFonts w:eastAsiaTheme="minorEastAsia"/>
            <w:noProof/>
            <w:lang w:eastAsia="en-GB"/>
          </w:rPr>
          <w:tab/>
        </w:r>
        <w:r w:rsidRPr="006E1A13">
          <w:rPr>
            <w:rStyle w:val="Hyperlink"/>
            <w:noProof/>
          </w:rPr>
          <w:t>Interpretation</w:t>
        </w:r>
        <w:r>
          <w:rPr>
            <w:noProof/>
            <w:webHidden/>
          </w:rPr>
          <w:tab/>
        </w:r>
        <w:r>
          <w:rPr>
            <w:noProof/>
            <w:webHidden/>
          </w:rPr>
          <w:fldChar w:fldCharType="begin"/>
        </w:r>
        <w:r>
          <w:rPr>
            <w:noProof/>
            <w:webHidden/>
          </w:rPr>
          <w:instrText xml:space="preserve"> PAGEREF _Toc491535556 \h </w:instrText>
        </w:r>
        <w:r>
          <w:rPr>
            <w:noProof/>
            <w:webHidden/>
          </w:rPr>
        </w:r>
        <w:r>
          <w:rPr>
            <w:noProof/>
            <w:webHidden/>
          </w:rPr>
          <w:fldChar w:fldCharType="separate"/>
        </w:r>
        <w:r>
          <w:rPr>
            <w:noProof/>
            <w:webHidden/>
          </w:rPr>
          <w:t>122</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57" w:history="1">
        <w:r w:rsidRPr="006E1A13">
          <w:rPr>
            <w:rStyle w:val="Hyperlink"/>
            <w:noProof/>
          </w:rPr>
          <w:t>3.7</w:t>
        </w:r>
        <w:r>
          <w:rPr>
            <w:rFonts w:eastAsiaTheme="minorEastAsia"/>
            <w:noProof/>
            <w:lang w:eastAsia="en-GB"/>
          </w:rPr>
          <w:tab/>
        </w:r>
        <w:r w:rsidRPr="006E1A13">
          <w:rPr>
            <w:rStyle w:val="Hyperlink"/>
            <w:noProof/>
          </w:rPr>
          <w:t>Comparison between Dimensions Estimated by Correlation and Equations</w:t>
        </w:r>
        <w:r>
          <w:rPr>
            <w:noProof/>
            <w:webHidden/>
          </w:rPr>
          <w:tab/>
        </w:r>
        <w:r>
          <w:rPr>
            <w:noProof/>
            <w:webHidden/>
          </w:rPr>
          <w:fldChar w:fldCharType="begin"/>
        </w:r>
        <w:r>
          <w:rPr>
            <w:noProof/>
            <w:webHidden/>
          </w:rPr>
          <w:instrText xml:space="preserve"> PAGEREF _Toc491535557 \h </w:instrText>
        </w:r>
        <w:r>
          <w:rPr>
            <w:noProof/>
            <w:webHidden/>
          </w:rPr>
        </w:r>
        <w:r>
          <w:rPr>
            <w:noProof/>
            <w:webHidden/>
          </w:rPr>
          <w:fldChar w:fldCharType="separate"/>
        </w:r>
        <w:r>
          <w:rPr>
            <w:noProof/>
            <w:webHidden/>
          </w:rPr>
          <w:t>124</w:t>
        </w:r>
        <w:r>
          <w:rPr>
            <w:noProof/>
            <w:webHidden/>
          </w:rPr>
          <w:fldChar w:fldCharType="end"/>
        </w:r>
      </w:hyperlink>
    </w:p>
    <w:p w:rsidR="00787E46" w:rsidRDefault="00787E46">
      <w:pPr>
        <w:pStyle w:val="TOC1"/>
        <w:tabs>
          <w:tab w:val="left" w:pos="440"/>
          <w:tab w:val="right" w:leader="dot" w:pos="8548"/>
        </w:tabs>
        <w:rPr>
          <w:rFonts w:eastAsiaTheme="minorEastAsia"/>
          <w:noProof/>
          <w:lang w:eastAsia="en-GB"/>
        </w:rPr>
      </w:pPr>
      <w:hyperlink w:anchor="_Toc491535558" w:history="1">
        <w:r w:rsidRPr="006E1A13">
          <w:rPr>
            <w:rStyle w:val="Hyperlink"/>
            <w:noProof/>
          </w:rPr>
          <w:t>4</w:t>
        </w:r>
        <w:r>
          <w:rPr>
            <w:rFonts w:eastAsiaTheme="minorEastAsia"/>
            <w:noProof/>
            <w:lang w:eastAsia="en-GB"/>
          </w:rPr>
          <w:tab/>
        </w:r>
        <w:r w:rsidRPr="006E1A13">
          <w:rPr>
            <w:rStyle w:val="Hyperlink"/>
            <w:noProof/>
          </w:rPr>
          <w:t>Discussion</w:t>
        </w:r>
        <w:r>
          <w:rPr>
            <w:noProof/>
            <w:webHidden/>
          </w:rPr>
          <w:tab/>
        </w:r>
        <w:r>
          <w:rPr>
            <w:noProof/>
            <w:webHidden/>
          </w:rPr>
          <w:fldChar w:fldCharType="begin"/>
        </w:r>
        <w:r>
          <w:rPr>
            <w:noProof/>
            <w:webHidden/>
          </w:rPr>
          <w:instrText xml:space="preserve"> PAGEREF _Toc491535558 \h </w:instrText>
        </w:r>
        <w:r>
          <w:rPr>
            <w:noProof/>
            <w:webHidden/>
          </w:rPr>
        </w:r>
        <w:r>
          <w:rPr>
            <w:noProof/>
            <w:webHidden/>
          </w:rPr>
          <w:fldChar w:fldCharType="separate"/>
        </w:r>
        <w:r>
          <w:rPr>
            <w:noProof/>
            <w:webHidden/>
          </w:rPr>
          <w:t>126</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59" w:history="1">
        <w:r w:rsidRPr="006E1A13">
          <w:rPr>
            <w:rStyle w:val="Hyperlink"/>
            <w:noProof/>
          </w:rPr>
          <w:t>4.1</w:t>
        </w:r>
        <w:r>
          <w:rPr>
            <w:rFonts w:eastAsiaTheme="minorEastAsia"/>
            <w:noProof/>
            <w:lang w:eastAsia="en-GB"/>
          </w:rPr>
          <w:tab/>
        </w:r>
        <w:r w:rsidRPr="006E1A13">
          <w:rPr>
            <w:rStyle w:val="Hyperlink"/>
            <w:noProof/>
          </w:rPr>
          <w:t>Introduction</w:t>
        </w:r>
        <w:r>
          <w:rPr>
            <w:noProof/>
            <w:webHidden/>
          </w:rPr>
          <w:tab/>
        </w:r>
        <w:r>
          <w:rPr>
            <w:noProof/>
            <w:webHidden/>
          </w:rPr>
          <w:fldChar w:fldCharType="begin"/>
        </w:r>
        <w:r>
          <w:rPr>
            <w:noProof/>
            <w:webHidden/>
          </w:rPr>
          <w:instrText xml:space="preserve"> PAGEREF _Toc491535559 \h </w:instrText>
        </w:r>
        <w:r>
          <w:rPr>
            <w:noProof/>
            <w:webHidden/>
          </w:rPr>
        </w:r>
        <w:r>
          <w:rPr>
            <w:noProof/>
            <w:webHidden/>
          </w:rPr>
          <w:fldChar w:fldCharType="separate"/>
        </w:r>
        <w:r>
          <w:rPr>
            <w:noProof/>
            <w:webHidden/>
          </w:rPr>
          <w:t>126</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60" w:history="1">
        <w:r w:rsidRPr="006E1A13">
          <w:rPr>
            <w:rStyle w:val="Hyperlink"/>
            <w:noProof/>
          </w:rPr>
          <w:t>4.2</w:t>
        </w:r>
        <w:r>
          <w:rPr>
            <w:rFonts w:eastAsiaTheme="minorEastAsia"/>
            <w:noProof/>
            <w:lang w:eastAsia="en-GB"/>
          </w:rPr>
          <w:tab/>
        </w:r>
        <w:r w:rsidRPr="006E1A13">
          <w:rPr>
            <w:rStyle w:val="Hyperlink"/>
            <w:noProof/>
          </w:rPr>
          <w:t>Sand body Dimensions</w:t>
        </w:r>
        <w:r>
          <w:rPr>
            <w:noProof/>
            <w:webHidden/>
          </w:rPr>
          <w:tab/>
        </w:r>
        <w:r>
          <w:rPr>
            <w:noProof/>
            <w:webHidden/>
          </w:rPr>
          <w:fldChar w:fldCharType="begin"/>
        </w:r>
        <w:r>
          <w:rPr>
            <w:noProof/>
            <w:webHidden/>
          </w:rPr>
          <w:instrText xml:space="preserve"> PAGEREF _Toc491535560 \h </w:instrText>
        </w:r>
        <w:r>
          <w:rPr>
            <w:noProof/>
            <w:webHidden/>
          </w:rPr>
        </w:r>
        <w:r>
          <w:rPr>
            <w:noProof/>
            <w:webHidden/>
          </w:rPr>
          <w:fldChar w:fldCharType="separate"/>
        </w:r>
        <w:r>
          <w:rPr>
            <w:noProof/>
            <w:webHidden/>
          </w:rPr>
          <w:t>126</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61" w:history="1">
        <w:r w:rsidRPr="006E1A13">
          <w:rPr>
            <w:rStyle w:val="Hyperlink"/>
            <w:noProof/>
          </w:rPr>
          <w:t>4.3</w:t>
        </w:r>
        <w:r>
          <w:rPr>
            <w:rFonts w:eastAsiaTheme="minorEastAsia"/>
            <w:noProof/>
            <w:lang w:eastAsia="en-GB"/>
          </w:rPr>
          <w:tab/>
        </w:r>
        <w:r w:rsidRPr="006E1A13">
          <w:rPr>
            <w:rStyle w:val="Hyperlink"/>
            <w:noProof/>
          </w:rPr>
          <w:t>Sand body Distribution and Geometry</w:t>
        </w:r>
        <w:r>
          <w:rPr>
            <w:noProof/>
            <w:webHidden/>
          </w:rPr>
          <w:tab/>
        </w:r>
        <w:r>
          <w:rPr>
            <w:noProof/>
            <w:webHidden/>
          </w:rPr>
          <w:fldChar w:fldCharType="begin"/>
        </w:r>
        <w:r>
          <w:rPr>
            <w:noProof/>
            <w:webHidden/>
          </w:rPr>
          <w:instrText xml:space="preserve"> PAGEREF _Toc491535561 \h </w:instrText>
        </w:r>
        <w:r>
          <w:rPr>
            <w:noProof/>
            <w:webHidden/>
          </w:rPr>
        </w:r>
        <w:r>
          <w:rPr>
            <w:noProof/>
            <w:webHidden/>
          </w:rPr>
          <w:fldChar w:fldCharType="separate"/>
        </w:r>
        <w:r>
          <w:rPr>
            <w:noProof/>
            <w:webHidden/>
          </w:rPr>
          <w:t>130</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62" w:history="1">
        <w:r w:rsidRPr="006E1A13">
          <w:rPr>
            <w:rStyle w:val="Hyperlink"/>
            <w:noProof/>
          </w:rPr>
          <w:t>4.3.1</w:t>
        </w:r>
        <w:r>
          <w:rPr>
            <w:rFonts w:eastAsiaTheme="minorEastAsia"/>
            <w:noProof/>
            <w:lang w:eastAsia="en-GB"/>
          </w:rPr>
          <w:tab/>
        </w:r>
        <w:r w:rsidRPr="006E1A13">
          <w:rPr>
            <w:rStyle w:val="Hyperlink"/>
            <w:noProof/>
          </w:rPr>
          <w:t>Relationship to Modern Analogues</w:t>
        </w:r>
        <w:r>
          <w:rPr>
            <w:noProof/>
            <w:webHidden/>
          </w:rPr>
          <w:tab/>
        </w:r>
        <w:r>
          <w:rPr>
            <w:noProof/>
            <w:webHidden/>
          </w:rPr>
          <w:fldChar w:fldCharType="begin"/>
        </w:r>
        <w:r>
          <w:rPr>
            <w:noProof/>
            <w:webHidden/>
          </w:rPr>
          <w:instrText xml:space="preserve"> PAGEREF _Toc491535562 \h </w:instrText>
        </w:r>
        <w:r>
          <w:rPr>
            <w:noProof/>
            <w:webHidden/>
          </w:rPr>
        </w:r>
        <w:r>
          <w:rPr>
            <w:noProof/>
            <w:webHidden/>
          </w:rPr>
          <w:fldChar w:fldCharType="separate"/>
        </w:r>
        <w:r>
          <w:rPr>
            <w:noProof/>
            <w:webHidden/>
          </w:rPr>
          <w:t>132</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63" w:history="1">
        <w:r w:rsidRPr="006E1A13">
          <w:rPr>
            <w:rStyle w:val="Hyperlink"/>
            <w:noProof/>
          </w:rPr>
          <w:t>4.4</w:t>
        </w:r>
        <w:r>
          <w:rPr>
            <w:rFonts w:eastAsiaTheme="minorEastAsia"/>
            <w:noProof/>
            <w:lang w:eastAsia="en-GB"/>
          </w:rPr>
          <w:tab/>
        </w:r>
        <w:r w:rsidRPr="006E1A13">
          <w:rPr>
            <w:rStyle w:val="Hyperlink"/>
            <w:noProof/>
          </w:rPr>
          <w:t>Application to Modelling and Subsurface Analogue Dataset</w:t>
        </w:r>
        <w:r>
          <w:rPr>
            <w:noProof/>
            <w:webHidden/>
          </w:rPr>
          <w:tab/>
        </w:r>
        <w:r>
          <w:rPr>
            <w:noProof/>
            <w:webHidden/>
          </w:rPr>
          <w:fldChar w:fldCharType="begin"/>
        </w:r>
        <w:r>
          <w:rPr>
            <w:noProof/>
            <w:webHidden/>
          </w:rPr>
          <w:instrText xml:space="preserve"> PAGEREF _Toc491535563 \h </w:instrText>
        </w:r>
        <w:r>
          <w:rPr>
            <w:noProof/>
            <w:webHidden/>
          </w:rPr>
        </w:r>
        <w:r>
          <w:rPr>
            <w:noProof/>
            <w:webHidden/>
          </w:rPr>
          <w:fldChar w:fldCharType="separate"/>
        </w:r>
        <w:r>
          <w:rPr>
            <w:noProof/>
            <w:webHidden/>
          </w:rPr>
          <w:t>132</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64" w:history="1">
        <w:r w:rsidRPr="006E1A13">
          <w:rPr>
            <w:rStyle w:val="Hyperlink"/>
            <w:noProof/>
          </w:rPr>
          <w:t>4.5</w:t>
        </w:r>
        <w:r>
          <w:rPr>
            <w:rFonts w:eastAsiaTheme="minorEastAsia"/>
            <w:noProof/>
            <w:lang w:eastAsia="en-GB"/>
          </w:rPr>
          <w:tab/>
        </w:r>
        <w:r w:rsidRPr="006E1A13">
          <w:rPr>
            <w:rStyle w:val="Hyperlink"/>
            <w:noProof/>
          </w:rPr>
          <w:t>Uncertainty</w:t>
        </w:r>
        <w:r>
          <w:rPr>
            <w:noProof/>
            <w:webHidden/>
          </w:rPr>
          <w:tab/>
        </w:r>
        <w:r>
          <w:rPr>
            <w:noProof/>
            <w:webHidden/>
          </w:rPr>
          <w:fldChar w:fldCharType="begin"/>
        </w:r>
        <w:r>
          <w:rPr>
            <w:noProof/>
            <w:webHidden/>
          </w:rPr>
          <w:instrText xml:space="preserve"> PAGEREF _Toc491535564 \h </w:instrText>
        </w:r>
        <w:r>
          <w:rPr>
            <w:noProof/>
            <w:webHidden/>
          </w:rPr>
        </w:r>
        <w:r>
          <w:rPr>
            <w:noProof/>
            <w:webHidden/>
          </w:rPr>
          <w:fldChar w:fldCharType="separate"/>
        </w:r>
        <w:r>
          <w:rPr>
            <w:noProof/>
            <w:webHidden/>
          </w:rPr>
          <w:t>135</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65" w:history="1">
        <w:r w:rsidRPr="006E1A13">
          <w:rPr>
            <w:rStyle w:val="Hyperlink"/>
            <w:noProof/>
          </w:rPr>
          <w:t>4.6</w:t>
        </w:r>
        <w:r>
          <w:rPr>
            <w:rFonts w:eastAsiaTheme="minorEastAsia"/>
            <w:noProof/>
            <w:lang w:eastAsia="en-GB"/>
          </w:rPr>
          <w:tab/>
        </w:r>
        <w:r w:rsidRPr="006E1A13">
          <w:rPr>
            <w:rStyle w:val="Hyperlink"/>
            <w:noProof/>
          </w:rPr>
          <w:t>General Conclusions</w:t>
        </w:r>
        <w:r>
          <w:rPr>
            <w:noProof/>
            <w:webHidden/>
          </w:rPr>
          <w:tab/>
        </w:r>
        <w:r>
          <w:rPr>
            <w:noProof/>
            <w:webHidden/>
          </w:rPr>
          <w:fldChar w:fldCharType="begin"/>
        </w:r>
        <w:r>
          <w:rPr>
            <w:noProof/>
            <w:webHidden/>
          </w:rPr>
          <w:instrText xml:space="preserve"> PAGEREF _Toc491535565 \h </w:instrText>
        </w:r>
        <w:r>
          <w:rPr>
            <w:noProof/>
            <w:webHidden/>
          </w:rPr>
        </w:r>
        <w:r>
          <w:rPr>
            <w:noProof/>
            <w:webHidden/>
          </w:rPr>
          <w:fldChar w:fldCharType="separate"/>
        </w:r>
        <w:r>
          <w:rPr>
            <w:noProof/>
            <w:webHidden/>
          </w:rPr>
          <w:t>136</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66" w:history="1">
        <w:r w:rsidRPr="006E1A13">
          <w:rPr>
            <w:rStyle w:val="Hyperlink"/>
            <w:noProof/>
          </w:rPr>
          <w:t>4.7</w:t>
        </w:r>
        <w:r>
          <w:rPr>
            <w:rFonts w:eastAsiaTheme="minorEastAsia"/>
            <w:noProof/>
            <w:lang w:eastAsia="en-GB"/>
          </w:rPr>
          <w:tab/>
        </w:r>
        <w:r w:rsidRPr="006E1A13">
          <w:rPr>
            <w:rStyle w:val="Hyperlink"/>
            <w:noProof/>
          </w:rPr>
          <w:t>Synthesis and conclusions of the thesis</w:t>
        </w:r>
        <w:r>
          <w:rPr>
            <w:noProof/>
            <w:webHidden/>
          </w:rPr>
          <w:tab/>
        </w:r>
        <w:r>
          <w:rPr>
            <w:noProof/>
            <w:webHidden/>
          </w:rPr>
          <w:fldChar w:fldCharType="begin"/>
        </w:r>
        <w:r>
          <w:rPr>
            <w:noProof/>
            <w:webHidden/>
          </w:rPr>
          <w:instrText xml:space="preserve"> PAGEREF _Toc491535566 \h </w:instrText>
        </w:r>
        <w:r>
          <w:rPr>
            <w:noProof/>
            <w:webHidden/>
          </w:rPr>
        </w:r>
        <w:r>
          <w:rPr>
            <w:noProof/>
            <w:webHidden/>
          </w:rPr>
          <w:fldChar w:fldCharType="separate"/>
        </w:r>
        <w:r>
          <w:rPr>
            <w:noProof/>
            <w:webHidden/>
          </w:rPr>
          <w:t>137</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67" w:history="1">
        <w:r w:rsidRPr="006E1A13">
          <w:rPr>
            <w:rStyle w:val="Hyperlink"/>
            <w:noProof/>
          </w:rPr>
          <w:t>4.7.1</w:t>
        </w:r>
        <w:r>
          <w:rPr>
            <w:rFonts w:eastAsiaTheme="minorEastAsia"/>
            <w:noProof/>
            <w:lang w:eastAsia="en-GB"/>
          </w:rPr>
          <w:tab/>
        </w:r>
        <w:r w:rsidRPr="006E1A13">
          <w:rPr>
            <w:rStyle w:val="Hyperlink"/>
            <w:noProof/>
          </w:rPr>
          <w:t>To estimates sand bodies dimensions (thickness, channel width and channel belt width) for Berwyndale South Gas Field using wireline logs only.</w:t>
        </w:r>
        <w:r>
          <w:rPr>
            <w:noProof/>
            <w:webHidden/>
          </w:rPr>
          <w:tab/>
        </w:r>
        <w:r>
          <w:rPr>
            <w:noProof/>
            <w:webHidden/>
          </w:rPr>
          <w:fldChar w:fldCharType="begin"/>
        </w:r>
        <w:r>
          <w:rPr>
            <w:noProof/>
            <w:webHidden/>
          </w:rPr>
          <w:instrText xml:space="preserve"> PAGEREF _Toc491535567 \h </w:instrText>
        </w:r>
        <w:r>
          <w:rPr>
            <w:noProof/>
            <w:webHidden/>
          </w:rPr>
        </w:r>
        <w:r>
          <w:rPr>
            <w:noProof/>
            <w:webHidden/>
          </w:rPr>
          <w:fldChar w:fldCharType="separate"/>
        </w:r>
        <w:r>
          <w:rPr>
            <w:noProof/>
            <w:webHidden/>
          </w:rPr>
          <w:t>137</w:t>
        </w:r>
        <w:r>
          <w:rPr>
            <w:noProof/>
            <w:webHidden/>
          </w:rPr>
          <w:fldChar w:fldCharType="end"/>
        </w:r>
      </w:hyperlink>
    </w:p>
    <w:p w:rsidR="00787E46" w:rsidRDefault="00787E46">
      <w:pPr>
        <w:pStyle w:val="TOC3"/>
        <w:tabs>
          <w:tab w:val="left" w:pos="1320"/>
          <w:tab w:val="right" w:leader="dot" w:pos="8548"/>
        </w:tabs>
        <w:rPr>
          <w:rFonts w:eastAsiaTheme="minorEastAsia"/>
          <w:noProof/>
          <w:lang w:eastAsia="en-GB"/>
        </w:rPr>
      </w:pPr>
      <w:hyperlink w:anchor="_Toc491535568" w:history="1">
        <w:r w:rsidRPr="006E1A13">
          <w:rPr>
            <w:rStyle w:val="Hyperlink"/>
            <w:noProof/>
          </w:rPr>
          <w:t>4.7.2</w:t>
        </w:r>
        <w:r>
          <w:rPr>
            <w:rFonts w:eastAsiaTheme="minorEastAsia"/>
            <w:noProof/>
            <w:lang w:eastAsia="en-GB"/>
          </w:rPr>
          <w:tab/>
        </w:r>
        <w:r w:rsidRPr="006E1A13">
          <w:rPr>
            <w:rStyle w:val="Hyperlink"/>
            <w:noProof/>
          </w:rPr>
          <w:t>Compare the sandstone bodies dimensions (channel width and channel belt width) in each of the stratigraphic interval of the Berwyndale South Gas Field.</w:t>
        </w:r>
        <w:r>
          <w:rPr>
            <w:noProof/>
            <w:webHidden/>
          </w:rPr>
          <w:tab/>
        </w:r>
        <w:r>
          <w:rPr>
            <w:noProof/>
            <w:webHidden/>
          </w:rPr>
          <w:fldChar w:fldCharType="begin"/>
        </w:r>
        <w:r>
          <w:rPr>
            <w:noProof/>
            <w:webHidden/>
          </w:rPr>
          <w:instrText xml:space="preserve"> PAGEREF _Toc491535568 \h </w:instrText>
        </w:r>
        <w:r>
          <w:rPr>
            <w:noProof/>
            <w:webHidden/>
          </w:rPr>
        </w:r>
        <w:r>
          <w:rPr>
            <w:noProof/>
            <w:webHidden/>
          </w:rPr>
          <w:fldChar w:fldCharType="separate"/>
        </w:r>
        <w:r>
          <w:rPr>
            <w:noProof/>
            <w:webHidden/>
          </w:rPr>
          <w:t>138</w:t>
        </w:r>
        <w:r>
          <w:rPr>
            <w:noProof/>
            <w:webHidden/>
          </w:rPr>
          <w:fldChar w:fldCharType="end"/>
        </w:r>
      </w:hyperlink>
    </w:p>
    <w:p w:rsidR="00787E46" w:rsidRDefault="00787E46">
      <w:pPr>
        <w:pStyle w:val="TOC2"/>
        <w:tabs>
          <w:tab w:val="left" w:pos="880"/>
          <w:tab w:val="right" w:leader="dot" w:pos="8548"/>
        </w:tabs>
        <w:rPr>
          <w:rFonts w:eastAsiaTheme="minorEastAsia"/>
          <w:noProof/>
          <w:lang w:eastAsia="en-GB"/>
        </w:rPr>
      </w:pPr>
      <w:hyperlink w:anchor="_Toc491535569" w:history="1">
        <w:r w:rsidRPr="006E1A13">
          <w:rPr>
            <w:rStyle w:val="Hyperlink"/>
            <w:noProof/>
          </w:rPr>
          <w:t>4.8</w:t>
        </w:r>
        <w:r>
          <w:rPr>
            <w:rFonts w:eastAsiaTheme="minorEastAsia"/>
            <w:noProof/>
            <w:lang w:eastAsia="en-GB"/>
          </w:rPr>
          <w:tab/>
        </w:r>
        <w:r w:rsidRPr="006E1A13">
          <w:rPr>
            <w:rStyle w:val="Hyperlink"/>
            <w:noProof/>
          </w:rPr>
          <w:t>Recommendations for Further work</w:t>
        </w:r>
        <w:r>
          <w:rPr>
            <w:noProof/>
            <w:webHidden/>
          </w:rPr>
          <w:tab/>
        </w:r>
        <w:r>
          <w:rPr>
            <w:noProof/>
            <w:webHidden/>
          </w:rPr>
          <w:fldChar w:fldCharType="begin"/>
        </w:r>
        <w:r>
          <w:rPr>
            <w:noProof/>
            <w:webHidden/>
          </w:rPr>
          <w:instrText xml:space="preserve"> PAGEREF _Toc491535569 \h </w:instrText>
        </w:r>
        <w:r>
          <w:rPr>
            <w:noProof/>
            <w:webHidden/>
          </w:rPr>
        </w:r>
        <w:r>
          <w:rPr>
            <w:noProof/>
            <w:webHidden/>
          </w:rPr>
          <w:fldChar w:fldCharType="separate"/>
        </w:r>
        <w:r>
          <w:rPr>
            <w:noProof/>
            <w:webHidden/>
          </w:rPr>
          <w:t>138</w:t>
        </w:r>
        <w:r>
          <w:rPr>
            <w:noProof/>
            <w:webHidden/>
          </w:rPr>
          <w:fldChar w:fldCharType="end"/>
        </w:r>
      </w:hyperlink>
    </w:p>
    <w:p w:rsidR="00787E46" w:rsidRDefault="00787E46">
      <w:pPr>
        <w:pStyle w:val="TOC1"/>
        <w:tabs>
          <w:tab w:val="left" w:pos="440"/>
          <w:tab w:val="right" w:leader="dot" w:pos="8548"/>
        </w:tabs>
        <w:rPr>
          <w:rFonts w:eastAsiaTheme="minorEastAsia"/>
          <w:noProof/>
          <w:lang w:eastAsia="en-GB"/>
        </w:rPr>
      </w:pPr>
      <w:hyperlink w:anchor="_Toc491535570" w:history="1">
        <w:r w:rsidRPr="006E1A13">
          <w:rPr>
            <w:rStyle w:val="Hyperlink"/>
            <w:noProof/>
          </w:rPr>
          <w:t>5</w:t>
        </w:r>
        <w:r>
          <w:rPr>
            <w:rFonts w:eastAsiaTheme="minorEastAsia"/>
            <w:noProof/>
            <w:lang w:eastAsia="en-GB"/>
          </w:rPr>
          <w:tab/>
        </w:r>
        <w:r w:rsidRPr="006E1A13">
          <w:rPr>
            <w:rStyle w:val="Hyperlink"/>
            <w:noProof/>
          </w:rPr>
          <w:t>References</w:t>
        </w:r>
        <w:r>
          <w:rPr>
            <w:noProof/>
            <w:webHidden/>
          </w:rPr>
          <w:tab/>
        </w:r>
        <w:r>
          <w:rPr>
            <w:noProof/>
            <w:webHidden/>
          </w:rPr>
          <w:fldChar w:fldCharType="begin"/>
        </w:r>
        <w:r>
          <w:rPr>
            <w:noProof/>
            <w:webHidden/>
          </w:rPr>
          <w:instrText xml:space="preserve"> PAGEREF _Toc491535570 \h </w:instrText>
        </w:r>
        <w:r>
          <w:rPr>
            <w:noProof/>
            <w:webHidden/>
          </w:rPr>
        </w:r>
        <w:r>
          <w:rPr>
            <w:noProof/>
            <w:webHidden/>
          </w:rPr>
          <w:fldChar w:fldCharType="separate"/>
        </w:r>
        <w:r>
          <w:rPr>
            <w:noProof/>
            <w:webHidden/>
          </w:rPr>
          <w:t>140</w:t>
        </w:r>
        <w:r>
          <w:rPr>
            <w:noProof/>
            <w:webHidden/>
          </w:rPr>
          <w:fldChar w:fldCharType="end"/>
        </w:r>
      </w:hyperlink>
    </w:p>
    <w:p w:rsidR="00E26327" w:rsidRDefault="003632EC">
      <w:pPr>
        <w:spacing w:line="276" w:lineRule="auto"/>
        <w:jc w:val="left"/>
      </w:pPr>
      <w:r>
        <w:fldChar w:fldCharType="end"/>
      </w:r>
      <w:r w:rsidR="00E26327">
        <w:br w:type="page"/>
      </w:r>
    </w:p>
    <w:p w:rsidR="004C2294" w:rsidRPr="003632EC" w:rsidRDefault="00E26327">
      <w:pPr>
        <w:spacing w:line="276" w:lineRule="auto"/>
        <w:jc w:val="left"/>
        <w:rPr>
          <w:b/>
          <w:sz w:val="28"/>
          <w:szCs w:val="28"/>
        </w:rPr>
      </w:pPr>
      <w:r w:rsidRPr="003632EC">
        <w:rPr>
          <w:b/>
          <w:sz w:val="28"/>
          <w:szCs w:val="28"/>
        </w:rPr>
        <w:lastRenderedPageBreak/>
        <w:t>List of Figures</w:t>
      </w:r>
    </w:p>
    <w:p w:rsidR="00B65245" w:rsidRDefault="006F377D">
      <w:pPr>
        <w:pStyle w:val="TableofFigures"/>
        <w:tabs>
          <w:tab w:val="right" w:leader="dot" w:pos="8548"/>
        </w:tabs>
        <w:rPr>
          <w:rFonts w:eastAsiaTheme="minorEastAsia" w:cstheme="minorBidi"/>
          <w:noProof/>
          <w:szCs w:val="22"/>
          <w:lang w:eastAsia="en-GB"/>
        </w:rPr>
      </w:pPr>
      <w:r>
        <w:fldChar w:fldCharType="begin"/>
      </w:r>
      <w:r>
        <w:instrText xml:space="preserve"> TOC \h \z \c "Figure" </w:instrText>
      </w:r>
      <w:r>
        <w:fldChar w:fldCharType="separate"/>
      </w:r>
      <w:hyperlink w:anchor="_Toc491529099" w:history="1">
        <w:r w:rsidR="00B65245" w:rsidRPr="00D03425">
          <w:rPr>
            <w:rStyle w:val="Hyperlink"/>
            <w:noProof/>
          </w:rPr>
          <w:t>Figure 1.1: A simplified classification of petroleum reservoirs based on rock types within the sedimentary environment with associated examples around the world.</w:t>
        </w:r>
        <w:r w:rsidR="00B65245">
          <w:rPr>
            <w:noProof/>
            <w:webHidden/>
          </w:rPr>
          <w:tab/>
        </w:r>
        <w:r w:rsidR="00B65245">
          <w:rPr>
            <w:noProof/>
            <w:webHidden/>
          </w:rPr>
          <w:fldChar w:fldCharType="begin"/>
        </w:r>
        <w:r w:rsidR="00B65245">
          <w:rPr>
            <w:noProof/>
            <w:webHidden/>
          </w:rPr>
          <w:instrText xml:space="preserve"> PAGEREF _Toc491529099 \h </w:instrText>
        </w:r>
        <w:r w:rsidR="00B65245">
          <w:rPr>
            <w:noProof/>
            <w:webHidden/>
          </w:rPr>
        </w:r>
        <w:r w:rsidR="00B65245">
          <w:rPr>
            <w:noProof/>
            <w:webHidden/>
          </w:rPr>
          <w:fldChar w:fldCharType="separate"/>
        </w:r>
        <w:r w:rsidR="00787E46">
          <w:rPr>
            <w:noProof/>
            <w:webHidden/>
          </w:rPr>
          <w:t>16</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0" w:history="1">
        <w:r w:rsidR="00B65245" w:rsidRPr="00D03425">
          <w:rPr>
            <w:rStyle w:val="Hyperlink"/>
            <w:noProof/>
          </w:rPr>
          <w:t>Figure 1.2: A conceptual model of a fluvial system, showing a longitudinal profile with the braided and meandering river deposits.</w:t>
        </w:r>
        <w:r w:rsidR="00B65245">
          <w:rPr>
            <w:noProof/>
            <w:webHidden/>
          </w:rPr>
          <w:tab/>
        </w:r>
        <w:r w:rsidR="00B65245">
          <w:rPr>
            <w:noProof/>
            <w:webHidden/>
          </w:rPr>
          <w:fldChar w:fldCharType="begin"/>
        </w:r>
        <w:r w:rsidR="00B65245">
          <w:rPr>
            <w:noProof/>
            <w:webHidden/>
          </w:rPr>
          <w:instrText xml:space="preserve"> PAGEREF _Toc491529100 \h </w:instrText>
        </w:r>
        <w:r w:rsidR="00B65245">
          <w:rPr>
            <w:noProof/>
            <w:webHidden/>
          </w:rPr>
        </w:r>
        <w:r w:rsidR="00B65245">
          <w:rPr>
            <w:noProof/>
            <w:webHidden/>
          </w:rPr>
          <w:fldChar w:fldCharType="separate"/>
        </w:r>
        <w:r w:rsidR="00787E46">
          <w:rPr>
            <w:noProof/>
            <w:webHidden/>
          </w:rPr>
          <w:t>22</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1" w:history="1">
        <w:r w:rsidR="00B65245" w:rsidRPr="00D03425">
          <w:rPr>
            <w:rStyle w:val="Hyperlink"/>
            <w:noProof/>
          </w:rPr>
          <w:t>Figure 1.3:</w:t>
        </w:r>
        <w:r w:rsidR="00B65245" w:rsidRPr="00D03425">
          <w:rPr>
            <w:rStyle w:val="Hyperlink"/>
            <w:rFonts w:ascii="Arial" w:hAnsi="Arial" w:cs="Arial"/>
            <w:noProof/>
          </w:rPr>
          <w:t xml:space="preserve"> </w:t>
        </w:r>
        <w:r w:rsidR="00B65245" w:rsidRPr="00D03425">
          <w:rPr>
            <w:rStyle w:val="Hyperlink"/>
            <w:noProof/>
          </w:rPr>
          <w:t>Diagram showing the effect of climate on  rivers with key controls on sedimentation. Sediments are transported in various forms by rivers.</w:t>
        </w:r>
        <w:r w:rsidR="00B65245">
          <w:rPr>
            <w:noProof/>
            <w:webHidden/>
          </w:rPr>
          <w:tab/>
        </w:r>
        <w:r w:rsidR="00B65245">
          <w:rPr>
            <w:noProof/>
            <w:webHidden/>
          </w:rPr>
          <w:fldChar w:fldCharType="begin"/>
        </w:r>
        <w:r w:rsidR="00B65245">
          <w:rPr>
            <w:noProof/>
            <w:webHidden/>
          </w:rPr>
          <w:instrText xml:space="preserve"> PAGEREF _Toc491529101 \h </w:instrText>
        </w:r>
        <w:r w:rsidR="00B65245">
          <w:rPr>
            <w:noProof/>
            <w:webHidden/>
          </w:rPr>
        </w:r>
        <w:r w:rsidR="00B65245">
          <w:rPr>
            <w:noProof/>
            <w:webHidden/>
          </w:rPr>
          <w:fldChar w:fldCharType="separate"/>
        </w:r>
        <w:r w:rsidR="00787E46">
          <w:rPr>
            <w:noProof/>
            <w:webHidden/>
          </w:rPr>
          <w:t>30</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2" w:history="1">
        <w:r w:rsidR="00B65245" w:rsidRPr="00D03425">
          <w:rPr>
            <w:rStyle w:val="Hyperlink"/>
            <w:noProof/>
          </w:rPr>
          <w:t>Figure 1.4: Level of heterogeneity within a petroleum reservoir. (Modified from Weber, 1982).</w:t>
        </w:r>
        <w:r w:rsidR="00B65245">
          <w:rPr>
            <w:noProof/>
            <w:webHidden/>
          </w:rPr>
          <w:tab/>
        </w:r>
        <w:r w:rsidR="00B65245">
          <w:rPr>
            <w:noProof/>
            <w:webHidden/>
          </w:rPr>
          <w:fldChar w:fldCharType="begin"/>
        </w:r>
        <w:r w:rsidR="00B65245">
          <w:rPr>
            <w:noProof/>
            <w:webHidden/>
          </w:rPr>
          <w:instrText xml:space="preserve"> PAGEREF _Toc491529102 \h </w:instrText>
        </w:r>
        <w:r w:rsidR="00B65245">
          <w:rPr>
            <w:noProof/>
            <w:webHidden/>
          </w:rPr>
        </w:r>
        <w:r w:rsidR="00B65245">
          <w:rPr>
            <w:noProof/>
            <w:webHidden/>
          </w:rPr>
          <w:fldChar w:fldCharType="separate"/>
        </w:r>
        <w:r w:rsidR="00787E46">
          <w:rPr>
            <w:noProof/>
            <w:webHidden/>
          </w:rPr>
          <w:t>38</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3" w:history="1">
        <w:r w:rsidR="00B65245" w:rsidRPr="00D03425">
          <w:rPr>
            <w:rStyle w:val="Hyperlink"/>
            <w:noProof/>
          </w:rPr>
          <w:t>Figure 1.5: Major fluvial architectural elements with lithofacies codes.  Sp-sand, medium to very coarse, to pebbly. St-sand, medium to very coarse, to pebbly, Sr-sand, very fine to coarse, Gm-massive or crudely bedded gravel,Sh-sand,very fine to very coarse to pebbly,SI- sand,fine Gp-gravel stratified, FI-sand,silt, mud (Modified from Miall 1985).</w:t>
        </w:r>
        <w:r w:rsidR="00B65245">
          <w:rPr>
            <w:noProof/>
            <w:webHidden/>
          </w:rPr>
          <w:tab/>
        </w:r>
        <w:r w:rsidR="00B65245">
          <w:rPr>
            <w:noProof/>
            <w:webHidden/>
          </w:rPr>
          <w:fldChar w:fldCharType="begin"/>
        </w:r>
        <w:r w:rsidR="00B65245">
          <w:rPr>
            <w:noProof/>
            <w:webHidden/>
          </w:rPr>
          <w:instrText xml:space="preserve"> PAGEREF _Toc491529103 \h </w:instrText>
        </w:r>
        <w:r w:rsidR="00B65245">
          <w:rPr>
            <w:noProof/>
            <w:webHidden/>
          </w:rPr>
        </w:r>
        <w:r w:rsidR="00B65245">
          <w:rPr>
            <w:noProof/>
            <w:webHidden/>
          </w:rPr>
          <w:fldChar w:fldCharType="separate"/>
        </w:r>
        <w:r w:rsidR="00787E46">
          <w:rPr>
            <w:noProof/>
            <w:webHidden/>
          </w:rPr>
          <w:t>41</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4" w:history="1">
        <w:r w:rsidR="00B65245" w:rsidRPr="00D03425">
          <w:rPr>
            <w:rStyle w:val="Hyperlink"/>
            <w:noProof/>
          </w:rPr>
          <w:t>Figure 1.6: A conceptual meandering river deposit with some architectural elements.</w:t>
        </w:r>
        <w:r w:rsidR="00B65245">
          <w:rPr>
            <w:noProof/>
            <w:webHidden/>
          </w:rPr>
          <w:tab/>
        </w:r>
        <w:r w:rsidR="00B65245">
          <w:rPr>
            <w:noProof/>
            <w:webHidden/>
          </w:rPr>
          <w:fldChar w:fldCharType="begin"/>
        </w:r>
        <w:r w:rsidR="00B65245">
          <w:rPr>
            <w:noProof/>
            <w:webHidden/>
          </w:rPr>
          <w:instrText xml:space="preserve"> PAGEREF _Toc491529104 \h </w:instrText>
        </w:r>
        <w:r w:rsidR="00B65245">
          <w:rPr>
            <w:noProof/>
            <w:webHidden/>
          </w:rPr>
        </w:r>
        <w:r w:rsidR="00B65245">
          <w:rPr>
            <w:noProof/>
            <w:webHidden/>
          </w:rPr>
          <w:fldChar w:fldCharType="separate"/>
        </w:r>
        <w:r w:rsidR="00787E46">
          <w:rPr>
            <w:noProof/>
            <w:webHidden/>
          </w:rPr>
          <w:t>43</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5" w:history="1">
        <w:r w:rsidR="00B65245" w:rsidRPr="00D03425">
          <w:rPr>
            <w:rStyle w:val="Hyperlink"/>
            <w:noProof/>
          </w:rPr>
          <w:t>Figure 2.1: The geology of the Australian continent, showing the ages and distribution of rocks across the basin</w:t>
        </w:r>
        <w:r w:rsidR="00B65245">
          <w:rPr>
            <w:noProof/>
            <w:webHidden/>
          </w:rPr>
          <w:tab/>
        </w:r>
        <w:r w:rsidR="00B65245">
          <w:rPr>
            <w:noProof/>
            <w:webHidden/>
          </w:rPr>
          <w:fldChar w:fldCharType="begin"/>
        </w:r>
        <w:r w:rsidR="00B65245">
          <w:rPr>
            <w:noProof/>
            <w:webHidden/>
          </w:rPr>
          <w:instrText xml:space="preserve"> PAGEREF _Toc491529105 \h </w:instrText>
        </w:r>
        <w:r w:rsidR="00B65245">
          <w:rPr>
            <w:noProof/>
            <w:webHidden/>
          </w:rPr>
        </w:r>
        <w:r w:rsidR="00B65245">
          <w:rPr>
            <w:noProof/>
            <w:webHidden/>
          </w:rPr>
          <w:fldChar w:fldCharType="separate"/>
        </w:r>
        <w:r w:rsidR="00787E46">
          <w:rPr>
            <w:noProof/>
            <w:webHidden/>
          </w:rPr>
          <w:t>51</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6" w:history="1">
        <w:r w:rsidR="00B65245" w:rsidRPr="00D03425">
          <w:rPr>
            <w:rStyle w:val="Hyperlink"/>
            <w:noProof/>
          </w:rPr>
          <w:t>Figure 2.2: A simplified map of Australia and geological provinces.</w:t>
        </w:r>
        <w:r w:rsidR="00B65245">
          <w:rPr>
            <w:noProof/>
            <w:webHidden/>
          </w:rPr>
          <w:tab/>
        </w:r>
        <w:r w:rsidR="00B65245">
          <w:rPr>
            <w:noProof/>
            <w:webHidden/>
          </w:rPr>
          <w:fldChar w:fldCharType="begin"/>
        </w:r>
        <w:r w:rsidR="00B65245">
          <w:rPr>
            <w:noProof/>
            <w:webHidden/>
          </w:rPr>
          <w:instrText xml:space="preserve"> PAGEREF _Toc491529106 \h </w:instrText>
        </w:r>
        <w:r w:rsidR="00B65245">
          <w:rPr>
            <w:noProof/>
            <w:webHidden/>
          </w:rPr>
        </w:r>
        <w:r w:rsidR="00B65245">
          <w:rPr>
            <w:noProof/>
            <w:webHidden/>
          </w:rPr>
          <w:fldChar w:fldCharType="separate"/>
        </w:r>
        <w:r w:rsidR="00787E46">
          <w:rPr>
            <w:noProof/>
            <w:webHidden/>
          </w:rPr>
          <w:t>54</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7" w:history="1">
        <w:r w:rsidR="00B65245" w:rsidRPr="00D03425">
          <w:rPr>
            <w:rStyle w:val="Hyperlink"/>
            <w:noProof/>
          </w:rPr>
          <w:t>Figure 2.3: A map of the Australia continent with the regions, showing enclosed map of the Surat Basin.</w:t>
        </w:r>
        <w:r w:rsidR="00B65245">
          <w:rPr>
            <w:noProof/>
            <w:webHidden/>
          </w:rPr>
          <w:tab/>
        </w:r>
        <w:r w:rsidR="00B65245">
          <w:rPr>
            <w:noProof/>
            <w:webHidden/>
          </w:rPr>
          <w:fldChar w:fldCharType="begin"/>
        </w:r>
        <w:r w:rsidR="00B65245">
          <w:rPr>
            <w:noProof/>
            <w:webHidden/>
          </w:rPr>
          <w:instrText xml:space="preserve"> PAGEREF _Toc491529107 \h </w:instrText>
        </w:r>
        <w:r w:rsidR="00B65245">
          <w:rPr>
            <w:noProof/>
            <w:webHidden/>
          </w:rPr>
        </w:r>
        <w:r w:rsidR="00B65245">
          <w:rPr>
            <w:noProof/>
            <w:webHidden/>
          </w:rPr>
          <w:fldChar w:fldCharType="separate"/>
        </w:r>
        <w:r w:rsidR="00787E46">
          <w:rPr>
            <w:noProof/>
            <w:webHidden/>
          </w:rPr>
          <w:t>55</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8" w:history="1">
        <w:r w:rsidR="00B65245" w:rsidRPr="00D03425">
          <w:rPr>
            <w:rStyle w:val="Hyperlink"/>
            <w:noProof/>
          </w:rPr>
          <w:t>Figure 2.4: A simple map of Australia continent, showing the location of Surat Basin with surrounding Jurassic-Cretaceous basins. (Modified from Martin et al. 2013).</w:t>
        </w:r>
        <w:r w:rsidR="00B65245">
          <w:rPr>
            <w:noProof/>
            <w:webHidden/>
          </w:rPr>
          <w:tab/>
        </w:r>
        <w:r w:rsidR="00B65245">
          <w:rPr>
            <w:noProof/>
            <w:webHidden/>
          </w:rPr>
          <w:fldChar w:fldCharType="begin"/>
        </w:r>
        <w:r w:rsidR="00B65245">
          <w:rPr>
            <w:noProof/>
            <w:webHidden/>
          </w:rPr>
          <w:instrText xml:space="preserve"> PAGEREF _Toc491529108 \h </w:instrText>
        </w:r>
        <w:r w:rsidR="00B65245">
          <w:rPr>
            <w:noProof/>
            <w:webHidden/>
          </w:rPr>
        </w:r>
        <w:r w:rsidR="00B65245">
          <w:rPr>
            <w:noProof/>
            <w:webHidden/>
          </w:rPr>
          <w:fldChar w:fldCharType="separate"/>
        </w:r>
        <w:r w:rsidR="00787E46">
          <w:rPr>
            <w:noProof/>
            <w:webHidden/>
          </w:rPr>
          <w:t>56</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09" w:history="1">
        <w:r w:rsidR="00B65245" w:rsidRPr="00D03425">
          <w:rPr>
            <w:rStyle w:val="Hyperlink"/>
            <w:noProof/>
          </w:rPr>
          <w:t>Figure 2.5: A simplified map of the Surat Basin and relative positions of the structural elements surrounding the basin (Modified from Scott, 2008)</w:t>
        </w:r>
        <w:r w:rsidR="00B65245">
          <w:rPr>
            <w:noProof/>
            <w:webHidden/>
          </w:rPr>
          <w:tab/>
        </w:r>
        <w:r w:rsidR="00B65245">
          <w:rPr>
            <w:noProof/>
            <w:webHidden/>
          </w:rPr>
          <w:fldChar w:fldCharType="begin"/>
        </w:r>
        <w:r w:rsidR="00B65245">
          <w:rPr>
            <w:noProof/>
            <w:webHidden/>
          </w:rPr>
          <w:instrText xml:space="preserve"> PAGEREF _Toc491529109 \h </w:instrText>
        </w:r>
        <w:r w:rsidR="00B65245">
          <w:rPr>
            <w:noProof/>
            <w:webHidden/>
          </w:rPr>
        </w:r>
        <w:r w:rsidR="00B65245">
          <w:rPr>
            <w:noProof/>
            <w:webHidden/>
          </w:rPr>
          <w:fldChar w:fldCharType="separate"/>
        </w:r>
        <w:r w:rsidR="00787E46">
          <w:rPr>
            <w:noProof/>
            <w:webHidden/>
          </w:rPr>
          <w:t>58</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0" w:history="1">
        <w:r w:rsidR="00B65245" w:rsidRPr="00D03425">
          <w:rPr>
            <w:rStyle w:val="Hyperlink"/>
            <w:noProof/>
          </w:rPr>
          <w:t>Figure 2.6: General stratigraphic setting of the Surat Basin and the different stratigraphic units Note the expanded stratigraphic sequence of the Walloon Subgroup. (Modified from Scott, 2008)</w:t>
        </w:r>
        <w:r w:rsidR="00B65245">
          <w:rPr>
            <w:noProof/>
            <w:webHidden/>
          </w:rPr>
          <w:tab/>
        </w:r>
        <w:r w:rsidR="00B65245">
          <w:rPr>
            <w:noProof/>
            <w:webHidden/>
          </w:rPr>
          <w:fldChar w:fldCharType="begin"/>
        </w:r>
        <w:r w:rsidR="00B65245">
          <w:rPr>
            <w:noProof/>
            <w:webHidden/>
          </w:rPr>
          <w:instrText xml:space="preserve"> PAGEREF _Toc491529110 \h </w:instrText>
        </w:r>
        <w:r w:rsidR="00B65245">
          <w:rPr>
            <w:noProof/>
            <w:webHidden/>
          </w:rPr>
        </w:r>
        <w:r w:rsidR="00B65245">
          <w:rPr>
            <w:noProof/>
            <w:webHidden/>
          </w:rPr>
          <w:fldChar w:fldCharType="separate"/>
        </w:r>
        <w:r w:rsidR="00787E46">
          <w:rPr>
            <w:noProof/>
            <w:webHidden/>
          </w:rPr>
          <w:t>60</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1" w:history="1">
        <w:r w:rsidR="00B65245" w:rsidRPr="00D03425">
          <w:rPr>
            <w:rStyle w:val="Hyperlink"/>
            <w:noProof/>
          </w:rPr>
          <w:t>Figure 2.7: A west to east regional cross section across  the Surat basin, showing the stratigraphic sequences, and  structural depositional dip direction of the deposits  (Modified from Esterle et al., 2013).</w:t>
        </w:r>
        <w:r w:rsidR="00B65245">
          <w:rPr>
            <w:noProof/>
            <w:webHidden/>
          </w:rPr>
          <w:tab/>
        </w:r>
        <w:r w:rsidR="00B65245">
          <w:rPr>
            <w:noProof/>
            <w:webHidden/>
          </w:rPr>
          <w:fldChar w:fldCharType="begin"/>
        </w:r>
        <w:r w:rsidR="00B65245">
          <w:rPr>
            <w:noProof/>
            <w:webHidden/>
          </w:rPr>
          <w:instrText xml:space="preserve"> PAGEREF _Toc491529111 \h </w:instrText>
        </w:r>
        <w:r w:rsidR="00B65245">
          <w:rPr>
            <w:noProof/>
            <w:webHidden/>
          </w:rPr>
        </w:r>
        <w:r w:rsidR="00B65245">
          <w:rPr>
            <w:noProof/>
            <w:webHidden/>
          </w:rPr>
          <w:fldChar w:fldCharType="separate"/>
        </w:r>
        <w:r w:rsidR="00787E46">
          <w:rPr>
            <w:noProof/>
            <w:webHidden/>
          </w:rPr>
          <w:t>61</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2" w:history="1">
        <w:r w:rsidR="00B65245" w:rsidRPr="00D03425">
          <w:rPr>
            <w:rStyle w:val="Hyperlink"/>
            <w:noProof/>
          </w:rPr>
          <w:t>Figure 2.8: Isopach maps showing thickness distribution across the basin (a) Hutton sandstone, (b) Walloon Subgroup and (c) Springbok Sandstone basin (Adopted after Hamilton et al, 2014).</w:t>
        </w:r>
        <w:r w:rsidR="00B65245">
          <w:rPr>
            <w:noProof/>
            <w:webHidden/>
          </w:rPr>
          <w:tab/>
        </w:r>
        <w:r w:rsidR="00B65245">
          <w:rPr>
            <w:noProof/>
            <w:webHidden/>
          </w:rPr>
          <w:fldChar w:fldCharType="begin"/>
        </w:r>
        <w:r w:rsidR="00B65245">
          <w:rPr>
            <w:noProof/>
            <w:webHidden/>
          </w:rPr>
          <w:instrText xml:space="preserve"> PAGEREF _Toc491529112 \h </w:instrText>
        </w:r>
        <w:r w:rsidR="00B65245">
          <w:rPr>
            <w:noProof/>
            <w:webHidden/>
          </w:rPr>
        </w:r>
        <w:r w:rsidR="00B65245">
          <w:rPr>
            <w:noProof/>
            <w:webHidden/>
          </w:rPr>
          <w:fldChar w:fldCharType="separate"/>
        </w:r>
        <w:r w:rsidR="00787E46">
          <w:rPr>
            <w:noProof/>
            <w:webHidden/>
          </w:rPr>
          <w:t>64</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3" w:history="1">
        <w:r w:rsidR="00B65245" w:rsidRPr="00D03425">
          <w:rPr>
            <w:rStyle w:val="Hyperlink"/>
            <w:noProof/>
          </w:rPr>
          <w:t>Figure 3.1: A location map of Berwyndale South Gas field, showing the location of well penetration. (Modified from QGC, 2012).</w:t>
        </w:r>
        <w:r w:rsidR="00B65245">
          <w:rPr>
            <w:noProof/>
            <w:webHidden/>
          </w:rPr>
          <w:tab/>
        </w:r>
        <w:r w:rsidR="00B65245">
          <w:rPr>
            <w:noProof/>
            <w:webHidden/>
          </w:rPr>
          <w:fldChar w:fldCharType="begin"/>
        </w:r>
        <w:r w:rsidR="00B65245">
          <w:rPr>
            <w:noProof/>
            <w:webHidden/>
          </w:rPr>
          <w:instrText xml:space="preserve"> PAGEREF _Toc491529113 \h </w:instrText>
        </w:r>
        <w:r w:rsidR="00B65245">
          <w:rPr>
            <w:noProof/>
            <w:webHidden/>
          </w:rPr>
        </w:r>
        <w:r w:rsidR="00B65245">
          <w:rPr>
            <w:noProof/>
            <w:webHidden/>
          </w:rPr>
          <w:fldChar w:fldCharType="separate"/>
        </w:r>
        <w:r w:rsidR="00787E46">
          <w:rPr>
            <w:noProof/>
            <w:webHidden/>
          </w:rPr>
          <w:t>73</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4" w:history="1">
        <w:r w:rsidR="00B65245" w:rsidRPr="00D03425">
          <w:rPr>
            <w:rStyle w:val="Hyperlink"/>
            <w:noProof/>
          </w:rPr>
          <w:t>Figure 3.2: An example of a wireline log profile showing gamma-ray and density-log responses for key lithology.</w:t>
        </w:r>
        <w:r w:rsidR="00B65245">
          <w:rPr>
            <w:noProof/>
            <w:webHidden/>
          </w:rPr>
          <w:tab/>
        </w:r>
        <w:r w:rsidR="00B65245">
          <w:rPr>
            <w:noProof/>
            <w:webHidden/>
          </w:rPr>
          <w:fldChar w:fldCharType="begin"/>
        </w:r>
        <w:r w:rsidR="00B65245">
          <w:rPr>
            <w:noProof/>
            <w:webHidden/>
          </w:rPr>
          <w:instrText xml:space="preserve"> PAGEREF _Toc491529114 \h </w:instrText>
        </w:r>
        <w:r w:rsidR="00B65245">
          <w:rPr>
            <w:noProof/>
            <w:webHidden/>
          </w:rPr>
        </w:r>
        <w:r w:rsidR="00B65245">
          <w:rPr>
            <w:noProof/>
            <w:webHidden/>
          </w:rPr>
          <w:fldChar w:fldCharType="separate"/>
        </w:r>
        <w:r w:rsidR="00787E46">
          <w:rPr>
            <w:noProof/>
            <w:webHidden/>
          </w:rPr>
          <w:t>76</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5" w:history="1">
        <w:r w:rsidR="00B65245" w:rsidRPr="00D03425">
          <w:rPr>
            <w:rStyle w:val="Hyperlink"/>
            <w:noProof/>
          </w:rPr>
          <w:t>Figure 3.3: A correlation panel showing the stratigraphic intervals within the Walloon Subgroup Formation. Note these stratigraphic intervals provide the basis for the identification, mapping and correlation of the different sand and coal units.</w:t>
        </w:r>
        <w:r w:rsidR="00B65245">
          <w:rPr>
            <w:noProof/>
            <w:webHidden/>
          </w:rPr>
          <w:tab/>
        </w:r>
        <w:r w:rsidR="00B65245">
          <w:rPr>
            <w:noProof/>
            <w:webHidden/>
          </w:rPr>
          <w:fldChar w:fldCharType="begin"/>
        </w:r>
        <w:r w:rsidR="00B65245">
          <w:rPr>
            <w:noProof/>
            <w:webHidden/>
          </w:rPr>
          <w:instrText xml:space="preserve"> PAGEREF _Toc491529115 \h </w:instrText>
        </w:r>
        <w:r w:rsidR="00B65245">
          <w:rPr>
            <w:noProof/>
            <w:webHidden/>
          </w:rPr>
        </w:r>
        <w:r w:rsidR="00B65245">
          <w:rPr>
            <w:noProof/>
            <w:webHidden/>
          </w:rPr>
          <w:fldChar w:fldCharType="separate"/>
        </w:r>
        <w:r w:rsidR="00787E46">
          <w:rPr>
            <w:noProof/>
            <w:webHidden/>
          </w:rPr>
          <w:t>77</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6" w:history="1">
        <w:r w:rsidR="00B65245" w:rsidRPr="00D03425">
          <w:rPr>
            <w:rStyle w:val="Hyperlink"/>
            <w:noProof/>
          </w:rPr>
          <w:t>Figure 3.4: An illustration to show the sand and coal units within a stratigraphic interval and how they have been correlated across the different wells.</w:t>
        </w:r>
        <w:r w:rsidR="00B65245">
          <w:rPr>
            <w:noProof/>
            <w:webHidden/>
          </w:rPr>
          <w:tab/>
        </w:r>
        <w:r w:rsidR="00B65245">
          <w:rPr>
            <w:noProof/>
            <w:webHidden/>
          </w:rPr>
          <w:fldChar w:fldCharType="begin"/>
        </w:r>
        <w:r w:rsidR="00B65245">
          <w:rPr>
            <w:noProof/>
            <w:webHidden/>
          </w:rPr>
          <w:instrText xml:space="preserve"> PAGEREF _Toc491529116 \h </w:instrText>
        </w:r>
        <w:r w:rsidR="00B65245">
          <w:rPr>
            <w:noProof/>
            <w:webHidden/>
          </w:rPr>
        </w:r>
        <w:r w:rsidR="00B65245">
          <w:rPr>
            <w:noProof/>
            <w:webHidden/>
          </w:rPr>
          <w:fldChar w:fldCharType="separate"/>
        </w:r>
        <w:r w:rsidR="00787E46">
          <w:rPr>
            <w:noProof/>
            <w:webHidden/>
          </w:rPr>
          <w:t>78</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7" w:history="1">
        <w:r w:rsidR="00B65245" w:rsidRPr="00D03425">
          <w:rPr>
            <w:rStyle w:val="Hyperlink"/>
            <w:noProof/>
          </w:rPr>
          <w:t>Figure 3.5: The petrel application make/edit surface interface in gridding/mapping.</w:t>
        </w:r>
        <w:r w:rsidR="00B65245">
          <w:rPr>
            <w:noProof/>
            <w:webHidden/>
          </w:rPr>
          <w:tab/>
        </w:r>
        <w:r w:rsidR="00B65245">
          <w:rPr>
            <w:noProof/>
            <w:webHidden/>
          </w:rPr>
          <w:fldChar w:fldCharType="begin"/>
        </w:r>
        <w:r w:rsidR="00B65245">
          <w:rPr>
            <w:noProof/>
            <w:webHidden/>
          </w:rPr>
          <w:instrText xml:space="preserve"> PAGEREF _Toc491529117 \h </w:instrText>
        </w:r>
        <w:r w:rsidR="00B65245">
          <w:rPr>
            <w:noProof/>
            <w:webHidden/>
          </w:rPr>
        </w:r>
        <w:r w:rsidR="00B65245">
          <w:rPr>
            <w:noProof/>
            <w:webHidden/>
          </w:rPr>
          <w:fldChar w:fldCharType="separate"/>
        </w:r>
        <w:r w:rsidR="00787E46">
          <w:rPr>
            <w:noProof/>
            <w:webHidden/>
          </w:rPr>
          <w:t>79</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8" w:history="1">
        <w:r w:rsidR="00B65245" w:rsidRPr="00D03425">
          <w:rPr>
            <w:rStyle w:val="Hyperlink"/>
            <w:noProof/>
          </w:rPr>
          <w:t>Figure 3.6: Histogram of sand bodies thickness distribution of the Walloon Coal Measures Stratigraphic interval</w:t>
        </w:r>
        <w:r w:rsidR="00B65245">
          <w:rPr>
            <w:noProof/>
            <w:webHidden/>
          </w:rPr>
          <w:tab/>
        </w:r>
        <w:r w:rsidR="00B65245">
          <w:rPr>
            <w:noProof/>
            <w:webHidden/>
          </w:rPr>
          <w:fldChar w:fldCharType="begin"/>
        </w:r>
        <w:r w:rsidR="00B65245">
          <w:rPr>
            <w:noProof/>
            <w:webHidden/>
          </w:rPr>
          <w:instrText xml:space="preserve"> PAGEREF _Toc491529118 \h </w:instrText>
        </w:r>
        <w:r w:rsidR="00B65245">
          <w:rPr>
            <w:noProof/>
            <w:webHidden/>
          </w:rPr>
        </w:r>
        <w:r w:rsidR="00B65245">
          <w:rPr>
            <w:noProof/>
            <w:webHidden/>
          </w:rPr>
          <w:fldChar w:fldCharType="separate"/>
        </w:r>
        <w:r w:rsidR="00787E46">
          <w:rPr>
            <w:noProof/>
            <w:webHidden/>
          </w:rPr>
          <w:t>81</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19" w:history="1">
        <w:r w:rsidR="00B65245" w:rsidRPr="00D03425">
          <w:rPr>
            <w:rStyle w:val="Hyperlink"/>
            <w:noProof/>
          </w:rPr>
          <w:t>Figure 3.7: An isochore map of sand body 1 showing thickness distribution. Note A is a map with contour lines and B is map without contour lines.</w:t>
        </w:r>
        <w:r w:rsidR="00B65245">
          <w:rPr>
            <w:noProof/>
            <w:webHidden/>
          </w:rPr>
          <w:tab/>
        </w:r>
        <w:r w:rsidR="00B65245">
          <w:rPr>
            <w:noProof/>
            <w:webHidden/>
          </w:rPr>
          <w:fldChar w:fldCharType="begin"/>
        </w:r>
        <w:r w:rsidR="00B65245">
          <w:rPr>
            <w:noProof/>
            <w:webHidden/>
          </w:rPr>
          <w:instrText xml:space="preserve"> PAGEREF _Toc491529119 \h </w:instrText>
        </w:r>
        <w:r w:rsidR="00B65245">
          <w:rPr>
            <w:noProof/>
            <w:webHidden/>
          </w:rPr>
        </w:r>
        <w:r w:rsidR="00B65245">
          <w:rPr>
            <w:noProof/>
            <w:webHidden/>
          </w:rPr>
          <w:fldChar w:fldCharType="separate"/>
        </w:r>
        <w:r w:rsidR="00787E46">
          <w:rPr>
            <w:noProof/>
            <w:webHidden/>
          </w:rPr>
          <w:t>82</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0" w:history="1">
        <w:r w:rsidR="00B65245" w:rsidRPr="00D03425">
          <w:rPr>
            <w:rStyle w:val="Hyperlink"/>
            <w:noProof/>
          </w:rPr>
          <w:t>Figure 3.8: Correlation panels (A) from the west to east through 4 wells indicating a well-defined sandstone body and (B) north to south correlation</w:t>
        </w:r>
        <w:r w:rsidR="00B65245">
          <w:rPr>
            <w:noProof/>
            <w:webHidden/>
          </w:rPr>
          <w:tab/>
        </w:r>
        <w:r w:rsidR="00B65245">
          <w:rPr>
            <w:noProof/>
            <w:webHidden/>
          </w:rPr>
          <w:fldChar w:fldCharType="begin"/>
        </w:r>
        <w:r w:rsidR="00B65245">
          <w:rPr>
            <w:noProof/>
            <w:webHidden/>
          </w:rPr>
          <w:instrText xml:space="preserve"> PAGEREF _Toc491529120 \h </w:instrText>
        </w:r>
        <w:r w:rsidR="00B65245">
          <w:rPr>
            <w:noProof/>
            <w:webHidden/>
          </w:rPr>
        </w:r>
        <w:r w:rsidR="00B65245">
          <w:rPr>
            <w:noProof/>
            <w:webHidden/>
          </w:rPr>
          <w:fldChar w:fldCharType="separate"/>
        </w:r>
        <w:r w:rsidR="00787E46">
          <w:rPr>
            <w:noProof/>
            <w:webHidden/>
          </w:rPr>
          <w:t>83</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1" w:history="1">
        <w:r w:rsidR="00B65245" w:rsidRPr="00D03425">
          <w:rPr>
            <w:rStyle w:val="Hyperlink"/>
            <w:noProof/>
          </w:rPr>
          <w:t>Figure 3.9: An isochore map of sand body 2 showing the thickness distribution. Note A is a map with contour lines and B is map without contour lines.</w:t>
        </w:r>
        <w:r w:rsidR="00B65245">
          <w:rPr>
            <w:noProof/>
            <w:webHidden/>
          </w:rPr>
          <w:tab/>
        </w:r>
        <w:r w:rsidR="00B65245">
          <w:rPr>
            <w:noProof/>
            <w:webHidden/>
          </w:rPr>
          <w:fldChar w:fldCharType="begin"/>
        </w:r>
        <w:r w:rsidR="00B65245">
          <w:rPr>
            <w:noProof/>
            <w:webHidden/>
          </w:rPr>
          <w:instrText xml:space="preserve"> PAGEREF _Toc491529121 \h </w:instrText>
        </w:r>
        <w:r w:rsidR="00B65245">
          <w:rPr>
            <w:noProof/>
            <w:webHidden/>
          </w:rPr>
        </w:r>
        <w:r w:rsidR="00B65245">
          <w:rPr>
            <w:noProof/>
            <w:webHidden/>
          </w:rPr>
          <w:fldChar w:fldCharType="separate"/>
        </w:r>
        <w:r w:rsidR="00787E46">
          <w:rPr>
            <w:noProof/>
            <w:webHidden/>
          </w:rPr>
          <w:t>84</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2" w:history="1">
        <w:r w:rsidR="00B65245" w:rsidRPr="00D03425">
          <w:rPr>
            <w:rStyle w:val="Hyperlink"/>
            <w:noProof/>
          </w:rPr>
          <w:t>Figure 3.10: Correlation panels for sand body 2. A and B represents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_Toc491529122 \h </w:instrText>
        </w:r>
        <w:r w:rsidR="00B65245">
          <w:rPr>
            <w:noProof/>
            <w:webHidden/>
          </w:rPr>
        </w:r>
        <w:r w:rsidR="00B65245">
          <w:rPr>
            <w:noProof/>
            <w:webHidden/>
          </w:rPr>
          <w:fldChar w:fldCharType="separate"/>
        </w:r>
        <w:r w:rsidR="00787E46">
          <w:rPr>
            <w:noProof/>
            <w:webHidden/>
          </w:rPr>
          <w:t>86</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3" w:history="1">
        <w:r w:rsidR="00B65245" w:rsidRPr="00D03425">
          <w:rPr>
            <w:rStyle w:val="Hyperlink"/>
            <w:noProof/>
          </w:rPr>
          <w:t>Figure 3.11: An isochore map representing sand body 3 showing the thickness distribution.  Note A is map with contours lines while B is map without contour line.</w:t>
        </w:r>
        <w:r w:rsidR="00B65245">
          <w:rPr>
            <w:noProof/>
            <w:webHidden/>
          </w:rPr>
          <w:tab/>
        </w:r>
        <w:r w:rsidR="00B65245">
          <w:rPr>
            <w:noProof/>
            <w:webHidden/>
          </w:rPr>
          <w:fldChar w:fldCharType="begin"/>
        </w:r>
        <w:r w:rsidR="00B65245">
          <w:rPr>
            <w:noProof/>
            <w:webHidden/>
          </w:rPr>
          <w:instrText xml:space="preserve"> PAGEREF _Toc491529123 \h </w:instrText>
        </w:r>
        <w:r w:rsidR="00B65245">
          <w:rPr>
            <w:noProof/>
            <w:webHidden/>
          </w:rPr>
        </w:r>
        <w:r w:rsidR="00B65245">
          <w:rPr>
            <w:noProof/>
            <w:webHidden/>
          </w:rPr>
          <w:fldChar w:fldCharType="separate"/>
        </w:r>
        <w:r w:rsidR="00787E46">
          <w:rPr>
            <w:noProof/>
            <w:webHidden/>
          </w:rPr>
          <w:t>88</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4" w:history="1">
        <w:r w:rsidR="00B65245" w:rsidRPr="00D03425">
          <w:rPr>
            <w:rStyle w:val="Hyperlink"/>
            <w:noProof/>
          </w:rPr>
          <w:t>Figure 3.12: Correlation panels for sand body 3.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_Toc491529124 \h </w:instrText>
        </w:r>
        <w:r w:rsidR="00B65245">
          <w:rPr>
            <w:noProof/>
            <w:webHidden/>
          </w:rPr>
        </w:r>
        <w:r w:rsidR="00B65245">
          <w:rPr>
            <w:noProof/>
            <w:webHidden/>
          </w:rPr>
          <w:fldChar w:fldCharType="separate"/>
        </w:r>
        <w:r w:rsidR="00787E46">
          <w:rPr>
            <w:noProof/>
            <w:webHidden/>
          </w:rPr>
          <w:t>89</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5" w:history="1">
        <w:r w:rsidR="00B65245" w:rsidRPr="00D03425">
          <w:rPr>
            <w:rStyle w:val="Hyperlink"/>
            <w:noProof/>
          </w:rPr>
          <w:t>Figure 3.13: Correlation panel representing sand body 4. Note AA” is correlation direction.</w:t>
        </w:r>
        <w:r w:rsidR="00B65245">
          <w:rPr>
            <w:noProof/>
            <w:webHidden/>
          </w:rPr>
          <w:tab/>
        </w:r>
        <w:r w:rsidR="00B65245">
          <w:rPr>
            <w:noProof/>
            <w:webHidden/>
          </w:rPr>
          <w:fldChar w:fldCharType="begin"/>
        </w:r>
        <w:r w:rsidR="00B65245">
          <w:rPr>
            <w:noProof/>
            <w:webHidden/>
          </w:rPr>
          <w:instrText xml:space="preserve"> PAGEREF _Toc491529125 \h </w:instrText>
        </w:r>
        <w:r w:rsidR="00B65245">
          <w:rPr>
            <w:noProof/>
            <w:webHidden/>
          </w:rPr>
        </w:r>
        <w:r w:rsidR="00B65245">
          <w:rPr>
            <w:noProof/>
            <w:webHidden/>
          </w:rPr>
          <w:fldChar w:fldCharType="separate"/>
        </w:r>
        <w:r w:rsidR="00787E46">
          <w:rPr>
            <w:noProof/>
            <w:webHidden/>
          </w:rPr>
          <w:t>90</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6" w:history="1">
        <w:r w:rsidR="00B65245" w:rsidRPr="00D03425">
          <w:rPr>
            <w:rStyle w:val="Hyperlink"/>
            <w:noProof/>
          </w:rPr>
          <w:t>Figure 3.14: An isochore map representing sand body 4 showing the thickness distribution.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_Toc491529126 \h </w:instrText>
        </w:r>
        <w:r w:rsidR="00B65245">
          <w:rPr>
            <w:noProof/>
            <w:webHidden/>
          </w:rPr>
        </w:r>
        <w:r w:rsidR="00B65245">
          <w:rPr>
            <w:noProof/>
            <w:webHidden/>
          </w:rPr>
          <w:fldChar w:fldCharType="separate"/>
        </w:r>
        <w:r w:rsidR="00787E46">
          <w:rPr>
            <w:noProof/>
            <w:webHidden/>
          </w:rPr>
          <w:t>91</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7" w:history="1">
        <w:r w:rsidR="00B65245" w:rsidRPr="00D03425">
          <w:rPr>
            <w:rStyle w:val="Hyperlink"/>
            <w:noProof/>
          </w:rPr>
          <w:t>Figure 3.15: Correlation panel for sand body 5.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_Toc491529127 \h </w:instrText>
        </w:r>
        <w:r w:rsidR="00B65245">
          <w:rPr>
            <w:noProof/>
            <w:webHidden/>
          </w:rPr>
        </w:r>
        <w:r w:rsidR="00B65245">
          <w:rPr>
            <w:noProof/>
            <w:webHidden/>
          </w:rPr>
          <w:fldChar w:fldCharType="separate"/>
        </w:r>
        <w:r w:rsidR="00787E46">
          <w:rPr>
            <w:noProof/>
            <w:webHidden/>
          </w:rPr>
          <w:t>92</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8" w:history="1">
        <w:r w:rsidR="00B65245" w:rsidRPr="00D03425">
          <w:rPr>
            <w:rStyle w:val="Hyperlink"/>
            <w:noProof/>
          </w:rPr>
          <w:t>Figure 3.16: An isochore map for sand body 5 showing the thickness distribution.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_Toc491529128 \h </w:instrText>
        </w:r>
        <w:r w:rsidR="00B65245">
          <w:rPr>
            <w:noProof/>
            <w:webHidden/>
          </w:rPr>
        </w:r>
        <w:r w:rsidR="00B65245">
          <w:rPr>
            <w:noProof/>
            <w:webHidden/>
          </w:rPr>
          <w:fldChar w:fldCharType="separate"/>
        </w:r>
        <w:r w:rsidR="00787E46">
          <w:rPr>
            <w:noProof/>
            <w:webHidden/>
          </w:rPr>
          <w:t>94</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29" w:history="1">
        <w:r w:rsidR="00B65245" w:rsidRPr="00D03425">
          <w:rPr>
            <w:rStyle w:val="Hyperlink"/>
            <w:noProof/>
          </w:rPr>
          <w:t>Figure 3.17: Histogram representing the distribution of sandstone bodies thickness within the Juandah Coal Measures Stratigraphic interval</w:t>
        </w:r>
        <w:r w:rsidR="00B65245">
          <w:rPr>
            <w:noProof/>
            <w:webHidden/>
          </w:rPr>
          <w:tab/>
        </w:r>
        <w:r w:rsidR="00B65245">
          <w:rPr>
            <w:noProof/>
            <w:webHidden/>
          </w:rPr>
          <w:fldChar w:fldCharType="begin"/>
        </w:r>
        <w:r w:rsidR="00B65245">
          <w:rPr>
            <w:noProof/>
            <w:webHidden/>
          </w:rPr>
          <w:instrText xml:space="preserve"> PAGEREF _Toc491529129 \h </w:instrText>
        </w:r>
        <w:r w:rsidR="00B65245">
          <w:rPr>
            <w:noProof/>
            <w:webHidden/>
          </w:rPr>
        </w:r>
        <w:r w:rsidR="00B65245">
          <w:rPr>
            <w:noProof/>
            <w:webHidden/>
          </w:rPr>
          <w:fldChar w:fldCharType="separate"/>
        </w:r>
        <w:r w:rsidR="00787E46">
          <w:rPr>
            <w:noProof/>
            <w:webHidden/>
          </w:rPr>
          <w:t>95</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0" w:history="1">
        <w:r w:rsidR="00B65245" w:rsidRPr="00D03425">
          <w:rPr>
            <w:rStyle w:val="Hyperlink"/>
            <w:noProof/>
          </w:rPr>
          <w:t>Figure 3.18: Correlation panel for sand body 1.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_Toc491529130 \h </w:instrText>
        </w:r>
        <w:r w:rsidR="00B65245">
          <w:rPr>
            <w:noProof/>
            <w:webHidden/>
          </w:rPr>
        </w:r>
        <w:r w:rsidR="00B65245">
          <w:rPr>
            <w:noProof/>
            <w:webHidden/>
          </w:rPr>
          <w:fldChar w:fldCharType="separate"/>
        </w:r>
        <w:r w:rsidR="00787E46">
          <w:rPr>
            <w:noProof/>
            <w:webHidden/>
          </w:rPr>
          <w:t>96</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1" w:history="1">
        <w:r w:rsidR="00B65245" w:rsidRPr="00D03425">
          <w:rPr>
            <w:rStyle w:val="Hyperlink"/>
            <w:noProof/>
          </w:rPr>
          <w:t>Figure 3.19: An isochore map representing sand body 1 showing the thickness distribution.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_Toc491529131 \h </w:instrText>
        </w:r>
        <w:r w:rsidR="00B65245">
          <w:rPr>
            <w:noProof/>
            <w:webHidden/>
          </w:rPr>
        </w:r>
        <w:r w:rsidR="00B65245">
          <w:rPr>
            <w:noProof/>
            <w:webHidden/>
          </w:rPr>
          <w:fldChar w:fldCharType="separate"/>
        </w:r>
        <w:r w:rsidR="00787E46">
          <w:rPr>
            <w:noProof/>
            <w:webHidden/>
          </w:rPr>
          <w:t>97</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2" w:history="1">
        <w:r w:rsidR="00B65245" w:rsidRPr="00D03425">
          <w:rPr>
            <w:rStyle w:val="Hyperlink"/>
            <w:noProof/>
          </w:rPr>
          <w:t>Figure 3.20: An isochore map representing sand body 2 showing the thickness distribution.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_Toc491529132 \h </w:instrText>
        </w:r>
        <w:r w:rsidR="00B65245">
          <w:rPr>
            <w:noProof/>
            <w:webHidden/>
          </w:rPr>
        </w:r>
        <w:r w:rsidR="00B65245">
          <w:rPr>
            <w:noProof/>
            <w:webHidden/>
          </w:rPr>
          <w:fldChar w:fldCharType="separate"/>
        </w:r>
        <w:r w:rsidR="00787E46">
          <w:rPr>
            <w:noProof/>
            <w:webHidden/>
          </w:rPr>
          <w:t>98</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3" w:history="1">
        <w:r w:rsidR="00B65245" w:rsidRPr="00D03425">
          <w:rPr>
            <w:rStyle w:val="Hyperlink"/>
            <w:noProof/>
          </w:rPr>
          <w:t>Figure 3.21: Correlation panel for sand body 2.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_Toc491529133 \h </w:instrText>
        </w:r>
        <w:r w:rsidR="00B65245">
          <w:rPr>
            <w:noProof/>
            <w:webHidden/>
          </w:rPr>
        </w:r>
        <w:r w:rsidR="00B65245">
          <w:rPr>
            <w:noProof/>
            <w:webHidden/>
          </w:rPr>
          <w:fldChar w:fldCharType="separate"/>
        </w:r>
        <w:r w:rsidR="00787E46">
          <w:rPr>
            <w:noProof/>
            <w:webHidden/>
          </w:rPr>
          <w:t>99</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4" w:history="1">
        <w:r w:rsidR="00B65245" w:rsidRPr="00D03425">
          <w:rPr>
            <w:rStyle w:val="Hyperlink"/>
            <w:noProof/>
          </w:rPr>
          <w:t>Figure 3.22: An isochore map showing the thickness distribution of sand body 3.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_Toc491529134 \h </w:instrText>
        </w:r>
        <w:r w:rsidR="00B65245">
          <w:rPr>
            <w:noProof/>
            <w:webHidden/>
          </w:rPr>
        </w:r>
        <w:r w:rsidR="00B65245">
          <w:rPr>
            <w:noProof/>
            <w:webHidden/>
          </w:rPr>
          <w:fldChar w:fldCharType="separate"/>
        </w:r>
        <w:r w:rsidR="00787E46">
          <w:rPr>
            <w:noProof/>
            <w:webHidden/>
          </w:rPr>
          <w:t>100</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5" w:history="1">
        <w:r w:rsidR="00B65245" w:rsidRPr="00D03425">
          <w:rPr>
            <w:rStyle w:val="Hyperlink"/>
            <w:noProof/>
          </w:rPr>
          <w:t>Figure 3.23: Correlation panel for sand body 3.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_Toc491529135 \h </w:instrText>
        </w:r>
        <w:r w:rsidR="00B65245">
          <w:rPr>
            <w:noProof/>
            <w:webHidden/>
          </w:rPr>
        </w:r>
        <w:r w:rsidR="00B65245">
          <w:rPr>
            <w:noProof/>
            <w:webHidden/>
          </w:rPr>
          <w:fldChar w:fldCharType="separate"/>
        </w:r>
        <w:r w:rsidR="00787E46">
          <w:rPr>
            <w:noProof/>
            <w:webHidden/>
          </w:rPr>
          <w:t>101</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6" w:history="1">
        <w:r w:rsidR="00B65245" w:rsidRPr="00D03425">
          <w:rPr>
            <w:rStyle w:val="Hyperlink"/>
            <w:noProof/>
          </w:rPr>
          <w:t>Figure 3.24: An isochore map representing sand body 4 showing the thickness distribution.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_Toc491529136 \h </w:instrText>
        </w:r>
        <w:r w:rsidR="00B65245">
          <w:rPr>
            <w:noProof/>
            <w:webHidden/>
          </w:rPr>
        </w:r>
        <w:r w:rsidR="00B65245">
          <w:rPr>
            <w:noProof/>
            <w:webHidden/>
          </w:rPr>
          <w:fldChar w:fldCharType="separate"/>
        </w:r>
        <w:r w:rsidR="00787E46">
          <w:rPr>
            <w:noProof/>
            <w:webHidden/>
          </w:rPr>
          <w:t>102</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7" w:history="1">
        <w:r w:rsidR="00B65245" w:rsidRPr="00D03425">
          <w:rPr>
            <w:rStyle w:val="Hyperlink"/>
            <w:noProof/>
          </w:rPr>
          <w:t>Figure 3.25: Correlation panel for sand body 41. AA” represents the direction of correlation indicated in the map.</w:t>
        </w:r>
        <w:r w:rsidR="00B65245">
          <w:rPr>
            <w:noProof/>
            <w:webHidden/>
          </w:rPr>
          <w:tab/>
        </w:r>
        <w:r w:rsidR="00B65245">
          <w:rPr>
            <w:noProof/>
            <w:webHidden/>
          </w:rPr>
          <w:fldChar w:fldCharType="begin"/>
        </w:r>
        <w:r w:rsidR="00B65245">
          <w:rPr>
            <w:noProof/>
            <w:webHidden/>
          </w:rPr>
          <w:instrText xml:space="preserve"> PAGEREF _Toc491529137 \h </w:instrText>
        </w:r>
        <w:r w:rsidR="00B65245">
          <w:rPr>
            <w:noProof/>
            <w:webHidden/>
          </w:rPr>
        </w:r>
        <w:r w:rsidR="00B65245">
          <w:rPr>
            <w:noProof/>
            <w:webHidden/>
          </w:rPr>
          <w:fldChar w:fldCharType="separate"/>
        </w:r>
        <w:r w:rsidR="00787E46">
          <w:rPr>
            <w:noProof/>
            <w:webHidden/>
          </w:rPr>
          <w:t>103</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8" w:history="1">
        <w:r w:rsidR="00B65245" w:rsidRPr="00D03425">
          <w:rPr>
            <w:rStyle w:val="Hyperlink"/>
            <w:noProof/>
          </w:rPr>
          <w:t>Figure 3.26:Histogram representing the thickness distribution of the different sandstone bodies within the Tangalooma Sandstone Stratigraphic interval</w:t>
        </w:r>
        <w:r w:rsidR="00B65245">
          <w:rPr>
            <w:noProof/>
            <w:webHidden/>
          </w:rPr>
          <w:tab/>
        </w:r>
        <w:r w:rsidR="00B65245">
          <w:rPr>
            <w:noProof/>
            <w:webHidden/>
          </w:rPr>
          <w:fldChar w:fldCharType="begin"/>
        </w:r>
        <w:r w:rsidR="00B65245">
          <w:rPr>
            <w:noProof/>
            <w:webHidden/>
          </w:rPr>
          <w:instrText xml:space="preserve"> PAGEREF _Toc491529138 \h </w:instrText>
        </w:r>
        <w:r w:rsidR="00B65245">
          <w:rPr>
            <w:noProof/>
            <w:webHidden/>
          </w:rPr>
        </w:r>
        <w:r w:rsidR="00B65245">
          <w:rPr>
            <w:noProof/>
            <w:webHidden/>
          </w:rPr>
          <w:fldChar w:fldCharType="separate"/>
        </w:r>
        <w:r w:rsidR="00787E46">
          <w:rPr>
            <w:noProof/>
            <w:webHidden/>
          </w:rPr>
          <w:t>103</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39" w:history="1">
        <w:r w:rsidR="00B65245" w:rsidRPr="00D03425">
          <w:rPr>
            <w:rStyle w:val="Hyperlink"/>
            <w:noProof/>
          </w:rPr>
          <w:t>Figure 3.27: Correlation panel for sand body 1.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_Toc491529139 \h </w:instrText>
        </w:r>
        <w:r w:rsidR="00B65245">
          <w:rPr>
            <w:noProof/>
            <w:webHidden/>
          </w:rPr>
        </w:r>
        <w:r w:rsidR="00B65245">
          <w:rPr>
            <w:noProof/>
            <w:webHidden/>
          </w:rPr>
          <w:fldChar w:fldCharType="separate"/>
        </w:r>
        <w:r w:rsidR="00787E46">
          <w:rPr>
            <w:noProof/>
            <w:webHidden/>
          </w:rPr>
          <w:t>104</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0" w:history="1">
        <w:r w:rsidR="00B65245" w:rsidRPr="00D03425">
          <w:rPr>
            <w:rStyle w:val="Hyperlink"/>
            <w:noProof/>
          </w:rPr>
          <w:t>Figure 3.28: An isochore map showing thickness distribution of sand body 1.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_Toc491529140 \h </w:instrText>
        </w:r>
        <w:r w:rsidR="00B65245">
          <w:rPr>
            <w:noProof/>
            <w:webHidden/>
          </w:rPr>
        </w:r>
        <w:r w:rsidR="00B65245">
          <w:rPr>
            <w:noProof/>
            <w:webHidden/>
          </w:rPr>
          <w:fldChar w:fldCharType="separate"/>
        </w:r>
        <w:r w:rsidR="00787E46">
          <w:rPr>
            <w:noProof/>
            <w:webHidden/>
          </w:rPr>
          <w:t>105</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1" w:history="1">
        <w:r w:rsidR="00B65245" w:rsidRPr="00D03425">
          <w:rPr>
            <w:rStyle w:val="Hyperlink"/>
            <w:noProof/>
          </w:rPr>
          <w:t>Figure 3.29: Correlation panel for sand body 2.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_Toc491529141 \h </w:instrText>
        </w:r>
        <w:r w:rsidR="00B65245">
          <w:rPr>
            <w:noProof/>
            <w:webHidden/>
          </w:rPr>
        </w:r>
        <w:r w:rsidR="00B65245">
          <w:rPr>
            <w:noProof/>
            <w:webHidden/>
          </w:rPr>
          <w:fldChar w:fldCharType="separate"/>
        </w:r>
        <w:r w:rsidR="00787E46">
          <w:rPr>
            <w:noProof/>
            <w:webHidden/>
          </w:rPr>
          <w:t>106</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2" w:history="1">
        <w:r w:rsidR="00B65245" w:rsidRPr="00D03425">
          <w:rPr>
            <w:rStyle w:val="Hyperlink"/>
            <w:noProof/>
          </w:rPr>
          <w:t>Figure 3.30: An isochore map showing the thickness distribution of sand body 2.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_Toc491529142 \h </w:instrText>
        </w:r>
        <w:r w:rsidR="00B65245">
          <w:rPr>
            <w:noProof/>
            <w:webHidden/>
          </w:rPr>
        </w:r>
        <w:r w:rsidR="00B65245">
          <w:rPr>
            <w:noProof/>
            <w:webHidden/>
          </w:rPr>
          <w:fldChar w:fldCharType="separate"/>
        </w:r>
        <w:r w:rsidR="00787E46">
          <w:rPr>
            <w:noProof/>
            <w:webHidden/>
          </w:rPr>
          <w:t>107</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3" w:history="1">
        <w:r w:rsidR="00B65245" w:rsidRPr="00D03425">
          <w:rPr>
            <w:rStyle w:val="Hyperlink"/>
            <w:noProof/>
          </w:rPr>
          <w:t>Figure 3.31: Correlation panel for sand body 3.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_Toc491529143 \h </w:instrText>
        </w:r>
        <w:r w:rsidR="00B65245">
          <w:rPr>
            <w:noProof/>
            <w:webHidden/>
          </w:rPr>
        </w:r>
        <w:r w:rsidR="00B65245">
          <w:rPr>
            <w:noProof/>
            <w:webHidden/>
          </w:rPr>
          <w:fldChar w:fldCharType="separate"/>
        </w:r>
        <w:r w:rsidR="00787E46">
          <w:rPr>
            <w:noProof/>
            <w:webHidden/>
          </w:rPr>
          <w:t>108</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4" w:history="1">
        <w:r w:rsidR="00B65245" w:rsidRPr="00D03425">
          <w:rPr>
            <w:rStyle w:val="Hyperlink"/>
            <w:noProof/>
          </w:rPr>
          <w:t>Figure 3.32: An isochore map showing the thickness distribution for sand body 3.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_Toc491529144 \h </w:instrText>
        </w:r>
        <w:r w:rsidR="00B65245">
          <w:rPr>
            <w:noProof/>
            <w:webHidden/>
          </w:rPr>
        </w:r>
        <w:r w:rsidR="00B65245">
          <w:rPr>
            <w:noProof/>
            <w:webHidden/>
          </w:rPr>
          <w:fldChar w:fldCharType="separate"/>
        </w:r>
        <w:r w:rsidR="00787E46">
          <w:rPr>
            <w:noProof/>
            <w:webHidden/>
          </w:rPr>
          <w:t>109</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5" w:history="1">
        <w:r w:rsidR="00B65245" w:rsidRPr="00D03425">
          <w:rPr>
            <w:rStyle w:val="Hyperlink"/>
            <w:noProof/>
          </w:rPr>
          <w:t>Figure 3.33:Histogram representing the distribution of sand bodies thickness within the Taroom Coal Measures stratigraphic interval.</w:t>
        </w:r>
        <w:r w:rsidR="00B65245">
          <w:rPr>
            <w:noProof/>
            <w:webHidden/>
          </w:rPr>
          <w:tab/>
        </w:r>
        <w:r w:rsidR="00B65245">
          <w:rPr>
            <w:noProof/>
            <w:webHidden/>
          </w:rPr>
          <w:fldChar w:fldCharType="begin"/>
        </w:r>
        <w:r w:rsidR="00B65245">
          <w:rPr>
            <w:noProof/>
            <w:webHidden/>
          </w:rPr>
          <w:instrText xml:space="preserve"> PAGEREF _Toc491529145 \h </w:instrText>
        </w:r>
        <w:r w:rsidR="00B65245">
          <w:rPr>
            <w:noProof/>
            <w:webHidden/>
          </w:rPr>
        </w:r>
        <w:r w:rsidR="00B65245">
          <w:rPr>
            <w:noProof/>
            <w:webHidden/>
          </w:rPr>
          <w:fldChar w:fldCharType="separate"/>
        </w:r>
        <w:r w:rsidR="00787E46">
          <w:rPr>
            <w:noProof/>
            <w:webHidden/>
          </w:rPr>
          <w:t>110</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6" w:history="1">
        <w:r w:rsidR="00B65245" w:rsidRPr="00D03425">
          <w:rPr>
            <w:rStyle w:val="Hyperlink"/>
            <w:noProof/>
          </w:rPr>
          <w:t>Figure 3.34 Correlation panel for sand body 1.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_Toc491529146 \h </w:instrText>
        </w:r>
        <w:r w:rsidR="00B65245">
          <w:rPr>
            <w:noProof/>
            <w:webHidden/>
          </w:rPr>
        </w:r>
        <w:r w:rsidR="00B65245">
          <w:rPr>
            <w:noProof/>
            <w:webHidden/>
          </w:rPr>
          <w:fldChar w:fldCharType="separate"/>
        </w:r>
        <w:r w:rsidR="00787E46">
          <w:rPr>
            <w:noProof/>
            <w:webHidden/>
          </w:rPr>
          <w:t>111</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7" w:history="1">
        <w:r w:rsidR="00B65245" w:rsidRPr="00D03425">
          <w:rPr>
            <w:rStyle w:val="Hyperlink"/>
            <w:noProof/>
          </w:rPr>
          <w:t>Figure 3.35: An isochore map showing the thickness distribution of sand body 1.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_Toc491529147 \h </w:instrText>
        </w:r>
        <w:r w:rsidR="00B65245">
          <w:rPr>
            <w:noProof/>
            <w:webHidden/>
          </w:rPr>
        </w:r>
        <w:r w:rsidR="00B65245">
          <w:rPr>
            <w:noProof/>
            <w:webHidden/>
          </w:rPr>
          <w:fldChar w:fldCharType="separate"/>
        </w:r>
        <w:r w:rsidR="00787E46">
          <w:rPr>
            <w:noProof/>
            <w:webHidden/>
          </w:rPr>
          <w:t>112</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8" w:history="1">
        <w:r w:rsidR="00B65245" w:rsidRPr="00D03425">
          <w:rPr>
            <w:rStyle w:val="Hyperlink"/>
            <w:noProof/>
          </w:rPr>
          <w:t>Figure 3.36: Correlation panel for sand body 3.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_Toc491529148 \h </w:instrText>
        </w:r>
        <w:r w:rsidR="00B65245">
          <w:rPr>
            <w:noProof/>
            <w:webHidden/>
          </w:rPr>
        </w:r>
        <w:r w:rsidR="00B65245">
          <w:rPr>
            <w:noProof/>
            <w:webHidden/>
          </w:rPr>
          <w:fldChar w:fldCharType="separate"/>
        </w:r>
        <w:r w:rsidR="00787E46">
          <w:rPr>
            <w:noProof/>
            <w:webHidden/>
          </w:rPr>
          <w:t>113</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49" w:history="1">
        <w:r w:rsidR="00B65245" w:rsidRPr="00D03425">
          <w:rPr>
            <w:rStyle w:val="Hyperlink"/>
            <w:noProof/>
          </w:rPr>
          <w:t>Figure 3.37: An isochore map showing the thickness distribution of sand body 2.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_Toc491529149 \h </w:instrText>
        </w:r>
        <w:r w:rsidR="00B65245">
          <w:rPr>
            <w:noProof/>
            <w:webHidden/>
          </w:rPr>
        </w:r>
        <w:r w:rsidR="00B65245">
          <w:rPr>
            <w:noProof/>
            <w:webHidden/>
          </w:rPr>
          <w:fldChar w:fldCharType="separate"/>
        </w:r>
        <w:r w:rsidR="00787E46">
          <w:rPr>
            <w:noProof/>
            <w:webHidden/>
          </w:rPr>
          <w:t>114</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0" w:history="1">
        <w:r w:rsidR="00B65245" w:rsidRPr="00D03425">
          <w:rPr>
            <w:rStyle w:val="Hyperlink"/>
            <w:noProof/>
          </w:rPr>
          <w:t>Figure 3.38: Correlation panel for sand body 3.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_Toc491529150 \h </w:instrText>
        </w:r>
        <w:r w:rsidR="00B65245">
          <w:rPr>
            <w:noProof/>
            <w:webHidden/>
          </w:rPr>
        </w:r>
        <w:r w:rsidR="00B65245">
          <w:rPr>
            <w:noProof/>
            <w:webHidden/>
          </w:rPr>
          <w:fldChar w:fldCharType="separate"/>
        </w:r>
        <w:r w:rsidR="00787E46">
          <w:rPr>
            <w:noProof/>
            <w:webHidden/>
          </w:rPr>
          <w:t>115</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1" w:history="1">
        <w:r w:rsidR="00B65245" w:rsidRPr="00D03425">
          <w:rPr>
            <w:rStyle w:val="Hyperlink"/>
            <w:noProof/>
          </w:rPr>
          <w:t>Figure 3.39: An isochore map showing the thickness distribution of sand body 3.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_Toc491529151 \h </w:instrText>
        </w:r>
        <w:r w:rsidR="00B65245">
          <w:rPr>
            <w:noProof/>
            <w:webHidden/>
          </w:rPr>
        </w:r>
        <w:r w:rsidR="00B65245">
          <w:rPr>
            <w:noProof/>
            <w:webHidden/>
          </w:rPr>
          <w:fldChar w:fldCharType="separate"/>
        </w:r>
        <w:r w:rsidR="00787E46">
          <w:rPr>
            <w:noProof/>
            <w:webHidden/>
          </w:rPr>
          <w:t>116</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2" w:history="1">
        <w:r w:rsidR="00B65245" w:rsidRPr="00D03425">
          <w:rPr>
            <w:rStyle w:val="Hyperlink"/>
            <w:noProof/>
          </w:rPr>
          <w:t>Figure 3.40: Correlation panel of sand body 4. Note AA” indicates the direction of correlation.</w:t>
        </w:r>
        <w:r w:rsidR="00B65245">
          <w:rPr>
            <w:noProof/>
            <w:webHidden/>
          </w:rPr>
          <w:tab/>
        </w:r>
        <w:r w:rsidR="00B65245">
          <w:rPr>
            <w:noProof/>
            <w:webHidden/>
          </w:rPr>
          <w:fldChar w:fldCharType="begin"/>
        </w:r>
        <w:r w:rsidR="00B65245">
          <w:rPr>
            <w:noProof/>
            <w:webHidden/>
          </w:rPr>
          <w:instrText xml:space="preserve"> PAGEREF _Toc491529152 \h </w:instrText>
        </w:r>
        <w:r w:rsidR="00B65245">
          <w:rPr>
            <w:noProof/>
            <w:webHidden/>
          </w:rPr>
        </w:r>
        <w:r w:rsidR="00B65245">
          <w:rPr>
            <w:noProof/>
            <w:webHidden/>
          </w:rPr>
          <w:fldChar w:fldCharType="separate"/>
        </w:r>
        <w:r w:rsidR="00787E46">
          <w:rPr>
            <w:noProof/>
            <w:webHidden/>
          </w:rPr>
          <w:t>117</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3" w:history="1">
        <w:r w:rsidR="00B65245" w:rsidRPr="00D03425">
          <w:rPr>
            <w:rStyle w:val="Hyperlink"/>
            <w:noProof/>
          </w:rPr>
          <w:t>Figure 3.41: An isochore map showing the thickness distribution of sand body 4.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_Toc491529153 \h </w:instrText>
        </w:r>
        <w:r w:rsidR="00B65245">
          <w:rPr>
            <w:noProof/>
            <w:webHidden/>
          </w:rPr>
        </w:r>
        <w:r w:rsidR="00B65245">
          <w:rPr>
            <w:noProof/>
            <w:webHidden/>
          </w:rPr>
          <w:fldChar w:fldCharType="separate"/>
        </w:r>
        <w:r w:rsidR="00787E46">
          <w:rPr>
            <w:noProof/>
            <w:webHidden/>
          </w:rPr>
          <w:t>118</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4" w:history="1">
        <w:r w:rsidR="00B65245" w:rsidRPr="00D03425">
          <w:rPr>
            <w:rStyle w:val="Hyperlink"/>
            <w:noProof/>
          </w:rPr>
          <w:t>Figure 3.42: Correlation panel for sand body 5. A and B represents the 2 directions of correlation indicated in the map</w:t>
        </w:r>
        <w:r w:rsidR="00B65245">
          <w:rPr>
            <w:noProof/>
            <w:webHidden/>
          </w:rPr>
          <w:tab/>
        </w:r>
        <w:r w:rsidR="00B65245">
          <w:rPr>
            <w:noProof/>
            <w:webHidden/>
          </w:rPr>
          <w:fldChar w:fldCharType="begin"/>
        </w:r>
        <w:r w:rsidR="00B65245">
          <w:rPr>
            <w:noProof/>
            <w:webHidden/>
          </w:rPr>
          <w:instrText xml:space="preserve"> PAGEREF _Toc491529154 \h </w:instrText>
        </w:r>
        <w:r w:rsidR="00B65245">
          <w:rPr>
            <w:noProof/>
            <w:webHidden/>
          </w:rPr>
        </w:r>
        <w:r w:rsidR="00B65245">
          <w:rPr>
            <w:noProof/>
            <w:webHidden/>
          </w:rPr>
          <w:fldChar w:fldCharType="separate"/>
        </w:r>
        <w:r w:rsidR="00787E46">
          <w:rPr>
            <w:noProof/>
            <w:webHidden/>
          </w:rPr>
          <w:t>119</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5" w:history="1">
        <w:r w:rsidR="00B65245" w:rsidRPr="00D03425">
          <w:rPr>
            <w:rStyle w:val="Hyperlink"/>
            <w:noProof/>
          </w:rPr>
          <w:t>Figure 3.43: An isochore map showing the thickness distribution of sand body 5. Note A is map with contour lines while B is map without contour line.</w:t>
        </w:r>
        <w:r w:rsidR="00B65245">
          <w:rPr>
            <w:noProof/>
            <w:webHidden/>
          </w:rPr>
          <w:tab/>
        </w:r>
        <w:r w:rsidR="00B65245">
          <w:rPr>
            <w:noProof/>
            <w:webHidden/>
          </w:rPr>
          <w:fldChar w:fldCharType="begin"/>
        </w:r>
        <w:r w:rsidR="00B65245">
          <w:rPr>
            <w:noProof/>
            <w:webHidden/>
          </w:rPr>
          <w:instrText xml:space="preserve"> PAGEREF _Toc491529155 \h </w:instrText>
        </w:r>
        <w:r w:rsidR="00B65245">
          <w:rPr>
            <w:noProof/>
            <w:webHidden/>
          </w:rPr>
        </w:r>
        <w:r w:rsidR="00B65245">
          <w:rPr>
            <w:noProof/>
            <w:webHidden/>
          </w:rPr>
          <w:fldChar w:fldCharType="separate"/>
        </w:r>
        <w:r w:rsidR="00787E46">
          <w:rPr>
            <w:noProof/>
            <w:webHidden/>
          </w:rPr>
          <w:t>120</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6" w:history="1">
        <w:r w:rsidR="00B65245" w:rsidRPr="00D03425">
          <w:rPr>
            <w:rStyle w:val="Hyperlink"/>
            <w:noProof/>
          </w:rPr>
          <w:t>Figure 3.44: An illustration of channel morphology showing the channel width and channel belt width (Modified after Sutter 1996)</w:t>
        </w:r>
        <w:r w:rsidR="00B65245">
          <w:rPr>
            <w:noProof/>
            <w:webHidden/>
          </w:rPr>
          <w:tab/>
        </w:r>
        <w:r w:rsidR="00B65245">
          <w:rPr>
            <w:noProof/>
            <w:webHidden/>
          </w:rPr>
          <w:fldChar w:fldCharType="begin"/>
        </w:r>
        <w:r w:rsidR="00B65245">
          <w:rPr>
            <w:noProof/>
            <w:webHidden/>
          </w:rPr>
          <w:instrText xml:space="preserve"> PAGEREF _Toc491529156 \h </w:instrText>
        </w:r>
        <w:r w:rsidR="00B65245">
          <w:rPr>
            <w:noProof/>
            <w:webHidden/>
          </w:rPr>
        </w:r>
        <w:r w:rsidR="00B65245">
          <w:rPr>
            <w:noProof/>
            <w:webHidden/>
          </w:rPr>
          <w:fldChar w:fldCharType="separate"/>
        </w:r>
        <w:r w:rsidR="00787E46">
          <w:rPr>
            <w:noProof/>
            <w:webHidden/>
          </w:rPr>
          <w:t>122</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7" w:history="1">
        <w:r w:rsidR="00B65245" w:rsidRPr="00D03425">
          <w:rPr>
            <w:rStyle w:val="Hyperlink"/>
            <w:noProof/>
          </w:rPr>
          <w:t>Figure 4.1: Thickness distribution for the entire sand bodies of the Berwyndale South Gas Field. Note thickness between 2 and 10m represents a single sand while values between 10 and 15m represents stacked sand body.</w:t>
        </w:r>
        <w:r w:rsidR="00B65245">
          <w:rPr>
            <w:noProof/>
            <w:webHidden/>
          </w:rPr>
          <w:tab/>
        </w:r>
        <w:r w:rsidR="00B65245">
          <w:rPr>
            <w:noProof/>
            <w:webHidden/>
          </w:rPr>
          <w:fldChar w:fldCharType="begin"/>
        </w:r>
        <w:r w:rsidR="00B65245">
          <w:rPr>
            <w:noProof/>
            <w:webHidden/>
          </w:rPr>
          <w:instrText xml:space="preserve"> PAGEREF _Toc491529157 \h </w:instrText>
        </w:r>
        <w:r w:rsidR="00B65245">
          <w:rPr>
            <w:noProof/>
            <w:webHidden/>
          </w:rPr>
        </w:r>
        <w:r w:rsidR="00B65245">
          <w:rPr>
            <w:noProof/>
            <w:webHidden/>
          </w:rPr>
          <w:fldChar w:fldCharType="separate"/>
        </w:r>
        <w:r w:rsidR="00787E46">
          <w:rPr>
            <w:noProof/>
            <w:webHidden/>
          </w:rPr>
          <w:t>128</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8" w:history="1">
        <w:r w:rsidR="00B65245" w:rsidRPr="00D03425">
          <w:rPr>
            <w:rStyle w:val="Hyperlink"/>
            <w:noProof/>
          </w:rPr>
          <w:t>Figure 4.2: A scatter plot for sand bodies channel width derived from Bridge and Mackey’s equation. Note some values overlapped.</w:t>
        </w:r>
        <w:r w:rsidR="00B65245">
          <w:rPr>
            <w:noProof/>
            <w:webHidden/>
          </w:rPr>
          <w:tab/>
        </w:r>
        <w:r w:rsidR="00B65245">
          <w:rPr>
            <w:noProof/>
            <w:webHidden/>
          </w:rPr>
          <w:fldChar w:fldCharType="begin"/>
        </w:r>
        <w:r w:rsidR="00B65245">
          <w:rPr>
            <w:noProof/>
            <w:webHidden/>
          </w:rPr>
          <w:instrText xml:space="preserve"> PAGEREF _Toc491529158 \h </w:instrText>
        </w:r>
        <w:r w:rsidR="00B65245">
          <w:rPr>
            <w:noProof/>
            <w:webHidden/>
          </w:rPr>
        </w:r>
        <w:r w:rsidR="00B65245">
          <w:rPr>
            <w:noProof/>
            <w:webHidden/>
          </w:rPr>
          <w:fldChar w:fldCharType="separate"/>
        </w:r>
        <w:r w:rsidR="00787E46">
          <w:rPr>
            <w:noProof/>
            <w:webHidden/>
          </w:rPr>
          <w:t>128</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59" w:history="1">
        <w:r w:rsidR="00B65245" w:rsidRPr="00D03425">
          <w:rPr>
            <w:rStyle w:val="Hyperlink"/>
            <w:noProof/>
          </w:rPr>
          <w:t>Figure 4.3: A scatter plot for all the sand bodies channel width derived with Leeder’s equation. Note the alignment for the sand bodies.</w:t>
        </w:r>
        <w:r w:rsidR="00B65245">
          <w:rPr>
            <w:noProof/>
            <w:webHidden/>
          </w:rPr>
          <w:tab/>
        </w:r>
        <w:r w:rsidR="00B65245">
          <w:rPr>
            <w:noProof/>
            <w:webHidden/>
          </w:rPr>
          <w:fldChar w:fldCharType="begin"/>
        </w:r>
        <w:r w:rsidR="00B65245">
          <w:rPr>
            <w:noProof/>
            <w:webHidden/>
          </w:rPr>
          <w:instrText xml:space="preserve"> PAGEREF _Toc491529159 \h </w:instrText>
        </w:r>
        <w:r w:rsidR="00B65245">
          <w:rPr>
            <w:noProof/>
            <w:webHidden/>
          </w:rPr>
        </w:r>
        <w:r w:rsidR="00B65245">
          <w:rPr>
            <w:noProof/>
            <w:webHidden/>
          </w:rPr>
          <w:fldChar w:fldCharType="separate"/>
        </w:r>
        <w:r w:rsidR="00787E46">
          <w:rPr>
            <w:noProof/>
            <w:webHidden/>
          </w:rPr>
          <w:t>129</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60" w:history="1">
        <w:r w:rsidR="00B65245" w:rsidRPr="00D03425">
          <w:rPr>
            <w:rStyle w:val="Hyperlink"/>
            <w:noProof/>
          </w:rPr>
          <w:t>Figure 4.4: A combined scatter plot of sand bodies channel width estimated by Bridge and Mackey and Leeder equations. Note estimates by Leeder’s equation are significantly smaller than those by Bridge and Mackey.</w:t>
        </w:r>
        <w:r w:rsidR="00B65245">
          <w:rPr>
            <w:noProof/>
            <w:webHidden/>
          </w:rPr>
          <w:tab/>
        </w:r>
        <w:r w:rsidR="00B65245">
          <w:rPr>
            <w:noProof/>
            <w:webHidden/>
          </w:rPr>
          <w:fldChar w:fldCharType="begin"/>
        </w:r>
        <w:r w:rsidR="00B65245">
          <w:rPr>
            <w:noProof/>
            <w:webHidden/>
          </w:rPr>
          <w:instrText xml:space="preserve"> PAGEREF _Toc491529160 \h </w:instrText>
        </w:r>
        <w:r w:rsidR="00B65245">
          <w:rPr>
            <w:noProof/>
            <w:webHidden/>
          </w:rPr>
        </w:r>
        <w:r w:rsidR="00B65245">
          <w:rPr>
            <w:noProof/>
            <w:webHidden/>
          </w:rPr>
          <w:fldChar w:fldCharType="separate"/>
        </w:r>
        <w:r w:rsidR="00787E46">
          <w:rPr>
            <w:noProof/>
            <w:webHidden/>
          </w:rPr>
          <w:t>130</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61" w:history="1">
        <w:r w:rsidR="00B65245" w:rsidRPr="00D03425">
          <w:rPr>
            <w:rStyle w:val="Hyperlink"/>
            <w:noProof/>
          </w:rPr>
          <w:t>Figure 4.5: A channel belt width plot representing the estimates from Fielding and Crane’s equation. Note that all sand bodies width estimated aligned with a trend of increase.</w:t>
        </w:r>
        <w:r w:rsidR="00B65245">
          <w:rPr>
            <w:noProof/>
            <w:webHidden/>
          </w:rPr>
          <w:tab/>
        </w:r>
        <w:r w:rsidR="00B65245">
          <w:rPr>
            <w:noProof/>
            <w:webHidden/>
          </w:rPr>
          <w:fldChar w:fldCharType="begin"/>
        </w:r>
        <w:r w:rsidR="00B65245">
          <w:rPr>
            <w:noProof/>
            <w:webHidden/>
          </w:rPr>
          <w:instrText xml:space="preserve"> PAGEREF _Toc491529161 \h </w:instrText>
        </w:r>
        <w:r w:rsidR="00B65245">
          <w:rPr>
            <w:noProof/>
            <w:webHidden/>
          </w:rPr>
        </w:r>
        <w:r w:rsidR="00B65245">
          <w:rPr>
            <w:noProof/>
            <w:webHidden/>
          </w:rPr>
          <w:fldChar w:fldCharType="separate"/>
        </w:r>
        <w:r w:rsidR="00787E46">
          <w:rPr>
            <w:noProof/>
            <w:webHidden/>
          </w:rPr>
          <w:t>133</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62" w:history="1">
        <w:r w:rsidR="00B65245" w:rsidRPr="00D03425">
          <w:rPr>
            <w:rStyle w:val="Hyperlink"/>
            <w:noProof/>
          </w:rPr>
          <w:t>Figure 4.6: channel belt width plot representing the estimates from Lorenz et al equation. Note that all sand bodies width estimated aligned with an increase in thickness.</w:t>
        </w:r>
        <w:r w:rsidR="00B65245">
          <w:rPr>
            <w:noProof/>
            <w:webHidden/>
          </w:rPr>
          <w:tab/>
        </w:r>
        <w:r w:rsidR="00B65245">
          <w:rPr>
            <w:noProof/>
            <w:webHidden/>
          </w:rPr>
          <w:fldChar w:fldCharType="begin"/>
        </w:r>
        <w:r w:rsidR="00B65245">
          <w:rPr>
            <w:noProof/>
            <w:webHidden/>
          </w:rPr>
          <w:instrText xml:space="preserve"> PAGEREF _Toc491529162 \h </w:instrText>
        </w:r>
        <w:r w:rsidR="00B65245">
          <w:rPr>
            <w:noProof/>
            <w:webHidden/>
          </w:rPr>
        </w:r>
        <w:r w:rsidR="00B65245">
          <w:rPr>
            <w:noProof/>
            <w:webHidden/>
          </w:rPr>
          <w:fldChar w:fldCharType="separate"/>
        </w:r>
        <w:r w:rsidR="00787E46">
          <w:rPr>
            <w:noProof/>
            <w:webHidden/>
          </w:rPr>
          <w:t>133</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63" w:history="1">
        <w:r w:rsidR="00B65245" w:rsidRPr="00D03425">
          <w:rPr>
            <w:rStyle w:val="Hyperlink"/>
            <w:noProof/>
          </w:rPr>
          <w:t>Figure 4.7: Channel belt width plot representing the estimates from Bridge and Mackey’s equation. Note that all sand bodies width estimated aligned with an increase in thickness.</w:t>
        </w:r>
        <w:r w:rsidR="00B65245">
          <w:rPr>
            <w:noProof/>
            <w:webHidden/>
          </w:rPr>
          <w:tab/>
        </w:r>
        <w:r w:rsidR="00B65245">
          <w:rPr>
            <w:noProof/>
            <w:webHidden/>
          </w:rPr>
          <w:fldChar w:fldCharType="begin"/>
        </w:r>
        <w:r w:rsidR="00B65245">
          <w:rPr>
            <w:noProof/>
            <w:webHidden/>
          </w:rPr>
          <w:instrText xml:space="preserve"> PAGEREF _Toc491529163 \h </w:instrText>
        </w:r>
        <w:r w:rsidR="00B65245">
          <w:rPr>
            <w:noProof/>
            <w:webHidden/>
          </w:rPr>
        </w:r>
        <w:r w:rsidR="00B65245">
          <w:rPr>
            <w:noProof/>
            <w:webHidden/>
          </w:rPr>
          <w:fldChar w:fldCharType="separate"/>
        </w:r>
        <w:r w:rsidR="00787E46">
          <w:rPr>
            <w:noProof/>
            <w:webHidden/>
          </w:rPr>
          <w:t>134</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64" w:history="1">
        <w:r w:rsidR="00B65245" w:rsidRPr="00D03425">
          <w:rPr>
            <w:rStyle w:val="Hyperlink"/>
            <w:noProof/>
          </w:rPr>
          <w:t>Figure 4.8: Combined channel belt width plot from Fielding and Crane, Lorenz et al, and Bridge and Mackey equations and estimates by correlation. Note only estimates by correlation covers the whole range of values.</w:t>
        </w:r>
        <w:r w:rsidR="00B65245">
          <w:rPr>
            <w:noProof/>
            <w:webHidden/>
          </w:rPr>
          <w:tab/>
        </w:r>
        <w:r w:rsidR="00B65245">
          <w:rPr>
            <w:noProof/>
            <w:webHidden/>
          </w:rPr>
          <w:fldChar w:fldCharType="begin"/>
        </w:r>
        <w:r w:rsidR="00B65245">
          <w:rPr>
            <w:noProof/>
            <w:webHidden/>
          </w:rPr>
          <w:instrText xml:space="preserve"> PAGEREF _Toc491529164 \h </w:instrText>
        </w:r>
        <w:r w:rsidR="00B65245">
          <w:rPr>
            <w:noProof/>
            <w:webHidden/>
          </w:rPr>
        </w:r>
        <w:r w:rsidR="00B65245">
          <w:rPr>
            <w:noProof/>
            <w:webHidden/>
          </w:rPr>
          <w:fldChar w:fldCharType="separate"/>
        </w:r>
        <w:r w:rsidR="00787E46">
          <w:rPr>
            <w:noProof/>
            <w:webHidden/>
          </w:rPr>
          <w:t>135</w:t>
        </w:r>
        <w:r w:rsidR="00B65245">
          <w:rPr>
            <w:noProof/>
            <w:webHidden/>
          </w:rPr>
          <w:fldChar w:fldCharType="end"/>
        </w:r>
      </w:hyperlink>
    </w:p>
    <w:p w:rsidR="001F609E" w:rsidRDefault="006F377D">
      <w:pPr>
        <w:spacing w:line="276" w:lineRule="auto"/>
        <w:jc w:val="left"/>
      </w:pPr>
      <w:r>
        <w:fldChar w:fldCharType="end"/>
      </w:r>
    </w:p>
    <w:p w:rsidR="001F609E" w:rsidRDefault="001F609E" w:rsidP="001F609E">
      <w:r>
        <w:br w:type="page"/>
      </w:r>
    </w:p>
    <w:p w:rsidR="0034524D" w:rsidRPr="003632EC" w:rsidRDefault="00E26327" w:rsidP="00E26327">
      <w:pPr>
        <w:rPr>
          <w:b/>
          <w:sz w:val="28"/>
          <w:szCs w:val="28"/>
        </w:rPr>
      </w:pPr>
      <w:r w:rsidRPr="003632EC">
        <w:rPr>
          <w:b/>
          <w:sz w:val="28"/>
          <w:szCs w:val="28"/>
        </w:rPr>
        <w:lastRenderedPageBreak/>
        <w:t>List of Tables</w:t>
      </w:r>
    </w:p>
    <w:p w:rsidR="00B65245" w:rsidRDefault="0034524D">
      <w:pPr>
        <w:pStyle w:val="TableofFigures"/>
        <w:tabs>
          <w:tab w:val="right" w:leader="dot" w:pos="8548"/>
        </w:tabs>
        <w:rPr>
          <w:rFonts w:eastAsiaTheme="minorEastAsia" w:cstheme="minorBidi"/>
          <w:noProof/>
          <w:szCs w:val="22"/>
          <w:lang w:eastAsia="en-GB"/>
        </w:rPr>
      </w:pPr>
      <w:r>
        <w:fldChar w:fldCharType="begin"/>
      </w:r>
      <w:r>
        <w:instrText xml:space="preserve"> TOC \h \z \c "Table" </w:instrText>
      </w:r>
      <w:r>
        <w:fldChar w:fldCharType="separate"/>
      </w:r>
      <w:hyperlink w:anchor="_Toc491529165" w:history="1">
        <w:r w:rsidR="00B65245" w:rsidRPr="00700D6F">
          <w:rPr>
            <w:rStyle w:val="Hyperlink"/>
            <w:noProof/>
          </w:rPr>
          <w:t>Table 1.1: Key reservoir description questions addressing heterogeneity within the reservoir (Adopted and modified from Barwis et al, 2012).</w:t>
        </w:r>
        <w:r w:rsidR="00B65245">
          <w:rPr>
            <w:noProof/>
            <w:webHidden/>
          </w:rPr>
          <w:tab/>
        </w:r>
        <w:r w:rsidR="00B65245">
          <w:rPr>
            <w:noProof/>
            <w:webHidden/>
          </w:rPr>
          <w:fldChar w:fldCharType="begin"/>
        </w:r>
        <w:r w:rsidR="00B65245">
          <w:rPr>
            <w:noProof/>
            <w:webHidden/>
          </w:rPr>
          <w:instrText xml:space="preserve"> PAGEREF _Toc491529165 \h </w:instrText>
        </w:r>
        <w:r w:rsidR="00B65245">
          <w:rPr>
            <w:noProof/>
            <w:webHidden/>
          </w:rPr>
        </w:r>
        <w:r w:rsidR="00B65245">
          <w:rPr>
            <w:noProof/>
            <w:webHidden/>
          </w:rPr>
          <w:fldChar w:fldCharType="separate"/>
        </w:r>
        <w:r w:rsidR="00787E46">
          <w:rPr>
            <w:noProof/>
            <w:webHidden/>
          </w:rPr>
          <w:t>24</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66" w:history="1">
        <w:r w:rsidR="00B65245" w:rsidRPr="00700D6F">
          <w:rPr>
            <w:rStyle w:val="Hyperlink"/>
            <w:noProof/>
          </w:rPr>
          <w:t>Table 1.2: Theoretical expression for channel depth, channel width and channel belt width by different authors. All units are in meters</w:t>
        </w:r>
        <w:r w:rsidR="00B65245">
          <w:rPr>
            <w:noProof/>
            <w:webHidden/>
          </w:rPr>
          <w:tab/>
        </w:r>
        <w:r w:rsidR="00B65245">
          <w:rPr>
            <w:noProof/>
            <w:webHidden/>
          </w:rPr>
          <w:fldChar w:fldCharType="begin"/>
        </w:r>
        <w:r w:rsidR="00B65245">
          <w:rPr>
            <w:noProof/>
            <w:webHidden/>
          </w:rPr>
          <w:instrText xml:space="preserve"> PAGEREF _Toc491529166 \h </w:instrText>
        </w:r>
        <w:r w:rsidR="00B65245">
          <w:rPr>
            <w:noProof/>
            <w:webHidden/>
          </w:rPr>
        </w:r>
        <w:r w:rsidR="00B65245">
          <w:rPr>
            <w:noProof/>
            <w:webHidden/>
          </w:rPr>
          <w:fldChar w:fldCharType="separate"/>
        </w:r>
        <w:r w:rsidR="00787E46">
          <w:rPr>
            <w:noProof/>
            <w:webHidden/>
          </w:rPr>
          <w:t>39</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67" w:history="1">
        <w:r w:rsidR="00B65245" w:rsidRPr="00700D6F">
          <w:rPr>
            <w:rStyle w:val="Hyperlink"/>
            <w:noProof/>
          </w:rPr>
          <w:t>Table 2.1: Glossary of commonly used terms in this chapter</w:t>
        </w:r>
        <w:r w:rsidR="00B65245">
          <w:rPr>
            <w:noProof/>
            <w:webHidden/>
          </w:rPr>
          <w:tab/>
        </w:r>
        <w:r w:rsidR="00B65245">
          <w:rPr>
            <w:noProof/>
            <w:webHidden/>
          </w:rPr>
          <w:fldChar w:fldCharType="begin"/>
        </w:r>
        <w:r w:rsidR="00B65245">
          <w:rPr>
            <w:noProof/>
            <w:webHidden/>
          </w:rPr>
          <w:instrText xml:space="preserve"> PAGEREF _Toc491529167 \h </w:instrText>
        </w:r>
        <w:r w:rsidR="00B65245">
          <w:rPr>
            <w:noProof/>
            <w:webHidden/>
          </w:rPr>
        </w:r>
        <w:r w:rsidR="00B65245">
          <w:rPr>
            <w:noProof/>
            <w:webHidden/>
          </w:rPr>
          <w:fldChar w:fldCharType="separate"/>
        </w:r>
        <w:r w:rsidR="00787E46">
          <w:rPr>
            <w:noProof/>
            <w:webHidden/>
          </w:rPr>
          <w:t>53</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68" w:history="1">
        <w:r w:rsidR="00B65245" w:rsidRPr="00700D6F">
          <w:rPr>
            <w:rStyle w:val="Hyperlink"/>
            <w:noProof/>
          </w:rPr>
          <w:t>Table 3.1: A list of data available for this evaluation.</w:t>
        </w:r>
        <w:r w:rsidR="00B65245">
          <w:rPr>
            <w:noProof/>
            <w:webHidden/>
          </w:rPr>
          <w:tab/>
        </w:r>
        <w:r w:rsidR="00B65245">
          <w:rPr>
            <w:noProof/>
            <w:webHidden/>
          </w:rPr>
          <w:fldChar w:fldCharType="begin"/>
        </w:r>
        <w:r w:rsidR="00B65245">
          <w:rPr>
            <w:noProof/>
            <w:webHidden/>
          </w:rPr>
          <w:instrText xml:space="preserve"> PAGEREF _Toc491529168 \h </w:instrText>
        </w:r>
        <w:r w:rsidR="00B65245">
          <w:rPr>
            <w:noProof/>
            <w:webHidden/>
          </w:rPr>
        </w:r>
        <w:r w:rsidR="00B65245">
          <w:rPr>
            <w:noProof/>
            <w:webHidden/>
          </w:rPr>
          <w:fldChar w:fldCharType="separate"/>
        </w:r>
        <w:r w:rsidR="00787E46">
          <w:rPr>
            <w:noProof/>
            <w:webHidden/>
          </w:rPr>
          <w:t>72</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69" w:history="1">
        <w:r w:rsidR="00B65245" w:rsidRPr="00700D6F">
          <w:rPr>
            <w:rStyle w:val="Hyperlink"/>
            <w:noProof/>
          </w:rPr>
          <w:t>Table 3.2: A compilation of sand thickness per well within each stratigraphic interval. Note values are the only captured for wells that penetrated sands.</w:t>
        </w:r>
        <w:r w:rsidR="00B65245">
          <w:rPr>
            <w:noProof/>
            <w:webHidden/>
          </w:rPr>
          <w:tab/>
        </w:r>
        <w:r w:rsidR="00B65245">
          <w:rPr>
            <w:noProof/>
            <w:webHidden/>
          </w:rPr>
          <w:fldChar w:fldCharType="begin"/>
        </w:r>
        <w:r w:rsidR="00B65245">
          <w:rPr>
            <w:noProof/>
            <w:webHidden/>
          </w:rPr>
          <w:instrText xml:space="preserve"> PAGEREF _Toc491529169 \h </w:instrText>
        </w:r>
        <w:r w:rsidR="00B65245">
          <w:rPr>
            <w:noProof/>
            <w:webHidden/>
          </w:rPr>
        </w:r>
        <w:r w:rsidR="00B65245">
          <w:rPr>
            <w:noProof/>
            <w:webHidden/>
          </w:rPr>
          <w:fldChar w:fldCharType="separate"/>
        </w:r>
        <w:r w:rsidR="00787E46">
          <w:rPr>
            <w:noProof/>
            <w:webHidden/>
          </w:rPr>
          <w:t>80</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70" w:history="1">
        <w:r w:rsidR="00B65245" w:rsidRPr="00700D6F">
          <w:rPr>
            <w:rStyle w:val="Hyperlink"/>
            <w:noProof/>
          </w:rPr>
          <w:t>Table 3.3: The estimated dimensions for the different sand bodies with each stratigraphic interval. Estimates are from Bridge and Mackey, Leeder and Lorenz et al equations</w:t>
        </w:r>
        <w:r w:rsidR="00B65245">
          <w:rPr>
            <w:noProof/>
            <w:webHidden/>
          </w:rPr>
          <w:tab/>
        </w:r>
        <w:r w:rsidR="00B65245">
          <w:rPr>
            <w:noProof/>
            <w:webHidden/>
          </w:rPr>
          <w:fldChar w:fldCharType="begin"/>
        </w:r>
        <w:r w:rsidR="00B65245">
          <w:rPr>
            <w:noProof/>
            <w:webHidden/>
          </w:rPr>
          <w:instrText xml:space="preserve"> PAGEREF _Toc491529170 \h </w:instrText>
        </w:r>
        <w:r w:rsidR="00B65245">
          <w:rPr>
            <w:noProof/>
            <w:webHidden/>
          </w:rPr>
        </w:r>
        <w:r w:rsidR="00B65245">
          <w:rPr>
            <w:noProof/>
            <w:webHidden/>
          </w:rPr>
          <w:fldChar w:fldCharType="separate"/>
        </w:r>
        <w:r w:rsidR="00787E46">
          <w:rPr>
            <w:noProof/>
            <w:webHidden/>
          </w:rPr>
          <w:t>85</w:t>
        </w:r>
        <w:r w:rsidR="00B65245">
          <w:rPr>
            <w:noProof/>
            <w:webHidden/>
          </w:rPr>
          <w:fldChar w:fldCharType="end"/>
        </w:r>
      </w:hyperlink>
    </w:p>
    <w:p w:rsidR="00B65245" w:rsidRDefault="003E60F6">
      <w:pPr>
        <w:pStyle w:val="TableofFigures"/>
        <w:tabs>
          <w:tab w:val="right" w:leader="dot" w:pos="8548"/>
        </w:tabs>
        <w:rPr>
          <w:rFonts w:eastAsiaTheme="minorEastAsia" w:cstheme="minorBidi"/>
          <w:noProof/>
          <w:szCs w:val="22"/>
          <w:lang w:eastAsia="en-GB"/>
        </w:rPr>
      </w:pPr>
      <w:hyperlink w:anchor="_Toc491529171" w:history="1">
        <w:r w:rsidR="00B65245" w:rsidRPr="00700D6F">
          <w:rPr>
            <w:rStyle w:val="Hyperlink"/>
            <w:noProof/>
          </w:rPr>
          <w:t>Table 3.4: The relative distance in meters per well to other wells in the Berwyndale south gas field. Note each roll and column represents minimum to maximum distance between each well to others wells in the field.</w:t>
        </w:r>
        <w:r w:rsidR="00B65245">
          <w:rPr>
            <w:noProof/>
            <w:webHidden/>
          </w:rPr>
          <w:tab/>
        </w:r>
        <w:r w:rsidR="00B65245">
          <w:rPr>
            <w:noProof/>
            <w:webHidden/>
          </w:rPr>
          <w:fldChar w:fldCharType="begin"/>
        </w:r>
        <w:r w:rsidR="00B65245">
          <w:rPr>
            <w:noProof/>
            <w:webHidden/>
          </w:rPr>
          <w:instrText xml:space="preserve"> PAGEREF _Toc491529171 \h </w:instrText>
        </w:r>
        <w:r w:rsidR="00B65245">
          <w:rPr>
            <w:noProof/>
            <w:webHidden/>
          </w:rPr>
        </w:r>
        <w:r w:rsidR="00B65245">
          <w:rPr>
            <w:noProof/>
            <w:webHidden/>
          </w:rPr>
          <w:fldChar w:fldCharType="separate"/>
        </w:r>
        <w:r w:rsidR="00787E46">
          <w:rPr>
            <w:noProof/>
            <w:webHidden/>
          </w:rPr>
          <w:t>93</w:t>
        </w:r>
        <w:r w:rsidR="00B65245">
          <w:rPr>
            <w:noProof/>
            <w:webHidden/>
          </w:rPr>
          <w:fldChar w:fldCharType="end"/>
        </w:r>
      </w:hyperlink>
    </w:p>
    <w:p w:rsidR="00795D4E" w:rsidRDefault="0034524D" w:rsidP="00E26327">
      <w:r>
        <w:fldChar w:fldCharType="end"/>
      </w:r>
      <w:r w:rsidR="00795D4E">
        <w:br w:type="page"/>
      </w:r>
    </w:p>
    <w:p w:rsidR="00795D4E" w:rsidRDefault="00C56A5C" w:rsidP="00156668">
      <w:pPr>
        <w:pStyle w:val="Heading1"/>
      </w:pPr>
      <w:bookmarkStart w:id="0" w:name="_Toc491535494"/>
      <w:r>
        <w:lastRenderedPageBreak/>
        <w:t>Key Concepts and Aims</w:t>
      </w:r>
      <w:bookmarkEnd w:id="0"/>
    </w:p>
    <w:p w:rsidR="00436BFA" w:rsidRPr="004B7D2F" w:rsidRDefault="00436BFA" w:rsidP="00436BFA">
      <w:pPr>
        <w:pStyle w:val="Heading3"/>
        <w:keepNext w:val="0"/>
        <w:keepLines w:val="0"/>
      </w:pPr>
      <w:bookmarkStart w:id="1" w:name="_Toc491535495"/>
      <w:r w:rsidRPr="004B7D2F">
        <w:t>What are Petroleum Reservoirs?</w:t>
      </w:r>
      <w:bookmarkEnd w:id="1"/>
    </w:p>
    <w:p w:rsidR="00436BFA" w:rsidRPr="004B7D2F" w:rsidRDefault="00436BFA" w:rsidP="00436BFA">
      <w:pPr>
        <w:rPr>
          <w:color w:val="000000" w:themeColor="text1"/>
        </w:rPr>
      </w:pPr>
      <w:r w:rsidRPr="004B7D2F">
        <w:rPr>
          <w:color w:val="000000" w:themeColor="text1"/>
        </w:rPr>
        <w:t xml:space="preserve">A petroleum reservoir  geologically can be defined as a pool or accumulation of petroleum in porous or permeable  rock formation  buried several </w:t>
      </w:r>
      <w:r w:rsidR="00A83E6D" w:rsidRPr="004B7D2F">
        <w:rPr>
          <w:color w:val="000000" w:themeColor="text1"/>
        </w:rPr>
        <w:t>meters</w:t>
      </w:r>
      <w:r w:rsidRPr="004B7D2F">
        <w:rPr>
          <w:color w:val="000000" w:themeColor="text1"/>
        </w:rPr>
        <w:t xml:space="preserve"> underground </w:t>
      </w:r>
      <w:r w:rsidRPr="004B7D2F">
        <w:rPr>
          <w:color w:val="000000" w:themeColor="text1"/>
        </w:rPr>
        <w:fldChar w:fldCharType="begin"/>
      </w:r>
      <w:r w:rsidR="00B95BC9">
        <w:rPr>
          <w:color w:val="000000" w:themeColor="text1"/>
        </w:rPr>
        <w:instrText xml:space="preserve"> ADDIN EN.CITE &lt;EndNote&gt;&lt;Cite&gt;&lt;Author&gt;Dandekar&lt;/Author&gt;&lt;Year&gt;2013&lt;/Year&gt;&lt;RecNum&gt;4&lt;/RecNum&gt;&lt;DisplayText&gt;(Dandekar, 2013)&lt;/DisplayText&gt;&lt;record&gt;&lt;rec-number&gt;4&lt;/rec-number&gt;&lt;foreign-keys&gt;&lt;key app="EN" db-id="t0zwzewwbtz9dkefewrpw2pif29ta5ssapa0" timestamp="0"&gt;4&lt;/key&gt;&lt;/foreign-keys&gt;&lt;ref-type name="Book"&gt;6&lt;/ref-type&gt;&lt;contributors&gt;&lt;authors&gt;&lt;author&gt;Dandekar, Abhijit Y&lt;/author&gt;&lt;/authors&gt;&lt;/contributors&gt;&lt;titles&gt;&lt;title&gt;Petroleum reservoir rock and fluid properties&lt;/title&gt;&lt;/titles&gt;&lt;dates&gt;&lt;year&gt;2013&lt;/year&gt;&lt;/dates&gt;&lt;publisher&gt;CRC press&lt;/publisher&gt;&lt;isbn&gt;1439876363&lt;/isbn&gt;&lt;urls&gt;&lt;/urls&gt;&lt;/record&gt;&lt;/Cite&gt;&lt;/EndNote&gt;</w:instrText>
      </w:r>
      <w:r w:rsidRPr="004B7D2F">
        <w:rPr>
          <w:color w:val="000000" w:themeColor="text1"/>
        </w:rPr>
        <w:fldChar w:fldCharType="separate"/>
      </w:r>
      <w:r w:rsidRPr="004B7D2F">
        <w:rPr>
          <w:noProof/>
          <w:color w:val="000000" w:themeColor="text1"/>
        </w:rPr>
        <w:t>(Dandekar, 2013)</w:t>
      </w:r>
      <w:r w:rsidRPr="004B7D2F">
        <w:rPr>
          <w:color w:val="000000" w:themeColor="text1"/>
        </w:rPr>
        <w:fldChar w:fldCharType="end"/>
      </w:r>
      <w:r w:rsidRPr="004B7D2F">
        <w:rPr>
          <w:color w:val="000000" w:themeColor="text1"/>
        </w:rPr>
        <w:t xml:space="preserve">. This rock formation together with the petroleum fluid makes up a system, defined by an aerial extent at certain depth and exists at a given temperature and pressure conditions </w:t>
      </w:r>
      <w:r w:rsidRPr="004B7D2F">
        <w:rPr>
          <w:color w:val="000000" w:themeColor="text1"/>
        </w:rPr>
        <w:fldChar w:fldCharType="begin"/>
      </w:r>
      <w:r w:rsidR="00B95BC9">
        <w:rPr>
          <w:color w:val="000000" w:themeColor="text1"/>
        </w:rPr>
        <w:instrText xml:space="preserve"> ADDIN EN.CITE &lt;EndNote&gt;&lt;Cite&gt;&lt;Author&gt;Dandekar&lt;/Author&gt;&lt;Year&gt;2013&lt;/Year&gt;&lt;RecNum&gt;4&lt;/RecNum&gt;&lt;DisplayText&gt;(Dandekar, 2013)&lt;/DisplayText&gt;&lt;record&gt;&lt;rec-number&gt;4&lt;/rec-number&gt;&lt;foreign-keys&gt;&lt;key app="EN" db-id="t0zwzewwbtz9dkefewrpw2pif29ta5ssapa0" timestamp="0"&gt;4&lt;/key&gt;&lt;/foreign-keys&gt;&lt;ref-type name="Book"&gt;6&lt;/ref-type&gt;&lt;contributors&gt;&lt;authors&gt;&lt;author&gt;Dandekar, Abhijit Y&lt;/author&gt;&lt;/authors&gt;&lt;/contributors&gt;&lt;titles&gt;&lt;title&gt;Petroleum reservoir rock and fluid properties&lt;/title&gt;&lt;/titles&gt;&lt;dates&gt;&lt;year&gt;2013&lt;/year&gt;&lt;/dates&gt;&lt;publisher&gt;CRC press&lt;/publisher&gt;&lt;isbn&gt;1439876363&lt;/isbn&gt;&lt;urls&gt;&lt;/urls&gt;&lt;/record&gt;&lt;/Cite&gt;&lt;/EndNote&gt;</w:instrText>
      </w:r>
      <w:r w:rsidRPr="004B7D2F">
        <w:rPr>
          <w:color w:val="000000" w:themeColor="text1"/>
        </w:rPr>
        <w:fldChar w:fldCharType="separate"/>
      </w:r>
      <w:r w:rsidRPr="004B7D2F">
        <w:rPr>
          <w:noProof/>
          <w:color w:val="000000" w:themeColor="text1"/>
        </w:rPr>
        <w:t>(Dandekar, 2013)</w:t>
      </w:r>
      <w:r w:rsidRPr="004B7D2F">
        <w:rPr>
          <w:color w:val="000000" w:themeColor="text1"/>
        </w:rPr>
        <w:fldChar w:fldCharType="end"/>
      </w:r>
      <w:r w:rsidRPr="004B7D2F">
        <w:rPr>
          <w:color w:val="000000" w:themeColor="text1"/>
        </w:rPr>
        <w:t xml:space="preserve"> .  In another related definition, petroleum reservoir is  a portion of trapped formation that </w:t>
      </w:r>
      <w:r w:rsidRPr="004B7D2F">
        <w:rPr>
          <w:noProof/>
          <w:color w:val="000000" w:themeColor="text1"/>
        </w:rPr>
        <w:t>contains</w:t>
      </w:r>
      <w:r w:rsidR="00A00D8D">
        <w:rPr>
          <w:color w:val="000000" w:themeColor="text1"/>
        </w:rPr>
        <w:t xml:space="preserve"> oil/</w:t>
      </w:r>
      <w:r w:rsidRPr="004B7D2F">
        <w:rPr>
          <w:color w:val="000000" w:themeColor="text1"/>
        </w:rPr>
        <w:t xml:space="preserve">gas as a single hydraulically connected system </w:t>
      </w:r>
      <w:r w:rsidRPr="004B7D2F">
        <w:rPr>
          <w:color w:val="000000" w:themeColor="text1"/>
        </w:rPr>
        <w:fldChar w:fldCharType="begin"/>
      </w:r>
      <w:r w:rsidR="00B95BC9">
        <w:rPr>
          <w:color w:val="000000" w:themeColor="text1"/>
        </w:rPr>
        <w:instrText xml:space="preserve"> ADDIN EN.CITE &lt;EndNote&gt;&lt;Cite&gt;&lt;Author&gt;Terry&lt;/Author&gt;&lt;Year&gt;2013&lt;/Year&gt;&lt;RecNum&gt;10&lt;/RecNum&gt;&lt;DisplayText&gt;(Terry and Rogers, 2013)&lt;/DisplayText&gt;&lt;record&gt;&lt;rec-number&gt;10&lt;/rec-number&gt;&lt;foreign-keys&gt;&lt;key app="EN" db-id="t0zwzewwbtz9dkefewrpw2pif29ta5ssapa0" timestamp="0"&gt;10&lt;/key&gt;&lt;/foreign-keys&gt;&lt;ref-type name="Book"&gt;6&lt;/ref-type&gt;&lt;contributors&gt;&lt;authors&gt;&lt;author&gt;Terry, Ronald E&lt;/author&gt;&lt;author&gt;Rogers, J Brandon&lt;/author&gt;&lt;/authors&gt;&lt;/contributors&gt;&lt;titles&gt;&lt;title&gt;Applied petroleum reservoir engineering&lt;/title&gt;&lt;/titles&gt;&lt;dates&gt;&lt;year&gt;2013&lt;/year&gt;&lt;/dates&gt;&lt;publisher&gt;Pearson Education&lt;/publisher&gt;&lt;isbn&gt;0133155587&lt;/isbn&gt;&lt;urls&gt;&lt;/urls&gt;&lt;/record&gt;&lt;/Cite&gt;&lt;/EndNote&gt;</w:instrText>
      </w:r>
      <w:r w:rsidRPr="004B7D2F">
        <w:rPr>
          <w:color w:val="000000" w:themeColor="text1"/>
        </w:rPr>
        <w:fldChar w:fldCharType="separate"/>
      </w:r>
      <w:r w:rsidRPr="004B7D2F">
        <w:rPr>
          <w:noProof/>
          <w:color w:val="000000" w:themeColor="text1"/>
        </w:rPr>
        <w:t>(Terry and Rogers, 2013)</w:t>
      </w:r>
      <w:r w:rsidRPr="004B7D2F">
        <w:rPr>
          <w:color w:val="000000" w:themeColor="text1"/>
        </w:rPr>
        <w:fldChar w:fldCharType="end"/>
      </w:r>
      <w:r w:rsidRPr="004B7D2F">
        <w:rPr>
          <w:color w:val="000000" w:themeColor="text1"/>
        </w:rPr>
        <w:t xml:space="preserve">.This system may contain any of the three fluid phases (gas/oil/water) depending on the depth, temperature, pressure, migration,  and overall composition of the reservoir </w:t>
      </w:r>
      <w:r w:rsidRPr="004B7D2F">
        <w:rPr>
          <w:color w:val="000000" w:themeColor="text1"/>
        </w:rPr>
        <w:fldChar w:fldCharType="begin"/>
      </w:r>
      <w:r w:rsidR="00B95BC9">
        <w:rPr>
          <w:color w:val="000000" w:themeColor="text1"/>
        </w:rPr>
        <w:instrText xml:space="preserve"> ADDIN EN.CITE &lt;EndNote&gt;&lt;Cite&gt;&lt;Author&gt;Terry&lt;/Author&gt;&lt;Year&gt;2013&lt;/Year&gt;&lt;RecNum&gt;10&lt;/RecNum&gt;&lt;DisplayText&gt;(Terry and Rogers, 2013)&lt;/DisplayText&gt;&lt;record&gt;&lt;rec-number&gt;10&lt;/rec-number&gt;&lt;foreign-keys&gt;&lt;key app="EN" db-id="t0zwzewwbtz9dkefewrpw2pif29ta5ssapa0" timestamp="0"&gt;10&lt;/key&gt;&lt;/foreign-keys&gt;&lt;ref-type name="Book"&gt;6&lt;/ref-type&gt;&lt;contributors&gt;&lt;authors&gt;&lt;author&gt;Terry, Ronald E&lt;/author&gt;&lt;author&gt;Rogers, J Brandon&lt;/author&gt;&lt;/authors&gt;&lt;/contributors&gt;&lt;titles&gt;&lt;title&gt;Applied petroleum reservoir engineering&lt;/title&gt;&lt;/titles&gt;&lt;dates&gt;&lt;year&gt;2013&lt;/year&gt;&lt;/dates&gt;&lt;publisher&gt;Pearson Education&lt;/publisher&gt;&lt;isbn&gt;0133155587&lt;/isbn&gt;&lt;urls&gt;&lt;/urls&gt;&lt;/record&gt;&lt;/Cite&gt;&lt;/EndNote&gt;</w:instrText>
      </w:r>
      <w:r w:rsidRPr="004B7D2F">
        <w:rPr>
          <w:color w:val="000000" w:themeColor="text1"/>
        </w:rPr>
        <w:fldChar w:fldCharType="separate"/>
      </w:r>
      <w:r w:rsidRPr="004B7D2F">
        <w:rPr>
          <w:noProof/>
          <w:color w:val="000000" w:themeColor="text1"/>
        </w:rPr>
        <w:t>(Terry and Rogers, 2013)</w:t>
      </w:r>
      <w:r w:rsidRPr="004B7D2F">
        <w:rPr>
          <w:color w:val="000000" w:themeColor="text1"/>
        </w:rPr>
        <w:fldChar w:fldCharType="end"/>
      </w:r>
      <w:r w:rsidRPr="004B7D2F">
        <w:rPr>
          <w:color w:val="000000" w:themeColor="text1"/>
        </w:rPr>
        <w:t xml:space="preserve">. The term rock formation in this context is a natural container that contains or holds petroleum in its pore spaces. While the term petroleum which may be refer to as hydrocarbon is a combination of hydrogen and carbon in both gaseous and liquid states found in nature in raw unrefined forms </w:t>
      </w:r>
      <w:r w:rsidRPr="004B7D2F">
        <w:rPr>
          <w:color w:val="000000" w:themeColor="text1"/>
        </w:rPr>
        <w:fldChar w:fldCharType="begin"/>
      </w:r>
      <w:r w:rsidR="00B95BC9">
        <w:rPr>
          <w:color w:val="000000" w:themeColor="text1"/>
        </w:rPr>
        <w:instrText xml:space="preserve"> ADDIN EN.CITE &lt;EndNote&gt;&lt;Cite&gt;&lt;Author&gt;Dandekar&lt;/Author&gt;&lt;Year&gt;2013&lt;/Year&gt;&lt;RecNum&gt;4&lt;/RecNum&gt;&lt;DisplayText&gt;(Dandekar, 2013)&lt;/DisplayText&gt;&lt;record&gt;&lt;rec-number&gt;4&lt;/rec-number&gt;&lt;foreign-keys&gt;&lt;key app="EN" db-id="t0zwzewwbtz9dkefewrpw2pif29ta5ssapa0" timestamp="0"&gt;4&lt;/key&gt;&lt;/foreign-keys&gt;&lt;ref-type name="Book"&gt;6&lt;/ref-type&gt;&lt;contributors&gt;&lt;authors&gt;&lt;author&gt;Dandekar, Abhijit Y&lt;/author&gt;&lt;/authors&gt;&lt;/contributors&gt;&lt;titles&gt;&lt;title&gt;Petroleum reservoir rock and fluid properties&lt;/title&gt;&lt;/titles&gt;&lt;dates&gt;&lt;year&gt;2013&lt;/year&gt;&lt;/dates&gt;&lt;publisher&gt;CRC press&lt;/publisher&gt;&lt;isbn&gt;1439876363&lt;/isbn&gt;&lt;urls&gt;&lt;/urls&gt;&lt;/record&gt;&lt;/Cite&gt;&lt;/EndNote&gt;</w:instrText>
      </w:r>
      <w:r w:rsidRPr="004B7D2F">
        <w:rPr>
          <w:color w:val="000000" w:themeColor="text1"/>
        </w:rPr>
        <w:fldChar w:fldCharType="separate"/>
      </w:r>
      <w:r w:rsidRPr="004B7D2F">
        <w:rPr>
          <w:noProof/>
          <w:color w:val="000000" w:themeColor="text1"/>
        </w:rPr>
        <w:t>(Dandekar, 2013)</w:t>
      </w:r>
      <w:r w:rsidRPr="004B7D2F">
        <w:rPr>
          <w:color w:val="000000" w:themeColor="text1"/>
        </w:rPr>
        <w:fldChar w:fldCharType="end"/>
      </w:r>
      <w:r w:rsidRPr="004B7D2F">
        <w:rPr>
          <w:color w:val="000000" w:themeColor="text1"/>
        </w:rPr>
        <w:t>.</w:t>
      </w:r>
    </w:p>
    <w:p w:rsidR="00436BFA" w:rsidRPr="004B7D2F" w:rsidRDefault="00436BFA" w:rsidP="00436BFA">
      <w:pPr>
        <w:rPr>
          <w:color w:val="000000" w:themeColor="text1"/>
        </w:rPr>
      </w:pPr>
      <w:r w:rsidRPr="004B7D2F">
        <w:rPr>
          <w:color w:val="000000" w:themeColor="text1"/>
        </w:rPr>
        <w:t>A major characteristic of a petroleum reservoir is the depth of occurrence and most reservoirs are within the depth range of 1600 to 13000 ft. and recent discoveries in the oil and gas industries have shown discoveries of petroleum reserv</w:t>
      </w:r>
      <w:r w:rsidR="00CC13C0">
        <w:rPr>
          <w:color w:val="000000" w:themeColor="text1"/>
        </w:rPr>
        <w:t>oirs at depth that exceed 30000</w:t>
      </w:r>
      <w:r w:rsidRPr="004B7D2F">
        <w:rPr>
          <w:color w:val="000000" w:themeColor="text1"/>
        </w:rPr>
        <w:t xml:space="preserve">ft. Other characteristics is that a reservoir must have  good porosity and permeability distribution </w:t>
      </w:r>
      <w:r w:rsidRPr="004B7D2F">
        <w:rPr>
          <w:color w:val="000000" w:themeColor="text1"/>
        </w:rPr>
        <w:fldChar w:fldCharType="begin"/>
      </w:r>
      <w:r w:rsidR="00B95BC9">
        <w:rPr>
          <w:color w:val="000000" w:themeColor="text1"/>
        </w:rPr>
        <w:instrText xml:space="preserve"> ADDIN EN.CITE &lt;EndNote&gt;&lt;Cite&gt;&lt;Author&gt;Dandekar&lt;/Author&gt;&lt;Year&gt;2013&lt;/Year&gt;&lt;RecNum&gt;4&lt;/RecNum&gt;&lt;DisplayText&gt;(Dandekar, 2013)&lt;/DisplayText&gt;&lt;record&gt;&lt;rec-number&gt;4&lt;/rec-number&gt;&lt;foreign-keys&gt;&lt;key app="EN" db-id="t0zwzewwbtz9dkefewrpw2pif29ta5ssapa0" timestamp="0"&gt;4&lt;/key&gt;&lt;/foreign-keys&gt;&lt;ref-type name="Book"&gt;6&lt;/ref-type&gt;&lt;contributors&gt;&lt;authors&gt;&lt;author&gt;Dandekar, Abhijit Y&lt;/author&gt;&lt;/authors&gt;&lt;/contributors&gt;&lt;titles&gt;&lt;title&gt;Petroleum reservoir rock and fluid properties&lt;/title&gt;&lt;/titles&gt;&lt;dates&gt;&lt;year&gt;2013&lt;/year&gt;&lt;/dates&gt;&lt;publisher&gt;CRC press&lt;/publisher&gt;&lt;isbn&gt;1439876363&lt;/isbn&gt;&lt;urls&gt;&lt;/urls&gt;&lt;/record&gt;&lt;/Cite&gt;&lt;/EndNote&gt;</w:instrText>
      </w:r>
      <w:r w:rsidRPr="004B7D2F">
        <w:rPr>
          <w:color w:val="000000" w:themeColor="text1"/>
        </w:rPr>
        <w:fldChar w:fldCharType="separate"/>
      </w:r>
      <w:r w:rsidRPr="004B7D2F">
        <w:rPr>
          <w:noProof/>
          <w:color w:val="000000" w:themeColor="text1"/>
        </w:rPr>
        <w:t>(Dandekar, 2013)</w:t>
      </w:r>
      <w:r w:rsidRPr="004B7D2F">
        <w:rPr>
          <w:color w:val="000000" w:themeColor="text1"/>
        </w:rPr>
        <w:fldChar w:fldCharType="end"/>
      </w:r>
      <w:r w:rsidRPr="004B7D2F">
        <w:rPr>
          <w:color w:val="000000" w:themeColor="text1"/>
        </w:rPr>
        <w:t xml:space="preserve">.The term reservoir can be defined as a rock containing porosity, permeability, sufficient hydrocarbon accumulation and a sealing mechanism where commercial flows of hydrocarbon can be produced </w:t>
      </w:r>
      <w:r w:rsidRPr="004B7D2F">
        <w:rPr>
          <w:color w:val="000000" w:themeColor="text1"/>
        </w:rPr>
        <w:fldChar w:fldCharType="begin"/>
      </w:r>
      <w:r w:rsidR="00B95BC9">
        <w:rPr>
          <w:color w:val="000000" w:themeColor="text1"/>
        </w:rPr>
        <w:instrText xml:space="preserve"> ADDIN EN.CITE &lt;EndNote&gt;&lt;Cite&gt;&lt;Author&gt;Neuendorf&lt;/Author&gt;&lt;Year&gt;2005&lt;/Year&gt;&lt;RecNum&gt;39&lt;/RecNum&gt;&lt;DisplayText&gt;(Neuendorf et al., 2005)&lt;/DisplayText&gt;&lt;record&gt;&lt;rec-number&gt;39&lt;/rec-number&gt;&lt;foreign-keys&gt;&lt;key app="EN" db-id="t0zwzewwbtz9dkefewrpw2pif29ta5ssapa0" timestamp="0"&gt;39&lt;/key&gt;&lt;/foreign-keys&gt;&lt;ref-type name="Journal Article"&gt;17&lt;/ref-type&gt;&lt;contributors&gt;&lt;authors&gt;&lt;author&gt;Neuendorf, Klaus KE&lt;/author&gt;&lt;author&gt;Mehl Jr, James P&lt;/author&gt;&lt;author&gt;Jackson, Julia A&lt;/author&gt;&lt;/authors&gt;&lt;/contributors&gt;&lt;titles&gt;&lt;title&gt;Glossary of Geology: American Geological Institute&lt;/title&gt;&lt;secondary-title&gt;Alexandria, Virginia&lt;/secondary-title&gt;&lt;/titles&gt;&lt;dates&gt;&lt;year&gt;2005&lt;/year&gt;&lt;/dates&gt;&lt;urls&gt;&lt;/urls&gt;&lt;/record&gt;&lt;/Cite&gt;&lt;/EndNote&gt;</w:instrText>
      </w:r>
      <w:r w:rsidRPr="004B7D2F">
        <w:rPr>
          <w:color w:val="000000" w:themeColor="text1"/>
        </w:rPr>
        <w:fldChar w:fldCharType="separate"/>
      </w:r>
      <w:r w:rsidRPr="004B7D2F">
        <w:rPr>
          <w:noProof/>
          <w:color w:val="000000" w:themeColor="text1"/>
        </w:rPr>
        <w:t>(Neuendorf et al., 2005)</w:t>
      </w:r>
      <w:r w:rsidRPr="004B7D2F">
        <w:rPr>
          <w:color w:val="000000" w:themeColor="text1"/>
        </w:rPr>
        <w:fldChar w:fldCharType="end"/>
      </w:r>
      <w:r w:rsidRPr="004B7D2F">
        <w:rPr>
          <w:color w:val="000000" w:themeColor="text1"/>
        </w:rPr>
        <w:t>.</w:t>
      </w:r>
      <w:r w:rsidR="00CC13C0">
        <w:rPr>
          <w:color w:val="000000" w:themeColor="text1"/>
        </w:rPr>
        <w:t xml:space="preserve"> </w:t>
      </w:r>
      <w:r w:rsidRPr="004B7D2F">
        <w:rPr>
          <w:color w:val="000000" w:themeColor="text1"/>
        </w:rPr>
        <w:t>The</w:t>
      </w:r>
      <w:r w:rsidR="00CC13C0">
        <w:rPr>
          <w:color w:val="000000" w:themeColor="text1"/>
        </w:rPr>
        <w:t xml:space="preserve"> term porosity in this context </w:t>
      </w:r>
      <w:r w:rsidRPr="004B7D2F">
        <w:rPr>
          <w:color w:val="000000" w:themeColor="text1"/>
        </w:rPr>
        <w:t xml:space="preserve">is defined as void space in a rock that has the ability to store hydrocarbon fluid inside the pores </w:t>
      </w:r>
      <w:r w:rsidRPr="004B7D2F">
        <w:rPr>
          <w:color w:val="000000" w:themeColor="text1"/>
        </w:rPr>
        <w:fldChar w:fldCharType="begin"/>
      </w:r>
      <w:r w:rsidR="00B95BC9">
        <w:rPr>
          <w:color w:val="000000" w:themeColor="text1"/>
        </w:rPr>
        <w:instrText xml:space="preserve"> ADDIN EN.CITE &lt;EndNote&gt;&lt;Cite&gt;&lt;Author&gt;Bear&lt;/Author&gt;&lt;Year&gt;2013&lt;/Year&gt;&lt;RecNum&gt;30&lt;/RecNum&gt;&lt;DisplayText&gt;(Bear, 2013)&lt;/DisplayText&gt;&lt;record&gt;&lt;rec-number&gt;30&lt;/rec-number&gt;&lt;foreign-keys&gt;&lt;key app="EN" db-id="t0zwzewwbtz9dkefewrpw2pif29ta5ssapa0" timestamp="0"&gt;30&lt;/key&gt;&lt;/foreign-keys&gt;&lt;ref-type name="Book"&gt;6&lt;/ref-type&gt;&lt;contributors&gt;&lt;authors&gt;&lt;author&gt;Bear, Jacob&lt;/author&gt;&lt;/authors&gt;&lt;/contributors&gt;&lt;titles&gt;&lt;title&gt;Dynamics of fluids in porous media&lt;/title&gt;&lt;/titles&gt;&lt;dates&gt;&lt;year&gt;2013&lt;/year&gt;&lt;/dates&gt;&lt;publisher&gt;Courier Corporation&lt;/publisher&gt;&lt;isbn&gt;0486131807&lt;/isbn&gt;&lt;urls&gt;&lt;/urls&gt;&lt;/record&gt;&lt;/Cite&gt;&lt;/EndNote&gt;</w:instrText>
      </w:r>
      <w:r w:rsidRPr="004B7D2F">
        <w:rPr>
          <w:color w:val="000000" w:themeColor="text1"/>
        </w:rPr>
        <w:fldChar w:fldCharType="separate"/>
      </w:r>
      <w:r w:rsidRPr="004B7D2F">
        <w:rPr>
          <w:noProof/>
          <w:color w:val="000000" w:themeColor="text1"/>
        </w:rPr>
        <w:t>(Bear, 2013)</w:t>
      </w:r>
      <w:r w:rsidRPr="004B7D2F">
        <w:rPr>
          <w:color w:val="000000" w:themeColor="text1"/>
        </w:rPr>
        <w:fldChar w:fldCharType="end"/>
      </w:r>
      <w:r w:rsidRPr="004B7D2F">
        <w:rPr>
          <w:color w:val="000000" w:themeColor="text1"/>
        </w:rPr>
        <w:t xml:space="preserve">. Permeability is defined in this context as the ability of reservoir to transmit hydrocarbon through a rock </w:t>
      </w:r>
      <w:r w:rsidRPr="004B7D2F">
        <w:rPr>
          <w:color w:val="000000" w:themeColor="text1"/>
        </w:rPr>
        <w:fldChar w:fldCharType="begin"/>
      </w:r>
      <w:r w:rsidR="00B95BC9">
        <w:rPr>
          <w:color w:val="000000" w:themeColor="text1"/>
        </w:rPr>
        <w:instrText xml:space="preserve"> ADDIN EN.CITE &lt;EndNote&gt;&lt;Cite&gt;&lt;Author&gt;Bear&lt;/Author&gt;&lt;Year&gt;2013&lt;/Year&gt;&lt;RecNum&gt;30&lt;/RecNum&gt;&lt;DisplayText&gt;(Bear, 2013)&lt;/DisplayText&gt;&lt;record&gt;&lt;rec-number&gt;30&lt;/rec-number&gt;&lt;foreign-keys&gt;&lt;key app="EN" db-id="t0zwzewwbtz9dkefewrpw2pif29ta5ssapa0" timestamp="0"&gt;30&lt;/key&gt;&lt;/foreign-keys&gt;&lt;ref-type name="Book"&gt;6&lt;/ref-type&gt;&lt;contributors&gt;&lt;authors&gt;&lt;author&gt;Bear, Jacob&lt;/author&gt;&lt;/authors&gt;&lt;/contributors&gt;&lt;titles&gt;&lt;title&gt;Dynamics of fluids in porous media&lt;/title&gt;&lt;/titles&gt;&lt;dates&gt;&lt;year&gt;2013&lt;/year&gt;&lt;/dates&gt;&lt;publisher&gt;Courier Corporation&lt;/publisher&gt;&lt;isbn&gt;0486131807&lt;/isbn&gt;&lt;urls&gt;&lt;/urls&gt;&lt;/record&gt;&lt;/Cite&gt;&lt;/EndNote&gt;</w:instrText>
      </w:r>
      <w:r w:rsidRPr="004B7D2F">
        <w:rPr>
          <w:color w:val="000000" w:themeColor="text1"/>
        </w:rPr>
        <w:fldChar w:fldCharType="separate"/>
      </w:r>
      <w:r w:rsidRPr="004B7D2F">
        <w:rPr>
          <w:noProof/>
          <w:color w:val="000000" w:themeColor="text1"/>
        </w:rPr>
        <w:t>(Bear, 2013)</w:t>
      </w:r>
      <w:r w:rsidRPr="004B7D2F">
        <w:rPr>
          <w:color w:val="000000" w:themeColor="text1"/>
        </w:rPr>
        <w:fldChar w:fldCharType="end"/>
      </w:r>
      <w:r w:rsidRPr="004B7D2F">
        <w:rPr>
          <w:color w:val="000000" w:themeColor="text1"/>
        </w:rPr>
        <w:t xml:space="preserve">. </w:t>
      </w:r>
    </w:p>
    <w:p w:rsidR="00436BFA" w:rsidRPr="004B7D2F" w:rsidRDefault="00436BFA" w:rsidP="00436BFA">
      <w:pPr>
        <w:rPr>
          <w:color w:val="000000" w:themeColor="text1"/>
        </w:rPr>
      </w:pPr>
      <w:r w:rsidRPr="004B7D2F">
        <w:rPr>
          <w:color w:val="000000" w:themeColor="text1"/>
        </w:rPr>
        <w:t xml:space="preserve">There are different classes of petroleum reservoirs, classify </w:t>
      </w:r>
      <w:r w:rsidR="00D37A93" w:rsidRPr="004B7D2F">
        <w:rPr>
          <w:color w:val="000000" w:themeColor="text1"/>
        </w:rPr>
        <w:t>based on</w:t>
      </w:r>
      <w:r w:rsidRPr="004B7D2F">
        <w:rPr>
          <w:color w:val="000000" w:themeColor="text1"/>
        </w:rPr>
        <w:t xml:space="preserve"> rock types as shown in figure 1.1. All rock </w:t>
      </w:r>
      <w:r w:rsidR="005D56CD" w:rsidRPr="004B7D2F">
        <w:rPr>
          <w:color w:val="000000" w:themeColor="text1"/>
        </w:rPr>
        <w:t>types for</w:t>
      </w:r>
      <w:r w:rsidRPr="004B7D2F">
        <w:rPr>
          <w:color w:val="000000" w:themeColor="text1"/>
        </w:rPr>
        <w:t xml:space="preserve"> example, can act as petroleum reservoir if they </w:t>
      </w:r>
      <w:r w:rsidR="00D37A93" w:rsidRPr="004B7D2F">
        <w:rPr>
          <w:color w:val="000000" w:themeColor="text1"/>
        </w:rPr>
        <w:t>can</w:t>
      </w:r>
      <w:r w:rsidRPr="004B7D2F">
        <w:rPr>
          <w:color w:val="000000" w:themeColor="text1"/>
        </w:rPr>
        <w:t xml:space="preserve"> accommodate </w:t>
      </w:r>
      <w:r w:rsidRPr="004B7D2F">
        <w:rPr>
          <w:color w:val="000000" w:themeColor="text1"/>
        </w:rPr>
        <w:lastRenderedPageBreak/>
        <w:t xml:space="preserve">and drain hydrocarbon, but most petroleum </w:t>
      </w:r>
      <w:r w:rsidRPr="004B7D2F">
        <w:rPr>
          <w:noProof/>
          <w:color w:val="000000" w:themeColor="text1"/>
        </w:rPr>
        <w:t>reser</w:t>
      </w:r>
      <w:r w:rsidRPr="004B7D2F">
        <w:rPr>
          <w:color w:val="000000" w:themeColor="text1"/>
        </w:rPr>
        <w:t xml:space="preserve">voirs around the world are dominated by </w:t>
      </w:r>
      <w:r w:rsidRPr="004B7D2F">
        <w:rPr>
          <w:noProof/>
          <w:color w:val="000000" w:themeColor="text1"/>
        </w:rPr>
        <w:t xml:space="preserve">sedimentary rocks,  primarily  because of porosity. In general 50% of petroleum reservoirs  rocks are sandstone </w:t>
      </w:r>
      <w:r w:rsidRPr="004B7D2F">
        <w:rPr>
          <w:noProof/>
          <w:color w:val="000000" w:themeColor="text1"/>
        </w:rPr>
        <w:fldChar w:fldCharType="begin"/>
      </w:r>
      <w:r w:rsidR="00B95BC9">
        <w:rPr>
          <w:noProof/>
          <w:color w:val="000000" w:themeColor="text1"/>
        </w:rPr>
        <w:instrText xml:space="preserve"> ADDIN EN.CITE &lt;EndNote&gt;&lt;Cite&gt;&lt;Author&gt;Bjørlykke&lt;/Author&gt;&lt;Year&gt;2015&lt;/Year&gt;&lt;RecNum&gt;8&lt;/RecNum&gt;&lt;DisplayText&gt;(Bjørlykke and Jahren, 2015)&lt;/DisplayText&gt;&lt;record&gt;&lt;rec-number&gt;8&lt;/rec-number&gt;&lt;foreign-keys&gt;&lt;key app="EN" db-id="t0zwzewwbtz9dkefewrpw2pif29ta5ssapa0" timestamp="0"&gt;8&lt;/key&gt;&lt;/foreign-keys&gt;&lt;ref-type name="Book Section"&gt;5&lt;/ref-type&gt;&lt;contributors&gt;&lt;authors&gt;&lt;author&gt;Bjørlykke, Knut&lt;/author&gt;&lt;author&gt;Jahren, Jens&lt;/author&gt;&lt;/authors&gt;&lt;/contributors&gt;&lt;titles&gt;&lt;title&gt;Sandstones and sandstone reservoirs&lt;/title&gt;&lt;secondary-title&gt;Petroleum Geoscience&lt;/secondary-title&gt;&lt;/titles&gt;&lt;pages&gt;119-149&lt;/pages&gt;&lt;dates&gt;&lt;year&gt;2015&lt;/year&gt;&lt;/dates&gt;&lt;publisher&gt;Springer&lt;/publisher&gt;&lt;isbn&gt;3642341314&lt;/isbn&gt;&lt;urls&gt;&lt;/urls&gt;&lt;/record&gt;&lt;/Cite&gt;&lt;/EndNote&gt;</w:instrText>
      </w:r>
      <w:r w:rsidRPr="004B7D2F">
        <w:rPr>
          <w:noProof/>
          <w:color w:val="000000" w:themeColor="text1"/>
        </w:rPr>
        <w:fldChar w:fldCharType="separate"/>
      </w:r>
      <w:r w:rsidRPr="004B7D2F">
        <w:rPr>
          <w:noProof/>
          <w:color w:val="000000" w:themeColor="text1"/>
        </w:rPr>
        <w:t>(Bjørlykke and Jahren, 2015)</w:t>
      </w:r>
      <w:r w:rsidRPr="004B7D2F">
        <w:rPr>
          <w:noProof/>
          <w:color w:val="000000" w:themeColor="text1"/>
        </w:rPr>
        <w:fldChar w:fldCharType="end"/>
      </w:r>
      <w:r w:rsidRPr="004B7D2F">
        <w:rPr>
          <w:noProof/>
          <w:color w:val="000000" w:themeColor="text1"/>
        </w:rPr>
        <w:t xml:space="preserve">, furthermore, 50% of the known hydrocarbon reserves in the world are contained in carbonate reservoir, and carbonates are responsible for 60% of the world’s oil production and 40% of the gas production </w:t>
      </w:r>
      <w:r w:rsidRPr="004B7D2F">
        <w:rPr>
          <w:noProof/>
          <w:color w:val="000000" w:themeColor="text1"/>
        </w:rPr>
        <w:fldChar w:fldCharType="begin"/>
      </w:r>
      <w:r w:rsidR="00B95BC9">
        <w:rPr>
          <w:noProof/>
          <w:color w:val="000000" w:themeColor="text1"/>
        </w:rPr>
        <w:instrText xml:space="preserve"> ADDIN EN.CITE &lt;EndNote&gt;&lt;Cite&gt;&lt;Author&gt;Corbett&lt;/Author&gt;&lt;Year&gt;2016&lt;/Year&gt;&lt;RecNum&gt;25&lt;/RecNum&gt;&lt;DisplayText&gt;(Corbett et al., 2016)&lt;/DisplayText&gt;&lt;record&gt;&lt;rec-number&gt;25&lt;/rec-number&gt;&lt;foreign-keys&gt;&lt;key app="EN" db-id="t0zwzewwbtz9dkefewrpw2pif29ta5ssapa0" timestamp="0"&gt;25&lt;/key&gt;&lt;/foreign-keys&gt;&lt;ref-type name="Journal Article"&gt;17&lt;/ref-type&gt;&lt;contributors&gt;&lt;authors&gt;&lt;author&gt;Corbett, Patrick WM&lt;/author&gt;&lt;author&gt;Estrella, Rayana&lt;/author&gt;&lt;author&gt;Rodriguez, Andrea Morales&lt;/author&gt;&lt;author&gt;Shoeir, Ahmed&lt;/author&gt;&lt;author&gt;Borghi, Leonardo&lt;/author&gt;&lt;author&gt;Tavares, Ana Carolina&lt;/author&gt;&lt;/authors&gt;&lt;/contributors&gt;&lt;titles&gt;&lt;title&gt;Integration of Cretaceous Morro do Chaves rock properties (NE Brazil) with the Holocene Hamelin Coquina architecture (Shark Bay, Western Australia) to model effective permeability&lt;/title&gt;&lt;secondary-title&gt;Petroleum Geoscience&lt;/secondary-title&gt;&lt;/titles&gt;&lt;pages&gt;105-122&lt;/pages&gt;&lt;volume&gt;22&lt;/volume&gt;&lt;number&gt;2&lt;/number&gt;&lt;dates&gt;&lt;year&gt;2016&lt;/year&gt;&lt;/dates&gt;&lt;isbn&gt;1354-0793&lt;/isbn&gt;&lt;urls&gt;&lt;/urls&gt;&lt;/record&gt;&lt;/Cite&gt;&lt;/EndNote&gt;</w:instrText>
      </w:r>
      <w:r w:rsidRPr="004B7D2F">
        <w:rPr>
          <w:noProof/>
          <w:color w:val="000000" w:themeColor="text1"/>
        </w:rPr>
        <w:fldChar w:fldCharType="separate"/>
      </w:r>
      <w:r w:rsidRPr="004B7D2F">
        <w:rPr>
          <w:noProof/>
          <w:color w:val="000000" w:themeColor="text1"/>
        </w:rPr>
        <w:t>(Corbett et al., 2016)</w:t>
      </w:r>
      <w:r w:rsidRPr="004B7D2F">
        <w:rPr>
          <w:noProof/>
          <w:color w:val="000000" w:themeColor="text1"/>
        </w:rPr>
        <w:fldChar w:fldCharType="end"/>
      </w:r>
      <w:r w:rsidRPr="004B7D2F">
        <w:rPr>
          <w:noProof/>
          <w:color w:val="000000" w:themeColor="text1"/>
        </w:rPr>
        <w:t>. In another scheme for example in engineering classification system, petroleum reservoirs are classified on the basis  of fluid phase behaviour existing in the reservoir. There are basically four fluid phases, which include a</w:t>
      </w:r>
      <w:r w:rsidRPr="004B7D2F">
        <w:rPr>
          <w:color w:val="000000" w:themeColor="text1"/>
        </w:rPr>
        <w:t xml:space="preserve"> single phase gas, gas condensate, </w:t>
      </w:r>
      <w:r w:rsidR="00A83E6D" w:rsidRPr="004B7D2F">
        <w:rPr>
          <w:color w:val="000000" w:themeColor="text1"/>
        </w:rPr>
        <w:t>under saturated</w:t>
      </w:r>
      <w:r w:rsidRPr="004B7D2F">
        <w:rPr>
          <w:color w:val="000000" w:themeColor="text1"/>
        </w:rPr>
        <w:t xml:space="preserve"> oil and saturated oil phase </w:t>
      </w:r>
      <w:r w:rsidRPr="004B7D2F">
        <w:rPr>
          <w:color w:val="000000" w:themeColor="text1"/>
        </w:rPr>
        <w:fldChar w:fldCharType="begin"/>
      </w:r>
      <w:r w:rsidR="00B95BC9">
        <w:rPr>
          <w:color w:val="000000" w:themeColor="text1"/>
        </w:rPr>
        <w:instrText xml:space="preserve"> ADDIN EN.CITE &lt;EndNote&gt;&lt;Cite&gt;&lt;Author&gt;Terry&lt;/Author&gt;&lt;Year&gt;2013&lt;/Year&gt;&lt;RecNum&gt;10&lt;/RecNum&gt;&lt;DisplayText&gt;(Terry and Rogers, 2013)&lt;/DisplayText&gt;&lt;record&gt;&lt;rec-number&gt;10&lt;/rec-number&gt;&lt;foreign-keys&gt;&lt;key app="EN" db-id="t0zwzewwbtz9dkefewrpw2pif29ta5ssapa0" timestamp="0"&gt;10&lt;/key&gt;&lt;/foreign-keys&gt;&lt;ref-type name="Book"&gt;6&lt;/ref-type&gt;&lt;contributors&gt;&lt;authors&gt;&lt;author&gt;Terry, Ronald E&lt;/author&gt;&lt;author&gt;Rogers, J Brandon&lt;/author&gt;&lt;/authors&gt;&lt;/contributors&gt;&lt;titles&gt;&lt;title&gt;Applied petroleum reservoir engineering&lt;/title&gt;&lt;/titles&gt;&lt;dates&gt;&lt;year&gt;2013&lt;/year&gt;&lt;/dates&gt;&lt;publisher&gt;Pearson Education&lt;/publisher&gt;&lt;isbn&gt;0133155587&lt;/isbn&gt;&lt;urls&gt;&lt;/urls&gt;&lt;/record&gt;&lt;/Cite&gt;&lt;/EndNote&gt;</w:instrText>
      </w:r>
      <w:r w:rsidRPr="004B7D2F">
        <w:rPr>
          <w:color w:val="000000" w:themeColor="text1"/>
        </w:rPr>
        <w:fldChar w:fldCharType="separate"/>
      </w:r>
      <w:r w:rsidRPr="004B7D2F">
        <w:rPr>
          <w:noProof/>
          <w:color w:val="000000" w:themeColor="text1"/>
        </w:rPr>
        <w:t>(Terry and Rogers, 2013)</w:t>
      </w:r>
      <w:r w:rsidRPr="004B7D2F">
        <w:rPr>
          <w:color w:val="000000" w:themeColor="text1"/>
        </w:rPr>
        <w:fldChar w:fldCharType="end"/>
      </w:r>
      <w:r w:rsidRPr="004B7D2F">
        <w:rPr>
          <w:color w:val="000000" w:themeColor="text1"/>
        </w:rPr>
        <w:t>.</w:t>
      </w:r>
      <w:r w:rsidRPr="004B7D2F">
        <w:rPr>
          <w:noProof/>
          <w:color w:val="000000" w:themeColor="text1"/>
        </w:rPr>
        <w:t xml:space="preserve"> </w:t>
      </w:r>
      <w:r w:rsidRPr="004B7D2F">
        <w:rPr>
          <w:color w:val="000000" w:themeColor="text1"/>
        </w:rPr>
        <w:t xml:space="preserve">Example of petroleum reservoirs around the world include but not limited to the following: Agbada Formation of the Niger Delta basin, Springbok Sandstone of the Surat Basin, Unayzah Formation of Saudi Arabia, Rotliegend Group, North </w:t>
      </w:r>
      <w:r w:rsidR="0017704F" w:rsidRPr="004B7D2F">
        <w:rPr>
          <w:color w:val="000000" w:themeColor="text1"/>
        </w:rPr>
        <w:t>Sea,</w:t>
      </w:r>
      <w:r w:rsidRPr="004B7D2F">
        <w:rPr>
          <w:color w:val="000000" w:themeColor="text1"/>
        </w:rPr>
        <w:t xml:space="preserve"> and the Norphlet Sandstone of the Gulf of Mexico. Figure 1.1 is a simple classification scheme for petroleum reservoirs based on the rock type, showing example of associated reservoirs around the world. </w:t>
      </w:r>
    </w:p>
    <w:p w:rsidR="00436BFA" w:rsidRPr="004B7D2F" w:rsidRDefault="00436BFA" w:rsidP="00436BFA">
      <w:pPr>
        <w:pStyle w:val="Heading3"/>
        <w:keepNext w:val="0"/>
        <w:keepLines w:val="0"/>
      </w:pPr>
      <w:bookmarkStart w:id="2" w:name="_Toc491535496"/>
      <w:r w:rsidRPr="004B7D2F">
        <w:t>What is Reservoir Heterogeneity?</w:t>
      </w:r>
      <w:bookmarkEnd w:id="2"/>
    </w:p>
    <w:p w:rsidR="005D56CD" w:rsidRPr="004B7D2F" w:rsidRDefault="00436BFA" w:rsidP="005D56CD">
      <w:pPr>
        <w:rPr>
          <w:color w:val="000000" w:themeColor="text1"/>
        </w:rPr>
      </w:pPr>
      <w:r w:rsidRPr="004B7D2F">
        <w:rPr>
          <w:color w:val="000000" w:themeColor="text1"/>
        </w:rPr>
        <w:t xml:space="preserve">Petroleum reservoirs of fluvial origin are heterogeneous assemblages which consists of depositional facies  defined to a large extent by  textures, </w:t>
      </w:r>
      <w:r w:rsidRPr="004B7D2F">
        <w:rPr>
          <w:noProof/>
          <w:color w:val="000000" w:themeColor="text1"/>
        </w:rPr>
        <w:t>stratification,</w:t>
      </w:r>
      <w:r w:rsidRPr="004B7D2F">
        <w:rPr>
          <w:color w:val="000000" w:themeColor="text1"/>
        </w:rPr>
        <w:t xml:space="preserve"> and bedding </w:t>
      </w:r>
      <w:r w:rsidRPr="004B7D2F">
        <w:rPr>
          <w:noProof/>
          <w:color w:val="000000" w:themeColor="text1"/>
        </w:rPr>
        <w:t>architecture</w:t>
      </w:r>
      <w:r w:rsidRPr="004B7D2F">
        <w:rPr>
          <w:color w:val="000000" w:themeColor="text1"/>
        </w:rPr>
        <w:t xml:space="preserve"> with  characteristics/properties which are highly variable and are </w:t>
      </w:r>
      <w:r w:rsidRPr="004B7D2F">
        <w:rPr>
          <w:noProof/>
          <w:color w:val="000000" w:themeColor="text1"/>
        </w:rPr>
        <w:t>sometimes</w:t>
      </w:r>
      <w:r w:rsidRPr="004B7D2F">
        <w:rPr>
          <w:color w:val="000000" w:themeColor="text1"/>
        </w:rPr>
        <w:t xml:space="preserve"> affected  by </w:t>
      </w:r>
      <w:r w:rsidRPr="004B7D2F">
        <w:rPr>
          <w:noProof/>
          <w:color w:val="000000" w:themeColor="text1"/>
        </w:rPr>
        <w:t>post-depositional</w:t>
      </w:r>
      <w:r w:rsidRPr="004B7D2F">
        <w:rPr>
          <w:color w:val="000000" w:themeColor="text1"/>
        </w:rPr>
        <w:t xml:space="preserve"> alteration </w:t>
      </w:r>
      <w:r w:rsidRPr="004B7D2F">
        <w:rPr>
          <w:color w:val="000000" w:themeColor="text1"/>
        </w:rPr>
        <w:fldChar w:fldCharType="begin"/>
      </w:r>
      <w:r w:rsidR="00B95BC9">
        <w:rPr>
          <w:color w:val="000000" w:themeColor="text1"/>
        </w:rPr>
        <w:instrText xml:space="preserve"> ADDIN EN.CITE &lt;EndNote&gt;&lt;Cite&gt;&lt;Author&gt;Miall&lt;/Author&gt;&lt;Year&gt;2014&lt;/Year&gt;&lt;RecNum&gt;45&lt;/RecNum&gt;&lt;DisplayText&gt;(Miall, 2014)&lt;/DisplayText&gt;&lt;record&gt;&lt;rec-number&gt;45&lt;/rec-number&gt;&lt;foreign-keys&gt;&lt;key app="EN" db-id="t0zwzewwbtz9dkefewrpw2pif29ta5ssapa0" timestamp="0"&gt;45&lt;/key&gt;&lt;/foreign-keys&gt;&lt;ref-type name="Book Section"&gt;5&lt;/ref-type&gt;&lt;contributors&gt;&lt;authors&gt;&lt;author&gt;Miall, Andrew&lt;/author&gt;&lt;/authors&gt;&lt;/contributors&gt;&lt;titles&gt;&lt;title&gt;The Facies and Architecture of Fluvial Systems&lt;/title&gt;&lt;secondary-title&gt;Fluvial Depositional Systems&lt;/secondary-title&gt;&lt;/titles&gt;&lt;pages&gt;9-68&lt;/pages&gt;&lt;dates&gt;&lt;year&gt;2014&lt;/year&gt;&lt;/dates&gt;&lt;publisher&gt;Springer&lt;/publisher&gt;&lt;isbn&gt;3319006657&lt;/isbn&gt;&lt;urls&gt;&lt;/urls&gt;&lt;/record&gt;&lt;/Cite&gt;&lt;/EndNote&gt;</w:instrText>
      </w:r>
      <w:r w:rsidRPr="004B7D2F">
        <w:rPr>
          <w:color w:val="000000" w:themeColor="text1"/>
        </w:rPr>
        <w:fldChar w:fldCharType="separate"/>
      </w:r>
      <w:r w:rsidRPr="004B7D2F">
        <w:rPr>
          <w:noProof/>
          <w:color w:val="000000" w:themeColor="text1"/>
        </w:rPr>
        <w:t>(Miall, 2014)</w:t>
      </w:r>
      <w:r w:rsidRPr="004B7D2F">
        <w:rPr>
          <w:color w:val="000000" w:themeColor="text1"/>
        </w:rPr>
        <w:fldChar w:fldCharType="end"/>
      </w:r>
      <w:r w:rsidRPr="004B7D2F">
        <w:rPr>
          <w:color w:val="000000" w:themeColor="text1"/>
        </w:rPr>
        <w:t xml:space="preserve">. </w:t>
      </w:r>
      <w:r w:rsidR="00A83E6D" w:rsidRPr="004B7D2F">
        <w:rPr>
          <w:color w:val="000000" w:themeColor="text1"/>
        </w:rPr>
        <w:t xml:space="preserve"> </w:t>
      </w:r>
      <w:r w:rsidRPr="004B7D2F">
        <w:rPr>
          <w:color w:val="000000" w:themeColor="text1"/>
        </w:rPr>
        <w:t xml:space="preserve">This wide variation in the reservoir assemblages (elements) reflects the different depositional processes acting at different time in the deposition of the petroleum reservoir and these assemblages may act to facilitate or hinder flow of petroleum through </w:t>
      </w:r>
      <w:r w:rsidR="00A21027" w:rsidRPr="004B7D2F">
        <w:rPr>
          <w:color w:val="000000" w:themeColor="text1"/>
        </w:rPr>
        <w:t>the reservoir</w:t>
      </w:r>
      <w:r w:rsidR="005D56CD" w:rsidRPr="004B7D2F">
        <w:rPr>
          <w:color w:val="000000" w:themeColor="text1"/>
        </w:rPr>
        <w:t>. The term reservoir assemblages (elements) in this context represent the constituent (facies, sub</w:t>
      </w:r>
      <w:r w:rsidR="00A21027" w:rsidRPr="004B7D2F">
        <w:rPr>
          <w:color w:val="000000" w:themeColor="text1"/>
        </w:rPr>
        <w:t>-</w:t>
      </w:r>
      <w:r w:rsidR="005D56CD" w:rsidRPr="004B7D2F">
        <w:rPr>
          <w:color w:val="000000" w:themeColor="text1"/>
        </w:rPr>
        <w:t xml:space="preserve">facies, textures, stratification, bedding, </w:t>
      </w:r>
      <w:r w:rsidR="00950B76">
        <w:rPr>
          <w:color w:val="000000" w:themeColor="text1"/>
        </w:rPr>
        <w:t xml:space="preserve">petrophysical </w:t>
      </w:r>
      <w:r w:rsidR="005D56CD" w:rsidRPr="004B7D2F">
        <w:rPr>
          <w:color w:val="000000" w:themeColor="text1"/>
        </w:rPr>
        <w:t xml:space="preserve">properties) of the reservoir. The term facies </w:t>
      </w:r>
      <w:r w:rsidR="0075151F">
        <w:rPr>
          <w:color w:val="000000" w:themeColor="text1"/>
        </w:rPr>
        <w:t xml:space="preserve">is </w:t>
      </w:r>
      <w:r w:rsidR="005D56CD" w:rsidRPr="004B7D2F">
        <w:rPr>
          <w:color w:val="000000" w:themeColor="text1"/>
        </w:rPr>
        <w:t xml:space="preserve">defined </w:t>
      </w:r>
      <w:r w:rsidR="00950B76" w:rsidRPr="004B7D2F">
        <w:rPr>
          <w:color w:val="000000" w:themeColor="text1"/>
        </w:rPr>
        <w:t>as</w:t>
      </w:r>
      <w:r w:rsidR="005D56CD" w:rsidRPr="004B7D2F">
        <w:rPr>
          <w:color w:val="000000" w:themeColor="text1"/>
        </w:rPr>
        <w:t xml:space="preserve"> the character of the rock distinguished based on the formation, composition and fossil content of the rock.</w:t>
      </w:r>
    </w:p>
    <w:p w:rsidR="00556C9A" w:rsidRPr="004B7D2F" w:rsidRDefault="00556C9A" w:rsidP="00556C9A">
      <w:pPr>
        <w:pStyle w:val="NoSpacing"/>
        <w:rPr>
          <w:color w:val="000000" w:themeColor="text1"/>
        </w:rPr>
      </w:pPr>
      <w:r w:rsidRPr="004B7D2F">
        <w:rPr>
          <w:noProof/>
          <w:color w:val="000000" w:themeColor="text1"/>
          <w:lang w:eastAsia="en-GB"/>
        </w:rPr>
        <w:lastRenderedPageBreak/>
        <w:drawing>
          <wp:inline distT="0" distB="0" distL="0" distR="0" wp14:anchorId="39639BAA" wp14:editId="3D579303">
            <wp:extent cx="5439411" cy="2752725"/>
            <wp:effectExtent l="0" t="0" r="8890" b="952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50221" cy="2758196"/>
                    </a:xfrm>
                    <a:prstGeom prst="rect">
                      <a:avLst/>
                    </a:prstGeom>
                    <a:noFill/>
                  </pic:spPr>
                </pic:pic>
              </a:graphicData>
            </a:graphic>
          </wp:inline>
        </w:drawing>
      </w:r>
    </w:p>
    <w:p w:rsidR="00556C9A" w:rsidRPr="004B7D2F" w:rsidRDefault="00F93FC3" w:rsidP="00F93FC3">
      <w:pPr>
        <w:pStyle w:val="Caption"/>
      </w:pPr>
      <w:bookmarkStart w:id="3" w:name="_Toc475808679"/>
      <w:bookmarkStart w:id="4" w:name="_Toc491529099"/>
      <w:r w:rsidRPr="004B7D2F">
        <w:t xml:space="preserve">Figure </w:t>
      </w:r>
      <w:r w:rsidR="002D637B">
        <w:fldChar w:fldCharType="begin"/>
      </w:r>
      <w:r w:rsidR="002D637B">
        <w:instrText xml:space="preserve"> STYLEREF 1 \s </w:instrText>
      </w:r>
      <w:r w:rsidR="002D637B">
        <w:fldChar w:fldCharType="separate"/>
      </w:r>
      <w:r w:rsidR="00787E46">
        <w:rPr>
          <w:noProof/>
        </w:rPr>
        <w:t>1</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w:t>
      </w:r>
      <w:r w:rsidR="002D637B">
        <w:fldChar w:fldCharType="end"/>
      </w:r>
      <w:r w:rsidR="00556C9A" w:rsidRPr="004B7D2F">
        <w:t>: A simplified classification of petroleum reservoirs based on rock types within the sedimentary environment with associated examples around the world.</w:t>
      </w:r>
      <w:bookmarkEnd w:id="3"/>
      <w:bookmarkEnd w:id="4"/>
    </w:p>
    <w:p w:rsidR="00556C9A" w:rsidRPr="004B7D2F" w:rsidRDefault="00556C9A" w:rsidP="005D56CD">
      <w:pPr>
        <w:rPr>
          <w:color w:val="000000" w:themeColor="text1"/>
        </w:rPr>
      </w:pPr>
    </w:p>
    <w:p w:rsidR="005D56CD" w:rsidRPr="004B7D2F" w:rsidRDefault="005D56CD" w:rsidP="005D56CD">
      <w:pPr>
        <w:rPr>
          <w:color w:val="000000" w:themeColor="text1"/>
        </w:rPr>
      </w:pPr>
      <w:r w:rsidRPr="004B7D2F">
        <w:rPr>
          <w:color w:val="000000" w:themeColor="text1"/>
        </w:rPr>
        <w:t>Therefore, the term reservoir heterogeneity is use to communicate the variation of the reservoir assemblages (</w:t>
      </w:r>
      <w:r w:rsidRPr="004B7D2F">
        <w:rPr>
          <w:noProof/>
          <w:color w:val="000000" w:themeColor="text1"/>
        </w:rPr>
        <w:t xml:space="preserve">grains, facies, sand bodies, shale layers, mineral) </w:t>
      </w:r>
      <w:r w:rsidRPr="004B7D2F">
        <w:rPr>
          <w:color w:val="000000" w:themeColor="text1"/>
        </w:rPr>
        <w:t xml:space="preserve">in a geological sense and their resultant effect on fluid flow within the reservoir. Most published studies on reservoir heterogeneity defined this term in relation to the reservoir properties, stratigraphic architecture, internal and external barriers geometry, the extent of aquifer, and the impact </w:t>
      </w:r>
      <w:r w:rsidRPr="004B7D2F">
        <w:rPr>
          <w:noProof/>
          <w:color w:val="000000" w:themeColor="text1"/>
        </w:rPr>
        <w:t>on</w:t>
      </w:r>
      <w:r w:rsidRPr="004B7D2F">
        <w:rPr>
          <w:color w:val="000000" w:themeColor="text1"/>
        </w:rPr>
        <w:t xml:space="preserve"> fluid flow. </w:t>
      </w:r>
    </w:p>
    <w:p w:rsidR="005D56CD" w:rsidRPr="004B7D2F" w:rsidRDefault="005D56CD" w:rsidP="005D56CD">
      <w:pPr>
        <w:rPr>
          <w:color w:val="000000" w:themeColor="text1"/>
        </w:rPr>
      </w:pPr>
      <w:r w:rsidRPr="004B7D2F">
        <w:rPr>
          <w:color w:val="000000" w:themeColor="text1"/>
        </w:rPr>
        <w:t xml:space="preserve">For example, </w:t>
      </w:r>
      <w:r w:rsidRPr="004B7D2F">
        <w:rPr>
          <w:color w:val="000000" w:themeColor="text1"/>
        </w:rPr>
        <w:fldChar w:fldCharType="begin"/>
      </w:r>
      <w:r w:rsidR="00B95BC9">
        <w:rPr>
          <w:color w:val="000000" w:themeColor="text1"/>
        </w:rPr>
        <w:instrText xml:space="preserve"> ADDIN EN.CITE &lt;EndNote&gt;&lt;Cite AuthorYear="1"&gt;&lt;Author&gt;Jackson&lt;/Author&gt;&lt;Year&gt;2011&lt;/Year&gt;&lt;RecNum&gt;26&lt;/RecNum&gt;&lt;DisplayText&gt;Jackson (2011)&lt;/DisplayText&gt;&lt;record&gt;&lt;rec-number&gt;26&lt;/rec-number&gt;&lt;foreign-keys&gt;&lt;key app="EN" db-id="t0zwzewwbtz9dkefewrpw2pif29ta5ssapa0" timestamp="0"&gt;26&lt;/key&gt;&lt;/foreign-keys&gt;&lt;ref-type name="Journal Article"&gt;17&lt;/ref-type&gt;&lt;contributors&gt;&lt;authors&gt;&lt;author&gt;Jackson, Matthew David&lt;/author&gt;&lt;/authors&gt;&lt;/contributors&gt;&lt;titles&gt;&lt;title&gt;From outcrop analogue to flow simulation: Understanding the impact of geologic heterogeneity on hydrocarbon production&amp;#xD;&lt;/title&gt;&lt;secondary-title&gt;AAPG Foundation Distinguished Lecture &lt;/secondary-title&gt;&lt;/titles&gt;&lt;dates&gt;&lt;year&gt;2011&lt;/year&gt;&lt;pub-dates&gt;&lt;date&gt;2011&lt;/date&gt;&lt;/pub-dates&gt;&lt;/dates&gt;&lt;urls&gt;&lt;/urls&gt;&lt;/record&gt;&lt;/Cite&gt;&lt;/EndNote&gt;</w:instrText>
      </w:r>
      <w:r w:rsidRPr="004B7D2F">
        <w:rPr>
          <w:color w:val="000000" w:themeColor="text1"/>
        </w:rPr>
        <w:fldChar w:fldCharType="separate"/>
      </w:r>
      <w:r w:rsidRPr="004B7D2F">
        <w:rPr>
          <w:noProof/>
          <w:color w:val="000000" w:themeColor="text1"/>
        </w:rPr>
        <w:t>Jackson (2011)</w:t>
      </w:r>
      <w:r w:rsidRPr="004B7D2F">
        <w:rPr>
          <w:color w:val="000000" w:themeColor="text1"/>
        </w:rPr>
        <w:fldChar w:fldCharType="end"/>
      </w:r>
      <w:r w:rsidRPr="004B7D2F">
        <w:rPr>
          <w:color w:val="000000" w:themeColor="text1"/>
        </w:rPr>
        <w:t xml:space="preserve">, defined geological heterogeneity as features within the hydrocarbon reservoir created by geological processes such as stratigraphic, structures and diagenesis that control the spatial distribution of petrophysical properties such as porosity, permeability, relative permeability and capillary pressure. These features control the flow of oil, gas and water. A structure is, define in this context as visible features within the sedimentary rocks that formed at the time of deposition and represent the different depositional processes (physical and biological). Diagenesis is defined in this context as, all the processes </w:t>
      </w:r>
      <w:r w:rsidR="00B12DC8">
        <w:rPr>
          <w:color w:val="000000" w:themeColor="text1"/>
        </w:rPr>
        <w:t xml:space="preserve">both </w:t>
      </w:r>
      <w:r w:rsidRPr="004B7D2F">
        <w:rPr>
          <w:color w:val="000000" w:themeColor="text1"/>
        </w:rPr>
        <w:t>chemical and physical, which affect the deposit after deposition.</w:t>
      </w:r>
    </w:p>
    <w:p w:rsidR="005D56CD" w:rsidRPr="004B7D2F" w:rsidRDefault="005D56CD" w:rsidP="005D56CD">
      <w:pPr>
        <w:rPr>
          <w:color w:val="000000" w:themeColor="text1"/>
        </w:rPr>
      </w:pPr>
      <w:r w:rsidRPr="004B7D2F">
        <w:rPr>
          <w:color w:val="000000" w:themeColor="text1"/>
        </w:rPr>
        <w:t xml:space="preserve">In another definition for example, </w:t>
      </w:r>
      <w:r w:rsidRPr="004B7D2F">
        <w:rPr>
          <w:color w:val="000000" w:themeColor="text1"/>
        </w:rPr>
        <w:fldChar w:fldCharType="begin"/>
      </w:r>
      <w:r w:rsidR="00B95BC9">
        <w:rPr>
          <w:color w:val="000000" w:themeColor="text1"/>
        </w:rPr>
        <w:instrText xml:space="preserve"> ADDIN EN.CITE &lt;EndNote&gt;&lt;Cite AuthorYear="1"&gt;&lt;Author&gt;Eaton&lt;/Author&gt;&lt;Year&gt;2006&lt;/Year&gt;&lt;RecNum&gt;28&lt;/RecNum&gt;&lt;DisplayText&gt;Eaton (2006)&lt;/DisplayText&gt;&lt;record&gt;&lt;rec-number&gt;28&lt;/rec-number&gt;&lt;foreign-keys&gt;&lt;key app="EN" db-id="t0zwzewwbtz9dkefewrpw2pif29ta5ssapa0" timestamp="0"&gt;28&lt;/key&gt;&lt;/foreign-keys&gt;&lt;ref-type name="Journal Article"&gt;17&lt;/ref-type&gt;&lt;contributors&gt;&lt;authors&gt;&lt;author&gt;Eaton, Timothy T&lt;/author&gt;&lt;/authors&gt;&lt;/contributors&gt;&lt;titles&gt;&lt;title&gt;Heterogeneity in sedimentary aquifers: Challenges for characterization and flow modeling&lt;/title&gt;&lt;secondary-title&gt;Sedimentary Geology&lt;/secondary-title&gt;&lt;/titles&gt;&lt;pages&gt;183-186&lt;/pages&gt;&lt;volume&gt;184&lt;/volume&gt;&lt;number&gt;3&lt;/number&gt;&lt;dates&gt;&lt;year&gt;2006&lt;/year&gt;&lt;/dates&gt;&lt;isbn&gt;0037-0738&lt;/isbn&gt;&lt;urls&gt;&lt;/urls&gt;&lt;/record&gt;&lt;/Cite&gt;&lt;/EndNote&gt;</w:instrText>
      </w:r>
      <w:r w:rsidRPr="004B7D2F">
        <w:rPr>
          <w:color w:val="000000" w:themeColor="text1"/>
        </w:rPr>
        <w:fldChar w:fldCharType="separate"/>
      </w:r>
      <w:r w:rsidRPr="004B7D2F">
        <w:rPr>
          <w:noProof/>
          <w:color w:val="000000" w:themeColor="text1"/>
        </w:rPr>
        <w:t>Eaton (2006)</w:t>
      </w:r>
      <w:r w:rsidRPr="004B7D2F">
        <w:rPr>
          <w:color w:val="000000" w:themeColor="text1"/>
        </w:rPr>
        <w:fldChar w:fldCharType="end"/>
      </w:r>
      <w:r w:rsidRPr="004B7D2F">
        <w:rPr>
          <w:color w:val="000000" w:themeColor="text1"/>
        </w:rPr>
        <w:t xml:space="preserve"> defined reservoir heterogeneity to includes variations in </w:t>
      </w:r>
      <w:r w:rsidRPr="004B7D2F">
        <w:rPr>
          <w:noProof/>
          <w:color w:val="000000" w:themeColor="text1"/>
        </w:rPr>
        <w:t>grain size</w:t>
      </w:r>
      <w:r w:rsidRPr="004B7D2F">
        <w:rPr>
          <w:color w:val="000000" w:themeColor="text1"/>
        </w:rPr>
        <w:t xml:space="preserve">, porosity, mineralogy, texture, mechanical properties of rocks, structure and diagenetic processes whose resultant effects has great influence on hydraulic conductivity </w:t>
      </w:r>
      <w:r w:rsidRPr="004B7D2F">
        <w:rPr>
          <w:color w:val="000000" w:themeColor="text1"/>
        </w:rPr>
        <w:lastRenderedPageBreak/>
        <w:t xml:space="preserve">and storage capacity of the reservoir. In  a related definition, </w:t>
      </w:r>
      <w:r w:rsidRPr="004B7D2F">
        <w:rPr>
          <w:color w:val="000000" w:themeColor="text1"/>
        </w:rPr>
        <w:fldChar w:fldCharType="begin"/>
      </w:r>
      <w:r w:rsidR="00B95BC9">
        <w:rPr>
          <w:color w:val="000000" w:themeColor="text1"/>
        </w:rPr>
        <w:instrText xml:space="preserve"> ADDIN EN.CITE &lt;EndNote&gt;&lt;Cite AuthorYear="1"&gt;&lt;Author&gt;Crooijmans&lt;/Author&gt;&lt;Year&gt;2016&lt;/Year&gt;&lt;RecNum&gt;69&lt;/RecNum&gt;&lt;DisplayText&gt;Crooijmans et al. (2016)&lt;/DisplayText&gt;&lt;record&gt;&lt;rec-number&gt;69&lt;/rec-number&gt;&lt;foreign-keys&gt;&lt;key app="EN" db-id="t0zwzewwbtz9dkefewrpw2pif29ta5ssapa0" timestamp="0"&gt;69&lt;/key&gt;&lt;/foreign-keys&gt;&lt;ref-type name="Journal Article"&gt;17&lt;/ref-type&gt;&lt;contributors&gt;&lt;authors&gt;&lt;author&gt;Crooijmans, R. A.&lt;/author&gt;&lt;author&gt;Willems, C. J. L.&lt;/author&gt;&lt;author&gt;Nick, H. M.&lt;/author&gt;&lt;author&gt;Bruhn, D. F.&lt;/author&gt;&lt;/authors&gt;&lt;/contributors&gt;&lt;titles&gt;&lt;title&gt;The influence of facies heterogeneity on the doublet performance in low-enthalpy geothermal sedimentary reservoirs&lt;/title&gt;&lt;secondary-title&gt;Geothermics&lt;/secondary-title&gt;&lt;/titles&gt;&lt;pages&gt;209-219&lt;/pages&gt;&lt;volume&gt;64&lt;/volume&gt;&lt;keywords&gt;&lt;keyword&gt;Non-isothermal flow&lt;/keyword&gt;&lt;keyword&gt;Variable fluid properties&lt;/keyword&gt;&lt;keyword&gt;Heterogeneity&lt;/keyword&gt;&lt;keyword&gt;Geothermal&lt;/keyword&gt;&lt;keyword&gt;Doublet&lt;/keyword&gt;&lt;keyword&gt;Sedimentary formation&lt;/keyword&gt;&lt;keyword&gt;Net-to-Gross ratio&lt;/keyword&gt;&lt;/keywords&gt;&lt;dates&gt;&lt;year&gt;2016&lt;/year&gt;&lt;pub-dates&gt;&lt;date&gt;11//&lt;/date&gt;&lt;/pub-dates&gt;&lt;/dates&gt;&lt;isbn&gt;0375-6505&lt;/isbn&gt;&lt;urls&gt;&lt;related-urls&gt;&lt;url&gt;http://www.sciencedirect.com/science/article/pii/S0375650516300517&lt;/url&gt;&lt;/related-urls&gt;&lt;/urls&gt;&lt;electronic-resource-num&gt;http://dx.doi.org/10.1016/j.geothermics.2016.06.004&lt;/electronic-resource-num&gt;&lt;/record&gt;&lt;/Cite&gt;&lt;/EndNote&gt;</w:instrText>
      </w:r>
      <w:r w:rsidRPr="004B7D2F">
        <w:rPr>
          <w:color w:val="000000" w:themeColor="text1"/>
        </w:rPr>
        <w:fldChar w:fldCharType="separate"/>
      </w:r>
      <w:r w:rsidRPr="004B7D2F">
        <w:rPr>
          <w:noProof/>
          <w:color w:val="000000" w:themeColor="text1"/>
        </w:rPr>
        <w:t>Crooijmans et al. (2016)</w:t>
      </w:r>
      <w:r w:rsidRPr="004B7D2F">
        <w:rPr>
          <w:color w:val="000000" w:themeColor="text1"/>
        </w:rPr>
        <w:fldChar w:fldCharType="end"/>
      </w:r>
      <w:r w:rsidRPr="004B7D2F">
        <w:rPr>
          <w:color w:val="000000" w:themeColor="text1"/>
        </w:rPr>
        <w:t xml:space="preserve"> defined reservoir heterogeneity as those physical parameters within the reservoir such as porosity, </w:t>
      </w:r>
      <w:r w:rsidRPr="004B7D2F">
        <w:rPr>
          <w:noProof/>
          <w:color w:val="000000" w:themeColor="text1"/>
        </w:rPr>
        <w:t>salinity</w:t>
      </w:r>
      <w:r w:rsidRPr="004B7D2F">
        <w:rPr>
          <w:color w:val="000000" w:themeColor="text1"/>
        </w:rPr>
        <w:t xml:space="preserve"> of the pore fluid, temperature, thickness of shale layers between the reservoir sand bodies, which are critical for any geothermal energy production.</w:t>
      </w:r>
    </w:p>
    <w:p w:rsidR="005D56CD" w:rsidRPr="004B7D2F" w:rsidRDefault="005D56CD" w:rsidP="005D56CD">
      <w:pPr>
        <w:pStyle w:val="Heading3"/>
        <w:keepNext w:val="0"/>
        <w:keepLines w:val="0"/>
      </w:pPr>
      <w:bookmarkStart w:id="5" w:name="_Toc491535497"/>
      <w:r w:rsidRPr="004B7D2F">
        <w:t>Why is it important to study Reservoir Heterogeneity?</w:t>
      </w:r>
      <w:bookmarkEnd w:id="5"/>
    </w:p>
    <w:p w:rsidR="005D56CD" w:rsidRPr="004B7D2F" w:rsidRDefault="005D56CD" w:rsidP="005D56CD">
      <w:pPr>
        <w:rPr>
          <w:color w:val="000000" w:themeColor="text1"/>
        </w:rPr>
      </w:pPr>
      <w:r w:rsidRPr="004B7D2F">
        <w:rPr>
          <w:color w:val="000000" w:themeColor="text1"/>
        </w:rPr>
        <w:t xml:space="preserve">The greatest achievement for  any hydrocarbon explorers and producers for now and in the future will be to significantly improve hydrocarbon recovery from green or mature reservoirs </w:t>
      </w:r>
      <w:r w:rsidRPr="004B7D2F">
        <w:rPr>
          <w:color w:val="000000" w:themeColor="text1"/>
        </w:rPr>
        <w:fldChar w:fldCharType="begin"/>
      </w:r>
      <w:r w:rsidR="00B95BC9">
        <w:rPr>
          <w:color w:val="000000" w:themeColor="text1"/>
        </w:rPr>
        <w:instrText xml:space="preserve"> ADDIN EN.CITE &lt;EndNote&gt;&lt;Cite&gt;&lt;Author&gt;Barwis&lt;/Author&gt;&lt;Year&gt;2012&lt;/Year&gt;&lt;RecNum&gt;2&lt;/RecNum&gt;&lt;DisplayText&gt;(Barwis et al., 2012)&lt;/DisplayText&gt;&lt;record&gt;&lt;rec-number&gt;2&lt;/rec-number&gt;&lt;foreign-keys&gt;&lt;key app="EN" db-id="t0zwzewwbtz9dkefewrpw2pif29ta5ssapa0" timestamp="0"&gt;2&lt;/key&gt;&lt;/foreign-keys&gt;&lt;ref-type name="Book"&gt;6&lt;/ref-type&gt;&lt;contributors&gt;&lt;authors&gt;&lt;author&gt;Barwis, John H&lt;/author&gt;&lt;author&gt;McPherson, John G&lt;/author&gt;&lt;author&gt;Studlick, Joseph RJ&lt;/author&gt;&lt;/authors&gt;&lt;/contributors&gt;&lt;titles&gt;&lt;title&gt;Sandstone petroleum reservoirs&lt;/title&gt;&lt;/titles&gt;&lt;dates&gt;&lt;year&gt;2012&lt;/year&gt;&lt;/dates&gt;&lt;publisher&gt;Springer Science &amp;amp; Business Media&lt;/publisher&gt;&lt;isbn&gt;1461389887&lt;/isbn&gt;&lt;urls&gt;&lt;/urls&gt;&lt;/record&gt;&lt;/Cite&gt;&lt;/EndNote&gt;</w:instrText>
      </w:r>
      <w:r w:rsidRPr="004B7D2F">
        <w:rPr>
          <w:color w:val="000000" w:themeColor="text1"/>
        </w:rPr>
        <w:fldChar w:fldCharType="separate"/>
      </w:r>
      <w:r w:rsidRPr="004B7D2F">
        <w:rPr>
          <w:noProof/>
          <w:color w:val="000000" w:themeColor="text1"/>
        </w:rPr>
        <w:t>(Barwis et al., 2012)</w:t>
      </w:r>
      <w:r w:rsidRPr="004B7D2F">
        <w:rPr>
          <w:color w:val="000000" w:themeColor="text1"/>
        </w:rPr>
        <w:fldChar w:fldCharType="end"/>
      </w:r>
      <w:r w:rsidRPr="004B7D2F">
        <w:rPr>
          <w:color w:val="000000" w:themeColor="text1"/>
        </w:rPr>
        <w:t>. Hydrocarbo</w:t>
      </w:r>
      <w:bookmarkStart w:id="6" w:name="_GoBack"/>
      <w:bookmarkEnd w:id="6"/>
      <w:r w:rsidRPr="004B7D2F">
        <w:rPr>
          <w:color w:val="000000" w:themeColor="text1"/>
        </w:rPr>
        <w:t xml:space="preserve">n recovery in this context is the total amount of hydrocarbon produced from a reservoir in relation to the estimated volume. To achieve this, the knowledge and understanding of reservoir heterogeneity can be use in addressing the impact of heterogeneity in the exploration and production of oil and gas. </w:t>
      </w:r>
    </w:p>
    <w:p w:rsidR="005D56CD" w:rsidRPr="004B7D2F" w:rsidRDefault="005D56CD" w:rsidP="005D56CD">
      <w:pPr>
        <w:rPr>
          <w:color w:val="000000" w:themeColor="text1"/>
        </w:rPr>
      </w:pPr>
      <w:r w:rsidRPr="004B7D2F">
        <w:rPr>
          <w:color w:val="000000" w:themeColor="text1"/>
        </w:rPr>
        <w:t xml:space="preserve">The study of reservoir heterogeneity will provide a comprehensive picture of the reservoir in three-dimension </w:t>
      </w:r>
      <w:r w:rsidR="00800F25">
        <w:rPr>
          <w:color w:val="000000" w:themeColor="text1"/>
        </w:rPr>
        <w:t xml:space="preserve">enhancing our understanding in the distribution of </w:t>
      </w:r>
      <w:r w:rsidRPr="004B7D2F">
        <w:rPr>
          <w:noProof/>
          <w:color w:val="000000" w:themeColor="text1"/>
        </w:rPr>
        <w:t>facies,</w:t>
      </w:r>
      <w:r w:rsidR="00B12DC8">
        <w:rPr>
          <w:noProof/>
          <w:color w:val="000000" w:themeColor="text1"/>
        </w:rPr>
        <w:t xml:space="preserve"> petrophysical </w:t>
      </w:r>
      <w:r w:rsidRPr="004B7D2F">
        <w:rPr>
          <w:noProof/>
          <w:color w:val="000000" w:themeColor="text1"/>
        </w:rPr>
        <w:t>properties</w:t>
      </w:r>
      <w:r w:rsidRPr="004B7D2F">
        <w:rPr>
          <w:color w:val="000000" w:themeColor="text1"/>
        </w:rPr>
        <w:t xml:space="preserve"> (porosity and permeability) within the reservoir and how these reservoir features affect fluid flow </w:t>
      </w:r>
      <w:r w:rsidRPr="004B7D2F">
        <w:rPr>
          <w:color w:val="000000" w:themeColor="text1"/>
        </w:rPr>
        <w:fldChar w:fldCharType="begin"/>
      </w:r>
      <w:r w:rsidR="00B95BC9">
        <w:rPr>
          <w:color w:val="000000" w:themeColor="text1"/>
        </w:rPr>
        <w:instrText xml:space="preserve"> ADDIN EN.CITE &lt;EndNote&gt;&lt;Cite&gt;&lt;Author&gt;Barwis&lt;/Author&gt;&lt;Year&gt;2012&lt;/Year&gt;&lt;RecNum&gt;2&lt;/RecNum&gt;&lt;DisplayText&gt;(Barwis et al., 2012)&lt;/DisplayText&gt;&lt;record&gt;&lt;rec-number&gt;2&lt;/rec-number&gt;&lt;foreign-keys&gt;&lt;key app="EN" db-id="t0zwzewwbtz9dkefewrpw2pif29ta5ssapa0" timestamp="0"&gt;2&lt;/key&gt;&lt;/foreign-keys&gt;&lt;ref-type name="Book"&gt;6&lt;/ref-type&gt;&lt;contributors&gt;&lt;authors&gt;&lt;author&gt;Barwis, John H&lt;/author&gt;&lt;author&gt;McPherson, John G&lt;/author&gt;&lt;author&gt;Studlick, Joseph RJ&lt;/author&gt;&lt;/authors&gt;&lt;/contributors&gt;&lt;titles&gt;&lt;title&gt;Sandstone petroleum reservoirs&lt;/title&gt;&lt;/titles&gt;&lt;dates&gt;&lt;year&gt;2012&lt;/year&gt;&lt;/dates&gt;&lt;publisher&gt;Springer Science &amp;amp; Business Media&lt;/publisher&gt;&lt;isbn&gt;1461389887&lt;/isbn&gt;&lt;urls&gt;&lt;/urls&gt;&lt;/record&gt;&lt;/Cite&gt;&lt;/EndNote&gt;</w:instrText>
      </w:r>
      <w:r w:rsidRPr="004B7D2F">
        <w:rPr>
          <w:color w:val="000000" w:themeColor="text1"/>
        </w:rPr>
        <w:fldChar w:fldCharType="separate"/>
      </w:r>
      <w:r w:rsidRPr="004B7D2F">
        <w:rPr>
          <w:noProof/>
          <w:color w:val="000000" w:themeColor="text1"/>
        </w:rPr>
        <w:t>(Barwis et al., 2012)</w:t>
      </w:r>
      <w:r w:rsidRPr="004B7D2F">
        <w:rPr>
          <w:color w:val="000000" w:themeColor="text1"/>
        </w:rPr>
        <w:fldChar w:fldCharType="end"/>
      </w:r>
      <w:r w:rsidR="00800F25">
        <w:rPr>
          <w:color w:val="000000" w:themeColor="text1"/>
        </w:rPr>
        <w:t>.</w:t>
      </w:r>
      <w:r w:rsidRPr="004B7D2F">
        <w:rPr>
          <w:color w:val="000000" w:themeColor="text1"/>
        </w:rPr>
        <w:t>The knowledge and understanding from the study of reservoir heterogeneity will provide the best means of integrating knowledge</w:t>
      </w:r>
      <w:r w:rsidR="00800F25">
        <w:rPr>
          <w:color w:val="000000" w:themeColor="text1"/>
        </w:rPr>
        <w:t xml:space="preserve"> of depositional processes in </w:t>
      </w:r>
      <w:r w:rsidRPr="004B7D2F">
        <w:rPr>
          <w:color w:val="000000" w:themeColor="text1"/>
        </w:rPr>
        <w:t xml:space="preserve">the distribution of the reservoir properties. For example, </w:t>
      </w:r>
      <w:r w:rsidRPr="004B7D2F">
        <w:rPr>
          <w:noProof/>
          <w:color w:val="000000" w:themeColor="text1"/>
        </w:rPr>
        <w:t>to accurately predict the spatial distribution of the reservoir properties and other attributes</w:t>
      </w:r>
      <w:r w:rsidR="00800F25">
        <w:rPr>
          <w:noProof/>
          <w:color w:val="000000" w:themeColor="text1"/>
        </w:rPr>
        <w:t xml:space="preserve">, knowledge of the geological </w:t>
      </w:r>
      <w:r w:rsidRPr="004B7D2F">
        <w:rPr>
          <w:noProof/>
          <w:color w:val="000000" w:themeColor="text1"/>
        </w:rPr>
        <w:t>depositional processes in response to t</w:t>
      </w:r>
      <w:r w:rsidR="00800F25">
        <w:rPr>
          <w:noProof/>
          <w:color w:val="000000" w:themeColor="text1"/>
        </w:rPr>
        <w:t xml:space="preserve">he deposition of the reservoir formation </w:t>
      </w:r>
      <w:r w:rsidRPr="004B7D2F">
        <w:rPr>
          <w:noProof/>
          <w:color w:val="000000" w:themeColor="text1"/>
        </w:rPr>
        <w:t xml:space="preserve">is required </w:t>
      </w:r>
      <w:r w:rsidRPr="004B7D2F">
        <w:rPr>
          <w:color w:val="000000" w:themeColor="text1"/>
        </w:rPr>
        <w:fldChar w:fldCharType="begin"/>
      </w:r>
      <w:r w:rsidR="00B95BC9">
        <w:rPr>
          <w:color w:val="000000" w:themeColor="text1"/>
        </w:rPr>
        <w:instrText xml:space="preserve"> ADDIN EN.CITE &lt;EndNote&gt;&lt;Cite&gt;&lt;Author&gt;Waltonz&lt;/Author&gt;&lt;Year&gt;2012&lt;/Year&gt;&lt;RecNum&gt;6&lt;/RecNum&gt;&lt;DisplayText&gt;(Waltonz et al., 2012)&lt;/DisplayText&gt;&lt;record&gt;&lt;rec-number&gt;6&lt;/rec-number&gt;&lt;foreign-keys&gt;&lt;key app="EN" db-id="t0zwzewwbtz9dkefewrpw2pif29ta5ssapa0" timestamp="0"&gt;6&lt;/key&gt;&lt;/foreign-keys&gt;&lt;ref-type name="Journal Article"&gt;17&lt;/ref-type&gt;&lt;contributors&gt;&lt;authors&gt;&lt;author&gt;Waltonz, Anthony W&lt;/author&gt;&lt;author&gt;Bouquet, David J&lt;/author&gt;&lt;author&gt;Evenson, Ronald A&lt;/author&gt;&lt;author&gt;Rofheart, Douglas H&lt;/author&gt;&lt;author&gt;Woody, Marvin D&lt;/author&gt;&lt;/authors&gt;&lt;/contributors&gt;&lt;titles&gt;&lt;title&gt;Characterization of sandstone reservoirs in the Cherokee Group (Pennsylvanian, Desmoinesian) of southeastern Kansas&lt;/title&gt;&lt;secondary-title&gt;Reservoir Characterization&lt;/secondary-title&gt;&lt;/titles&gt;&lt;pages&gt;39&lt;/pages&gt;&lt;dates&gt;&lt;year&gt;2012&lt;/year&gt;&lt;/dates&gt;&lt;isbn&gt;0323143512&lt;/isbn&gt;&lt;urls&gt;&lt;/urls&gt;&lt;/record&gt;&lt;/Cite&gt;&lt;/EndNote&gt;</w:instrText>
      </w:r>
      <w:r w:rsidRPr="004B7D2F">
        <w:rPr>
          <w:color w:val="000000" w:themeColor="text1"/>
        </w:rPr>
        <w:fldChar w:fldCharType="separate"/>
      </w:r>
      <w:r w:rsidRPr="004B7D2F">
        <w:rPr>
          <w:noProof/>
          <w:color w:val="000000" w:themeColor="text1"/>
        </w:rPr>
        <w:t>(Waltonz et al., 2012)</w:t>
      </w:r>
      <w:r w:rsidRPr="004B7D2F">
        <w:rPr>
          <w:color w:val="000000" w:themeColor="text1"/>
        </w:rPr>
        <w:fldChar w:fldCharType="end"/>
      </w:r>
      <w:r w:rsidRPr="004B7D2F">
        <w:rPr>
          <w:color w:val="000000" w:themeColor="text1"/>
        </w:rPr>
        <w:t>.</w:t>
      </w:r>
    </w:p>
    <w:p w:rsidR="00800F25" w:rsidRDefault="005D56CD" w:rsidP="005D56CD">
      <w:pPr>
        <w:rPr>
          <w:noProof/>
          <w:color w:val="000000" w:themeColor="text1"/>
        </w:rPr>
      </w:pPr>
      <w:r w:rsidRPr="004B7D2F">
        <w:rPr>
          <w:color w:val="000000" w:themeColor="text1"/>
        </w:rPr>
        <w:t xml:space="preserve">In carrying out any reservoir heterogeneity analysis, valuable information on the reservoir is provided in the form of descriptions. These descriptions may include the reservoir external and internal geometry, the distribution of fluid flow barriers, thickness and distribution of shale barriers, the pay </w:t>
      </w:r>
      <w:r w:rsidRPr="004B7D2F">
        <w:rPr>
          <w:noProof/>
          <w:color w:val="000000" w:themeColor="text1"/>
        </w:rPr>
        <w:t>types or zones,</w:t>
      </w:r>
      <w:r w:rsidR="00800F25">
        <w:rPr>
          <w:noProof/>
          <w:color w:val="000000" w:themeColor="text1"/>
        </w:rPr>
        <w:t xml:space="preserve"> </w:t>
      </w:r>
      <w:r w:rsidRPr="004B7D2F">
        <w:rPr>
          <w:noProof/>
          <w:color w:val="000000" w:themeColor="text1"/>
        </w:rPr>
        <w:t xml:space="preserve">the flow units, </w:t>
      </w:r>
      <w:r w:rsidRPr="004B7D2F">
        <w:rPr>
          <w:color w:val="000000" w:themeColor="text1"/>
        </w:rPr>
        <w:t xml:space="preserve">distribution of reservoir properties (porosity and permeability), the </w:t>
      </w:r>
      <w:r w:rsidRPr="004B7D2F">
        <w:rPr>
          <w:noProof/>
          <w:color w:val="000000" w:themeColor="text1"/>
        </w:rPr>
        <w:t>aquifer</w:t>
      </w:r>
      <w:r w:rsidRPr="004B7D2F">
        <w:rPr>
          <w:color w:val="000000" w:themeColor="text1"/>
        </w:rPr>
        <w:t xml:space="preserve"> size and lateral extent</w:t>
      </w:r>
      <w:r w:rsidR="00800F25">
        <w:rPr>
          <w:color w:val="000000" w:themeColor="text1"/>
        </w:rPr>
        <w:t xml:space="preserve"> of the sand units</w:t>
      </w:r>
      <w:r w:rsidRPr="004B7D2F">
        <w:rPr>
          <w:color w:val="000000" w:themeColor="text1"/>
        </w:rPr>
        <w:t>, sand continuity and framework minerals both grains</w:t>
      </w:r>
      <w:r w:rsidRPr="004B7D2F">
        <w:rPr>
          <w:noProof/>
          <w:color w:val="000000" w:themeColor="text1"/>
        </w:rPr>
        <w:t xml:space="preserve"> </w:t>
      </w:r>
      <w:r w:rsidRPr="004B7D2F">
        <w:rPr>
          <w:noProof/>
          <w:color w:val="000000" w:themeColor="text1"/>
        </w:rPr>
        <w:fldChar w:fldCharType="begin"/>
      </w:r>
      <w:r w:rsidR="00B95BC9">
        <w:rPr>
          <w:noProof/>
          <w:color w:val="000000" w:themeColor="text1"/>
        </w:rPr>
        <w:instrText xml:space="preserve"> ADDIN EN.CITE &lt;EndNote&gt;&lt;Cite&gt;&lt;Author&gt;Barwis&lt;/Author&gt;&lt;Year&gt;2012&lt;/Year&gt;&lt;RecNum&gt;2&lt;/RecNum&gt;&lt;DisplayText&gt;(Barwis et al., 2012)&lt;/DisplayText&gt;&lt;record&gt;&lt;rec-number&gt;2&lt;/rec-number&gt;&lt;foreign-keys&gt;&lt;key app="EN" db-id="t0zwzewwbtz9dkefewrpw2pif29ta5ssapa0" timestamp="0"&gt;2&lt;/key&gt;&lt;/foreign-keys&gt;&lt;ref-type name="Book"&gt;6&lt;/ref-type&gt;&lt;contributors&gt;&lt;authors&gt;&lt;author&gt;Barwis, John H&lt;/author&gt;&lt;author&gt;McPherson, John G&lt;/author&gt;&lt;author&gt;Studlick, Joseph RJ&lt;/author&gt;&lt;/authors&gt;&lt;/contributors&gt;&lt;titles&gt;&lt;title&gt;Sandstone petroleum reservoirs&lt;/title&gt;&lt;/titles&gt;&lt;dates&gt;&lt;year&gt;2012&lt;/year&gt;&lt;/dates&gt;&lt;publisher&gt;Springer Science &amp;amp; Business Media&lt;/publisher&gt;&lt;isbn&gt;1461389887&lt;/isbn&gt;&lt;urls&gt;&lt;/urls&gt;&lt;/record&gt;&lt;/Cite&gt;&lt;/EndNote&gt;</w:instrText>
      </w:r>
      <w:r w:rsidRPr="004B7D2F">
        <w:rPr>
          <w:noProof/>
          <w:color w:val="000000" w:themeColor="text1"/>
        </w:rPr>
        <w:fldChar w:fldCharType="separate"/>
      </w:r>
      <w:r w:rsidRPr="004B7D2F">
        <w:rPr>
          <w:noProof/>
          <w:color w:val="000000" w:themeColor="text1"/>
        </w:rPr>
        <w:t>(Barwis et al., 2012)</w:t>
      </w:r>
      <w:r w:rsidRPr="004B7D2F">
        <w:rPr>
          <w:noProof/>
          <w:color w:val="000000" w:themeColor="text1"/>
        </w:rPr>
        <w:fldChar w:fldCharType="end"/>
      </w:r>
      <w:r w:rsidRPr="004B7D2F">
        <w:rPr>
          <w:noProof/>
          <w:color w:val="000000" w:themeColor="text1"/>
        </w:rPr>
        <w:t>.</w:t>
      </w:r>
      <w:r w:rsidR="00800F25">
        <w:rPr>
          <w:noProof/>
          <w:color w:val="000000" w:themeColor="text1"/>
        </w:rPr>
        <w:t xml:space="preserve"> </w:t>
      </w:r>
      <w:r w:rsidRPr="004B7D2F">
        <w:rPr>
          <w:noProof/>
          <w:color w:val="000000" w:themeColor="text1"/>
        </w:rPr>
        <w:t xml:space="preserve">For example, table 1.1 provide some basic </w:t>
      </w:r>
      <w:r w:rsidRPr="004B7D2F">
        <w:rPr>
          <w:noProof/>
          <w:color w:val="000000" w:themeColor="text1"/>
        </w:rPr>
        <w:lastRenderedPageBreak/>
        <w:t xml:space="preserve">information of the possible questions that </w:t>
      </w:r>
      <w:r w:rsidR="00800F25">
        <w:rPr>
          <w:noProof/>
          <w:color w:val="000000" w:themeColor="text1"/>
        </w:rPr>
        <w:t xml:space="preserve">can be </w:t>
      </w:r>
      <w:r w:rsidRPr="004B7D2F">
        <w:rPr>
          <w:noProof/>
          <w:color w:val="000000" w:themeColor="text1"/>
        </w:rPr>
        <w:t xml:space="preserve">ask </w:t>
      </w:r>
      <w:r w:rsidR="00800F25">
        <w:rPr>
          <w:noProof/>
          <w:color w:val="000000" w:themeColor="text1"/>
        </w:rPr>
        <w:t xml:space="preserve">in the course of carrying out </w:t>
      </w:r>
      <w:r w:rsidRPr="004B7D2F">
        <w:rPr>
          <w:noProof/>
          <w:color w:val="000000" w:themeColor="text1"/>
        </w:rPr>
        <w:t>any reservoir characterization</w:t>
      </w:r>
      <w:r w:rsidR="00800F25">
        <w:rPr>
          <w:noProof/>
          <w:color w:val="000000" w:themeColor="text1"/>
        </w:rPr>
        <w:t xml:space="preserve">. </w:t>
      </w:r>
      <w:r w:rsidRPr="004B7D2F">
        <w:rPr>
          <w:noProof/>
          <w:color w:val="000000" w:themeColor="text1"/>
        </w:rPr>
        <w:t xml:space="preserve">In another related development, results from studies </w:t>
      </w:r>
      <w:r w:rsidR="00800F25">
        <w:rPr>
          <w:noProof/>
          <w:color w:val="000000" w:themeColor="text1"/>
        </w:rPr>
        <w:t xml:space="preserve">of </w:t>
      </w:r>
      <w:r w:rsidRPr="004B7D2F">
        <w:rPr>
          <w:noProof/>
          <w:color w:val="000000" w:themeColor="text1"/>
        </w:rPr>
        <w:t xml:space="preserve">reservoir heterogeneity were used to improved and refined previous interpretation in the distribution of reservoir facies within the reservoir, such that a gas bearing formation which was earlier interpreted as fluvial sands is now delineated as aeolian environment based on the understanding of reservoir heterogeneity </w:t>
      </w:r>
      <w:r w:rsidRPr="004B7D2F">
        <w:rPr>
          <w:noProof/>
          <w:color w:val="000000" w:themeColor="text1"/>
        </w:rPr>
        <w:fldChar w:fldCharType="begin"/>
      </w:r>
      <w:r w:rsidR="00B95BC9">
        <w:rPr>
          <w:noProof/>
          <w:color w:val="000000" w:themeColor="text1"/>
        </w:rPr>
        <w:instrText xml:space="preserve"> ADDIN EN.CITE &lt;EndNote&gt;&lt;Cite&gt;&lt;Author&gt;Shrivastava&lt;/Author&gt;&lt;Year&gt;2012&lt;/Year&gt;&lt;RecNum&gt;17&lt;/RecNum&gt;&lt;DisplayText&gt;(Shrivastava et al., 2012)&lt;/DisplayText&gt;&lt;record&gt;&lt;rec-number&gt;17&lt;/rec-number&gt;&lt;foreign-keys&gt;&lt;key app="EN" db-id="t0zwzewwbtz9dkefewrpw2pif29ta5ssapa0" timestamp="0"&gt;17&lt;/key&gt;&lt;/foreign-keys&gt;&lt;ref-type name="Conference Proceedings"&gt;10&lt;/ref-type&gt;&lt;contributors&gt;&lt;authors&gt;&lt;author&gt;Shrivastava, Chandramani&lt;/author&gt;&lt;author&gt;Bildstein, Joe&lt;/author&gt;&lt;author&gt;Al Alawi, Abdullah&lt;/author&gt;&lt;author&gt;Busaidi, Hafidh&lt;/author&gt;&lt;/authors&gt;&lt;/contributors&gt;&lt;titles&gt;&lt;title&gt;Refining the Facies Model to Address Reservoir Heterogeneity: Application of New Borehole Imager in Sandstone Reservoirs of Oman&lt;/title&gt;&lt;secondary-title&gt;GEO 2012&lt;/secondary-title&gt;&lt;/titles&gt;&lt;dates&gt;&lt;year&gt;2012&lt;/year&gt;&lt;/dates&gt;&lt;isbn&gt;2214-4609&lt;/isbn&gt;&lt;urls&gt;&lt;/urls&gt;&lt;/record&gt;&lt;/Cite&gt;&lt;/EndNote&gt;</w:instrText>
      </w:r>
      <w:r w:rsidRPr="004B7D2F">
        <w:rPr>
          <w:noProof/>
          <w:color w:val="000000" w:themeColor="text1"/>
        </w:rPr>
        <w:fldChar w:fldCharType="separate"/>
      </w:r>
      <w:r w:rsidRPr="004B7D2F">
        <w:rPr>
          <w:noProof/>
          <w:color w:val="000000" w:themeColor="text1"/>
        </w:rPr>
        <w:t>(Shrivastava et al., 2012)</w:t>
      </w:r>
      <w:r w:rsidRPr="004B7D2F">
        <w:rPr>
          <w:noProof/>
          <w:color w:val="000000" w:themeColor="text1"/>
        </w:rPr>
        <w:fldChar w:fldCharType="end"/>
      </w:r>
      <w:r w:rsidRPr="004B7D2F">
        <w:rPr>
          <w:noProof/>
          <w:color w:val="000000" w:themeColor="text1"/>
        </w:rPr>
        <w:t>.</w:t>
      </w:r>
    </w:p>
    <w:p w:rsidR="005D56CD" w:rsidRPr="004B7D2F" w:rsidRDefault="005D56CD" w:rsidP="005D56CD">
      <w:pPr>
        <w:rPr>
          <w:noProof/>
          <w:color w:val="000000" w:themeColor="text1"/>
        </w:rPr>
      </w:pPr>
      <w:r w:rsidRPr="004B7D2F">
        <w:rPr>
          <w:noProof/>
          <w:color w:val="000000" w:themeColor="text1"/>
        </w:rPr>
        <w:t>In a similar study, results from reservoir heterogeneity analysis have been used to constrained the site-selection criteria for geological storage of carbon dioxide (CO</w:t>
      </w:r>
      <w:r w:rsidRPr="004B7D2F">
        <w:rPr>
          <w:noProof/>
          <w:color w:val="000000" w:themeColor="text1"/>
          <w:vertAlign w:val="subscript"/>
        </w:rPr>
        <w:t>2</w:t>
      </w:r>
      <w:r w:rsidRPr="004B7D2F">
        <w:rPr>
          <w:noProof/>
          <w:color w:val="000000" w:themeColor="text1"/>
        </w:rPr>
        <w:t>) projects in the oil and gas industry. The underground accumulation of CO</w:t>
      </w:r>
      <w:r w:rsidRPr="004B7D2F">
        <w:rPr>
          <w:noProof/>
          <w:color w:val="000000" w:themeColor="text1"/>
          <w:vertAlign w:val="subscript"/>
        </w:rPr>
        <w:t xml:space="preserve">2 </w:t>
      </w:r>
      <w:r w:rsidRPr="004B7D2F">
        <w:rPr>
          <w:noProof/>
          <w:color w:val="000000" w:themeColor="text1"/>
        </w:rPr>
        <w:t xml:space="preserve"> is a geological phenomenon that required information and knowledge of the reservoir,which are obtained from the number of existing injection or storage of CO</w:t>
      </w:r>
      <w:r w:rsidRPr="004B7D2F">
        <w:rPr>
          <w:noProof/>
          <w:color w:val="000000" w:themeColor="text1"/>
          <w:vertAlign w:val="subscript"/>
        </w:rPr>
        <w:t>2</w:t>
      </w:r>
      <w:r w:rsidRPr="004B7D2F">
        <w:rPr>
          <w:noProof/>
          <w:color w:val="000000" w:themeColor="text1"/>
        </w:rPr>
        <w:t xml:space="preserve"> or enhanced oil recovery and acid projects </w:t>
      </w:r>
      <w:r w:rsidRPr="004B7D2F">
        <w:rPr>
          <w:noProof/>
          <w:color w:val="000000" w:themeColor="text1"/>
        </w:rPr>
        <w:fldChar w:fldCharType="begin"/>
      </w:r>
      <w:r w:rsidR="00B95BC9">
        <w:rPr>
          <w:noProof/>
          <w:color w:val="000000" w:themeColor="text1"/>
        </w:rPr>
        <w:instrText xml:space="preserve"> ADDIN EN.CITE &lt;EndNote&gt;&lt;Cite&gt;&lt;Author&gt;Benson&lt;/Author&gt;&lt;Year&gt;2005&lt;/Year&gt;&lt;RecNum&gt;15&lt;/RecNum&gt;&lt;DisplayText&gt;(Benson et al., 2005)&lt;/DisplayText&gt;&lt;record&gt;&lt;rec-number&gt;15&lt;/rec-number&gt;&lt;foreign-keys&gt;&lt;key app="EN" db-id="t0zwzewwbtz9dkefewrpw2pif29ta5ssapa0" timestamp="0"&gt;15&lt;/key&gt;&lt;/foreign-keys&gt;&lt;ref-type name="Journal Article"&gt;17&lt;/ref-type&gt;&lt;contributors&gt;&lt;authors&gt;&lt;author&gt;Benson, Sally&lt;/author&gt;&lt;author&gt;Cook, Peter&lt;/author&gt;&lt;author&gt;Anderson, J&lt;/author&gt;&lt;author&gt;Bachu, S&lt;/author&gt;&lt;author&gt;Nimir, HB&lt;/author&gt;&lt;author&gt;Basu, B&lt;/author&gt;&lt;author&gt;Bradshaw, J&lt;/author&gt;&lt;author&gt;Deguchi, G&lt;/author&gt;&lt;author&gt;Gale, J&lt;/author&gt;&lt;author&gt;von Goerne, G&lt;/author&gt;&lt;/authors&gt;&lt;/contributors&gt;&lt;titles&gt;&lt;title&gt;Underground geological storage&lt;/title&gt;&lt;secondary-title&gt;IPCC special report on carbon dioxide capture and storage&lt;/secondary-title&gt;&lt;/titles&gt;&lt;pages&gt;195-276&lt;/pages&gt;&lt;dates&gt;&lt;year&gt;2005&lt;/year&gt;&lt;/dates&gt;&lt;urls&gt;&lt;/urls&gt;&lt;/record&gt;&lt;/Cite&gt;&lt;/EndNote&gt;</w:instrText>
      </w:r>
      <w:r w:rsidRPr="004B7D2F">
        <w:rPr>
          <w:noProof/>
          <w:color w:val="000000" w:themeColor="text1"/>
        </w:rPr>
        <w:fldChar w:fldCharType="separate"/>
      </w:r>
      <w:r w:rsidRPr="004B7D2F">
        <w:rPr>
          <w:noProof/>
          <w:color w:val="000000" w:themeColor="text1"/>
        </w:rPr>
        <w:t>(Benson et al., 2005)</w:t>
      </w:r>
      <w:r w:rsidRPr="004B7D2F">
        <w:rPr>
          <w:noProof/>
          <w:color w:val="000000" w:themeColor="text1"/>
        </w:rPr>
        <w:fldChar w:fldCharType="end"/>
      </w:r>
      <w:r w:rsidRPr="004B7D2F">
        <w:rPr>
          <w:noProof/>
          <w:color w:val="000000" w:themeColor="text1"/>
        </w:rPr>
        <w:t xml:space="preserve">. For example, in the selection criteria used in the acid gas injection sites in the Alberta Basin, Canada, which include item like a satisfactory sealing caprock or confining unit and sufficiently stable geological environment to avoid compromising the integrity of storage site are all geological. These criteria required adequate knowledge about the basin characteristic which is all controlled by geological processes and in turn affected by heterogeneity </w:t>
      </w:r>
      <w:r w:rsidRPr="004B7D2F">
        <w:rPr>
          <w:noProof/>
          <w:color w:val="000000" w:themeColor="text1"/>
        </w:rPr>
        <w:fldChar w:fldCharType="begin"/>
      </w:r>
      <w:r w:rsidR="00B95BC9">
        <w:rPr>
          <w:noProof/>
          <w:color w:val="000000" w:themeColor="text1"/>
        </w:rPr>
        <w:instrText xml:space="preserve"> ADDIN EN.CITE &lt;EndNote&gt;&lt;Cite&gt;&lt;Author&gt;Benson&lt;/Author&gt;&lt;Year&gt;2005&lt;/Year&gt;&lt;RecNum&gt;15&lt;/RecNum&gt;&lt;DisplayText&gt;(Benson et al., 2005)&lt;/DisplayText&gt;&lt;record&gt;&lt;rec-number&gt;15&lt;/rec-number&gt;&lt;foreign-keys&gt;&lt;key app="EN" db-id="t0zwzewwbtz9dkefewrpw2pif29ta5ssapa0" timestamp="0"&gt;15&lt;/key&gt;&lt;/foreign-keys&gt;&lt;ref-type name="Journal Article"&gt;17&lt;/ref-type&gt;&lt;contributors&gt;&lt;authors&gt;&lt;author&gt;Benson, Sally&lt;/author&gt;&lt;author&gt;Cook, Peter&lt;/author&gt;&lt;author&gt;Anderson, J&lt;/author&gt;&lt;author&gt;Bachu, S&lt;/author&gt;&lt;author&gt;Nimir, HB&lt;/author&gt;&lt;author&gt;Basu, B&lt;/author&gt;&lt;author&gt;Bradshaw, J&lt;/author&gt;&lt;author&gt;Deguchi, G&lt;/author&gt;&lt;author&gt;Gale, J&lt;/author&gt;&lt;author&gt;von Goerne, G&lt;/author&gt;&lt;/authors&gt;&lt;/contributors&gt;&lt;titles&gt;&lt;title&gt;Underground geological storage&lt;/title&gt;&lt;secondary-title&gt;IPCC special report on carbon dioxide capture and storage&lt;/secondary-title&gt;&lt;/titles&gt;&lt;pages&gt;195-276&lt;/pages&gt;&lt;dates&gt;&lt;year&gt;2005&lt;/year&gt;&lt;/dates&gt;&lt;urls&gt;&lt;/urls&gt;&lt;/record&gt;&lt;/Cite&gt;&lt;/EndNote&gt;</w:instrText>
      </w:r>
      <w:r w:rsidRPr="004B7D2F">
        <w:rPr>
          <w:noProof/>
          <w:color w:val="000000" w:themeColor="text1"/>
        </w:rPr>
        <w:fldChar w:fldCharType="separate"/>
      </w:r>
      <w:r w:rsidRPr="004B7D2F">
        <w:rPr>
          <w:noProof/>
          <w:color w:val="000000" w:themeColor="text1"/>
        </w:rPr>
        <w:t>(Benson et al., 2005)</w:t>
      </w:r>
      <w:r w:rsidRPr="004B7D2F">
        <w:rPr>
          <w:noProof/>
          <w:color w:val="000000" w:themeColor="text1"/>
        </w:rPr>
        <w:fldChar w:fldCharType="end"/>
      </w:r>
      <w:r w:rsidRPr="004B7D2F">
        <w:rPr>
          <w:noProof/>
          <w:color w:val="000000" w:themeColor="text1"/>
        </w:rPr>
        <w:t>.</w:t>
      </w:r>
    </w:p>
    <w:p w:rsidR="005D56CD" w:rsidRPr="004B7D2F" w:rsidRDefault="005D56CD" w:rsidP="005D56CD">
      <w:pPr>
        <w:rPr>
          <w:noProof/>
          <w:color w:val="000000" w:themeColor="text1"/>
        </w:rPr>
      </w:pPr>
      <w:r w:rsidRPr="004B7D2F">
        <w:rPr>
          <w:noProof/>
          <w:color w:val="000000" w:themeColor="text1"/>
        </w:rPr>
        <w:t xml:space="preserve">The knowledge of reservoir heterogeneity can also be apply in mapping of the variability in bitumen properties and delineating the different saturation zones (water and gas) within a reservoir. For example, </w:t>
      </w:r>
      <w:r w:rsidRPr="004B7D2F">
        <w:rPr>
          <w:noProof/>
          <w:color w:val="000000" w:themeColor="text1"/>
        </w:rPr>
        <w:fldChar w:fldCharType="begin"/>
      </w:r>
      <w:r w:rsidR="00B95BC9">
        <w:rPr>
          <w:noProof/>
          <w:color w:val="000000" w:themeColor="text1"/>
        </w:rPr>
        <w:instrText xml:space="preserve"> ADDIN EN.CITE &lt;EndNote&gt;&lt;Cite AuthorYear="1"&gt;&lt;Author&gt;Fustic&lt;/Author&gt;&lt;Year&gt;2013&lt;/Year&gt;&lt;RecNum&gt;64&lt;/RecNum&gt;&lt;DisplayText&gt;Fustic et al. (2013)&lt;/DisplayText&gt;&lt;record&gt;&lt;rec-number&gt;64&lt;/rec-number&gt;&lt;foreign-keys&gt;&lt;key app="EN" db-id="t0zwzewwbtz9dkefewrpw2pif29ta5ssapa0" timestamp="0"&gt;64&lt;/key&gt;&lt;/foreign-keys&gt;&lt;ref-type name="Journal Article"&gt;17&lt;/ref-type&gt;&lt;contributors&gt;&lt;authors&gt;&lt;author&gt;Fustic, Milovan&lt;/author&gt;&lt;author&gt;Bennett, Barry&lt;/author&gt;&lt;author&gt;Hubbard, Stephen M&lt;/author&gt;&lt;author&gt;Huang, Haiping&lt;/author&gt;&lt;author&gt;Oldenburg, Thomas&lt;/author&gt;&lt;author&gt;Larter, Steve&lt;/author&gt;&lt;/authors&gt;&lt;/contributors&gt;&lt;titles&gt;&lt;title&gt;Impact of reservoir heterogeneity and geohistory on the variability of bitumen properties and on the distribution of gas-and water-saturated zones in the Athabasca oil sands, Canada&lt;/title&gt;&lt;/titles&gt;&lt;dates&gt;&lt;year&gt;2013&lt;/year&gt;&lt;/dates&gt;&lt;urls&gt;&lt;/urls&gt;&lt;/record&gt;&lt;/Cite&gt;&lt;/EndNote&gt;</w:instrText>
      </w:r>
      <w:r w:rsidRPr="004B7D2F">
        <w:rPr>
          <w:noProof/>
          <w:color w:val="000000" w:themeColor="text1"/>
        </w:rPr>
        <w:fldChar w:fldCharType="separate"/>
      </w:r>
      <w:r w:rsidRPr="004B7D2F">
        <w:rPr>
          <w:noProof/>
          <w:color w:val="000000" w:themeColor="text1"/>
        </w:rPr>
        <w:t>Fustic et al. (2013)</w:t>
      </w:r>
      <w:r w:rsidRPr="004B7D2F">
        <w:rPr>
          <w:noProof/>
          <w:color w:val="000000" w:themeColor="text1"/>
        </w:rPr>
        <w:fldChar w:fldCharType="end"/>
      </w:r>
      <w:r w:rsidRPr="004B7D2F">
        <w:rPr>
          <w:noProof/>
          <w:color w:val="000000" w:themeColor="text1"/>
        </w:rPr>
        <w:t xml:space="preserve">, demonstrated in the analysis of the Athabasca oil sands of Canada, that the lateral and vertical variations in the bitumen composition and properties are due to geological features which resulted in the presence and/ or absence of oil-water contacts, the compartmentalization of the reservoir and variations in lithologies,and properties (porosity and permeability). The knowledge of reservoir heterogeneity can be apply in understanding the production performance and recovery of the reservoir as well. For example, the evaluation of the of the giant Azeri-Chirag Gunashin field, South Caspian Basin offshore Azerbaijan, indicates the impact of large and intermediate-scale heterogeneity on the </w:t>
      </w:r>
      <w:r w:rsidRPr="004B7D2F">
        <w:rPr>
          <w:noProof/>
          <w:color w:val="000000" w:themeColor="text1"/>
        </w:rPr>
        <w:lastRenderedPageBreak/>
        <w:t xml:space="preserve">performance of the reservoir. The improved oil production and good pressure support from the sandstone bodies that were initially thought to be isolated  sand bodies due to low net to gross values was actually found to be due to the large and intermediate scale heterogeneity acting on the fluid flow </w:t>
      </w:r>
      <w:r w:rsidRPr="004B7D2F">
        <w:rPr>
          <w:noProof/>
          <w:color w:val="000000" w:themeColor="text1"/>
        </w:rPr>
        <w:fldChar w:fldCharType="begin"/>
      </w:r>
      <w:r w:rsidR="00B95BC9">
        <w:rPr>
          <w:noProof/>
          <w:color w:val="000000" w:themeColor="text1"/>
        </w:rPr>
        <w:instrText xml:space="preserve"> ADDIN EN.CITE &lt;EndNote&gt;&lt;Cite&gt;&lt;Author&gt;Choi&lt;/Author&gt;&lt;Year&gt;2007&lt;/Year&gt;&lt;RecNum&gt;13&lt;/RecNum&gt;&lt;DisplayText&gt;(Choi et al., 2007)&lt;/DisplayText&gt;&lt;record&gt;&lt;rec-number&gt;13&lt;/rec-number&gt;&lt;foreign-keys&gt;&lt;key app="EN" db-id="t0zwzewwbtz9dkefewrpw2pif29ta5ssapa0" timestamp="0"&gt;13&lt;/key&gt;&lt;/foreign-keys&gt;&lt;ref-type name="Conference Proceedings"&gt;10&lt;/ref-type&gt;&lt;contributors&gt;&lt;authors&gt;&lt;author&gt;Choi, Kevin&lt;/author&gt;&lt;author&gt;Jackson, Matthew David&lt;/author&gt;&lt;author&gt;Hampson, Gary&lt;/author&gt;&lt;author&gt;Jones, Alistair David W&lt;/author&gt;&lt;author&gt;Reynolds, Antony David&lt;/author&gt;&lt;/authors&gt;&lt;/contributors&gt;&lt;titles&gt;&lt;title&gt;Impact of heterogeneity on flow in fluvial-deltaic reservoirs: Implications for the giant ACG Field, South Caspian Basin&lt;/title&gt;&lt;secondary-title&gt;EUROPEC/EAGE Conference and Exhibition&lt;/secondary-title&gt;&lt;/titles&gt;&lt;dates&gt;&lt;year&gt;2007&lt;/year&gt;&lt;/dates&gt;&lt;publisher&gt;Society of Petroleum Engineers&lt;/publisher&gt;&lt;isbn&gt;1555632289&lt;/isbn&gt;&lt;urls&gt;&lt;/urls&gt;&lt;/record&gt;&lt;/Cite&gt;&lt;/EndNote&gt;</w:instrText>
      </w:r>
      <w:r w:rsidRPr="004B7D2F">
        <w:rPr>
          <w:noProof/>
          <w:color w:val="000000" w:themeColor="text1"/>
        </w:rPr>
        <w:fldChar w:fldCharType="separate"/>
      </w:r>
      <w:r w:rsidRPr="004B7D2F">
        <w:rPr>
          <w:noProof/>
          <w:color w:val="000000" w:themeColor="text1"/>
        </w:rPr>
        <w:t>(Choi et al., 2007)</w:t>
      </w:r>
      <w:r w:rsidRPr="004B7D2F">
        <w:rPr>
          <w:noProof/>
          <w:color w:val="000000" w:themeColor="text1"/>
        </w:rPr>
        <w:fldChar w:fldCharType="end"/>
      </w:r>
      <w:r w:rsidR="00645809">
        <w:rPr>
          <w:noProof/>
          <w:color w:val="000000" w:themeColor="text1"/>
        </w:rPr>
        <w:t>.</w:t>
      </w:r>
    </w:p>
    <w:p w:rsidR="005D56CD" w:rsidRPr="004B7D2F" w:rsidRDefault="005D56CD" w:rsidP="005D56CD">
      <w:pPr>
        <w:rPr>
          <w:color w:val="000000" w:themeColor="text1"/>
        </w:rPr>
      </w:pPr>
      <w:r w:rsidRPr="004B7D2F">
        <w:rPr>
          <w:noProof/>
          <w:color w:val="000000" w:themeColor="text1"/>
        </w:rPr>
        <w:t xml:space="preserve">Knowledge from reservoir heterogeneity maybe applicable in the subsurface lithostratigraphic correlation between subsurface wells. The interpretation of the facies/subfacies of the reservoir is controlled or guided by the variation observed in terms of the reservoir elements </w:t>
      </w:r>
      <w:r w:rsidRPr="004B7D2F">
        <w:rPr>
          <w:noProof/>
          <w:color w:val="000000" w:themeColor="text1"/>
        </w:rPr>
        <w:fldChar w:fldCharType="begin"/>
      </w:r>
      <w:r w:rsidR="00B95BC9">
        <w:rPr>
          <w:noProof/>
          <w:color w:val="000000" w:themeColor="text1"/>
        </w:rPr>
        <w:instrText xml:space="preserve"> ADDIN EN.CITE &lt;EndNote&gt;&lt;Cite&gt;&lt;Author&gt;Bridge&lt;/Author&gt;&lt;Year&gt;2002&lt;/Year&gt;&lt;RecNum&gt;16&lt;/RecNum&gt;&lt;DisplayText&gt;(Bridge, 2002)&lt;/DisplayText&gt;&lt;record&gt;&lt;rec-number&gt;16&lt;/rec-number&gt;&lt;foreign-keys&gt;&lt;key app="EN" db-id="w5e9r2004adt07etwwsp9xst2exrst2afrxf" timestamp="0"&gt;16&lt;/key&gt;&lt;/foreign-keys&gt;&lt;ref-type name="Journal Article"&gt;17&lt;/ref-type&gt;&lt;contributors&gt;&lt;authors&gt;&lt;author&gt;Bridge, J. S.&lt;/author&gt;&lt;/authors&gt;&lt;/contributors&gt;&lt;titles&gt;&lt;title&gt;Characterization of fluvial hydrocarbon reservoirs and aquifers: Problems and solutions&lt;/title&gt;&lt;secondary-title&gt;Asoc. Argentina Sedimentol. Rev&lt;/secondary-title&gt;&lt;/titles&gt;&lt;pages&gt;87-114&lt;/pages&gt;&lt;volume&gt;8&lt;/volume&gt;&lt;dates&gt;&lt;year&gt;2002&lt;/year&gt;&lt;/dates&gt;&lt;urls&gt;&lt;/urls&gt;&lt;/record&gt;&lt;/Cite&gt;&lt;/EndNote&gt;</w:instrText>
      </w:r>
      <w:r w:rsidRPr="004B7D2F">
        <w:rPr>
          <w:noProof/>
          <w:color w:val="000000" w:themeColor="text1"/>
        </w:rPr>
        <w:fldChar w:fldCharType="separate"/>
      </w:r>
      <w:r w:rsidRPr="004B7D2F">
        <w:rPr>
          <w:noProof/>
          <w:color w:val="000000" w:themeColor="text1"/>
        </w:rPr>
        <w:t>(Bridge, 2002)</w:t>
      </w:r>
      <w:r w:rsidRPr="004B7D2F">
        <w:rPr>
          <w:noProof/>
          <w:color w:val="000000" w:themeColor="text1"/>
        </w:rPr>
        <w:fldChar w:fldCharType="end"/>
      </w:r>
      <w:r w:rsidRPr="004B7D2F">
        <w:rPr>
          <w:noProof/>
          <w:color w:val="000000" w:themeColor="text1"/>
        </w:rPr>
        <w:t xml:space="preserve">. </w:t>
      </w:r>
      <w:r w:rsidR="00A21027" w:rsidRPr="004B7D2F">
        <w:rPr>
          <w:noProof/>
          <w:color w:val="000000" w:themeColor="text1"/>
        </w:rPr>
        <w:t>Furthermore, knowledge</w:t>
      </w:r>
      <w:r w:rsidRPr="004B7D2F">
        <w:rPr>
          <w:color w:val="000000" w:themeColor="text1"/>
        </w:rPr>
        <w:t xml:space="preserve"> on heterogeneity is applied by engineers </w:t>
      </w:r>
      <w:r w:rsidR="00A21027" w:rsidRPr="004B7D2F">
        <w:rPr>
          <w:color w:val="000000" w:themeColor="text1"/>
        </w:rPr>
        <w:t>to better</w:t>
      </w:r>
      <w:r w:rsidRPr="004B7D2F">
        <w:rPr>
          <w:color w:val="000000" w:themeColor="text1"/>
        </w:rPr>
        <w:t xml:space="preserve"> </w:t>
      </w:r>
      <w:r w:rsidRPr="004B7D2F">
        <w:rPr>
          <w:noProof/>
          <w:color w:val="000000" w:themeColor="text1"/>
        </w:rPr>
        <w:t>understand the mechanism on sweep efficiency within the reservoir. Reservoir elements such as facies, internal barriers, properties etc</w:t>
      </w:r>
      <w:r w:rsidRPr="004B7D2F">
        <w:rPr>
          <w:color w:val="000000" w:themeColor="text1"/>
        </w:rPr>
        <w:t xml:space="preserve"> could </w:t>
      </w:r>
      <w:r w:rsidR="00562DC9">
        <w:rPr>
          <w:color w:val="000000" w:themeColor="text1"/>
        </w:rPr>
        <w:t xml:space="preserve">impact </w:t>
      </w:r>
      <w:r w:rsidRPr="004B7D2F">
        <w:rPr>
          <w:color w:val="000000" w:themeColor="text1"/>
        </w:rPr>
        <w:t xml:space="preserve">greatly on fluid flow and the reservoir elements can influence largely the heterogeneity of the reservoir </w:t>
      </w:r>
      <w:r w:rsidRPr="004B7D2F">
        <w:rPr>
          <w:color w:val="000000" w:themeColor="text1"/>
        </w:rPr>
        <w:fldChar w:fldCharType="begin"/>
      </w:r>
      <w:r w:rsidR="00B95BC9">
        <w:rPr>
          <w:color w:val="000000" w:themeColor="text1"/>
        </w:rPr>
        <w:instrText xml:space="preserve"> ADDIN EN.CITE &lt;EndNote&gt;&lt;Cite&gt;&lt;Author&gt;Sheng&lt;/Author&gt;&lt;Year&gt;2013&lt;/Year&gt;&lt;RecNum&gt;5&lt;/RecNum&gt;&lt;DisplayText&gt;(Sheng, 2013; Weber, 1986)&lt;/DisplayText&gt;&lt;record&gt;&lt;rec-number&gt;5&lt;/rec-number&gt;&lt;foreign-keys&gt;&lt;key app="EN" db-id="t0zwzewwbtz9dkefewrpw2pif29ta5ssapa0" timestamp="0"&gt;5&lt;/key&gt;&lt;/foreign-keys&gt;&lt;ref-type name="Book"&gt;6&lt;/ref-type&gt;&lt;contributors&gt;&lt;authors&gt;&lt;author&gt;Sheng, James&lt;/author&gt;&lt;/authors&gt;&lt;/contributors&gt;&lt;titles&gt;&lt;title&gt;Enhanced oil recovery field case studies&lt;/title&gt;&lt;/titles&gt;&lt;dates&gt;&lt;year&gt;2013&lt;/year&gt;&lt;/dates&gt;&lt;publisher&gt;Gulf Professional Publishing&lt;/publisher&gt;&lt;isbn&gt;0123865468&lt;/isbn&gt;&lt;urls&gt;&lt;/urls&gt;&lt;/record&gt;&lt;/Cite&gt;&lt;Cite&gt;&lt;Author&gt;Weber&lt;/Author&gt;&lt;Year&gt;1986&lt;/Year&gt;&lt;RecNum&gt;81&lt;/RecNum&gt;&lt;record&gt;&lt;rec-number&gt;81&lt;/rec-number&gt;&lt;foreign-keys&gt;&lt;key app="EN" db-id="t0zwzewwbtz9dkefewrpw2pif29ta5ssapa0" timestamp="0"&gt;81&lt;/key&gt;&lt;/foreign-keys&gt;&lt;ref-type name="Journal Article"&gt;17&lt;/ref-type&gt;&lt;contributors&gt;&lt;authors&gt;&lt;author&gt;Weber, KJ&lt;/author&gt;&lt;/authors&gt;&lt;/contributors&gt;&lt;titles&gt;&lt;title&gt;How heterogeneity affects oil recovery&lt;/title&gt;&lt;secondary-title&gt;Reservoir characterization&lt;/secondary-title&gt;&lt;/titles&gt;&lt;pages&gt;544&lt;/pages&gt;&lt;volume&gt;487&lt;/volume&gt;&lt;dates&gt;&lt;year&gt;1986&lt;/year&gt;&lt;/dates&gt;&lt;urls&gt;&lt;/urls&gt;&lt;/record&gt;&lt;/Cite&gt;&lt;/EndNote&gt;</w:instrText>
      </w:r>
      <w:r w:rsidRPr="004B7D2F">
        <w:rPr>
          <w:color w:val="000000" w:themeColor="text1"/>
        </w:rPr>
        <w:fldChar w:fldCharType="separate"/>
      </w:r>
      <w:r w:rsidR="00E266E1">
        <w:rPr>
          <w:noProof/>
          <w:color w:val="000000" w:themeColor="text1"/>
        </w:rPr>
        <w:t>(Sheng, 2013; Weber, 1986)</w:t>
      </w:r>
      <w:r w:rsidRPr="004B7D2F">
        <w:rPr>
          <w:color w:val="000000" w:themeColor="text1"/>
        </w:rPr>
        <w:fldChar w:fldCharType="end"/>
      </w:r>
      <w:r w:rsidRPr="004B7D2F">
        <w:rPr>
          <w:color w:val="000000" w:themeColor="text1"/>
        </w:rPr>
        <w:t>. Reservoir sweep efficiency is defined in this context as a measure of the effectiveness of the oil recovery process that depends on the volume of the reservoir contacted by an injected fluid.</w:t>
      </w:r>
    </w:p>
    <w:p w:rsidR="005D56CD" w:rsidRPr="004B7D2F" w:rsidRDefault="005D56CD" w:rsidP="005D56CD">
      <w:pPr>
        <w:rPr>
          <w:color w:val="000000" w:themeColor="text1"/>
        </w:rPr>
      </w:pPr>
      <w:r w:rsidRPr="004B7D2F">
        <w:rPr>
          <w:color w:val="000000" w:themeColor="text1"/>
        </w:rPr>
        <w:t xml:space="preserve">Knowledge from reservoir heterogeneity is also applicable in </w:t>
      </w:r>
      <w:r w:rsidRPr="004B7D2F">
        <w:rPr>
          <w:noProof/>
          <w:color w:val="000000" w:themeColor="text1"/>
        </w:rPr>
        <w:t>well-testing</w:t>
      </w:r>
      <w:r w:rsidRPr="004B7D2F">
        <w:rPr>
          <w:color w:val="000000" w:themeColor="text1"/>
        </w:rPr>
        <w:t xml:space="preserve"> operations. Well-test results provide meaningful information about the reservoir </w:t>
      </w:r>
      <w:r w:rsidRPr="004B7D2F">
        <w:rPr>
          <w:noProof/>
          <w:color w:val="000000" w:themeColor="text1"/>
        </w:rPr>
        <w:t>facies</w:t>
      </w:r>
      <w:r w:rsidRPr="004B7D2F">
        <w:rPr>
          <w:color w:val="000000" w:themeColor="text1"/>
        </w:rPr>
        <w:t xml:space="preserve"> and properties. </w:t>
      </w:r>
      <w:r w:rsidRPr="004B7D2F">
        <w:rPr>
          <w:color w:val="000000" w:themeColor="text1"/>
        </w:rPr>
        <w:fldChar w:fldCharType="begin"/>
      </w:r>
      <w:r w:rsidR="00B95BC9">
        <w:rPr>
          <w:color w:val="000000" w:themeColor="text1"/>
        </w:rPr>
        <w:instrText xml:space="preserve"> ADDIN EN.CITE &lt;EndNote&gt;&lt;Cite AuthorYear="1"&gt;&lt;Author&gt;Fokker&lt;/Author&gt;&lt;Year&gt;2012&lt;/Year&gt;&lt;RecNum&gt;67&lt;/RecNum&gt;&lt;DisplayText&gt;Fokker et al. (2012)&lt;/DisplayText&gt;&lt;record&gt;&lt;rec-number&gt;67&lt;/rec-number&gt;&lt;foreign-keys&gt;&lt;key app="EN" db-id="t0zwzewwbtz9dkefewrpw2pif29ta5ssapa0" timestamp="0"&gt;67&lt;/key&gt;&lt;/foreign-keys&gt;&lt;ref-type name="Journal Article"&gt;17&lt;/ref-type&gt;&lt;contributors&gt;&lt;authors&gt;&lt;author&gt;Fokker, Peter A&lt;/author&gt;&lt;author&gt;Borello, Eloisa Salina&lt;/author&gt;&lt;author&gt;Serazio, Cristina&lt;/author&gt;&lt;author&gt;Verga, Francesca&lt;/author&gt;&lt;/authors&gt;&lt;/contributors&gt;&lt;titles&gt;&lt;title&gt;Estimating reservoir heterogeneities from pulse testing&lt;/title&gt;&lt;secondary-title&gt;Journal of Petroleum Science and Engineering&lt;/secondary-title&gt;&lt;/titles&gt;&lt;pages&gt;15-26&lt;/pages&gt;&lt;volume&gt;86&lt;/volume&gt;&lt;dates&gt;&lt;year&gt;2012&lt;/year&gt;&lt;/dates&gt;&lt;isbn&gt;0920-4105&lt;/isbn&gt;&lt;urls&gt;&lt;/urls&gt;&lt;/record&gt;&lt;/Cite&gt;&lt;/EndNote&gt;</w:instrText>
      </w:r>
      <w:r w:rsidRPr="004B7D2F">
        <w:rPr>
          <w:color w:val="000000" w:themeColor="text1"/>
        </w:rPr>
        <w:fldChar w:fldCharType="separate"/>
      </w:r>
      <w:r w:rsidRPr="004B7D2F">
        <w:rPr>
          <w:noProof/>
          <w:color w:val="000000" w:themeColor="text1"/>
        </w:rPr>
        <w:t>Fokker et al. (2012)</w:t>
      </w:r>
      <w:r w:rsidRPr="004B7D2F">
        <w:rPr>
          <w:color w:val="000000" w:themeColor="text1"/>
        </w:rPr>
        <w:fldChar w:fldCharType="end"/>
      </w:r>
      <w:r w:rsidRPr="004B7D2F">
        <w:rPr>
          <w:color w:val="000000" w:themeColor="text1"/>
        </w:rPr>
        <w:t xml:space="preserve"> demonstrated that the analytical interpretation approaches of interference tests do not yield reliable results about the </w:t>
      </w:r>
      <w:r w:rsidRPr="004B7D2F">
        <w:rPr>
          <w:noProof/>
          <w:color w:val="000000" w:themeColor="text1"/>
        </w:rPr>
        <w:t>characterization</w:t>
      </w:r>
      <w:r w:rsidRPr="004B7D2F">
        <w:rPr>
          <w:color w:val="000000" w:themeColor="text1"/>
        </w:rPr>
        <w:t xml:space="preserve"> of reservoirs and determination of flow pattern in the field/reservoir that has a </w:t>
      </w:r>
      <w:r w:rsidRPr="004B7D2F">
        <w:rPr>
          <w:noProof/>
          <w:color w:val="000000" w:themeColor="text1"/>
        </w:rPr>
        <w:t>significant</w:t>
      </w:r>
      <w:r w:rsidRPr="004B7D2F">
        <w:rPr>
          <w:color w:val="000000" w:themeColor="text1"/>
        </w:rPr>
        <w:t xml:space="preserve"> degree of heterogeneity. In general, the application of reservoir heterogeneity cut across the entire life cycle of the reservoir, from exploration to production to abandonment. In each of the stages, the understanding of the reservoir elements and their impact to fluid flow is critical for any meaningful reservoir development.</w:t>
      </w:r>
    </w:p>
    <w:p w:rsidR="005D56CD" w:rsidRPr="004B7D2F" w:rsidRDefault="005D56CD" w:rsidP="005D56CD">
      <w:pPr>
        <w:pStyle w:val="Heading3"/>
        <w:keepNext w:val="0"/>
        <w:keepLines w:val="0"/>
      </w:pPr>
      <w:bookmarkStart w:id="7" w:name="_Toc491535498"/>
      <w:r w:rsidRPr="004B7D2F">
        <w:t>Aims and Objectives of Current Study</w:t>
      </w:r>
      <w:bookmarkEnd w:id="7"/>
    </w:p>
    <w:p w:rsidR="005D56CD" w:rsidRPr="004B7D2F" w:rsidRDefault="005D56CD" w:rsidP="005D56CD">
      <w:pPr>
        <w:rPr>
          <w:noProof/>
          <w:color w:val="000000" w:themeColor="text1"/>
        </w:rPr>
      </w:pPr>
      <w:r w:rsidRPr="004B7D2F">
        <w:rPr>
          <w:noProof/>
          <w:color w:val="000000" w:themeColor="text1"/>
        </w:rPr>
        <w:t xml:space="preserve">Petroleum reservoirs of fluvial nature are characterised by highly variable elements or parameters, which are sometimes compounded by post-depositional alteration of the reservoir due to the depositional processes and fluvial controls acting at the time during deposition. In particular, these deposits are characterised by different subenvironments (channels, levees, </w:t>
      </w:r>
      <w:r w:rsidRPr="004B7D2F">
        <w:rPr>
          <w:noProof/>
          <w:color w:val="000000" w:themeColor="text1"/>
        </w:rPr>
        <w:lastRenderedPageBreak/>
        <w:t>crevasse splay, point bars, floodplains) and these elements are constrain</w:t>
      </w:r>
      <w:r w:rsidR="00E651C7">
        <w:rPr>
          <w:noProof/>
          <w:color w:val="000000" w:themeColor="text1"/>
        </w:rPr>
        <w:t>ed</w:t>
      </w:r>
      <w:r w:rsidRPr="004B7D2F">
        <w:rPr>
          <w:noProof/>
          <w:color w:val="000000" w:themeColor="text1"/>
        </w:rPr>
        <w:t xml:space="preserve"> by dimensions (thicknesses, widths, thickness/width ratios), geometries,properties (porosity and permeability) and composition. The identification, mapping and definition of these elements and their spatial distribution across a reservoir are critical compon</w:t>
      </w:r>
      <w:r w:rsidR="00842D66">
        <w:rPr>
          <w:noProof/>
          <w:color w:val="000000" w:themeColor="text1"/>
        </w:rPr>
        <w:t>ent of any subsurface analysis.</w:t>
      </w:r>
    </w:p>
    <w:p w:rsidR="005D56CD" w:rsidRDefault="005D56CD" w:rsidP="005D56CD">
      <w:pPr>
        <w:rPr>
          <w:color w:val="000000" w:themeColor="text1"/>
        </w:rPr>
      </w:pPr>
      <w:r w:rsidRPr="004B7D2F">
        <w:rPr>
          <w:noProof/>
          <w:color w:val="000000" w:themeColor="text1"/>
        </w:rPr>
        <w:t xml:space="preserve">Therefore, this research will aimed at providing the dimensions (width, thickness and width/thickness ratios) of the different sandstone bodies in the </w:t>
      </w:r>
      <w:r w:rsidR="00781967">
        <w:rPr>
          <w:noProof/>
          <w:color w:val="000000" w:themeColor="text1"/>
        </w:rPr>
        <w:t>Berwyndale</w:t>
      </w:r>
      <w:r w:rsidRPr="004B7D2F">
        <w:rPr>
          <w:noProof/>
          <w:color w:val="000000" w:themeColor="text1"/>
        </w:rPr>
        <w:t xml:space="preserve"> field of the Surat Basin with the </w:t>
      </w:r>
      <w:r w:rsidR="00A21027" w:rsidRPr="004B7D2F">
        <w:rPr>
          <w:noProof/>
          <w:color w:val="000000" w:themeColor="text1"/>
        </w:rPr>
        <w:t xml:space="preserve">following </w:t>
      </w:r>
      <w:r w:rsidR="00A21027" w:rsidRPr="004B7D2F">
        <w:rPr>
          <w:color w:val="000000" w:themeColor="text1"/>
        </w:rPr>
        <w:t>objectives: -</w:t>
      </w:r>
    </w:p>
    <w:p w:rsidR="00DD5B61" w:rsidRPr="00A9024A" w:rsidRDefault="00DD5B61" w:rsidP="00DD5B61">
      <w:pPr>
        <w:pStyle w:val="ListParagraph"/>
        <w:numPr>
          <w:ilvl w:val="0"/>
          <w:numId w:val="33"/>
        </w:numPr>
        <w:spacing w:before="240" w:after="240" w:line="276" w:lineRule="auto"/>
        <w:rPr>
          <w:rFonts w:cstheme="minorHAnsi"/>
          <w:color w:val="000000" w:themeColor="text1"/>
        </w:rPr>
      </w:pPr>
      <w:r w:rsidRPr="00A9024A">
        <w:rPr>
          <w:rFonts w:cstheme="minorHAnsi"/>
          <w:color w:val="000000" w:themeColor="text1"/>
        </w:rPr>
        <w:t>To estimates the sandstone bodies dimensions (thickness, channel width, channel belt</w:t>
      </w:r>
      <w:r>
        <w:rPr>
          <w:rFonts w:cstheme="minorHAnsi"/>
          <w:color w:val="000000" w:themeColor="text1"/>
        </w:rPr>
        <w:t xml:space="preserve"> width) of</w:t>
      </w:r>
      <w:r w:rsidRPr="00A9024A">
        <w:rPr>
          <w:rFonts w:cstheme="minorHAnsi"/>
          <w:color w:val="000000" w:themeColor="text1"/>
        </w:rPr>
        <w:t xml:space="preserve"> the </w:t>
      </w:r>
      <w:r>
        <w:rPr>
          <w:rFonts w:cstheme="minorHAnsi"/>
          <w:color w:val="000000" w:themeColor="text1"/>
        </w:rPr>
        <w:t>Berwyndale</w:t>
      </w:r>
      <w:r w:rsidRPr="00A9024A">
        <w:rPr>
          <w:rFonts w:cstheme="minorHAnsi"/>
          <w:color w:val="000000" w:themeColor="text1"/>
        </w:rPr>
        <w:t xml:space="preserve"> South Gas Field using wireline logs only.</w:t>
      </w:r>
    </w:p>
    <w:p w:rsidR="00DD5B61" w:rsidRDefault="00DD5B61" w:rsidP="00DD5B61">
      <w:pPr>
        <w:pStyle w:val="ListParagraph"/>
        <w:spacing w:before="240" w:after="240" w:line="276" w:lineRule="auto"/>
        <w:rPr>
          <w:rFonts w:cstheme="minorHAnsi"/>
          <w:color w:val="000000" w:themeColor="text1"/>
        </w:rPr>
      </w:pPr>
    </w:p>
    <w:p w:rsidR="00DD5B61" w:rsidRPr="004B7D2F" w:rsidRDefault="00415D6D" w:rsidP="00DD5B61">
      <w:pPr>
        <w:pStyle w:val="ListParagraph"/>
        <w:numPr>
          <w:ilvl w:val="0"/>
          <w:numId w:val="33"/>
        </w:numPr>
        <w:spacing w:before="240" w:after="240" w:line="276" w:lineRule="auto"/>
        <w:rPr>
          <w:rFonts w:cstheme="minorHAnsi"/>
          <w:color w:val="000000" w:themeColor="text1"/>
        </w:rPr>
      </w:pPr>
      <w:r>
        <w:t>C</w:t>
      </w:r>
      <w:r w:rsidRPr="000F49D1">
        <w:t>ompare</w:t>
      </w:r>
      <w:r w:rsidR="00566A97">
        <w:t xml:space="preserve"> the </w:t>
      </w:r>
      <w:r>
        <w:t xml:space="preserve">sandstone bodies </w:t>
      </w:r>
      <w:r w:rsidR="00DD5B61" w:rsidRPr="000F49D1">
        <w:t>dimensions</w:t>
      </w:r>
      <w:r>
        <w:t xml:space="preserve"> (channel width and channel belt width)</w:t>
      </w:r>
      <w:r w:rsidR="00DD5B61" w:rsidRPr="000F49D1">
        <w:t xml:space="preserve"> </w:t>
      </w:r>
      <w:r w:rsidR="00590DAE">
        <w:t>in each stratigraphic interval</w:t>
      </w:r>
      <w:r>
        <w:t xml:space="preserve"> of the Berwyndale South Gas Field.</w:t>
      </w:r>
    </w:p>
    <w:p w:rsidR="00DD5B61" w:rsidRPr="004B7D2F" w:rsidRDefault="00DD5B61" w:rsidP="00DD5B61">
      <w:pPr>
        <w:pStyle w:val="ListParagraph"/>
        <w:rPr>
          <w:rFonts w:cstheme="minorHAnsi"/>
          <w:color w:val="000000" w:themeColor="text1"/>
        </w:rPr>
      </w:pPr>
    </w:p>
    <w:p w:rsidR="000F49D1" w:rsidRPr="000F49D1" w:rsidRDefault="000F49D1" w:rsidP="000F49D1">
      <w:pPr>
        <w:pStyle w:val="NoSpacing"/>
        <w:ind w:left="720"/>
        <w:rPr>
          <w:sz w:val="2"/>
        </w:rPr>
      </w:pPr>
    </w:p>
    <w:p w:rsidR="005D56CD" w:rsidRPr="004B7D2F" w:rsidRDefault="005D56CD" w:rsidP="005D56CD">
      <w:pPr>
        <w:pStyle w:val="Heading3"/>
        <w:keepNext w:val="0"/>
        <w:keepLines w:val="0"/>
      </w:pPr>
      <w:bookmarkStart w:id="8" w:name="_Toc491535499"/>
      <w:r w:rsidRPr="004B7D2F">
        <w:t xml:space="preserve">Intention to Restrict </w:t>
      </w:r>
      <w:r w:rsidRPr="004B7D2F">
        <w:rPr>
          <w:noProof/>
        </w:rPr>
        <w:t xml:space="preserve">Research </w:t>
      </w:r>
      <w:r w:rsidRPr="004B7D2F">
        <w:t>on fluvial Reservoir in Cratonic Settings.</w:t>
      </w:r>
      <w:bookmarkEnd w:id="8"/>
    </w:p>
    <w:p w:rsidR="005D56CD" w:rsidRPr="004B7D2F" w:rsidRDefault="005D56CD" w:rsidP="005D56CD">
      <w:pPr>
        <w:rPr>
          <w:rFonts w:cstheme="minorHAnsi"/>
          <w:noProof/>
          <w:color w:val="000000" w:themeColor="text1"/>
        </w:rPr>
      </w:pPr>
      <w:r w:rsidRPr="004B7D2F">
        <w:rPr>
          <w:rFonts w:cstheme="minorHAnsi"/>
          <w:color w:val="000000" w:themeColor="text1"/>
        </w:rPr>
        <w:t xml:space="preserve">Cratonic, or intracratonic or interior or intracontinental sag basins are circular to oval-shaped crustal sags, which are located on the stable, relatively thick continental lithosphere located some distance from stretched or convergent continental margins </w:t>
      </w:r>
      <w:r w:rsidRPr="004B7D2F">
        <w:rPr>
          <w:rFonts w:cstheme="minorHAnsi"/>
          <w:color w:val="000000" w:themeColor="text1"/>
        </w:rPr>
        <w:fldChar w:fldCharType="begin"/>
      </w:r>
      <w:r w:rsidR="00B95BC9">
        <w:rPr>
          <w:rFonts w:cstheme="minorHAnsi"/>
          <w:color w:val="000000" w:themeColor="text1"/>
        </w:rPr>
        <w:instrText xml:space="preserve"> ADDIN EN.CITE &lt;EndNote&gt;&lt;Cite&gt;&lt;Author&gt;Allen&lt;/Author&gt;&lt;Year&gt;2012&lt;/Year&gt;&lt;RecNum&gt;182&lt;/RecNum&gt;&lt;DisplayText&gt;(Allen and Armitage, 2012)&lt;/DisplayText&gt;&lt;record&gt;&lt;rec-number&gt;182&lt;/rec-number&gt;&lt;foreign-keys&gt;&lt;key app="EN" db-id="t0zwzewwbtz9dkefewrpw2pif29ta5ssapa0" timestamp="0"&gt;182&lt;/key&gt;&lt;/foreign-keys&gt;&lt;ref-type name="Journal Article"&gt;17&lt;/ref-type&gt;&lt;contributors&gt;&lt;authors&gt;&lt;author&gt;Allen, PHILIP A&lt;/author&gt;&lt;author&gt;Armitage, John J&lt;/author&gt;&lt;/authors&gt;&lt;/contributors&gt;&lt;titles&gt;&lt;title&gt;Cratonic basins&lt;/title&gt;&lt;secondary-title&gt;Tectonics of Sedimentary Basins: Recent Advances&lt;/secondary-title&gt;&lt;/titles&gt;&lt;pages&gt;602-620&lt;/pages&gt;&lt;dates&gt;&lt;year&gt;2012&lt;/year&gt;&lt;/dates&gt;&lt;urls&gt;&lt;/urls&gt;&lt;/record&gt;&lt;/Cite&gt;&lt;/EndNote&gt;</w:instrText>
      </w:r>
      <w:r w:rsidRPr="004B7D2F">
        <w:rPr>
          <w:rFonts w:cstheme="minorHAnsi"/>
          <w:color w:val="000000" w:themeColor="text1"/>
        </w:rPr>
        <w:fldChar w:fldCharType="separate"/>
      </w:r>
      <w:r w:rsidRPr="004B7D2F">
        <w:rPr>
          <w:rFonts w:cstheme="minorHAnsi"/>
          <w:noProof/>
          <w:color w:val="000000" w:themeColor="text1"/>
        </w:rPr>
        <w:t>(Allen and Armitage, 2012)</w:t>
      </w:r>
      <w:r w:rsidRPr="004B7D2F">
        <w:rPr>
          <w:rFonts w:cstheme="minorHAnsi"/>
          <w:color w:val="000000" w:themeColor="text1"/>
        </w:rPr>
        <w:fldChar w:fldCharType="end"/>
      </w:r>
      <w:r w:rsidRPr="004B7D2F">
        <w:rPr>
          <w:rFonts w:cstheme="minorHAnsi"/>
          <w:color w:val="000000" w:themeColor="text1"/>
        </w:rPr>
        <w:t xml:space="preserve">. Research have shown that most deposits of cratonic settings have relatively complete stratigraphic </w:t>
      </w:r>
      <w:r w:rsidRPr="004B7D2F">
        <w:rPr>
          <w:rFonts w:cstheme="minorHAnsi"/>
          <w:noProof/>
          <w:color w:val="000000" w:themeColor="text1"/>
        </w:rPr>
        <w:t xml:space="preserve">records </w:t>
      </w:r>
      <w:r w:rsidRPr="004B7D2F">
        <w:rPr>
          <w:rFonts w:cstheme="minorHAnsi"/>
          <w:noProof/>
          <w:color w:val="000000" w:themeColor="text1"/>
        </w:rPr>
        <w:fldChar w:fldCharType="begin"/>
      </w:r>
      <w:r w:rsidRPr="004B7D2F">
        <w:rPr>
          <w:rFonts w:cstheme="minorHAnsi"/>
          <w:noProof/>
          <w:color w:val="000000" w:themeColor="text1"/>
        </w:rPr>
        <w:instrText xml:space="preserve"> ADDIN EN.CITE &lt;EndNote&gt;&lt;Cite&gt;&lt;Author&gt;Eriksson&lt;/Author&gt;&lt;Year&gt;2014&lt;/Year&gt;&lt;RecNum&gt;104&lt;/RecNum&gt;&lt;DisplayText&gt;(Eriksson and Condie, 2014)&lt;/DisplayText&gt;&lt;record&gt;&lt;rec-number&gt;104&lt;/rec-number&gt;&lt;foreign-keys&gt;&lt;key app="EN" db-id="5fp2d2rvix2x9ie5f9cxx9w40z5vp55svwv2" timestamp="1467046711"&gt;104&lt;/key&gt;&lt;/foreign-keys&gt;&lt;ref-type name="Journal Article"&gt;17&lt;/ref-type&gt;&lt;contributors&gt;&lt;authors&gt;&lt;author&gt;Eriksson, PG&lt;/author&gt;&lt;author&gt;Condie, KC&lt;/author&gt;&lt;/authors&gt;&lt;/contributors&gt;&lt;titles&gt;&lt;title&gt;Cratonic sedimentation regimes in the ca. 2450–2000Ma period: relationship to a possible widespread magmatic slowdown on Earth?&lt;/title&gt;&lt;secondary-title&gt;Gondwana Research&lt;/secondary-title&gt;&lt;/titles&gt;&lt;periodical&gt;&lt;full-title&gt;Gondwana Research&lt;/full-title&gt;&lt;/periodical&gt;&lt;pages&gt;30-47&lt;/pages&gt;&lt;volume&gt;25&lt;/volume&gt;&lt;number&gt;1&lt;/number&gt;&lt;dates&gt;&lt;year&gt;2014&lt;/year&gt;&lt;/dates&gt;&lt;isbn&gt;1342-937X&lt;/isbn&gt;&lt;urls&gt;&lt;/urls&gt;&lt;/record&gt;&lt;/Cite&gt;&lt;/EndNote&gt;</w:instrText>
      </w:r>
      <w:r w:rsidRPr="004B7D2F">
        <w:rPr>
          <w:rFonts w:cstheme="minorHAnsi"/>
          <w:noProof/>
          <w:color w:val="000000" w:themeColor="text1"/>
        </w:rPr>
        <w:fldChar w:fldCharType="separate"/>
      </w:r>
      <w:r w:rsidRPr="004B7D2F">
        <w:rPr>
          <w:rFonts w:cstheme="minorHAnsi"/>
          <w:noProof/>
          <w:color w:val="000000" w:themeColor="text1"/>
        </w:rPr>
        <w:t>(Eriksson and Condie, 2014)</w:t>
      </w:r>
      <w:r w:rsidRPr="004B7D2F">
        <w:rPr>
          <w:rFonts w:cstheme="minorHAnsi"/>
          <w:noProof/>
          <w:color w:val="000000" w:themeColor="text1"/>
        </w:rPr>
        <w:fldChar w:fldCharType="end"/>
      </w:r>
      <w:r w:rsidRPr="004B7D2F">
        <w:rPr>
          <w:rFonts w:cstheme="minorHAnsi"/>
          <w:noProof/>
          <w:color w:val="000000" w:themeColor="text1"/>
        </w:rPr>
        <w:t xml:space="preserve">, due to the prolong history which is occasionally marked by an initial stage of relatively fast subsidence followed by period of decreasing subsidence rate </w:t>
      </w:r>
      <w:r w:rsidRPr="004B7D2F">
        <w:rPr>
          <w:rFonts w:cstheme="minorHAnsi"/>
          <w:color w:val="000000" w:themeColor="text1"/>
        </w:rPr>
        <w:fldChar w:fldCharType="begin"/>
      </w:r>
      <w:r w:rsidR="00B95BC9">
        <w:rPr>
          <w:rFonts w:cstheme="minorHAnsi"/>
          <w:color w:val="000000" w:themeColor="text1"/>
        </w:rPr>
        <w:instrText xml:space="preserve"> ADDIN EN.CITE &lt;EndNote&gt;&lt;Cite&gt;&lt;Author&gt;Allen&lt;/Author&gt;&lt;Year&gt;2012&lt;/Year&gt;&lt;RecNum&gt;182&lt;/RecNum&gt;&lt;DisplayText&gt;(Allen and Armitage, 2012)&lt;/DisplayText&gt;&lt;record&gt;&lt;rec-number&gt;182&lt;/rec-number&gt;&lt;foreign-keys&gt;&lt;key app="EN" db-id="t0zwzewwbtz9dkefewrpw2pif29ta5ssapa0" timestamp="0"&gt;182&lt;/key&gt;&lt;/foreign-keys&gt;&lt;ref-type name="Journal Article"&gt;17&lt;/ref-type&gt;&lt;contributors&gt;&lt;authors&gt;&lt;author&gt;Allen, PHILIP A&lt;/author&gt;&lt;author&gt;Armitage, John J&lt;/author&gt;&lt;/authors&gt;&lt;/contributors&gt;&lt;titles&gt;&lt;title&gt;Cratonic basins&lt;/title&gt;&lt;secondary-title&gt;Tectonics of Sedimentary Basins: Recent Advances&lt;/secondary-title&gt;&lt;/titles&gt;&lt;pages&gt;602-620&lt;/pages&gt;&lt;dates&gt;&lt;year&gt;2012&lt;/year&gt;&lt;/dates&gt;&lt;urls&gt;&lt;/urls&gt;&lt;/record&gt;&lt;/Cite&gt;&lt;/EndNote&gt;</w:instrText>
      </w:r>
      <w:r w:rsidRPr="004B7D2F">
        <w:rPr>
          <w:rFonts w:cstheme="minorHAnsi"/>
          <w:color w:val="000000" w:themeColor="text1"/>
        </w:rPr>
        <w:fldChar w:fldCharType="separate"/>
      </w:r>
      <w:r w:rsidRPr="004B7D2F">
        <w:rPr>
          <w:rFonts w:cstheme="minorHAnsi"/>
          <w:noProof/>
          <w:color w:val="000000" w:themeColor="text1"/>
        </w:rPr>
        <w:t>(Allen and Armitage, 2012)</w:t>
      </w:r>
      <w:r w:rsidRPr="004B7D2F">
        <w:rPr>
          <w:rFonts w:cstheme="minorHAnsi"/>
          <w:color w:val="000000" w:themeColor="text1"/>
        </w:rPr>
        <w:fldChar w:fldCharType="end"/>
      </w:r>
      <w:r w:rsidRPr="004B7D2F">
        <w:rPr>
          <w:rFonts w:cstheme="minorHAnsi"/>
          <w:color w:val="000000" w:themeColor="text1"/>
        </w:rPr>
        <w:t xml:space="preserve">. The architecture of the sediment is determined by the rate of subsidence and the frequency of avulsion </w:t>
      </w:r>
      <w:r w:rsidRPr="004B7D2F">
        <w:rPr>
          <w:rFonts w:cstheme="minorHAnsi"/>
          <w:color w:val="000000" w:themeColor="text1"/>
        </w:rPr>
        <w:fldChar w:fldCharType="begin"/>
      </w:r>
      <w:r w:rsidR="00B95BC9">
        <w:rPr>
          <w:rFonts w:cstheme="minorHAnsi"/>
          <w:color w:val="000000" w:themeColor="text1"/>
        </w:rPr>
        <w:instrText xml:space="preserve"> ADDIN EN.CITE &lt;EndNote&gt;&lt;Cite&gt;&lt;Author&gt;Nichols&lt;/Author&gt;&lt;Year&gt;2009&lt;/Year&gt;&lt;RecNum&gt;99&lt;/RecNum&gt;&lt;DisplayText&gt;(Nichols, 2009)&lt;/DisplayText&gt;&lt;record&gt;&lt;rec-number&gt;99&lt;/rec-number&gt;&lt;foreign-keys&gt;&lt;key app="EN" db-id="t0zwzewwbtz9dkefewrpw2pif29ta5ssapa0" timestamp="0"&gt;99&lt;/key&gt;&lt;/foreign-keys&gt;&lt;ref-type name="Book"&gt;6&lt;/ref-type&gt;&lt;contributors&gt;&lt;authors&gt;&lt;author&gt;Nichols, Gary&lt;/author&gt;&lt;/authors&gt;&lt;/contributors&gt;&lt;titles&gt;&lt;title&gt;Sedimentology and stratigraphy&lt;/title&gt;&lt;/titles&gt;&lt;dates&gt;&lt;year&gt;2009&lt;/year&gt;&lt;/dates&gt;&lt;publisher&gt;John Wiley &amp;amp; Sons&lt;/publisher&gt;&lt;isbn&gt;1405193794&lt;/isbn&gt;&lt;urls&gt;&lt;/urls&gt;&lt;/record&gt;&lt;/Cite&gt;&lt;/EndNote&gt;</w:instrText>
      </w:r>
      <w:r w:rsidRPr="004B7D2F">
        <w:rPr>
          <w:rFonts w:cstheme="minorHAnsi"/>
          <w:color w:val="000000" w:themeColor="text1"/>
        </w:rPr>
        <w:fldChar w:fldCharType="separate"/>
      </w:r>
      <w:r w:rsidRPr="004B7D2F">
        <w:rPr>
          <w:rFonts w:cstheme="minorHAnsi"/>
          <w:noProof/>
          <w:color w:val="000000" w:themeColor="text1"/>
        </w:rPr>
        <w:t>(Nichols, 2009)</w:t>
      </w:r>
      <w:r w:rsidRPr="004B7D2F">
        <w:rPr>
          <w:rFonts w:cstheme="minorHAnsi"/>
          <w:color w:val="000000" w:themeColor="text1"/>
        </w:rPr>
        <w:fldChar w:fldCharType="end"/>
      </w:r>
      <w:r w:rsidRPr="004B7D2F">
        <w:rPr>
          <w:rFonts w:cstheme="minorHAnsi"/>
          <w:color w:val="000000" w:themeColor="text1"/>
        </w:rPr>
        <w:t>. Basins from this setting are simple which lack major syn-tectonic faults but</w:t>
      </w:r>
      <w:r w:rsidRPr="004B7D2F">
        <w:rPr>
          <w:rFonts w:cstheme="minorHAnsi"/>
          <w:noProof/>
          <w:color w:val="000000" w:themeColor="text1"/>
        </w:rPr>
        <w:t xml:space="preserve"> are characterised by significant thickness of sediments with long histories in terms of subsidence and sedimentation </w:t>
      </w:r>
      <w:r w:rsidRPr="004B7D2F">
        <w:rPr>
          <w:rFonts w:cstheme="minorHAnsi"/>
          <w:color w:val="000000" w:themeColor="text1"/>
        </w:rPr>
        <w:fldChar w:fldCharType="begin"/>
      </w:r>
      <w:r w:rsidR="00B95BC9">
        <w:rPr>
          <w:rFonts w:cstheme="minorHAnsi"/>
          <w:color w:val="000000" w:themeColor="text1"/>
        </w:rPr>
        <w:instrText xml:space="preserve"> ADDIN EN.CITE &lt;EndNote&gt;&lt;Cite&gt;&lt;Author&gt;Allen&lt;/Author&gt;&lt;Year&gt;2012&lt;/Year&gt;&lt;RecNum&gt;182&lt;/RecNum&gt;&lt;DisplayText&gt;(Allen and Armitage, 2012)&lt;/DisplayText&gt;&lt;record&gt;&lt;rec-number&gt;182&lt;/rec-number&gt;&lt;foreign-keys&gt;&lt;key app="EN" db-id="t0zwzewwbtz9dkefewrpw2pif29ta5ssapa0" timestamp="0"&gt;182&lt;/key&gt;&lt;/foreign-keys&gt;&lt;ref-type name="Journal Article"&gt;17&lt;/ref-type&gt;&lt;contributors&gt;&lt;authors&gt;&lt;author&gt;Allen, PHILIP A&lt;/author&gt;&lt;author&gt;Armitage, John J&lt;/author&gt;&lt;/authors&gt;&lt;/contributors&gt;&lt;titles&gt;&lt;title&gt;Cratonic basins&lt;/title&gt;&lt;secondary-title&gt;Tectonics of Sedimentary Basins: Recent Advances&lt;/secondary-title&gt;&lt;/titles&gt;&lt;pages&gt;602-620&lt;/pages&gt;&lt;dates&gt;&lt;year&gt;2012&lt;/year&gt;&lt;/dates&gt;&lt;urls&gt;&lt;/urls&gt;&lt;/record&gt;&lt;/Cite&gt;&lt;/EndNote&gt;</w:instrText>
      </w:r>
      <w:r w:rsidRPr="004B7D2F">
        <w:rPr>
          <w:rFonts w:cstheme="minorHAnsi"/>
          <w:color w:val="000000" w:themeColor="text1"/>
        </w:rPr>
        <w:fldChar w:fldCharType="separate"/>
      </w:r>
      <w:r w:rsidRPr="004B7D2F">
        <w:rPr>
          <w:rFonts w:cstheme="minorHAnsi"/>
          <w:noProof/>
          <w:color w:val="000000" w:themeColor="text1"/>
        </w:rPr>
        <w:t>(Allen and Armitage, 2012)</w:t>
      </w:r>
      <w:r w:rsidRPr="004B7D2F">
        <w:rPr>
          <w:rFonts w:cstheme="minorHAnsi"/>
          <w:color w:val="000000" w:themeColor="text1"/>
        </w:rPr>
        <w:fldChar w:fldCharType="end"/>
      </w:r>
      <w:r w:rsidRPr="004B7D2F">
        <w:rPr>
          <w:rFonts w:cstheme="minorHAnsi"/>
          <w:noProof/>
          <w:color w:val="000000" w:themeColor="text1"/>
        </w:rPr>
        <w:t xml:space="preserve">. Additionally, most sediments of cratonic setting are deposited in continental setting and sediments of continental setting are sensitive to climatic fluctuation as a result of increase temperature which in turn leads to increase in rates of evaporation </w:t>
      </w:r>
      <w:r w:rsidRPr="004B7D2F">
        <w:rPr>
          <w:rFonts w:cstheme="minorHAnsi"/>
          <w:noProof/>
          <w:color w:val="000000" w:themeColor="text1"/>
        </w:rPr>
        <w:fldChar w:fldCharType="begin"/>
      </w:r>
      <w:r w:rsidR="00B95BC9">
        <w:rPr>
          <w:rFonts w:cstheme="minorHAnsi"/>
          <w:noProof/>
          <w:color w:val="000000" w:themeColor="text1"/>
        </w:rPr>
        <w:instrText xml:space="preserve"> ADDIN EN.CITE &lt;EndNote&gt;&lt;Cite&gt;&lt;Author&gt;Nichols&lt;/Author&gt;&lt;Year&gt;2009&lt;/Year&gt;&lt;RecNum&gt;99&lt;/RecNum&gt;&lt;DisplayText&gt;(Nichols, 2009)&lt;/DisplayText&gt;&lt;record&gt;&lt;rec-number&gt;99&lt;/rec-number&gt;&lt;foreign-keys&gt;&lt;key app="EN" db-id="t0zwzewwbtz9dkefewrpw2pif29ta5ssapa0" timestamp="0"&gt;99&lt;/key&gt;&lt;/foreign-keys&gt;&lt;ref-type name="Book"&gt;6&lt;/ref-type&gt;&lt;contributors&gt;&lt;authors&gt;&lt;author&gt;Nichols, Gary&lt;/author&gt;&lt;/authors&gt;&lt;/contributors&gt;&lt;titles&gt;&lt;title&gt;Sedimentology and stratigraphy&lt;/title&gt;&lt;/titles&gt;&lt;dates&gt;&lt;year&gt;2009&lt;/year&gt;&lt;/dates&gt;&lt;publisher&gt;John Wiley &amp;amp; Sons&lt;/publisher&gt;&lt;isbn&gt;1405193794&lt;/isbn&gt;&lt;urls&gt;&lt;/urls&gt;&lt;/record&gt;&lt;/Cite&gt;&lt;/EndNote&gt;</w:instrText>
      </w:r>
      <w:r w:rsidRPr="004B7D2F">
        <w:rPr>
          <w:rFonts w:cstheme="minorHAnsi"/>
          <w:noProof/>
          <w:color w:val="000000" w:themeColor="text1"/>
        </w:rPr>
        <w:fldChar w:fldCharType="separate"/>
      </w:r>
      <w:r w:rsidRPr="004B7D2F">
        <w:rPr>
          <w:rFonts w:cstheme="minorHAnsi"/>
          <w:noProof/>
          <w:color w:val="000000" w:themeColor="text1"/>
        </w:rPr>
        <w:t>(Nichols, 2009)</w:t>
      </w:r>
      <w:r w:rsidRPr="004B7D2F">
        <w:rPr>
          <w:rFonts w:cstheme="minorHAnsi"/>
          <w:noProof/>
          <w:color w:val="000000" w:themeColor="text1"/>
        </w:rPr>
        <w:fldChar w:fldCharType="end"/>
      </w:r>
      <w:r w:rsidRPr="004B7D2F">
        <w:rPr>
          <w:rFonts w:cstheme="minorHAnsi"/>
          <w:noProof/>
          <w:color w:val="000000" w:themeColor="text1"/>
        </w:rPr>
        <w:t xml:space="preserve">. Additionally most cratonic settings systems have complete longitudinal profile of sediment from </w:t>
      </w:r>
      <w:r w:rsidRPr="004B7D2F">
        <w:rPr>
          <w:rFonts w:cstheme="minorHAnsi"/>
          <w:noProof/>
          <w:color w:val="000000" w:themeColor="text1"/>
        </w:rPr>
        <w:lastRenderedPageBreak/>
        <w:t>proximal to the distal part of the basin (figure 1.</w:t>
      </w:r>
      <w:r w:rsidR="00377666">
        <w:rPr>
          <w:rFonts w:cstheme="minorHAnsi"/>
          <w:noProof/>
          <w:color w:val="000000" w:themeColor="text1"/>
        </w:rPr>
        <w:t>2</w:t>
      </w:r>
      <w:r w:rsidR="00F31FE4">
        <w:rPr>
          <w:rFonts w:cstheme="minorHAnsi"/>
          <w:noProof/>
          <w:color w:val="000000" w:themeColor="text1"/>
        </w:rPr>
        <w:t xml:space="preserve">). A cratonic basin has a </w:t>
      </w:r>
      <w:r w:rsidRPr="004B7D2F">
        <w:rPr>
          <w:rFonts w:cstheme="minorHAnsi"/>
          <w:noProof/>
          <w:color w:val="000000" w:themeColor="text1"/>
        </w:rPr>
        <w:t>complete fluvial profile</w:t>
      </w:r>
      <w:r w:rsidR="00F31FE4">
        <w:rPr>
          <w:rFonts w:cstheme="minorHAnsi"/>
          <w:noProof/>
          <w:color w:val="000000" w:themeColor="text1"/>
        </w:rPr>
        <w:t xml:space="preserve"> which consists of the different</w:t>
      </w:r>
      <w:r w:rsidRPr="004B7D2F">
        <w:rPr>
          <w:rFonts w:cstheme="minorHAnsi"/>
          <w:noProof/>
          <w:color w:val="000000" w:themeColor="text1"/>
        </w:rPr>
        <w:t xml:space="preserve"> fluvial </w:t>
      </w:r>
      <w:r w:rsidR="00F31FE4">
        <w:rPr>
          <w:rFonts w:cstheme="minorHAnsi"/>
          <w:noProof/>
          <w:color w:val="000000" w:themeColor="text1"/>
        </w:rPr>
        <w:t xml:space="preserve">morphologies </w:t>
      </w:r>
      <w:r w:rsidRPr="004B7D2F">
        <w:rPr>
          <w:rFonts w:cstheme="minorHAnsi"/>
          <w:noProof/>
          <w:color w:val="000000" w:themeColor="text1"/>
        </w:rPr>
        <w:t>(braided and meandering rivers deposits</w:t>
      </w:r>
      <w:r w:rsidR="00F31FE4">
        <w:rPr>
          <w:rFonts w:cstheme="minorHAnsi"/>
          <w:noProof/>
          <w:color w:val="000000" w:themeColor="text1"/>
        </w:rPr>
        <w:t xml:space="preserve"> etc</w:t>
      </w:r>
      <w:r w:rsidRPr="004B7D2F">
        <w:rPr>
          <w:rFonts w:cstheme="minorHAnsi"/>
          <w:noProof/>
          <w:color w:val="000000" w:themeColor="text1"/>
        </w:rPr>
        <w:t xml:space="preserve">) </w:t>
      </w:r>
      <w:r w:rsidR="00AB21EE">
        <w:rPr>
          <w:rFonts w:cstheme="minorHAnsi"/>
          <w:noProof/>
          <w:color w:val="000000" w:themeColor="text1"/>
        </w:rPr>
        <w:t>which will provide an excellent platform for the study of fluvial environment</w:t>
      </w:r>
      <w:r w:rsidRPr="004B7D2F">
        <w:rPr>
          <w:rFonts w:cstheme="minorHAnsi"/>
          <w:noProof/>
          <w:color w:val="000000" w:themeColor="text1"/>
        </w:rPr>
        <w:t>.</w:t>
      </w:r>
    </w:p>
    <w:p w:rsidR="005D56CD" w:rsidRPr="004B7D2F" w:rsidRDefault="005D56CD" w:rsidP="005D56CD">
      <w:pPr>
        <w:rPr>
          <w:rFonts w:cstheme="minorHAnsi"/>
          <w:noProof/>
          <w:color w:val="000000" w:themeColor="text1"/>
        </w:rPr>
      </w:pPr>
      <w:r w:rsidRPr="004B7D2F">
        <w:rPr>
          <w:rFonts w:cstheme="minorHAnsi"/>
          <w:noProof/>
          <w:color w:val="000000" w:themeColor="text1"/>
        </w:rPr>
        <w:t>Cratonic basins are very long lived and the basin-fill is commonly composed of a number of different megasequence</w:t>
      </w:r>
      <w:r w:rsidR="00F31FE4">
        <w:rPr>
          <w:rFonts w:cstheme="minorHAnsi"/>
          <w:noProof/>
          <w:color w:val="000000" w:themeColor="text1"/>
        </w:rPr>
        <w:t xml:space="preserve"> some</w:t>
      </w:r>
      <w:r w:rsidRPr="004B7D2F">
        <w:rPr>
          <w:rFonts w:cstheme="minorHAnsi"/>
          <w:noProof/>
          <w:color w:val="000000" w:themeColor="text1"/>
        </w:rPr>
        <w:t xml:space="preserve"> of which may be associated with entirely different mechanism in terms of formation </w:t>
      </w:r>
      <w:r w:rsidRPr="004B7D2F">
        <w:rPr>
          <w:rFonts w:cstheme="minorHAnsi"/>
          <w:noProof/>
          <w:color w:val="000000" w:themeColor="text1"/>
        </w:rPr>
        <w:fldChar w:fldCharType="begin"/>
      </w:r>
      <w:r w:rsidR="00B95BC9">
        <w:rPr>
          <w:rFonts w:cstheme="minorHAnsi"/>
          <w:noProof/>
          <w:color w:val="000000" w:themeColor="text1"/>
        </w:rPr>
        <w:instrText xml:space="preserve"> ADDIN EN.CITE &lt;EndNote&gt;&lt;Cite&gt;&lt;Author&gt;Allen&lt;/Author&gt;&lt;Year&gt;2012&lt;/Year&gt;&lt;RecNum&gt;182&lt;/RecNum&gt;&lt;DisplayText&gt;(Allen and Armitage, 2012)&lt;/DisplayText&gt;&lt;record&gt;&lt;rec-number&gt;182&lt;/rec-number&gt;&lt;foreign-keys&gt;&lt;key app="EN" db-id="t0zwzewwbtz9dkefewrpw2pif29ta5ssapa0" timestamp="0"&gt;182&lt;/key&gt;&lt;/foreign-keys&gt;&lt;ref-type name="Journal Article"&gt;17&lt;/ref-type&gt;&lt;contributors&gt;&lt;authors&gt;&lt;author&gt;Allen, PHILIP A&lt;/author&gt;&lt;author&gt;Armitage, John J&lt;/author&gt;&lt;/authors&gt;&lt;/contributors&gt;&lt;titles&gt;&lt;title&gt;Cratonic basins&lt;/title&gt;&lt;secondary-title&gt;Tectonics of Sedimentary Basins: Recent Advances&lt;/secondary-title&gt;&lt;/titles&gt;&lt;pages&gt;602-620&lt;/pages&gt;&lt;dates&gt;&lt;year&gt;2012&lt;/year&gt;&lt;/dates&gt;&lt;urls&gt;&lt;/urls&gt;&lt;/record&gt;&lt;/Cite&gt;&lt;/EndNote&gt;</w:instrText>
      </w:r>
      <w:r w:rsidRPr="004B7D2F">
        <w:rPr>
          <w:rFonts w:cstheme="minorHAnsi"/>
          <w:noProof/>
          <w:color w:val="000000" w:themeColor="text1"/>
        </w:rPr>
        <w:fldChar w:fldCharType="separate"/>
      </w:r>
      <w:r w:rsidRPr="004B7D2F">
        <w:rPr>
          <w:rFonts w:cstheme="minorHAnsi"/>
          <w:noProof/>
          <w:color w:val="000000" w:themeColor="text1"/>
        </w:rPr>
        <w:t>(Allen and Armitage, 2012)</w:t>
      </w:r>
      <w:r w:rsidRPr="004B7D2F">
        <w:rPr>
          <w:rFonts w:cstheme="minorHAnsi"/>
          <w:noProof/>
          <w:color w:val="000000" w:themeColor="text1"/>
        </w:rPr>
        <w:fldChar w:fldCharType="end"/>
      </w:r>
      <w:r w:rsidRPr="004B7D2F">
        <w:rPr>
          <w:rFonts w:cstheme="minorHAnsi"/>
          <w:noProof/>
          <w:color w:val="000000" w:themeColor="text1"/>
        </w:rPr>
        <w:t>. Therefore the study of sediments in a cratonic settings will provide the opportunity to understanding the interaction of the fluvial controls and depositional processes on sedimentation in relation to the evolution of the basin. Furthermore, the dataset for this study is from the Surat Basin which has been interpreted as an cratonic basin (see chapter 2).</w:t>
      </w:r>
    </w:p>
    <w:p w:rsidR="005D56CD" w:rsidRPr="004B7D2F" w:rsidRDefault="005D56CD" w:rsidP="005D56CD">
      <w:pPr>
        <w:pStyle w:val="Heading2"/>
        <w:spacing w:before="240" w:after="240"/>
      </w:pPr>
      <w:bookmarkStart w:id="9" w:name="_Toc491535500"/>
      <w:r w:rsidRPr="004B7D2F">
        <w:t>Fluvial Systems and Sedimentary Facies</w:t>
      </w:r>
      <w:bookmarkEnd w:id="9"/>
    </w:p>
    <w:p w:rsidR="005D56CD" w:rsidRPr="004B7D2F" w:rsidRDefault="005D56CD" w:rsidP="005D56CD">
      <w:pPr>
        <w:pStyle w:val="NoSpacing"/>
        <w:spacing w:line="480" w:lineRule="auto"/>
        <w:rPr>
          <w:noProof/>
          <w:color w:val="000000" w:themeColor="text1"/>
          <w:sz w:val="22"/>
        </w:rPr>
      </w:pPr>
      <w:r w:rsidRPr="004B7D2F">
        <w:rPr>
          <w:noProof/>
          <w:color w:val="000000" w:themeColor="text1"/>
          <w:sz w:val="22"/>
        </w:rPr>
        <w:t xml:space="preserve">Sedimentary facies are the fundamental building blocks of sedimentary succession </w:t>
      </w:r>
      <w:r w:rsidRPr="004B7D2F">
        <w:rPr>
          <w:noProof/>
          <w:color w:val="000000" w:themeColor="text1"/>
          <w:sz w:val="22"/>
        </w:rPr>
        <w:fldChar w:fldCharType="begin"/>
      </w:r>
      <w:r w:rsidRPr="004B7D2F">
        <w:rPr>
          <w:noProof/>
          <w:color w:val="000000" w:themeColor="text1"/>
          <w:sz w:val="22"/>
        </w:rPr>
        <w:instrText xml:space="preserve"> ADDIN EN.CITE &lt;EndNote&gt;&lt;Cite&gt;&lt;Author&gt;Reading&lt;/Author&gt;&lt;Year&gt;1996&lt;/Year&gt;&lt;RecNum&gt;93&lt;/RecNum&gt;&lt;DisplayText&gt;(Reading et al., 1996)&lt;/DisplayText&gt;&lt;record&gt;&lt;rec-number&gt;93&lt;/rec-number&gt;&lt;foreign-keys&gt;&lt;key app="EN" db-id="5fp2d2rvix2x9ie5f9cxx9w40z5vp55svwv2" timestamp="1466462720"&gt;93&lt;/key&gt;&lt;/foreign-keys&gt;&lt;ref-type name="Journal Article"&gt;17&lt;/ref-type&gt;&lt;contributors&gt;&lt;authors&gt;&lt;author&gt;Reading, HG&lt;/author&gt;&lt;author&gt;Levell, BK&lt;/author&gt;&lt;author&gt;Reading, HG&lt;/author&gt;&lt;/authors&gt;&lt;/contributors&gt;&lt;titles&gt;&lt;title&gt;Controls on the sedimentary rock record&lt;/title&gt;&lt;secondary-title&gt;Sedimentary environments: processes, facies and stratigraphy&lt;/secondary-title&gt;&lt;/titles&gt;&lt;periodical&gt;&lt;full-title&gt;Sedimentary environments: processes, facies and stratigraphy&lt;/full-title&gt;&lt;/periodical&gt;&lt;pages&gt;5-36&lt;/pages&gt;&lt;volume&gt;3&lt;/volume&gt;&lt;dates&gt;&lt;year&gt;1996&lt;/year&gt;&lt;/dates&gt;&lt;urls&gt;&lt;/urls&gt;&lt;/record&gt;&lt;/Cite&gt;&lt;/EndNote&gt;</w:instrText>
      </w:r>
      <w:r w:rsidRPr="004B7D2F">
        <w:rPr>
          <w:noProof/>
          <w:color w:val="000000" w:themeColor="text1"/>
          <w:sz w:val="22"/>
        </w:rPr>
        <w:fldChar w:fldCharType="separate"/>
      </w:r>
      <w:r w:rsidRPr="004B7D2F">
        <w:rPr>
          <w:noProof/>
          <w:color w:val="000000" w:themeColor="text1"/>
          <w:sz w:val="22"/>
        </w:rPr>
        <w:t>(Reading et al., 1996)</w:t>
      </w:r>
      <w:r w:rsidRPr="004B7D2F">
        <w:rPr>
          <w:noProof/>
          <w:color w:val="000000" w:themeColor="text1"/>
          <w:sz w:val="22"/>
        </w:rPr>
        <w:fldChar w:fldCharType="end"/>
      </w:r>
      <w:r w:rsidRPr="004B7D2F">
        <w:rPr>
          <w:noProof/>
          <w:color w:val="000000" w:themeColor="text1"/>
          <w:sz w:val="22"/>
        </w:rPr>
        <w:t xml:space="preserve">. These facies have specific or unique characteristics that distinguished them on the basis of grains size, sedimentary structures, textures, sorting, colour, composition, and fossil content. A sedimentary environment represents a specific depositional setting of a particular sedimentary facies or rock with unique physical, chemical and biological characteristics </w:t>
      </w:r>
      <w:r w:rsidRPr="004B7D2F">
        <w:rPr>
          <w:color w:val="000000" w:themeColor="text1"/>
          <w:sz w:val="22"/>
        </w:rPr>
        <w:fldChar w:fldCharType="begin"/>
      </w:r>
      <w:r w:rsidR="00B95BC9">
        <w:rPr>
          <w:color w:val="000000" w:themeColor="text1"/>
          <w:sz w:val="22"/>
        </w:rPr>
        <w:instrText xml:space="preserve"> ADDIN EN.CITE &lt;EndNote&gt;&lt;Cite&gt;&lt;Author&gt;Boggs&lt;/Author&gt;&lt;Year&gt;2011&lt;/Year&gt;&lt;RecNum&gt;95&lt;/RecNum&gt;&lt;DisplayText&gt;(Boggs and Boggs, 2011)&lt;/DisplayText&gt;&lt;record&gt;&lt;rec-number&gt;95&lt;/rec-number&gt;&lt;foreign-keys&gt;&lt;key app="EN" db-id="t0zwzewwbtz9dkefewrpw2pif29ta5ssapa0" timestamp="0"&gt;95&lt;/key&gt;&lt;/foreign-keys&gt;&lt;ref-type name="Book"&gt;6&lt;/ref-type&gt;&lt;contributors&gt;&lt;authors&gt;&lt;author&gt;Boggs, Sam&lt;/author&gt;&lt;author&gt;Boggs, Sam&lt;/author&gt;&lt;/authors&gt;&lt;/contributors&gt;&lt;titles&gt;&lt;title&gt;Principles of sedimentology and stratigraphy&lt;/title&gt;&lt;/titles&gt;&lt;number&gt;551.3. 051 BOG&lt;/number&gt;&lt;dates&gt;&lt;year&gt;2011&lt;/year&gt;&lt;/dates&gt;&lt;isbn&gt;0321643186&lt;/isbn&gt;&lt;urls&gt;&lt;/urls&gt;&lt;/record&gt;&lt;/Cite&gt;&lt;/EndNote&gt;</w:instrText>
      </w:r>
      <w:r w:rsidRPr="004B7D2F">
        <w:rPr>
          <w:color w:val="000000" w:themeColor="text1"/>
          <w:sz w:val="22"/>
        </w:rPr>
        <w:fldChar w:fldCharType="separate"/>
      </w:r>
      <w:r w:rsidRPr="004B7D2F">
        <w:rPr>
          <w:noProof/>
          <w:color w:val="000000" w:themeColor="text1"/>
          <w:sz w:val="22"/>
        </w:rPr>
        <w:t>(Boggs and Boggs, 2011)</w:t>
      </w:r>
      <w:r w:rsidRPr="004B7D2F">
        <w:rPr>
          <w:color w:val="000000" w:themeColor="text1"/>
          <w:sz w:val="22"/>
        </w:rPr>
        <w:fldChar w:fldCharType="end"/>
      </w:r>
      <w:r w:rsidRPr="004B7D2F">
        <w:rPr>
          <w:noProof/>
          <w:color w:val="000000" w:themeColor="text1"/>
          <w:sz w:val="22"/>
        </w:rPr>
        <w:t xml:space="preserve">. Therefore, it is important to note the distinctive difference between a sedimentary environment and sedimentary facies </w:t>
      </w:r>
      <w:r w:rsidRPr="004B7D2F">
        <w:rPr>
          <w:color w:val="000000" w:themeColor="text1"/>
          <w:sz w:val="22"/>
        </w:rPr>
        <w:fldChar w:fldCharType="begin"/>
      </w:r>
      <w:r w:rsidR="00B95BC9">
        <w:rPr>
          <w:color w:val="000000" w:themeColor="text1"/>
          <w:sz w:val="22"/>
        </w:rPr>
        <w:instrText xml:space="preserve"> ADDIN EN.CITE &lt;EndNote&gt;&lt;Cite&gt;&lt;Author&gt;Boggs&lt;/Author&gt;&lt;Year&gt;2011&lt;/Year&gt;&lt;RecNum&gt;95&lt;/RecNum&gt;&lt;DisplayText&gt;(Boggs and Boggs, 2011)&lt;/DisplayText&gt;&lt;record&gt;&lt;rec-number&gt;95&lt;/rec-number&gt;&lt;foreign-keys&gt;&lt;key app="EN" db-id="t0zwzewwbtz9dkefewrpw2pif29ta5ssapa0" timestamp="0"&gt;95&lt;/key&gt;&lt;/foreign-keys&gt;&lt;ref-type name="Book"&gt;6&lt;/ref-type&gt;&lt;contributors&gt;&lt;authors&gt;&lt;author&gt;Boggs, Sam&lt;/author&gt;&lt;author&gt;Boggs, Sam&lt;/author&gt;&lt;/authors&gt;&lt;/contributors&gt;&lt;titles&gt;&lt;title&gt;Principles of sedimentology and stratigraphy&lt;/title&gt;&lt;/titles&gt;&lt;number&gt;551.3. 051 BOG&lt;/number&gt;&lt;dates&gt;&lt;year&gt;2011&lt;/year&gt;&lt;/dates&gt;&lt;isbn&gt;0321643186&lt;/isbn&gt;&lt;urls&gt;&lt;/urls&gt;&lt;/record&gt;&lt;/Cite&gt;&lt;/EndNote&gt;</w:instrText>
      </w:r>
      <w:r w:rsidRPr="004B7D2F">
        <w:rPr>
          <w:color w:val="000000" w:themeColor="text1"/>
          <w:sz w:val="22"/>
        </w:rPr>
        <w:fldChar w:fldCharType="separate"/>
      </w:r>
      <w:r w:rsidRPr="004B7D2F">
        <w:rPr>
          <w:noProof/>
          <w:color w:val="000000" w:themeColor="text1"/>
          <w:sz w:val="22"/>
        </w:rPr>
        <w:t>(Boggs and Boggs, 2011)</w:t>
      </w:r>
      <w:r w:rsidRPr="004B7D2F">
        <w:rPr>
          <w:color w:val="000000" w:themeColor="text1"/>
          <w:sz w:val="22"/>
        </w:rPr>
        <w:fldChar w:fldCharType="end"/>
      </w:r>
      <w:r w:rsidRPr="004B7D2F">
        <w:rPr>
          <w:noProof/>
          <w:color w:val="000000" w:themeColor="text1"/>
          <w:sz w:val="22"/>
        </w:rPr>
        <w:t xml:space="preserve">, with one </w:t>
      </w:r>
      <w:r w:rsidR="00377666">
        <w:rPr>
          <w:noProof/>
          <w:color w:val="000000" w:themeColor="text1"/>
          <w:sz w:val="22"/>
        </w:rPr>
        <w:t>being a component of the other.</w:t>
      </w:r>
      <w:r w:rsidRPr="004B7D2F">
        <w:rPr>
          <w:noProof/>
          <w:color w:val="000000" w:themeColor="text1"/>
          <w:sz w:val="22"/>
        </w:rPr>
        <w:t>This section will attempt to provide an overview of the fluvial environment, the different type of fluvial deposits and an insight into the different sediment</w:t>
      </w:r>
      <w:r w:rsidR="00377666">
        <w:rPr>
          <w:noProof/>
          <w:color w:val="000000" w:themeColor="text1"/>
          <w:sz w:val="22"/>
        </w:rPr>
        <w:t>ary facies models and concepts.</w:t>
      </w:r>
    </w:p>
    <w:p w:rsidR="005D56CD" w:rsidRPr="004B7D2F" w:rsidRDefault="005D56CD" w:rsidP="005D56CD">
      <w:pPr>
        <w:pStyle w:val="Heading3"/>
        <w:keepNext w:val="0"/>
        <w:keepLines w:val="0"/>
      </w:pPr>
      <w:bookmarkStart w:id="10" w:name="_Toc491535501"/>
      <w:r w:rsidRPr="004B7D2F">
        <w:t>Overview of Fluvial Environments</w:t>
      </w:r>
      <w:bookmarkEnd w:id="10"/>
    </w:p>
    <w:p w:rsidR="005D56CD" w:rsidRPr="004B7D2F" w:rsidRDefault="005D56CD" w:rsidP="005D56CD">
      <w:pPr>
        <w:rPr>
          <w:rFonts w:cstheme="minorHAnsi"/>
          <w:noProof/>
          <w:color w:val="000000" w:themeColor="text1"/>
        </w:rPr>
      </w:pPr>
      <w:r w:rsidRPr="004B7D2F">
        <w:rPr>
          <w:color w:val="000000" w:themeColor="text1"/>
        </w:rPr>
        <w:t xml:space="preserve">Fluvial deposits or fluvial depositional environment are the </w:t>
      </w:r>
      <w:r w:rsidRPr="004B7D2F">
        <w:rPr>
          <w:noProof/>
          <w:color w:val="000000" w:themeColor="text1"/>
        </w:rPr>
        <w:t>products or deposits that are transported by</w:t>
      </w:r>
      <w:r w:rsidRPr="004B7D2F">
        <w:rPr>
          <w:color w:val="000000" w:themeColor="text1"/>
        </w:rPr>
        <w:t xml:space="preserve"> rivers in a </w:t>
      </w:r>
      <w:r w:rsidRPr="004B7D2F">
        <w:rPr>
          <w:noProof/>
          <w:color w:val="000000" w:themeColor="text1"/>
        </w:rPr>
        <w:t>continental</w:t>
      </w:r>
      <w:r w:rsidRPr="004B7D2F">
        <w:rPr>
          <w:color w:val="000000" w:themeColor="text1"/>
        </w:rPr>
        <w:t xml:space="preserve"> environment </w:t>
      </w:r>
      <w:r w:rsidRPr="004B7D2F">
        <w:rPr>
          <w:color w:val="000000" w:themeColor="text1"/>
        </w:rPr>
        <w:fldChar w:fldCharType="begin"/>
      </w:r>
      <w:r w:rsidR="00B95BC9">
        <w:rPr>
          <w:color w:val="000000" w:themeColor="text1"/>
        </w:rPr>
        <w:instrText xml:space="preserve"> ADDIN EN.CITE &lt;EndNote&gt;&lt;Cite&gt;&lt;Author&gt;Slatt&lt;/Author&gt;&lt;Year&gt;2006&lt;/Year&gt;&lt;RecNum&gt;33&lt;/RecNum&gt;&lt;DisplayText&gt;(Slatt, 2006)&lt;/DisplayText&gt;&lt;record&gt;&lt;rec-number&gt;33&lt;/rec-number&gt;&lt;foreign-keys&gt;&lt;key app="EN" db-id="t0zwzewwbtz9dkefewrpw2pif29ta5ssapa0" timestamp="0"&gt;33&lt;/key&gt;&lt;/foreign-keys&gt;&lt;ref-type name="Book"&gt;6&lt;/ref-type&gt;&lt;contributors&gt;&lt;authors&gt;&lt;author&gt;Slatt, Roger M&lt;/author&gt;&lt;/authors&gt;&lt;/contributors&gt;&lt;titles&gt;&lt;title&gt;Stratigraphic reservoir characterization for petroleum geologists, geophysicists, and engineers&lt;/title&gt;&lt;/titles&gt;&lt;volume&gt;61&lt;/volume&gt;&lt;dates&gt;&lt;year&gt;2006&lt;/year&gt;&lt;/dates&gt;&lt;publisher&gt;Elsevier&lt;/publisher&gt;&lt;isbn&gt;0080466818&lt;/isbn&gt;&lt;urls&gt;&lt;/urls&gt;&lt;/record&gt;&lt;/Cite&gt;&lt;/EndNote&gt;</w:instrText>
      </w:r>
      <w:r w:rsidRPr="004B7D2F">
        <w:rPr>
          <w:color w:val="000000" w:themeColor="text1"/>
        </w:rPr>
        <w:fldChar w:fldCharType="separate"/>
      </w:r>
      <w:r w:rsidRPr="004B7D2F">
        <w:rPr>
          <w:noProof/>
          <w:color w:val="000000" w:themeColor="text1"/>
        </w:rPr>
        <w:t>(Slatt, 2006)</w:t>
      </w:r>
      <w:r w:rsidRPr="004B7D2F">
        <w:rPr>
          <w:color w:val="000000" w:themeColor="text1"/>
        </w:rPr>
        <w:fldChar w:fldCharType="end"/>
      </w:r>
      <w:r w:rsidRPr="004B7D2F">
        <w:rPr>
          <w:color w:val="000000" w:themeColor="text1"/>
        </w:rPr>
        <w:t xml:space="preserve">. These deposits are </w:t>
      </w:r>
      <w:r w:rsidRPr="004B7D2F">
        <w:rPr>
          <w:noProof/>
          <w:color w:val="000000" w:themeColor="text1"/>
        </w:rPr>
        <w:t>well-studied</w:t>
      </w:r>
      <w:r w:rsidRPr="004B7D2F">
        <w:rPr>
          <w:color w:val="000000" w:themeColor="text1"/>
        </w:rPr>
        <w:t xml:space="preserve"> because they are easily accessible, economically important and also because they </w:t>
      </w:r>
      <w:r w:rsidRPr="004B7D2F">
        <w:rPr>
          <w:noProof/>
          <w:color w:val="000000" w:themeColor="text1"/>
        </w:rPr>
        <w:t>represent</w:t>
      </w:r>
      <w:r w:rsidRPr="004B7D2F">
        <w:rPr>
          <w:color w:val="000000" w:themeColor="text1"/>
        </w:rPr>
        <w:t xml:space="preserve"> the preserved record of one major non-marine environment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szCs w:val="24"/>
        </w:rPr>
        <w:t xml:space="preserve">. Overall, the </w:t>
      </w:r>
      <w:r w:rsidRPr="004B7D2F">
        <w:rPr>
          <w:noProof/>
          <w:color w:val="000000" w:themeColor="text1"/>
          <w:szCs w:val="24"/>
        </w:rPr>
        <w:t>fluvial</w:t>
      </w:r>
      <w:r w:rsidRPr="004B7D2F">
        <w:rPr>
          <w:color w:val="000000" w:themeColor="text1"/>
          <w:szCs w:val="24"/>
        </w:rPr>
        <w:t xml:space="preserve"> </w:t>
      </w:r>
      <w:r w:rsidRPr="004B7D2F">
        <w:rPr>
          <w:color w:val="000000" w:themeColor="text1"/>
          <w:szCs w:val="24"/>
        </w:rPr>
        <w:lastRenderedPageBreak/>
        <w:t xml:space="preserve">environment is characterised by sediment with a </w:t>
      </w:r>
      <w:r w:rsidRPr="004B7D2F">
        <w:rPr>
          <w:noProof/>
          <w:color w:val="000000" w:themeColor="text1"/>
          <w:szCs w:val="24"/>
        </w:rPr>
        <w:t>grain</w:t>
      </w:r>
      <w:r w:rsidRPr="004B7D2F">
        <w:rPr>
          <w:color w:val="000000" w:themeColor="text1"/>
          <w:szCs w:val="24"/>
        </w:rPr>
        <w:t xml:space="preserve"> size that ranges between boulder and mud reflecting  the characteristic of the source area and the capacity of the river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szCs w:val="24"/>
        </w:rPr>
        <w:t>.</w:t>
      </w:r>
    </w:p>
    <w:p w:rsidR="005D56CD" w:rsidRPr="004B7D2F" w:rsidRDefault="005D56CD" w:rsidP="005D56CD">
      <w:pPr>
        <w:pStyle w:val="NoSpacing"/>
        <w:spacing w:line="480" w:lineRule="auto"/>
        <w:rPr>
          <w:noProof/>
          <w:color w:val="000000" w:themeColor="text1"/>
          <w:sz w:val="22"/>
        </w:rPr>
      </w:pPr>
      <w:r w:rsidRPr="004B7D2F">
        <w:rPr>
          <w:color w:val="000000" w:themeColor="text1"/>
          <w:sz w:val="22"/>
        </w:rPr>
        <w:t xml:space="preserve">In addition, the preserved fluvial architecture is controlled by the rate of sedimentation, accommodation space, and the environment of deposition which is also influenced by tectonics, climate and the geology of the source area </w:t>
      </w:r>
      <w:r w:rsidRPr="004B7D2F">
        <w:rPr>
          <w:color w:val="000000" w:themeColor="text1"/>
          <w:sz w:val="22"/>
        </w:rPr>
        <w:fldChar w:fldCharType="begin"/>
      </w:r>
      <w:r w:rsidR="00B95BC9">
        <w:rPr>
          <w:color w:val="000000" w:themeColor="text1"/>
          <w:sz w:val="22"/>
        </w:rPr>
        <w:instrText xml:space="preserve"> ADDIN EN.CITE &lt;EndNote&gt;&lt;Cite&gt;&lt;Author&gt;Reading&lt;/Author&gt;&lt;Year&gt;2009&lt;/Year&gt;&lt;RecNum&gt;94&lt;/RecNum&gt;&lt;DisplayText&gt;(Reading, 2009)&lt;/DisplayText&gt;&lt;record&gt;&lt;rec-number&gt;94&lt;/rec-number&gt;&lt;foreign-keys&gt;&lt;key app="EN" db-id="t0zwzewwbtz9dkefewrpw2pif29ta5ssapa0" timestamp="0"&gt;94&lt;/key&gt;&lt;/foreign-keys&gt;&lt;ref-type name="Book"&gt;6&lt;/ref-type&gt;&lt;contributors&gt;&lt;authors&gt;&lt;author&gt;Reading, Harold G&lt;/author&gt;&lt;/authors&gt;&lt;/contributors&gt;&lt;titles&gt;&lt;title&gt;Sedimentary environments: processes, facies and stratigraphy&lt;/title&gt;&lt;/titles&gt;&lt;dates&gt;&lt;year&gt;2009&lt;/year&gt;&lt;/dates&gt;&lt;publisher&gt;John Wiley &amp;amp; Sons&lt;/publisher&gt;&lt;isbn&gt;144431369X&lt;/isbn&gt;&lt;urls&gt;&lt;/urls&gt;&lt;/record&gt;&lt;/Cite&gt;&lt;/EndNote&gt;</w:instrText>
      </w:r>
      <w:r w:rsidRPr="004B7D2F">
        <w:rPr>
          <w:color w:val="000000" w:themeColor="text1"/>
          <w:sz w:val="22"/>
        </w:rPr>
        <w:fldChar w:fldCharType="separate"/>
      </w:r>
      <w:r w:rsidRPr="004B7D2F">
        <w:rPr>
          <w:noProof/>
          <w:color w:val="000000" w:themeColor="text1"/>
          <w:sz w:val="22"/>
        </w:rPr>
        <w:t>(Reading, 2009)</w:t>
      </w:r>
      <w:r w:rsidRPr="004B7D2F">
        <w:rPr>
          <w:color w:val="000000" w:themeColor="text1"/>
          <w:sz w:val="22"/>
        </w:rPr>
        <w:fldChar w:fldCharType="end"/>
      </w:r>
      <w:r w:rsidRPr="004B7D2F">
        <w:rPr>
          <w:color w:val="000000" w:themeColor="text1"/>
          <w:sz w:val="22"/>
        </w:rPr>
        <w:t xml:space="preserve">. Figure 1.2 is a conceptual model of a fluvial system, showing the general profile of a fluvial system from source areas to the </w:t>
      </w:r>
      <w:r w:rsidRPr="004B7D2F">
        <w:rPr>
          <w:noProof/>
          <w:color w:val="000000" w:themeColor="text1"/>
          <w:sz w:val="22"/>
        </w:rPr>
        <w:t>terminus, with an indication of some environments.</w:t>
      </w:r>
    </w:p>
    <w:p w:rsidR="00556C9A" w:rsidRPr="004B7D2F" w:rsidRDefault="00556C9A" w:rsidP="00556C9A">
      <w:pPr>
        <w:pStyle w:val="NoSpacing"/>
        <w:rPr>
          <w:noProof/>
          <w:color w:val="000000" w:themeColor="text1"/>
          <w:szCs w:val="24"/>
        </w:rPr>
      </w:pPr>
      <w:r w:rsidRPr="004B7D2F">
        <w:rPr>
          <w:noProof/>
          <w:color w:val="000000" w:themeColor="text1"/>
          <w:lang w:eastAsia="en-GB"/>
        </w:rPr>
        <w:drawing>
          <wp:inline distT="0" distB="0" distL="0" distR="0" wp14:anchorId="63AFB427" wp14:editId="669F22BE">
            <wp:extent cx="5430535" cy="3352800"/>
            <wp:effectExtent l="19050" t="19050" r="17780" b="19050"/>
            <wp:docPr id="1030" name="Picture 1030" descr="Fluvial depositional environm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uvial depositional environmen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3625" cy="3354708"/>
                    </a:xfrm>
                    <a:prstGeom prst="rect">
                      <a:avLst/>
                    </a:prstGeom>
                    <a:noFill/>
                    <a:ln w="6350" cmpd="sng">
                      <a:solidFill>
                        <a:srgbClr val="000000"/>
                      </a:solidFill>
                      <a:miter lim="800000"/>
                      <a:headEnd/>
                      <a:tailEnd/>
                    </a:ln>
                    <a:effectLst/>
                  </pic:spPr>
                </pic:pic>
              </a:graphicData>
            </a:graphic>
          </wp:inline>
        </w:drawing>
      </w:r>
    </w:p>
    <w:p w:rsidR="00556C9A" w:rsidRPr="004B7D2F" w:rsidRDefault="00F93FC3" w:rsidP="00F93FC3">
      <w:pPr>
        <w:pStyle w:val="Caption"/>
      </w:pPr>
      <w:bookmarkStart w:id="11" w:name="_Toc475808680"/>
      <w:bookmarkStart w:id="12" w:name="_Toc491529100"/>
      <w:r w:rsidRPr="004B7D2F">
        <w:t xml:space="preserve">Figure </w:t>
      </w:r>
      <w:r w:rsidR="002D637B">
        <w:fldChar w:fldCharType="begin"/>
      </w:r>
      <w:r w:rsidR="002D637B">
        <w:instrText xml:space="preserve"> STYLEREF 1 \s </w:instrText>
      </w:r>
      <w:r w:rsidR="002D637B">
        <w:fldChar w:fldCharType="separate"/>
      </w:r>
      <w:r w:rsidR="00787E46">
        <w:rPr>
          <w:noProof/>
        </w:rPr>
        <w:t>1</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w:t>
      </w:r>
      <w:r w:rsidR="002D637B">
        <w:fldChar w:fldCharType="end"/>
      </w:r>
      <w:r w:rsidR="00556C9A" w:rsidRPr="004B7D2F">
        <w:t>: A conceptual model of a fluvial system, showing a longitudinal profile with the braided and meandering river deposits</w:t>
      </w:r>
      <w:bookmarkEnd w:id="11"/>
      <w:r w:rsidR="00FA7E5F">
        <w:t>.</w:t>
      </w:r>
      <w:bookmarkEnd w:id="12"/>
    </w:p>
    <w:p w:rsidR="00556C9A" w:rsidRPr="004B7D2F" w:rsidRDefault="00556C9A" w:rsidP="00556C9A">
      <w:pPr>
        <w:pStyle w:val="NoSpacing"/>
        <w:rPr>
          <w:color w:val="000000" w:themeColor="text1"/>
        </w:rPr>
      </w:pPr>
    </w:p>
    <w:p w:rsidR="005D56CD" w:rsidRPr="004B7D2F" w:rsidRDefault="005D56CD" w:rsidP="005D56CD">
      <w:pPr>
        <w:pStyle w:val="Heading3"/>
        <w:keepNext w:val="0"/>
        <w:keepLines w:val="0"/>
      </w:pPr>
      <w:bookmarkStart w:id="13" w:name="_Toc491535502"/>
      <w:r w:rsidRPr="004B7D2F">
        <w:t>Classification of types of Fluvial Systems</w:t>
      </w:r>
      <w:bookmarkEnd w:id="13"/>
    </w:p>
    <w:p w:rsidR="005D56CD" w:rsidRPr="004B7D2F" w:rsidRDefault="005D56CD" w:rsidP="005D56CD">
      <w:pPr>
        <w:rPr>
          <w:noProof/>
          <w:color w:val="000000" w:themeColor="text1"/>
        </w:rPr>
      </w:pPr>
      <w:r w:rsidRPr="004B7D2F">
        <w:rPr>
          <w:color w:val="000000" w:themeColor="text1"/>
        </w:rPr>
        <w:t xml:space="preserve">Fluvial systems are classified </w:t>
      </w:r>
      <w:r w:rsidR="00D37A93" w:rsidRPr="004B7D2F">
        <w:rPr>
          <w:color w:val="000000" w:themeColor="text1"/>
        </w:rPr>
        <w:t>based on</w:t>
      </w:r>
      <w:r w:rsidRPr="004B7D2F">
        <w:rPr>
          <w:color w:val="000000" w:themeColor="text1"/>
        </w:rPr>
        <w:t xml:space="preserve"> stratigraphy, facies composition, morphology, geometry, and the general behaviour of the depositional </w:t>
      </w:r>
      <w:r w:rsidRPr="004B7D2F">
        <w:rPr>
          <w:noProof/>
          <w:color w:val="000000" w:themeColor="text1"/>
        </w:rPr>
        <w:t>patterns</w:t>
      </w:r>
      <w:r w:rsidRPr="004B7D2F">
        <w:rPr>
          <w:color w:val="000000" w:themeColor="text1"/>
        </w:rPr>
        <w:t xml:space="preserve"> of the system from source to the </w:t>
      </w:r>
      <w:r w:rsidRPr="004B7D2F">
        <w:rPr>
          <w:noProof/>
          <w:color w:val="000000" w:themeColor="text1"/>
        </w:rPr>
        <w:t>terminus</w:t>
      </w:r>
      <w:r w:rsidRPr="004B7D2F">
        <w:rPr>
          <w:color w:val="000000" w:themeColor="text1"/>
        </w:rPr>
        <w:t>. Traditionally, the river system that deposited the fluvial system is considered as either braided or meandering, depending on the channel morphology and the nature of bedforms within them. There are several types of fluvial deposits within the fluvial system deposited a</w:t>
      </w:r>
      <w:r w:rsidR="00D13AB8">
        <w:rPr>
          <w:color w:val="000000" w:themeColor="text1"/>
        </w:rPr>
        <w:t xml:space="preserve">long the longitudinal profile. </w:t>
      </w:r>
      <w:r w:rsidRPr="004B7D2F">
        <w:rPr>
          <w:color w:val="000000" w:themeColor="text1"/>
        </w:rPr>
        <w:t xml:space="preserve">These include alluvial fan, which are fan shaped sediment bodies that form at the bases of mountain, slope at the mouths of rivers. A fan delta, which also form at the </w:t>
      </w:r>
      <w:r w:rsidRPr="004B7D2F">
        <w:rPr>
          <w:color w:val="000000" w:themeColor="text1"/>
        </w:rPr>
        <w:lastRenderedPageBreak/>
        <w:t xml:space="preserve">base of the mountain slopes, but deposited very close to marine shoreline. A braided river deposit, which forms at and beyond the bases of the mountains with gradient steeply, inclined. A meandering river deposits, which form on more gently, incline floodplains, and incised-valley fill deposits which fill pre-existing continental valleys </w:t>
      </w:r>
      <w:r w:rsidRPr="004B7D2F">
        <w:rPr>
          <w:color w:val="000000" w:themeColor="text1"/>
        </w:rPr>
        <w:fldChar w:fldCharType="begin"/>
      </w:r>
      <w:r w:rsidR="00B95BC9">
        <w:rPr>
          <w:color w:val="000000" w:themeColor="text1"/>
        </w:rPr>
        <w:instrText xml:space="preserve"> ADDIN EN.CITE &lt;EndNote&gt;&lt;Cite&gt;&lt;Author&gt;Slatt&lt;/Author&gt;&lt;Year&gt;2006&lt;/Year&gt;&lt;RecNum&gt;33&lt;/RecNum&gt;&lt;DisplayText&gt;(Slatt, 2006)&lt;/DisplayText&gt;&lt;record&gt;&lt;rec-number&gt;33&lt;/rec-number&gt;&lt;foreign-keys&gt;&lt;key app="EN" db-id="t0zwzewwbtz9dkefewrpw2pif29ta5ssapa0" timestamp="0"&gt;33&lt;/key&gt;&lt;/foreign-keys&gt;&lt;ref-type name="Book"&gt;6&lt;/ref-type&gt;&lt;contributors&gt;&lt;authors&gt;&lt;author&gt;Slatt, Roger M&lt;/author&gt;&lt;/authors&gt;&lt;/contributors&gt;&lt;titles&gt;&lt;title&gt;Stratigraphic reservoir characterization for petroleum geologists, geophysicists, and engineers&lt;/title&gt;&lt;/titles&gt;&lt;volume&gt;61&lt;/volume&gt;&lt;dates&gt;&lt;year&gt;2006&lt;/year&gt;&lt;/dates&gt;&lt;publisher&gt;Elsevier&lt;/publisher&gt;&lt;isbn&gt;0080466818&lt;/isbn&gt;&lt;urls&gt;&lt;/urls&gt;&lt;/record&gt;&lt;/Cite&gt;&lt;/EndNote&gt;</w:instrText>
      </w:r>
      <w:r w:rsidRPr="004B7D2F">
        <w:rPr>
          <w:color w:val="000000" w:themeColor="text1"/>
        </w:rPr>
        <w:fldChar w:fldCharType="separate"/>
      </w:r>
      <w:r w:rsidRPr="004B7D2F">
        <w:rPr>
          <w:noProof/>
          <w:color w:val="000000" w:themeColor="text1"/>
        </w:rPr>
        <w:t>(Slatt, 2006)</w:t>
      </w:r>
      <w:r w:rsidRPr="004B7D2F">
        <w:rPr>
          <w:color w:val="000000" w:themeColor="text1"/>
        </w:rPr>
        <w:fldChar w:fldCharType="end"/>
      </w:r>
      <w:r w:rsidRPr="004B7D2F">
        <w:rPr>
          <w:color w:val="000000" w:themeColor="text1"/>
        </w:rPr>
        <w:t xml:space="preserve">. Each of these types of deposits has a unique set of properties that distinguish it from the other fluvial deposits and the understanding of these properties is critical for any subsurface evaluation. </w:t>
      </w:r>
      <w:r w:rsidR="0017704F" w:rsidRPr="004B7D2F">
        <w:rPr>
          <w:color w:val="000000" w:themeColor="text1"/>
        </w:rPr>
        <w:t>For</w:t>
      </w:r>
      <w:r w:rsidRPr="004B7D2F">
        <w:rPr>
          <w:color w:val="000000" w:themeColor="text1"/>
        </w:rPr>
        <w:t xml:space="preserve"> this study, only the braided and meandering river deposit systems will </w:t>
      </w:r>
      <w:r w:rsidRPr="004B7D2F">
        <w:rPr>
          <w:noProof/>
          <w:color w:val="000000" w:themeColor="text1"/>
        </w:rPr>
        <w:t>be discussed.</w:t>
      </w:r>
    </w:p>
    <w:p w:rsidR="005D56CD" w:rsidRPr="004B7D2F" w:rsidRDefault="005D56CD" w:rsidP="005D56CD">
      <w:pPr>
        <w:rPr>
          <w:color w:val="000000" w:themeColor="text1"/>
        </w:rPr>
      </w:pPr>
      <w:r w:rsidRPr="000D6045">
        <w:rPr>
          <w:b/>
          <w:i/>
          <w:color w:val="000000" w:themeColor="text1"/>
        </w:rPr>
        <w:t>Braided river</w:t>
      </w:r>
      <w:r w:rsidRPr="004B7D2F">
        <w:rPr>
          <w:color w:val="000000" w:themeColor="text1"/>
        </w:rPr>
        <w:t xml:space="preserve"> deposits are characterised by a lower sinuosity, steeper gradient and the presence of several channels separated by small island or bars </w:t>
      </w:r>
      <w:r w:rsidRPr="004B7D2F">
        <w:rPr>
          <w:color w:val="000000" w:themeColor="text1"/>
        </w:rPr>
        <w:fldChar w:fldCharType="begin"/>
      </w:r>
      <w:r w:rsidR="00B95BC9">
        <w:rPr>
          <w:color w:val="000000" w:themeColor="text1"/>
        </w:rPr>
        <w:instrText xml:space="preserve"> ADDIN EN.CITE &lt;EndNote&gt;&lt;Cite&gt;&lt;Author&gt;Boggs&lt;/Author&gt;&lt;Year&gt;2011&lt;/Year&gt;&lt;RecNum&gt;95&lt;/RecNum&gt;&lt;DisplayText&gt;(Boggs and Boggs, 2011)&lt;/DisplayText&gt;&lt;record&gt;&lt;rec-number&gt;95&lt;/rec-number&gt;&lt;foreign-keys&gt;&lt;key app="EN" db-id="t0zwzewwbtz9dkefewrpw2pif29ta5ssapa0" timestamp="0"&gt;95&lt;/key&gt;&lt;/foreign-keys&gt;&lt;ref-type name="Book"&gt;6&lt;/ref-type&gt;&lt;contributors&gt;&lt;authors&gt;&lt;author&gt;Boggs, Sam&lt;/author&gt;&lt;author&gt;Boggs, Sam&lt;/author&gt;&lt;/authors&gt;&lt;/contributors&gt;&lt;titles&gt;&lt;title&gt;Principles of sedimentology and stratigraphy&lt;/title&gt;&lt;/titles&gt;&lt;number&gt;551.3. 051 BOG&lt;/number&gt;&lt;dates&gt;&lt;year&gt;2011&lt;/year&gt;&lt;/dates&gt;&lt;isbn&gt;0321643186&lt;/isbn&gt;&lt;urls&gt;&lt;/urls&gt;&lt;/record&gt;&lt;/Cite&gt;&lt;/EndNote&gt;</w:instrText>
      </w:r>
      <w:r w:rsidRPr="004B7D2F">
        <w:rPr>
          <w:color w:val="000000" w:themeColor="text1"/>
        </w:rPr>
        <w:fldChar w:fldCharType="separate"/>
      </w:r>
      <w:r w:rsidRPr="004B7D2F">
        <w:rPr>
          <w:noProof/>
          <w:color w:val="000000" w:themeColor="text1"/>
        </w:rPr>
        <w:t>(Boggs and Boggs, 2011)</w:t>
      </w:r>
      <w:r w:rsidRPr="004B7D2F">
        <w:rPr>
          <w:color w:val="000000" w:themeColor="text1"/>
        </w:rPr>
        <w:fldChar w:fldCharType="end"/>
      </w:r>
      <w:r w:rsidRPr="004B7D2F">
        <w:rPr>
          <w:color w:val="000000" w:themeColor="text1"/>
        </w:rPr>
        <w:t xml:space="preserve">. These deposits are developed in the upper reaches of the fluvial system and often located in areas close to the sediment source such as the lower reaches of alluvial fans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rPr>
        <w:t xml:space="preserve">. In the depositional process, the coarse-grained sedimentary particles (gravel) move along the river floor by rolling and sliding which may also move by saltation and the finer grained sand and mud remain in suspension which is carried beyond the confines of the braided river system </w:t>
      </w:r>
      <w:r w:rsidRPr="004B7D2F">
        <w:rPr>
          <w:color w:val="000000" w:themeColor="text1"/>
        </w:rPr>
        <w:fldChar w:fldCharType="begin"/>
      </w:r>
      <w:r w:rsidR="00B95BC9">
        <w:rPr>
          <w:color w:val="000000" w:themeColor="text1"/>
        </w:rPr>
        <w:instrText xml:space="preserve"> ADDIN EN.CITE &lt;EndNote&gt;&lt;Cite&gt;&lt;Author&gt;Slatt&lt;/Author&gt;&lt;Year&gt;2006&lt;/Year&gt;&lt;RecNum&gt;33&lt;/RecNum&gt;&lt;DisplayText&gt;(Slatt, 2006)&lt;/DisplayText&gt;&lt;record&gt;&lt;rec-number&gt;33&lt;/rec-number&gt;&lt;foreign-keys&gt;&lt;key app="EN" db-id="t0zwzewwbtz9dkefewrpw2pif29ta5ssapa0" timestamp="0"&gt;33&lt;/key&gt;&lt;/foreign-keys&gt;&lt;ref-type name="Book"&gt;6&lt;/ref-type&gt;&lt;contributors&gt;&lt;authors&gt;&lt;author&gt;Slatt, Roger M&lt;/author&gt;&lt;/authors&gt;&lt;/contributors&gt;&lt;titles&gt;&lt;title&gt;Stratigraphic reservoir characterization for petroleum geologists, geophysicists, and engineers&lt;/title&gt;&lt;/titles&gt;&lt;volume&gt;61&lt;/volume&gt;&lt;dates&gt;&lt;year&gt;2006&lt;/year&gt;&lt;/dates&gt;&lt;publisher&gt;Elsevier&lt;/publisher&gt;&lt;isbn&gt;0080466818&lt;/isbn&gt;&lt;urls&gt;&lt;/urls&gt;&lt;/record&gt;&lt;/Cite&gt;&lt;/EndNote&gt;</w:instrText>
      </w:r>
      <w:r w:rsidRPr="004B7D2F">
        <w:rPr>
          <w:color w:val="000000" w:themeColor="text1"/>
        </w:rPr>
        <w:fldChar w:fldCharType="separate"/>
      </w:r>
      <w:r w:rsidRPr="004B7D2F">
        <w:rPr>
          <w:noProof/>
          <w:color w:val="000000" w:themeColor="text1"/>
        </w:rPr>
        <w:t>(Slatt, 2006)</w:t>
      </w:r>
      <w:r w:rsidRPr="004B7D2F">
        <w:rPr>
          <w:color w:val="000000" w:themeColor="text1"/>
        </w:rPr>
        <w:fldChar w:fldCharType="end"/>
      </w:r>
      <w:r w:rsidRPr="004B7D2F">
        <w:rPr>
          <w:color w:val="000000" w:themeColor="text1"/>
        </w:rPr>
        <w:t>.</w:t>
      </w:r>
    </w:p>
    <w:p w:rsidR="005D56CD" w:rsidRPr="004B7D2F" w:rsidRDefault="005D56CD" w:rsidP="005D56CD">
      <w:pPr>
        <w:rPr>
          <w:color w:val="000000" w:themeColor="text1"/>
        </w:rPr>
      </w:pPr>
      <w:r w:rsidRPr="004B7D2F">
        <w:rPr>
          <w:color w:val="000000" w:themeColor="text1"/>
        </w:rPr>
        <w:t xml:space="preserve">These deposits are also found to occurs in areas where there is </w:t>
      </w:r>
      <w:r w:rsidRPr="004B7D2F">
        <w:rPr>
          <w:noProof/>
          <w:color w:val="000000" w:themeColor="text1"/>
        </w:rPr>
        <w:t>absence</w:t>
      </w:r>
      <w:r w:rsidRPr="004B7D2F">
        <w:rPr>
          <w:color w:val="000000" w:themeColor="text1"/>
        </w:rPr>
        <w:t xml:space="preserve"> of vegetation to e</w:t>
      </w:r>
      <w:r w:rsidRPr="004B7D2F">
        <w:rPr>
          <w:noProof/>
          <w:color w:val="000000" w:themeColor="text1"/>
        </w:rPr>
        <w:t>stablished</w:t>
      </w:r>
      <w:r w:rsidRPr="004B7D2F">
        <w:rPr>
          <w:color w:val="000000" w:themeColor="text1"/>
        </w:rPr>
        <w:t xml:space="preserve"> banks, with high water discharge and a network of longitudinal, transverse/</w:t>
      </w:r>
      <w:r w:rsidRPr="004B7D2F">
        <w:rPr>
          <w:noProof/>
          <w:color w:val="000000" w:themeColor="text1"/>
        </w:rPr>
        <w:t>linguoid</w:t>
      </w:r>
      <w:r w:rsidRPr="004B7D2F">
        <w:rPr>
          <w:color w:val="000000" w:themeColor="text1"/>
        </w:rPr>
        <w:t xml:space="preserve"> and lateral bars </w:t>
      </w:r>
      <w:r w:rsidRPr="004B7D2F">
        <w:rPr>
          <w:color w:val="000000" w:themeColor="text1"/>
        </w:rPr>
        <w:fldChar w:fldCharType="begin"/>
      </w:r>
      <w:r w:rsidR="00B95BC9">
        <w:rPr>
          <w:color w:val="000000" w:themeColor="text1"/>
        </w:rPr>
        <w:instrText xml:space="preserve"> ADDIN EN.CITE &lt;EndNote&gt;&lt;Cite&gt;&lt;Author&gt;Boggs&lt;/Author&gt;&lt;Year&gt;2011&lt;/Year&gt;&lt;RecNum&gt;95&lt;/RecNum&gt;&lt;DisplayText&gt;(Boggs and Boggs, 2011)&lt;/DisplayText&gt;&lt;record&gt;&lt;rec-number&gt;95&lt;/rec-number&gt;&lt;foreign-keys&gt;&lt;key app="EN" db-id="t0zwzewwbtz9dkefewrpw2pif29ta5ssapa0" timestamp="0"&gt;95&lt;/key&gt;&lt;/foreign-keys&gt;&lt;ref-type name="Book"&gt;6&lt;/ref-type&gt;&lt;contributors&gt;&lt;authors&gt;&lt;author&gt;Boggs, Sam&lt;/author&gt;&lt;author&gt;Boggs, Sam&lt;/author&gt;&lt;/authors&gt;&lt;/contributors&gt;&lt;titles&gt;&lt;title&gt;Principles of sedimentology and stratigraphy&lt;/title&gt;&lt;/titles&gt;&lt;number&gt;551.3. 051 BOG&lt;/number&gt;&lt;dates&gt;&lt;year&gt;2011&lt;/year&gt;&lt;/dates&gt;&lt;isbn&gt;0321643186&lt;/isbn&gt;&lt;urls&gt;&lt;/urls&gt;&lt;/record&gt;&lt;/Cite&gt;&lt;/EndNote&gt;</w:instrText>
      </w:r>
      <w:r w:rsidRPr="004B7D2F">
        <w:rPr>
          <w:color w:val="000000" w:themeColor="text1"/>
        </w:rPr>
        <w:fldChar w:fldCharType="separate"/>
      </w:r>
      <w:r w:rsidRPr="004B7D2F">
        <w:rPr>
          <w:noProof/>
          <w:color w:val="000000" w:themeColor="text1"/>
        </w:rPr>
        <w:t>(Boggs and Boggs, 2011)</w:t>
      </w:r>
      <w:r w:rsidRPr="004B7D2F">
        <w:rPr>
          <w:color w:val="000000" w:themeColor="text1"/>
        </w:rPr>
        <w:fldChar w:fldCharType="end"/>
      </w:r>
      <w:r w:rsidRPr="004B7D2F">
        <w:rPr>
          <w:color w:val="000000" w:themeColor="text1"/>
        </w:rPr>
        <w:t xml:space="preserve">. The longitudinal bars and mid-channel bars are oriented such that the long axis is parallel to the stream and this served as one of the distinctive features of a braided river deposit </w:t>
      </w:r>
      <w:r w:rsidRPr="004B7D2F">
        <w:rPr>
          <w:color w:val="000000" w:themeColor="text1"/>
        </w:rPr>
        <w:fldChar w:fldCharType="begin"/>
      </w:r>
      <w:r w:rsidR="00B95BC9">
        <w:rPr>
          <w:color w:val="000000" w:themeColor="text1"/>
        </w:rPr>
        <w:instrText xml:space="preserve"> ADDIN EN.CITE &lt;EndNote&gt;&lt;Cite&gt;&lt;Author&gt;Boggs&lt;/Author&gt;&lt;Year&gt;2011&lt;/Year&gt;&lt;RecNum&gt;95&lt;/RecNum&gt;&lt;DisplayText&gt;(Boggs and Boggs, 2011)&lt;/DisplayText&gt;&lt;record&gt;&lt;rec-number&gt;95&lt;/rec-number&gt;&lt;foreign-keys&gt;&lt;key app="EN" db-id="t0zwzewwbtz9dkefewrpw2pif29ta5ssapa0" timestamp="0"&gt;95&lt;/key&gt;&lt;/foreign-keys&gt;&lt;ref-type name="Book"&gt;6&lt;/ref-type&gt;&lt;contributors&gt;&lt;authors&gt;&lt;author&gt;Boggs, Sam&lt;/author&gt;&lt;author&gt;Boggs, Sam&lt;/author&gt;&lt;/authors&gt;&lt;/contributors&gt;&lt;titles&gt;&lt;title&gt;Principles of sedimentology and stratigraphy&lt;/title&gt;&lt;/titles&gt;&lt;number&gt;551.3. 051 BOG&lt;/number&gt;&lt;dates&gt;&lt;year&gt;2011&lt;/year&gt;&lt;/dates&gt;&lt;isbn&gt;0321643186&lt;/isbn&gt;&lt;urls&gt;&lt;/urls&gt;&lt;/record&gt;&lt;/Cite&gt;&lt;/EndNote&gt;</w:instrText>
      </w:r>
      <w:r w:rsidRPr="004B7D2F">
        <w:rPr>
          <w:color w:val="000000" w:themeColor="text1"/>
        </w:rPr>
        <w:fldChar w:fldCharType="separate"/>
      </w:r>
      <w:r w:rsidRPr="004B7D2F">
        <w:rPr>
          <w:noProof/>
          <w:color w:val="000000" w:themeColor="text1"/>
        </w:rPr>
        <w:t>(Boggs and Boggs, 2011)</w:t>
      </w:r>
      <w:r w:rsidRPr="004B7D2F">
        <w:rPr>
          <w:color w:val="000000" w:themeColor="text1"/>
        </w:rPr>
        <w:fldChar w:fldCharType="end"/>
      </w:r>
      <w:r w:rsidRPr="004B7D2F">
        <w:rPr>
          <w:color w:val="000000" w:themeColor="text1"/>
        </w:rPr>
        <w:t>.</w:t>
      </w:r>
      <w:r w:rsidR="00D13AB8">
        <w:rPr>
          <w:color w:val="000000" w:themeColor="text1"/>
        </w:rPr>
        <w:t xml:space="preserve"> </w:t>
      </w:r>
      <w:r w:rsidRPr="004B7D2F">
        <w:rPr>
          <w:color w:val="000000" w:themeColor="text1"/>
        </w:rPr>
        <w:t xml:space="preserve">Sedimentary structures are also abundant within the braided river system; these include a planar parallel cross-stratification, planar and trough cross stratification, and ripples laminations </w:t>
      </w:r>
      <w:r w:rsidRPr="004B7D2F">
        <w:rPr>
          <w:color w:val="000000" w:themeColor="text1"/>
        </w:rPr>
        <w:fldChar w:fldCharType="begin"/>
      </w:r>
      <w:r w:rsidR="00B95BC9">
        <w:rPr>
          <w:color w:val="000000" w:themeColor="text1"/>
        </w:rPr>
        <w:instrText xml:space="preserve"> ADDIN EN.CITE &lt;EndNote&gt;&lt;Cite&gt;&lt;Author&gt;Miall&lt;/Author&gt;&lt;Year&gt;2013&lt;/Year&gt;&lt;RecNum&gt;31&lt;/RecNum&gt;&lt;DisplayText&gt;(Boggs and Boggs, 2011; 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Cite&gt;&lt;Author&gt;Boggs&lt;/Author&gt;&lt;Year&gt;2011&lt;/Year&gt;&lt;RecNum&gt;95&lt;/RecNum&gt;&lt;record&gt;&lt;rec-number&gt;95&lt;/rec-number&gt;&lt;foreign-keys&gt;&lt;key app="EN" db-id="t0zwzewwbtz9dkefewrpw2pif29ta5ssapa0" timestamp="0"&gt;95&lt;/key&gt;&lt;/foreign-keys&gt;&lt;ref-type name="Book"&gt;6&lt;/ref-type&gt;&lt;contributors&gt;&lt;authors&gt;&lt;author&gt;Boggs, Sam&lt;/author&gt;&lt;author&gt;Boggs, Sam&lt;/author&gt;&lt;/authors&gt;&lt;/contributors&gt;&lt;titles&gt;&lt;title&gt;Principles of sedimentology and stratigraphy&lt;/title&gt;&lt;/titles&gt;&lt;number&gt;551.3. 051 BOG&lt;/number&gt;&lt;dates&gt;&lt;year&gt;2011&lt;/year&gt;&lt;/dates&gt;&lt;isbn&gt;0321643186&lt;/isbn&gt;&lt;urls&gt;&lt;/urls&gt;&lt;/record&gt;&lt;/Cite&gt;&lt;/EndNote&gt;</w:instrText>
      </w:r>
      <w:r w:rsidRPr="004B7D2F">
        <w:rPr>
          <w:color w:val="000000" w:themeColor="text1"/>
        </w:rPr>
        <w:fldChar w:fldCharType="separate"/>
      </w:r>
      <w:r w:rsidR="00E266E1">
        <w:rPr>
          <w:noProof/>
          <w:color w:val="000000" w:themeColor="text1"/>
        </w:rPr>
        <w:t>(Boggs and Boggs, 2011; Miall, 2013)</w:t>
      </w:r>
      <w:r w:rsidRPr="004B7D2F">
        <w:rPr>
          <w:color w:val="000000" w:themeColor="text1"/>
        </w:rPr>
        <w:fldChar w:fldCharType="end"/>
      </w:r>
      <w:r w:rsidRPr="004B7D2F">
        <w:rPr>
          <w:color w:val="000000" w:themeColor="text1"/>
        </w:rPr>
        <w:t>.</w:t>
      </w:r>
    </w:p>
    <w:p w:rsidR="00556C9A" w:rsidRDefault="00556C9A" w:rsidP="005D56CD">
      <w:pPr>
        <w:rPr>
          <w:rFonts w:cstheme="minorHAnsi"/>
          <w:noProof/>
          <w:color w:val="000000" w:themeColor="text1"/>
        </w:rPr>
      </w:pPr>
    </w:p>
    <w:p w:rsidR="00D13AB8" w:rsidRDefault="00D13AB8" w:rsidP="005D56CD">
      <w:pPr>
        <w:rPr>
          <w:rFonts w:cstheme="minorHAnsi"/>
          <w:noProof/>
          <w:color w:val="000000" w:themeColor="text1"/>
        </w:rPr>
      </w:pPr>
    </w:p>
    <w:p w:rsidR="00D37A93" w:rsidRPr="004B7D2F" w:rsidRDefault="00D37A93" w:rsidP="005D56CD">
      <w:pPr>
        <w:rPr>
          <w:rFonts w:cstheme="minorHAnsi"/>
          <w:noProof/>
          <w:color w:val="000000" w:themeColor="text1"/>
        </w:rPr>
      </w:pPr>
    </w:p>
    <w:tbl>
      <w:tblPr>
        <w:tblStyle w:val="TableGrid"/>
        <w:tblW w:w="8565" w:type="dxa"/>
        <w:tblInd w:w="-5" w:type="dxa"/>
        <w:tblLook w:val="04A0" w:firstRow="1" w:lastRow="0" w:firstColumn="1" w:lastColumn="0" w:noHBand="0" w:noVBand="1"/>
      </w:tblPr>
      <w:tblGrid>
        <w:gridCol w:w="2377"/>
        <w:gridCol w:w="6188"/>
      </w:tblGrid>
      <w:tr w:rsidR="005D56CD" w:rsidRPr="004B7D2F" w:rsidTr="00D13AB8">
        <w:trPr>
          <w:trHeight w:val="596"/>
        </w:trPr>
        <w:tc>
          <w:tcPr>
            <w:tcW w:w="2377" w:type="dxa"/>
          </w:tcPr>
          <w:p w:rsidR="005D56CD" w:rsidRPr="004B7D2F" w:rsidRDefault="005D56CD" w:rsidP="005D56CD">
            <w:pPr>
              <w:pStyle w:val="NoSpacing"/>
              <w:rPr>
                <w:b/>
                <w:color w:val="000000" w:themeColor="text1"/>
                <w:szCs w:val="20"/>
              </w:rPr>
            </w:pPr>
            <w:r w:rsidRPr="004B7D2F">
              <w:rPr>
                <w:b/>
                <w:color w:val="000000" w:themeColor="text1"/>
                <w:szCs w:val="20"/>
              </w:rPr>
              <w:lastRenderedPageBreak/>
              <w:t>Reservoir</w:t>
            </w:r>
          </w:p>
          <w:p w:rsidR="005D56CD" w:rsidRPr="004B7D2F" w:rsidRDefault="005D56CD" w:rsidP="005D56CD">
            <w:pPr>
              <w:pStyle w:val="NoSpacing"/>
              <w:rPr>
                <w:b/>
                <w:color w:val="000000" w:themeColor="text1"/>
                <w:szCs w:val="20"/>
              </w:rPr>
            </w:pPr>
            <w:r w:rsidRPr="004B7D2F">
              <w:rPr>
                <w:b/>
                <w:color w:val="000000" w:themeColor="text1"/>
                <w:szCs w:val="20"/>
              </w:rPr>
              <w:t>Description</w:t>
            </w:r>
          </w:p>
          <w:p w:rsidR="005D56CD" w:rsidRPr="004B7D2F" w:rsidRDefault="005D56CD" w:rsidP="005D56CD">
            <w:pPr>
              <w:pStyle w:val="NoSpacing"/>
              <w:rPr>
                <w:b/>
                <w:color w:val="000000" w:themeColor="text1"/>
                <w:szCs w:val="20"/>
              </w:rPr>
            </w:pPr>
            <w:r w:rsidRPr="004B7D2F">
              <w:rPr>
                <w:b/>
                <w:color w:val="000000" w:themeColor="text1"/>
                <w:szCs w:val="20"/>
              </w:rPr>
              <w:t>Indices</w:t>
            </w:r>
          </w:p>
        </w:tc>
        <w:tc>
          <w:tcPr>
            <w:tcW w:w="6188" w:type="dxa"/>
          </w:tcPr>
          <w:p w:rsidR="00D13AB8" w:rsidRPr="00D13AB8" w:rsidRDefault="00D13AB8" w:rsidP="005D56CD">
            <w:pPr>
              <w:jc w:val="center"/>
              <w:rPr>
                <w:b/>
                <w:color w:val="000000" w:themeColor="text1"/>
                <w:sz w:val="4"/>
                <w:szCs w:val="20"/>
              </w:rPr>
            </w:pPr>
          </w:p>
          <w:p w:rsidR="005D56CD" w:rsidRPr="004B7D2F" w:rsidRDefault="005D56CD" w:rsidP="005D56CD">
            <w:pPr>
              <w:jc w:val="center"/>
              <w:rPr>
                <w:b/>
                <w:color w:val="000000" w:themeColor="text1"/>
                <w:sz w:val="20"/>
                <w:szCs w:val="20"/>
              </w:rPr>
            </w:pPr>
            <w:r w:rsidRPr="004B7D2F">
              <w:rPr>
                <w:b/>
                <w:color w:val="000000" w:themeColor="text1"/>
                <w:sz w:val="20"/>
                <w:szCs w:val="20"/>
              </w:rPr>
              <w:t>Geophysical/G</w:t>
            </w:r>
            <w:r w:rsidRPr="004B7D2F">
              <w:rPr>
                <w:b/>
                <w:noProof/>
                <w:color w:val="000000" w:themeColor="text1"/>
                <w:sz w:val="20"/>
                <w:szCs w:val="20"/>
              </w:rPr>
              <w:t>eological</w:t>
            </w:r>
            <w:r w:rsidRPr="004B7D2F">
              <w:rPr>
                <w:b/>
                <w:color w:val="000000" w:themeColor="text1"/>
                <w:sz w:val="20"/>
                <w:szCs w:val="20"/>
              </w:rPr>
              <w:t>/Petrophysical Contribution.</w:t>
            </w:r>
          </w:p>
        </w:tc>
      </w:tr>
      <w:tr w:rsidR="005D56CD" w:rsidRPr="004B7D2F" w:rsidTr="00D13AB8">
        <w:trPr>
          <w:trHeight w:val="2393"/>
        </w:trPr>
        <w:tc>
          <w:tcPr>
            <w:tcW w:w="2377" w:type="dxa"/>
          </w:tcPr>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r w:rsidRPr="004B7D2F">
              <w:rPr>
                <w:color w:val="000000" w:themeColor="text1"/>
                <w:szCs w:val="20"/>
              </w:rPr>
              <w:t>External Geometry of the Reservoir</w:t>
            </w:r>
          </w:p>
        </w:tc>
        <w:tc>
          <w:tcPr>
            <w:tcW w:w="6188" w:type="dxa"/>
          </w:tcPr>
          <w:p w:rsidR="005D56CD" w:rsidRPr="004B7D2F" w:rsidRDefault="005D56CD" w:rsidP="005D56CD">
            <w:pPr>
              <w:pStyle w:val="NoSpacing"/>
              <w:numPr>
                <w:ilvl w:val="0"/>
                <w:numId w:val="19"/>
              </w:numPr>
              <w:jc w:val="left"/>
              <w:rPr>
                <w:color w:val="000000" w:themeColor="text1"/>
                <w:szCs w:val="20"/>
              </w:rPr>
            </w:pPr>
            <w:r w:rsidRPr="004B7D2F">
              <w:rPr>
                <w:color w:val="000000" w:themeColor="text1"/>
                <w:szCs w:val="20"/>
              </w:rPr>
              <w:t>Structural definition, size, shape, orientation, continuity</w:t>
            </w:r>
          </w:p>
          <w:p w:rsidR="005D56CD" w:rsidRPr="004B7D2F" w:rsidRDefault="005D56CD" w:rsidP="005D56CD">
            <w:pPr>
              <w:pStyle w:val="NoSpacing"/>
              <w:numPr>
                <w:ilvl w:val="0"/>
                <w:numId w:val="19"/>
              </w:numPr>
              <w:jc w:val="left"/>
              <w:rPr>
                <w:color w:val="000000" w:themeColor="text1"/>
                <w:szCs w:val="20"/>
              </w:rPr>
            </w:pPr>
            <w:r w:rsidRPr="004B7D2F">
              <w:rPr>
                <w:color w:val="000000" w:themeColor="text1"/>
                <w:szCs w:val="20"/>
              </w:rPr>
              <w:t xml:space="preserve">Structure maps: combine log and seismic chronostratigraphic correlation. </w:t>
            </w:r>
          </w:p>
          <w:p w:rsidR="005D56CD" w:rsidRPr="004B7D2F" w:rsidRDefault="005D56CD" w:rsidP="005D56CD">
            <w:pPr>
              <w:pStyle w:val="NoSpacing"/>
              <w:numPr>
                <w:ilvl w:val="0"/>
                <w:numId w:val="19"/>
              </w:numPr>
              <w:jc w:val="left"/>
              <w:rPr>
                <w:color w:val="000000" w:themeColor="text1"/>
                <w:szCs w:val="20"/>
              </w:rPr>
            </w:pPr>
            <w:r w:rsidRPr="004B7D2F">
              <w:rPr>
                <w:color w:val="000000" w:themeColor="text1"/>
                <w:szCs w:val="20"/>
              </w:rPr>
              <w:t xml:space="preserve">Isopach </w:t>
            </w:r>
            <w:r w:rsidRPr="004B7D2F">
              <w:rPr>
                <w:noProof/>
                <w:color w:val="000000" w:themeColor="text1"/>
                <w:szCs w:val="20"/>
              </w:rPr>
              <w:t>maps:</w:t>
            </w:r>
            <w:r w:rsidRPr="004B7D2F">
              <w:rPr>
                <w:color w:val="000000" w:themeColor="text1"/>
                <w:szCs w:val="20"/>
              </w:rPr>
              <w:t xml:space="preserve"> </w:t>
            </w:r>
            <w:r w:rsidRPr="004B7D2F">
              <w:rPr>
                <w:noProof/>
                <w:color w:val="000000" w:themeColor="text1"/>
                <w:szCs w:val="20"/>
              </w:rPr>
              <w:t>Reveal</w:t>
            </w:r>
            <w:r w:rsidRPr="004B7D2F">
              <w:rPr>
                <w:color w:val="000000" w:themeColor="text1"/>
                <w:szCs w:val="20"/>
              </w:rPr>
              <w:t xml:space="preserve"> burial history, pre-existing oil/water contacts.</w:t>
            </w:r>
          </w:p>
          <w:p w:rsidR="005D56CD" w:rsidRPr="004B7D2F" w:rsidRDefault="005D56CD" w:rsidP="005D56CD">
            <w:pPr>
              <w:pStyle w:val="NoSpacing"/>
              <w:numPr>
                <w:ilvl w:val="0"/>
                <w:numId w:val="19"/>
              </w:numPr>
              <w:jc w:val="left"/>
              <w:rPr>
                <w:color w:val="000000" w:themeColor="text1"/>
                <w:szCs w:val="20"/>
              </w:rPr>
            </w:pPr>
            <w:r w:rsidRPr="004B7D2F">
              <w:rPr>
                <w:color w:val="000000" w:themeColor="text1"/>
                <w:szCs w:val="20"/>
              </w:rPr>
              <w:t xml:space="preserve">Fault orientation: Flow barriers, segmentation into fault-bounded units, high permeability </w:t>
            </w:r>
            <w:r w:rsidRPr="004B7D2F">
              <w:rPr>
                <w:noProof/>
                <w:color w:val="000000" w:themeColor="text1"/>
                <w:szCs w:val="20"/>
              </w:rPr>
              <w:t>fault-breccia</w:t>
            </w:r>
            <w:r w:rsidRPr="004B7D2F">
              <w:rPr>
                <w:color w:val="000000" w:themeColor="text1"/>
                <w:szCs w:val="20"/>
              </w:rPr>
              <w:t xml:space="preserve"> zones in a fractured reservoir</w:t>
            </w:r>
          </w:p>
          <w:p w:rsidR="00A21027" w:rsidRPr="004B7D2F" w:rsidRDefault="00A21027" w:rsidP="00A21027">
            <w:pPr>
              <w:pStyle w:val="NoSpacing"/>
              <w:ind w:left="720"/>
              <w:jc w:val="left"/>
              <w:rPr>
                <w:color w:val="000000" w:themeColor="text1"/>
                <w:szCs w:val="20"/>
              </w:rPr>
            </w:pPr>
          </w:p>
        </w:tc>
      </w:tr>
      <w:tr w:rsidR="005D56CD" w:rsidRPr="004B7D2F" w:rsidTr="00D13AB8">
        <w:trPr>
          <w:trHeight w:val="3392"/>
        </w:trPr>
        <w:tc>
          <w:tcPr>
            <w:tcW w:w="2377" w:type="dxa"/>
          </w:tcPr>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r w:rsidRPr="004B7D2F">
              <w:rPr>
                <w:color w:val="000000" w:themeColor="text1"/>
                <w:szCs w:val="20"/>
              </w:rPr>
              <w:t>Internal Geometry of the Reservoir both barrier units and pay intervals</w:t>
            </w:r>
          </w:p>
        </w:tc>
        <w:tc>
          <w:tcPr>
            <w:tcW w:w="6188" w:type="dxa"/>
          </w:tcPr>
          <w:p w:rsidR="005D56CD" w:rsidRPr="004B7D2F" w:rsidRDefault="005D56CD" w:rsidP="005D56CD">
            <w:pPr>
              <w:pStyle w:val="NoSpacing"/>
              <w:numPr>
                <w:ilvl w:val="0"/>
                <w:numId w:val="20"/>
              </w:numPr>
              <w:jc w:val="left"/>
              <w:rPr>
                <w:color w:val="000000" w:themeColor="text1"/>
                <w:szCs w:val="20"/>
              </w:rPr>
            </w:pPr>
            <w:r w:rsidRPr="004B7D2F">
              <w:rPr>
                <w:color w:val="000000" w:themeColor="text1"/>
                <w:szCs w:val="20"/>
              </w:rPr>
              <w:t>Selection of cores and test intervals to provide representative sampling of reservoir matrix types.</w:t>
            </w:r>
          </w:p>
          <w:p w:rsidR="005D56CD" w:rsidRPr="004B7D2F" w:rsidRDefault="005D56CD" w:rsidP="005D56CD">
            <w:pPr>
              <w:pStyle w:val="NoSpacing"/>
              <w:numPr>
                <w:ilvl w:val="0"/>
                <w:numId w:val="20"/>
              </w:numPr>
              <w:jc w:val="left"/>
              <w:rPr>
                <w:noProof/>
                <w:color w:val="000000" w:themeColor="text1"/>
                <w:szCs w:val="20"/>
              </w:rPr>
            </w:pPr>
            <w:r w:rsidRPr="004B7D2F">
              <w:rPr>
                <w:color w:val="000000" w:themeColor="text1"/>
                <w:szCs w:val="20"/>
              </w:rPr>
              <w:t xml:space="preserve">Chronostratigraphic correlation of wells (and of seismic data for thick reservoirs) to delineate internal </w:t>
            </w:r>
            <w:r w:rsidRPr="004B7D2F">
              <w:rPr>
                <w:noProof/>
                <w:color w:val="000000" w:themeColor="text1"/>
                <w:szCs w:val="20"/>
              </w:rPr>
              <w:t>stratal geometry</w:t>
            </w:r>
          </w:p>
          <w:p w:rsidR="005D56CD" w:rsidRPr="004B7D2F" w:rsidRDefault="005D56CD" w:rsidP="005D56CD">
            <w:pPr>
              <w:pStyle w:val="NoSpacing"/>
              <w:numPr>
                <w:ilvl w:val="0"/>
                <w:numId w:val="20"/>
              </w:numPr>
              <w:jc w:val="left"/>
              <w:rPr>
                <w:color w:val="000000" w:themeColor="text1"/>
                <w:szCs w:val="20"/>
              </w:rPr>
            </w:pPr>
            <w:r w:rsidRPr="004B7D2F">
              <w:rPr>
                <w:noProof/>
                <w:color w:val="000000" w:themeColor="text1"/>
                <w:szCs w:val="20"/>
              </w:rPr>
              <w:t xml:space="preserve">Mapping of vertical flow barriers. </w:t>
            </w:r>
          </w:p>
          <w:p w:rsidR="005D56CD" w:rsidRPr="004B7D2F" w:rsidRDefault="005D56CD" w:rsidP="005D56CD">
            <w:pPr>
              <w:pStyle w:val="NoSpacing"/>
              <w:numPr>
                <w:ilvl w:val="0"/>
                <w:numId w:val="20"/>
              </w:numPr>
              <w:jc w:val="left"/>
              <w:rPr>
                <w:color w:val="000000" w:themeColor="text1"/>
                <w:szCs w:val="20"/>
              </w:rPr>
            </w:pPr>
            <w:r w:rsidRPr="004B7D2F">
              <w:rPr>
                <w:noProof/>
                <w:color w:val="000000" w:themeColor="text1"/>
                <w:szCs w:val="20"/>
              </w:rPr>
              <w:t xml:space="preserve">Mapping of gross and net pay interval </w:t>
            </w:r>
          </w:p>
          <w:p w:rsidR="005D56CD" w:rsidRPr="004B7D2F" w:rsidRDefault="005D56CD" w:rsidP="005D56CD">
            <w:pPr>
              <w:pStyle w:val="NoSpacing"/>
              <w:numPr>
                <w:ilvl w:val="0"/>
                <w:numId w:val="20"/>
              </w:numPr>
              <w:jc w:val="left"/>
              <w:rPr>
                <w:color w:val="000000" w:themeColor="text1"/>
                <w:szCs w:val="20"/>
              </w:rPr>
            </w:pPr>
            <w:r w:rsidRPr="004B7D2F">
              <w:rPr>
                <w:noProof/>
                <w:color w:val="000000" w:themeColor="text1"/>
                <w:szCs w:val="20"/>
              </w:rPr>
              <w:t>Does well and seismic correlation show unconformity truncation of beds within the reservoir?</w:t>
            </w:r>
          </w:p>
          <w:p w:rsidR="005D56CD" w:rsidRPr="004B7D2F" w:rsidRDefault="005D56CD" w:rsidP="005D56CD">
            <w:pPr>
              <w:pStyle w:val="NoSpacing"/>
              <w:numPr>
                <w:ilvl w:val="0"/>
                <w:numId w:val="20"/>
              </w:numPr>
              <w:jc w:val="left"/>
              <w:rPr>
                <w:color w:val="000000" w:themeColor="text1"/>
                <w:szCs w:val="20"/>
              </w:rPr>
            </w:pPr>
            <w:r w:rsidRPr="004B7D2F">
              <w:rPr>
                <w:noProof/>
                <w:color w:val="000000" w:themeColor="text1"/>
                <w:szCs w:val="20"/>
              </w:rPr>
              <w:t xml:space="preserve">What is the effect of faulting on reservoir continuity? </w:t>
            </w:r>
          </w:p>
          <w:p w:rsidR="005D56CD" w:rsidRPr="004B7D2F" w:rsidRDefault="005D56CD" w:rsidP="005D56CD">
            <w:pPr>
              <w:pStyle w:val="NoSpacing"/>
              <w:numPr>
                <w:ilvl w:val="0"/>
                <w:numId w:val="20"/>
              </w:numPr>
              <w:jc w:val="left"/>
              <w:rPr>
                <w:color w:val="000000" w:themeColor="text1"/>
                <w:szCs w:val="20"/>
              </w:rPr>
            </w:pPr>
            <w:r w:rsidRPr="004B7D2F">
              <w:rPr>
                <w:noProof/>
                <w:color w:val="000000" w:themeColor="text1"/>
                <w:szCs w:val="20"/>
              </w:rPr>
              <w:t>Has fracturing in hard massive reservoir zones enhanced permeability? What is the fracture spacing? What are dimensions of fracture drainage blocks? Orientation of fractures</w:t>
            </w:r>
          </w:p>
          <w:p w:rsidR="00A21027" w:rsidRPr="004B7D2F" w:rsidRDefault="00A21027" w:rsidP="00A21027">
            <w:pPr>
              <w:pStyle w:val="NoSpacing"/>
              <w:ind w:left="720"/>
              <w:jc w:val="left"/>
              <w:rPr>
                <w:color w:val="000000" w:themeColor="text1"/>
                <w:szCs w:val="20"/>
              </w:rPr>
            </w:pPr>
          </w:p>
        </w:tc>
      </w:tr>
      <w:tr w:rsidR="005D56CD" w:rsidRPr="004B7D2F" w:rsidTr="00D13AB8">
        <w:trPr>
          <w:trHeight w:val="2654"/>
        </w:trPr>
        <w:tc>
          <w:tcPr>
            <w:tcW w:w="2377" w:type="dxa"/>
          </w:tcPr>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r w:rsidRPr="004B7D2F">
              <w:rPr>
                <w:color w:val="000000" w:themeColor="text1"/>
                <w:szCs w:val="20"/>
              </w:rPr>
              <w:t>Distribution of porosity, permeability and capillary pressure-saturation properties</w:t>
            </w:r>
          </w:p>
        </w:tc>
        <w:tc>
          <w:tcPr>
            <w:tcW w:w="6188" w:type="dxa"/>
          </w:tcPr>
          <w:p w:rsidR="005D56CD" w:rsidRPr="004B7D2F" w:rsidRDefault="005D56CD" w:rsidP="005D56CD">
            <w:pPr>
              <w:pStyle w:val="NoSpacing"/>
              <w:numPr>
                <w:ilvl w:val="0"/>
                <w:numId w:val="18"/>
              </w:numPr>
              <w:jc w:val="left"/>
              <w:rPr>
                <w:color w:val="000000" w:themeColor="text1"/>
                <w:szCs w:val="20"/>
              </w:rPr>
            </w:pPr>
            <w:r w:rsidRPr="004B7D2F">
              <w:rPr>
                <w:color w:val="000000" w:themeColor="text1"/>
                <w:szCs w:val="20"/>
              </w:rPr>
              <w:t>Make description of cores and cuttings to provide a petrophysical basis for log analysis and for selection of core analysis wells and intervals</w:t>
            </w:r>
          </w:p>
          <w:p w:rsidR="005D56CD" w:rsidRPr="004B7D2F" w:rsidRDefault="005D56CD" w:rsidP="005D56CD">
            <w:pPr>
              <w:pStyle w:val="NoSpacing"/>
              <w:numPr>
                <w:ilvl w:val="0"/>
                <w:numId w:val="18"/>
              </w:numPr>
              <w:jc w:val="left"/>
              <w:rPr>
                <w:color w:val="000000" w:themeColor="text1"/>
                <w:szCs w:val="20"/>
              </w:rPr>
            </w:pPr>
            <w:r w:rsidRPr="004B7D2F">
              <w:rPr>
                <w:color w:val="000000" w:themeColor="text1"/>
                <w:szCs w:val="20"/>
              </w:rPr>
              <w:t xml:space="preserve">Do studies of cores reveal that thin shale or other impermeable </w:t>
            </w:r>
            <w:r w:rsidRPr="004B7D2F">
              <w:rPr>
                <w:noProof/>
                <w:color w:val="000000" w:themeColor="text1"/>
                <w:szCs w:val="20"/>
              </w:rPr>
              <w:t>laminae</w:t>
            </w:r>
            <w:r w:rsidRPr="004B7D2F">
              <w:rPr>
                <w:color w:val="000000" w:themeColor="text1"/>
                <w:szCs w:val="20"/>
              </w:rPr>
              <w:t xml:space="preserve"> are common and may interfere with vertical permeability?</w:t>
            </w:r>
          </w:p>
          <w:p w:rsidR="005D56CD" w:rsidRPr="004B7D2F" w:rsidRDefault="005D56CD" w:rsidP="005D56CD">
            <w:pPr>
              <w:pStyle w:val="NoSpacing"/>
              <w:numPr>
                <w:ilvl w:val="0"/>
                <w:numId w:val="18"/>
              </w:numPr>
              <w:jc w:val="left"/>
              <w:rPr>
                <w:color w:val="000000" w:themeColor="text1"/>
                <w:szCs w:val="20"/>
              </w:rPr>
            </w:pPr>
            <w:r w:rsidRPr="004B7D2F">
              <w:rPr>
                <w:color w:val="000000" w:themeColor="text1"/>
                <w:szCs w:val="20"/>
              </w:rPr>
              <w:t>What are the distribution and continuity of porosity, permeability (</w:t>
            </w:r>
            <w:r w:rsidRPr="004B7D2F">
              <w:rPr>
                <w:noProof/>
                <w:color w:val="000000" w:themeColor="text1"/>
                <w:szCs w:val="20"/>
              </w:rPr>
              <w:t>Kh horizontal permeability</w:t>
            </w:r>
            <w:r w:rsidRPr="004B7D2F">
              <w:rPr>
                <w:color w:val="000000" w:themeColor="text1"/>
                <w:szCs w:val="20"/>
              </w:rPr>
              <w:t>/</w:t>
            </w:r>
            <w:r w:rsidRPr="004B7D2F">
              <w:rPr>
                <w:noProof/>
                <w:color w:val="000000" w:themeColor="text1"/>
                <w:szCs w:val="20"/>
              </w:rPr>
              <w:t>Kv-vertical permeability</w:t>
            </w:r>
            <w:r w:rsidRPr="004B7D2F">
              <w:rPr>
                <w:color w:val="000000" w:themeColor="text1"/>
                <w:szCs w:val="20"/>
              </w:rPr>
              <w:t>)</w:t>
            </w:r>
            <w:r w:rsidR="00E874AE">
              <w:rPr>
                <w:color w:val="000000" w:themeColor="text1"/>
                <w:szCs w:val="20"/>
              </w:rPr>
              <w:t>.</w:t>
            </w:r>
          </w:p>
          <w:p w:rsidR="00A21027" w:rsidRPr="004B7D2F" w:rsidRDefault="00A21027" w:rsidP="00AA5FD0">
            <w:pPr>
              <w:pStyle w:val="NoSpacing"/>
              <w:ind w:left="720"/>
              <w:jc w:val="left"/>
              <w:rPr>
                <w:color w:val="000000" w:themeColor="text1"/>
                <w:szCs w:val="20"/>
              </w:rPr>
            </w:pPr>
          </w:p>
        </w:tc>
      </w:tr>
      <w:tr w:rsidR="005D56CD" w:rsidRPr="004B7D2F" w:rsidTr="00D13AB8">
        <w:trPr>
          <w:trHeight w:val="1700"/>
        </w:trPr>
        <w:tc>
          <w:tcPr>
            <w:tcW w:w="2377" w:type="dxa"/>
          </w:tcPr>
          <w:p w:rsidR="005D56CD" w:rsidRPr="004B7D2F" w:rsidRDefault="005D56CD" w:rsidP="005D56CD">
            <w:pPr>
              <w:pStyle w:val="NoSpacing"/>
              <w:rPr>
                <w:color w:val="000000" w:themeColor="text1"/>
                <w:szCs w:val="20"/>
              </w:rPr>
            </w:pPr>
            <w:r w:rsidRPr="004B7D2F">
              <w:rPr>
                <w:color w:val="000000" w:themeColor="text1"/>
                <w:szCs w:val="20"/>
              </w:rPr>
              <w:t xml:space="preserve">Aquifer extent and permeability thickness </w:t>
            </w:r>
          </w:p>
        </w:tc>
        <w:tc>
          <w:tcPr>
            <w:tcW w:w="6188" w:type="dxa"/>
          </w:tcPr>
          <w:p w:rsidR="005D56CD" w:rsidRPr="004B7D2F" w:rsidRDefault="005D56CD" w:rsidP="005D56CD">
            <w:pPr>
              <w:pStyle w:val="NoSpacing"/>
              <w:numPr>
                <w:ilvl w:val="0"/>
                <w:numId w:val="17"/>
              </w:numPr>
              <w:jc w:val="left"/>
              <w:rPr>
                <w:color w:val="000000" w:themeColor="text1"/>
                <w:szCs w:val="20"/>
              </w:rPr>
            </w:pPr>
            <w:r w:rsidRPr="004B7D2F">
              <w:rPr>
                <w:color w:val="000000" w:themeColor="text1"/>
                <w:szCs w:val="20"/>
              </w:rPr>
              <w:t xml:space="preserve">What is the thickness of effective </w:t>
            </w:r>
            <w:r w:rsidRPr="004B7D2F">
              <w:rPr>
                <w:noProof/>
                <w:color w:val="000000" w:themeColor="text1"/>
                <w:szCs w:val="20"/>
              </w:rPr>
              <w:t>porous</w:t>
            </w:r>
            <w:r w:rsidRPr="004B7D2F">
              <w:rPr>
                <w:color w:val="000000" w:themeColor="text1"/>
                <w:szCs w:val="20"/>
              </w:rPr>
              <w:t>-permeable aquifer rock in communication with the reservoir?</w:t>
            </w:r>
          </w:p>
          <w:p w:rsidR="005D56CD" w:rsidRPr="004B7D2F" w:rsidRDefault="005D56CD" w:rsidP="005D56CD">
            <w:pPr>
              <w:pStyle w:val="NoSpacing"/>
              <w:numPr>
                <w:ilvl w:val="0"/>
                <w:numId w:val="17"/>
              </w:numPr>
              <w:jc w:val="left"/>
              <w:rPr>
                <w:color w:val="000000" w:themeColor="text1"/>
                <w:szCs w:val="20"/>
              </w:rPr>
            </w:pPr>
            <w:r w:rsidRPr="004B7D2F">
              <w:rPr>
                <w:color w:val="000000" w:themeColor="text1"/>
                <w:szCs w:val="20"/>
              </w:rPr>
              <w:t>How do you distribute permeability data for aquifer over the area of predicted drainage?</w:t>
            </w:r>
          </w:p>
          <w:p w:rsidR="00A21027" w:rsidRPr="004B7D2F" w:rsidRDefault="005D56CD" w:rsidP="00D13AB8">
            <w:pPr>
              <w:pStyle w:val="NoSpacing"/>
              <w:numPr>
                <w:ilvl w:val="0"/>
                <w:numId w:val="17"/>
              </w:numPr>
              <w:jc w:val="left"/>
              <w:rPr>
                <w:color w:val="000000" w:themeColor="text1"/>
                <w:szCs w:val="20"/>
              </w:rPr>
            </w:pPr>
            <w:r w:rsidRPr="004B7D2F">
              <w:rPr>
                <w:color w:val="000000" w:themeColor="text1"/>
                <w:szCs w:val="20"/>
              </w:rPr>
              <w:t xml:space="preserve">Is there any reason to suspect that hydrodynamic flow may be present and may </w:t>
            </w:r>
            <w:r w:rsidRPr="004B7D2F">
              <w:rPr>
                <w:noProof/>
                <w:color w:val="000000" w:themeColor="text1"/>
                <w:szCs w:val="20"/>
              </w:rPr>
              <w:t>affect</w:t>
            </w:r>
            <w:r w:rsidRPr="004B7D2F">
              <w:rPr>
                <w:color w:val="000000" w:themeColor="text1"/>
                <w:szCs w:val="20"/>
              </w:rPr>
              <w:t xml:space="preserve"> the fluid contact position</w:t>
            </w:r>
            <w:r w:rsidR="00A21027" w:rsidRPr="004B7D2F">
              <w:rPr>
                <w:color w:val="000000" w:themeColor="text1"/>
                <w:szCs w:val="20"/>
              </w:rPr>
              <w:t>.</w:t>
            </w:r>
          </w:p>
        </w:tc>
      </w:tr>
      <w:tr w:rsidR="005D56CD" w:rsidRPr="004B7D2F" w:rsidTr="00D13AB8">
        <w:trPr>
          <w:trHeight w:val="1673"/>
        </w:trPr>
        <w:tc>
          <w:tcPr>
            <w:tcW w:w="2377" w:type="dxa"/>
          </w:tcPr>
          <w:p w:rsidR="005D56CD" w:rsidRPr="004B7D2F" w:rsidRDefault="005D56CD" w:rsidP="005D56CD">
            <w:pPr>
              <w:pStyle w:val="NoSpacing"/>
              <w:rPr>
                <w:color w:val="000000" w:themeColor="text1"/>
                <w:szCs w:val="20"/>
              </w:rPr>
            </w:pPr>
          </w:p>
          <w:p w:rsidR="005D56CD" w:rsidRPr="004B7D2F" w:rsidRDefault="005D56CD" w:rsidP="005D56CD">
            <w:pPr>
              <w:pStyle w:val="NoSpacing"/>
              <w:rPr>
                <w:color w:val="000000" w:themeColor="text1"/>
                <w:szCs w:val="20"/>
              </w:rPr>
            </w:pPr>
            <w:r w:rsidRPr="004B7D2F">
              <w:rPr>
                <w:color w:val="000000" w:themeColor="text1"/>
                <w:szCs w:val="20"/>
              </w:rPr>
              <w:t>Distribution of clay minerals, minerals and fines</w:t>
            </w:r>
          </w:p>
        </w:tc>
        <w:tc>
          <w:tcPr>
            <w:tcW w:w="6188" w:type="dxa"/>
          </w:tcPr>
          <w:p w:rsidR="005D56CD" w:rsidRPr="004B7D2F" w:rsidRDefault="005D56CD" w:rsidP="005D56CD">
            <w:pPr>
              <w:pStyle w:val="NoSpacing"/>
              <w:numPr>
                <w:ilvl w:val="0"/>
                <w:numId w:val="16"/>
              </w:numPr>
              <w:jc w:val="left"/>
              <w:rPr>
                <w:color w:val="000000" w:themeColor="text1"/>
                <w:szCs w:val="20"/>
              </w:rPr>
            </w:pPr>
            <w:r w:rsidRPr="004B7D2F">
              <w:rPr>
                <w:color w:val="000000" w:themeColor="text1"/>
                <w:szCs w:val="20"/>
              </w:rPr>
              <w:t xml:space="preserve">What are the types, </w:t>
            </w:r>
            <w:r w:rsidRPr="004B7D2F">
              <w:rPr>
                <w:noProof/>
                <w:color w:val="000000" w:themeColor="text1"/>
                <w:szCs w:val="20"/>
              </w:rPr>
              <w:t>amount,</w:t>
            </w:r>
            <w:r w:rsidRPr="004B7D2F">
              <w:rPr>
                <w:color w:val="000000" w:themeColor="text1"/>
                <w:szCs w:val="20"/>
              </w:rPr>
              <w:t xml:space="preserve"> and distribution of clay minerals?</w:t>
            </w:r>
          </w:p>
          <w:p w:rsidR="005D56CD" w:rsidRPr="004B7D2F" w:rsidRDefault="005D56CD" w:rsidP="005D56CD">
            <w:pPr>
              <w:pStyle w:val="NoSpacing"/>
              <w:numPr>
                <w:ilvl w:val="0"/>
                <w:numId w:val="16"/>
              </w:numPr>
              <w:jc w:val="left"/>
              <w:rPr>
                <w:color w:val="000000" w:themeColor="text1"/>
                <w:szCs w:val="20"/>
              </w:rPr>
            </w:pPr>
            <w:r w:rsidRPr="004B7D2F">
              <w:rPr>
                <w:color w:val="000000" w:themeColor="text1"/>
                <w:szCs w:val="20"/>
              </w:rPr>
              <w:t xml:space="preserve">What minerals (grains and </w:t>
            </w:r>
            <w:r w:rsidRPr="004B7D2F">
              <w:rPr>
                <w:noProof/>
                <w:color w:val="000000" w:themeColor="text1"/>
                <w:szCs w:val="20"/>
              </w:rPr>
              <w:t>cement</w:t>
            </w:r>
            <w:r w:rsidRPr="004B7D2F">
              <w:rPr>
                <w:color w:val="000000" w:themeColor="text1"/>
                <w:szCs w:val="20"/>
              </w:rPr>
              <w:t xml:space="preserve">) will interact with the natural or injected pore fluid? </w:t>
            </w:r>
          </w:p>
          <w:p w:rsidR="005D56CD" w:rsidRPr="004B7D2F" w:rsidRDefault="005D56CD" w:rsidP="005D56CD">
            <w:pPr>
              <w:pStyle w:val="NoSpacing"/>
              <w:numPr>
                <w:ilvl w:val="0"/>
                <w:numId w:val="16"/>
              </w:numPr>
              <w:jc w:val="left"/>
              <w:rPr>
                <w:color w:val="000000" w:themeColor="text1"/>
                <w:szCs w:val="20"/>
              </w:rPr>
            </w:pPr>
            <w:r w:rsidRPr="004B7D2F">
              <w:rPr>
                <w:color w:val="000000" w:themeColor="text1"/>
                <w:szCs w:val="20"/>
              </w:rPr>
              <w:t xml:space="preserve">What are the types and distribution of fines? </w:t>
            </w:r>
          </w:p>
        </w:tc>
      </w:tr>
    </w:tbl>
    <w:p w:rsidR="005D56CD" w:rsidRPr="004B7D2F" w:rsidRDefault="006021D6" w:rsidP="006021D6">
      <w:pPr>
        <w:pStyle w:val="Caption"/>
      </w:pPr>
      <w:bookmarkStart w:id="14" w:name="_Toc491529165"/>
      <w:r w:rsidRPr="004B7D2F">
        <w:t xml:space="preserve">Table </w:t>
      </w:r>
      <w:r w:rsidR="001A4D59">
        <w:fldChar w:fldCharType="begin"/>
      </w:r>
      <w:r w:rsidR="001A4D59">
        <w:instrText xml:space="preserve"> STYLEREF 1 \s </w:instrText>
      </w:r>
      <w:r w:rsidR="001A4D59">
        <w:fldChar w:fldCharType="separate"/>
      </w:r>
      <w:r w:rsidR="00787E46">
        <w:rPr>
          <w:noProof/>
        </w:rPr>
        <w:t>1</w:t>
      </w:r>
      <w:r w:rsidR="001A4D59">
        <w:fldChar w:fldCharType="end"/>
      </w:r>
      <w:r w:rsidR="001A4D59">
        <w:t>.</w:t>
      </w:r>
      <w:r w:rsidR="001A4D59">
        <w:fldChar w:fldCharType="begin"/>
      </w:r>
      <w:r w:rsidR="001A4D59">
        <w:instrText xml:space="preserve"> SEQ Table \* ARABIC \s 1 </w:instrText>
      </w:r>
      <w:r w:rsidR="001A4D59">
        <w:fldChar w:fldCharType="separate"/>
      </w:r>
      <w:r w:rsidR="00787E46">
        <w:rPr>
          <w:noProof/>
        </w:rPr>
        <w:t>1</w:t>
      </w:r>
      <w:r w:rsidR="001A4D59">
        <w:fldChar w:fldCharType="end"/>
      </w:r>
      <w:r w:rsidR="005D56CD" w:rsidRPr="004B7D2F">
        <w:t xml:space="preserve">: Key </w:t>
      </w:r>
      <w:r w:rsidR="005D56CD" w:rsidRPr="004B7D2F">
        <w:rPr>
          <w:noProof/>
        </w:rPr>
        <w:t>reservoir</w:t>
      </w:r>
      <w:r w:rsidR="005D56CD" w:rsidRPr="004B7D2F">
        <w:t xml:space="preserve"> description questions addressing heterogeneity within the reservoir (Adopted and modified from Barwis et al, 2012).</w:t>
      </w:r>
      <w:bookmarkEnd w:id="14"/>
      <w:r w:rsidR="005D56CD" w:rsidRPr="004B7D2F">
        <w:t xml:space="preserve"> </w:t>
      </w:r>
    </w:p>
    <w:p w:rsidR="005D56CD" w:rsidRPr="004B7D2F" w:rsidRDefault="005D56CD" w:rsidP="005D56CD">
      <w:pPr>
        <w:rPr>
          <w:color w:val="000000" w:themeColor="text1"/>
        </w:rPr>
      </w:pPr>
    </w:p>
    <w:p w:rsidR="005D56CD" w:rsidRPr="004B7D2F" w:rsidRDefault="005D56CD" w:rsidP="005D56CD">
      <w:pPr>
        <w:rPr>
          <w:color w:val="000000" w:themeColor="text1"/>
        </w:rPr>
      </w:pPr>
      <w:r w:rsidRPr="004B7D2F">
        <w:rPr>
          <w:color w:val="000000" w:themeColor="text1"/>
        </w:rPr>
        <w:lastRenderedPageBreak/>
        <w:t xml:space="preserve">The sediments are characterised by multistory sandstone bodies e.g. the Salt Wash Member of the Morrison Formation </w:t>
      </w:r>
      <w:r w:rsidRPr="004B7D2F">
        <w:rPr>
          <w:color w:val="000000" w:themeColor="text1"/>
        </w:rPr>
        <w:fldChar w:fldCharType="begin"/>
      </w:r>
      <w:r w:rsidR="00B95BC9">
        <w:rPr>
          <w:color w:val="000000" w:themeColor="text1"/>
        </w:rPr>
        <w:instrText xml:space="preserve"> ADDIN EN.CITE &lt;EndNote&gt;&lt;Cite&gt;&lt;Author&gt;Slatt&lt;/Author&gt;&lt;Year&gt;2006&lt;/Year&gt;&lt;RecNum&gt;33&lt;/RecNum&gt;&lt;DisplayText&gt;(Slatt, 2006)&lt;/DisplayText&gt;&lt;record&gt;&lt;rec-number&gt;33&lt;/rec-number&gt;&lt;foreign-keys&gt;&lt;key app="EN" db-id="t0zwzewwbtz9dkefewrpw2pif29ta5ssapa0" timestamp="0"&gt;33&lt;/key&gt;&lt;/foreign-keys&gt;&lt;ref-type name="Book"&gt;6&lt;/ref-type&gt;&lt;contributors&gt;&lt;authors&gt;&lt;author&gt;Slatt, Roger M&lt;/author&gt;&lt;/authors&gt;&lt;/contributors&gt;&lt;titles&gt;&lt;title&gt;Stratigraphic reservoir characterization for petroleum geologists, geophysicists, and engineers&lt;/title&gt;&lt;/titles&gt;&lt;volume&gt;61&lt;/volume&gt;&lt;dates&gt;&lt;year&gt;2006&lt;/year&gt;&lt;/dates&gt;&lt;publisher&gt;Elsevier&lt;/publisher&gt;&lt;isbn&gt;0080466818&lt;/isbn&gt;&lt;urls&gt;&lt;/urls&gt;&lt;/record&gt;&lt;/Cite&gt;&lt;/EndNote&gt;</w:instrText>
      </w:r>
      <w:r w:rsidRPr="004B7D2F">
        <w:rPr>
          <w:color w:val="000000" w:themeColor="text1"/>
        </w:rPr>
        <w:fldChar w:fldCharType="separate"/>
      </w:r>
      <w:r w:rsidRPr="004B7D2F">
        <w:rPr>
          <w:noProof/>
          <w:color w:val="000000" w:themeColor="text1"/>
        </w:rPr>
        <w:t>(Slatt, 2006)</w:t>
      </w:r>
      <w:r w:rsidRPr="004B7D2F">
        <w:rPr>
          <w:color w:val="000000" w:themeColor="text1"/>
        </w:rPr>
        <w:fldChar w:fldCharType="end"/>
      </w:r>
      <w:r w:rsidRPr="004B7D2F">
        <w:rPr>
          <w:color w:val="000000" w:themeColor="text1"/>
        </w:rPr>
        <w:t xml:space="preserve">. Braided river deposits make excellent production reservoirs; they have a </w:t>
      </w:r>
      <w:r w:rsidRPr="004B7D2F">
        <w:rPr>
          <w:noProof/>
          <w:color w:val="000000" w:themeColor="text1"/>
        </w:rPr>
        <w:t>higher</w:t>
      </w:r>
      <w:r w:rsidRPr="004B7D2F">
        <w:rPr>
          <w:color w:val="000000" w:themeColor="text1"/>
        </w:rPr>
        <w:t xml:space="preserve"> net to gross values and with little or no interbedded shale. In terms of </w:t>
      </w:r>
      <w:r w:rsidRPr="004B7D2F">
        <w:rPr>
          <w:noProof/>
          <w:color w:val="000000" w:themeColor="text1"/>
        </w:rPr>
        <w:t>dimensions,</w:t>
      </w:r>
      <w:r w:rsidRPr="004B7D2F">
        <w:rPr>
          <w:color w:val="000000" w:themeColor="text1"/>
        </w:rPr>
        <w:t xml:space="preserve"> they can occur on a large continental scale with individual systems having a very thick and laterally extensive, with quoted widths in the excess of 40km and thicknesses up to 1200m </w:t>
      </w:r>
      <w:r w:rsidRPr="004B7D2F">
        <w:rPr>
          <w:color w:val="000000" w:themeColor="text1"/>
        </w:rPr>
        <w:fldChar w:fldCharType="begin"/>
      </w:r>
      <w:r w:rsidR="00B95BC9">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Pr="004B7D2F">
        <w:rPr>
          <w:color w:val="000000" w:themeColor="text1"/>
        </w:rPr>
        <w:fldChar w:fldCharType="separate"/>
      </w:r>
      <w:r w:rsidRPr="004B7D2F">
        <w:rPr>
          <w:noProof/>
          <w:color w:val="000000" w:themeColor="text1"/>
        </w:rPr>
        <w:t>(Gibling, 2006)</w:t>
      </w:r>
      <w:r w:rsidRPr="004B7D2F">
        <w:rPr>
          <w:color w:val="000000" w:themeColor="text1"/>
        </w:rPr>
        <w:fldChar w:fldCharType="end"/>
      </w:r>
      <w:r w:rsidRPr="004B7D2F">
        <w:rPr>
          <w:color w:val="000000" w:themeColor="text1"/>
        </w:rPr>
        <w:t>.</w:t>
      </w:r>
    </w:p>
    <w:p w:rsidR="005D56CD" w:rsidRPr="004B7D2F" w:rsidRDefault="005D56CD" w:rsidP="005D56CD">
      <w:pPr>
        <w:rPr>
          <w:color w:val="000000" w:themeColor="text1"/>
        </w:rPr>
      </w:pPr>
      <w:r w:rsidRPr="000D6045">
        <w:rPr>
          <w:b/>
          <w:i/>
          <w:color w:val="000000" w:themeColor="text1"/>
        </w:rPr>
        <w:t>Meandering river</w:t>
      </w:r>
      <w:r w:rsidRPr="004B7D2F">
        <w:rPr>
          <w:color w:val="000000" w:themeColor="text1"/>
        </w:rPr>
        <w:t xml:space="preserve"> deposits are deposits characterised by relatively high sinuosity and the channels are narrower with finer sediment load consisting of a </w:t>
      </w:r>
      <w:r w:rsidRPr="004B7D2F">
        <w:rPr>
          <w:noProof/>
          <w:color w:val="000000" w:themeColor="text1"/>
        </w:rPr>
        <w:t>higher</w:t>
      </w:r>
      <w:r w:rsidRPr="004B7D2F">
        <w:rPr>
          <w:color w:val="000000" w:themeColor="text1"/>
        </w:rPr>
        <w:t xml:space="preserve"> percentage of suspended load compared to the braided river deposit </w:t>
      </w:r>
      <w:r w:rsidRPr="004B7D2F">
        <w:rPr>
          <w:color w:val="000000" w:themeColor="text1"/>
        </w:rPr>
        <w:fldChar w:fldCharType="begin"/>
      </w:r>
      <w:r w:rsidR="00B95BC9">
        <w:rPr>
          <w:color w:val="000000" w:themeColor="text1"/>
        </w:rPr>
        <w:instrText xml:space="preserve"> ADDIN EN.CITE &lt;EndNote&gt;&lt;Cite&gt;&lt;Author&gt;Boggs&lt;/Author&gt;&lt;Year&gt;2011&lt;/Year&gt;&lt;RecNum&gt;95&lt;/RecNum&gt;&lt;DisplayText&gt;(Boggs and Boggs, 2011)&lt;/DisplayText&gt;&lt;record&gt;&lt;rec-number&gt;95&lt;/rec-number&gt;&lt;foreign-keys&gt;&lt;key app="EN" db-id="t0zwzewwbtz9dkefewrpw2pif29ta5ssapa0" timestamp="0"&gt;95&lt;/key&gt;&lt;/foreign-keys&gt;&lt;ref-type name="Book"&gt;6&lt;/ref-type&gt;&lt;contributors&gt;&lt;authors&gt;&lt;author&gt;Boggs, Sam&lt;/author&gt;&lt;author&gt;Boggs, Sam&lt;/author&gt;&lt;/authors&gt;&lt;/contributors&gt;&lt;titles&gt;&lt;title&gt;Principles of sedimentology and stratigraphy&lt;/title&gt;&lt;/titles&gt;&lt;number&gt;551.3. 051 BOG&lt;/number&gt;&lt;dates&gt;&lt;year&gt;2011&lt;/year&gt;&lt;/dates&gt;&lt;isbn&gt;0321643186&lt;/isbn&gt;&lt;urls&gt;&lt;/urls&gt;&lt;/record&gt;&lt;/Cite&gt;&lt;/EndNote&gt;</w:instrText>
      </w:r>
      <w:r w:rsidRPr="004B7D2F">
        <w:rPr>
          <w:color w:val="000000" w:themeColor="text1"/>
        </w:rPr>
        <w:fldChar w:fldCharType="separate"/>
      </w:r>
      <w:r w:rsidRPr="004B7D2F">
        <w:rPr>
          <w:noProof/>
          <w:color w:val="000000" w:themeColor="text1"/>
        </w:rPr>
        <w:t>(Boggs and Boggs, 2011)</w:t>
      </w:r>
      <w:r w:rsidRPr="004B7D2F">
        <w:rPr>
          <w:color w:val="000000" w:themeColor="text1"/>
        </w:rPr>
        <w:fldChar w:fldCharType="end"/>
      </w:r>
      <w:r w:rsidR="000D6045">
        <w:rPr>
          <w:color w:val="000000" w:themeColor="text1"/>
        </w:rPr>
        <w:t xml:space="preserve">. </w:t>
      </w:r>
      <w:r w:rsidRPr="004B7D2F">
        <w:rPr>
          <w:color w:val="000000" w:themeColor="text1"/>
        </w:rPr>
        <w:t xml:space="preserve">The deposits can form either within incised valleys or directly onto floodplains in non-incised valleys </w:t>
      </w:r>
      <w:r w:rsidRPr="004B7D2F">
        <w:rPr>
          <w:color w:val="000000" w:themeColor="text1"/>
        </w:rPr>
        <w:fldChar w:fldCharType="begin"/>
      </w:r>
      <w:r w:rsidR="00B95BC9">
        <w:rPr>
          <w:color w:val="000000" w:themeColor="text1"/>
        </w:rPr>
        <w:instrText xml:space="preserve"> ADDIN EN.CITE &lt;EndNote&gt;&lt;Cite&gt;&lt;Author&gt;Slatt&lt;/Author&gt;&lt;Year&gt;2006&lt;/Year&gt;&lt;RecNum&gt;33&lt;/RecNum&gt;&lt;DisplayText&gt;(Slatt, 2006)&lt;/DisplayText&gt;&lt;record&gt;&lt;rec-number&gt;33&lt;/rec-number&gt;&lt;foreign-keys&gt;&lt;key app="EN" db-id="t0zwzewwbtz9dkefewrpw2pif29ta5ssapa0" timestamp="0"&gt;33&lt;/key&gt;&lt;/foreign-keys&gt;&lt;ref-type name="Book"&gt;6&lt;/ref-type&gt;&lt;contributors&gt;&lt;authors&gt;&lt;author&gt;Slatt, Roger M&lt;/author&gt;&lt;/authors&gt;&lt;/contributors&gt;&lt;titles&gt;&lt;title&gt;Stratigraphic reservoir characterization for petroleum geologists, geophysicists, and engineers&lt;/title&gt;&lt;/titles&gt;&lt;volume&gt;61&lt;/volume&gt;&lt;dates&gt;&lt;year&gt;2006&lt;/year&gt;&lt;/dates&gt;&lt;publisher&gt;Elsevier&lt;/publisher&gt;&lt;isbn&gt;0080466818&lt;/isbn&gt;&lt;urls&gt;&lt;/urls&gt;&lt;/record&gt;&lt;/Cite&gt;&lt;/EndNote&gt;</w:instrText>
      </w:r>
      <w:r w:rsidRPr="004B7D2F">
        <w:rPr>
          <w:color w:val="000000" w:themeColor="text1"/>
        </w:rPr>
        <w:fldChar w:fldCharType="separate"/>
      </w:r>
      <w:r w:rsidRPr="004B7D2F">
        <w:rPr>
          <w:noProof/>
          <w:color w:val="000000" w:themeColor="text1"/>
        </w:rPr>
        <w:t>(Slatt, 2006)</w:t>
      </w:r>
      <w:r w:rsidRPr="004B7D2F">
        <w:rPr>
          <w:color w:val="000000" w:themeColor="text1"/>
        </w:rPr>
        <w:fldChar w:fldCharType="end"/>
      </w:r>
      <w:r w:rsidR="000D6045">
        <w:rPr>
          <w:color w:val="000000" w:themeColor="text1"/>
        </w:rPr>
        <w:t xml:space="preserve">. Generally, the </w:t>
      </w:r>
      <w:r w:rsidRPr="004B7D2F">
        <w:rPr>
          <w:color w:val="000000" w:themeColor="text1"/>
        </w:rPr>
        <w:t xml:space="preserve">deposit </w:t>
      </w:r>
      <w:r w:rsidRPr="004B7D2F">
        <w:rPr>
          <w:noProof/>
          <w:color w:val="000000" w:themeColor="text1"/>
        </w:rPr>
        <w:t>tends</w:t>
      </w:r>
      <w:r w:rsidRPr="004B7D2F">
        <w:rPr>
          <w:color w:val="000000" w:themeColor="text1"/>
        </w:rPr>
        <w:t xml:space="preserve"> to migrate both laterally and downstream, such that during high flow regime, it sometimes take a relatively easy straight path, but along the course of the river, the stream </w:t>
      </w:r>
      <w:r w:rsidRPr="004B7D2F">
        <w:rPr>
          <w:noProof/>
          <w:color w:val="000000" w:themeColor="text1"/>
        </w:rPr>
        <w:t>slows</w:t>
      </w:r>
      <w:r w:rsidRPr="004B7D2F">
        <w:rPr>
          <w:color w:val="000000" w:themeColor="text1"/>
        </w:rPr>
        <w:t xml:space="preserve"> down and become deeper causing a helical flow that swings back and forth resulting in the deposition of the point bar </w:t>
      </w:r>
      <w:r w:rsidRPr="004B7D2F">
        <w:rPr>
          <w:color w:val="000000" w:themeColor="text1"/>
        </w:rPr>
        <w:fldChar w:fldCharType="begin"/>
      </w:r>
      <w:r w:rsidR="00B95BC9">
        <w:rPr>
          <w:color w:val="000000" w:themeColor="text1"/>
        </w:rPr>
        <w:instrText xml:space="preserve"> ADDIN EN.CITE &lt;EndNote&gt;&lt;Cite&gt;&lt;Author&gt;Bhattacharyya&lt;/Author&gt;&lt;Year&gt;2015&lt;/Year&gt;&lt;RecNum&gt;32&lt;/RecNum&gt;&lt;DisplayText&gt;(Bhattacharyya et al., 2015)&lt;/DisplayText&gt;&lt;record&gt;&lt;rec-number&gt;32&lt;/rec-number&gt;&lt;foreign-keys&gt;&lt;key app="EN" db-id="t0zwzewwbtz9dkefewrpw2pif29ta5ssapa0" timestamp="0"&gt;32&lt;/key&gt;&lt;/foreign-keys&gt;&lt;ref-type name="Journal Article"&gt;17&lt;/ref-type&gt;&lt;contributors&gt;&lt;authors&gt;&lt;author&gt;Bhattacharyya, Proma&lt;/author&gt;&lt;author&gt;Bhattacharya, Janok P&lt;/author&gt;&lt;author&gt;Khan, Shuhab D&lt;/author&gt;&lt;/authors&gt;&lt;/contributors&gt;&lt;titles&gt;&lt;title&gt;Paleo-channel reconstruction and grain size variability in fluvial deposits, Ferron Sandstone, Notom Delta, Hanksville, Utah&lt;/title&gt;&lt;secondary-title&gt;Sedimentary Geology&lt;/secondary-title&gt;&lt;/titles&gt;&lt;pages&gt;17-25&lt;/pages&gt;&lt;volume&gt;325&lt;/volume&gt;&lt;dates&gt;&lt;year&gt;2015&lt;/year&gt;&lt;/dates&gt;&lt;isbn&gt;0037-0738&lt;/isbn&gt;&lt;urls&gt;&lt;/urls&gt;&lt;/record&gt;&lt;/Cite&gt;&lt;/EndNote&gt;</w:instrText>
      </w:r>
      <w:r w:rsidRPr="004B7D2F">
        <w:rPr>
          <w:color w:val="000000" w:themeColor="text1"/>
        </w:rPr>
        <w:fldChar w:fldCharType="separate"/>
      </w:r>
      <w:r w:rsidRPr="004B7D2F">
        <w:rPr>
          <w:noProof/>
          <w:color w:val="000000" w:themeColor="text1"/>
        </w:rPr>
        <w:t>(Bhattacharyya et al., 2015)</w:t>
      </w:r>
      <w:r w:rsidRPr="004B7D2F">
        <w:rPr>
          <w:color w:val="000000" w:themeColor="text1"/>
        </w:rPr>
        <w:fldChar w:fldCharType="end"/>
      </w:r>
      <w:r w:rsidRPr="004B7D2F">
        <w:rPr>
          <w:color w:val="000000" w:themeColor="text1"/>
        </w:rPr>
        <w:t xml:space="preserve">. Gravel and sand-size particles are transported down current as bedload, whereas finer-grained suspended load may overtop the channel margins and deposited on the adjacent floodplain by a combination of erosion and deposition during times of high-energy flow </w:t>
      </w:r>
      <w:r w:rsidRPr="004B7D2F">
        <w:rPr>
          <w:color w:val="000000" w:themeColor="text1"/>
        </w:rPr>
        <w:fldChar w:fldCharType="begin"/>
      </w:r>
      <w:r w:rsidR="00B95BC9">
        <w:rPr>
          <w:color w:val="000000" w:themeColor="text1"/>
        </w:rPr>
        <w:instrText xml:space="preserve"> ADDIN EN.CITE &lt;EndNote&gt;&lt;Cite&gt;&lt;Author&gt;Slatt&lt;/Author&gt;&lt;Year&gt;2006&lt;/Year&gt;&lt;RecNum&gt;33&lt;/RecNum&gt;&lt;DisplayText&gt;(Slatt, 2006)&lt;/DisplayText&gt;&lt;record&gt;&lt;rec-number&gt;33&lt;/rec-number&gt;&lt;foreign-keys&gt;&lt;key app="EN" db-id="t0zwzewwbtz9dkefewrpw2pif29ta5ssapa0" timestamp="0"&gt;33&lt;/key&gt;&lt;/foreign-keys&gt;&lt;ref-type name="Book"&gt;6&lt;/ref-type&gt;&lt;contributors&gt;&lt;authors&gt;&lt;author&gt;Slatt, Roger M&lt;/author&gt;&lt;/authors&gt;&lt;/contributors&gt;&lt;titles&gt;&lt;title&gt;Stratigraphic reservoir characterization for petroleum geologists, geophysicists, and engineers&lt;/title&gt;&lt;/titles&gt;&lt;volume&gt;61&lt;/volume&gt;&lt;dates&gt;&lt;year&gt;2006&lt;/year&gt;&lt;/dates&gt;&lt;publisher&gt;Elsevier&lt;/publisher&gt;&lt;isbn&gt;0080466818&lt;/isbn&gt;&lt;urls&gt;&lt;/urls&gt;&lt;/record&gt;&lt;/Cite&gt;&lt;/EndNote&gt;</w:instrText>
      </w:r>
      <w:r w:rsidRPr="004B7D2F">
        <w:rPr>
          <w:color w:val="000000" w:themeColor="text1"/>
        </w:rPr>
        <w:fldChar w:fldCharType="separate"/>
      </w:r>
      <w:r w:rsidRPr="004B7D2F">
        <w:rPr>
          <w:noProof/>
          <w:color w:val="000000" w:themeColor="text1"/>
        </w:rPr>
        <w:t>(Slatt, 2006)</w:t>
      </w:r>
      <w:r w:rsidRPr="004B7D2F">
        <w:rPr>
          <w:color w:val="000000" w:themeColor="text1"/>
        </w:rPr>
        <w:fldChar w:fldCharType="end"/>
      </w:r>
      <w:r w:rsidRPr="004B7D2F">
        <w:rPr>
          <w:color w:val="000000" w:themeColor="text1"/>
        </w:rPr>
        <w:t>.</w:t>
      </w:r>
    </w:p>
    <w:p w:rsidR="005D56CD" w:rsidRPr="004B7D2F" w:rsidRDefault="005D56CD" w:rsidP="005D56CD">
      <w:pPr>
        <w:pStyle w:val="NoSpacing"/>
        <w:spacing w:line="480" w:lineRule="auto"/>
        <w:rPr>
          <w:color w:val="000000" w:themeColor="text1"/>
          <w:sz w:val="22"/>
        </w:rPr>
      </w:pPr>
      <w:r w:rsidRPr="004B7D2F">
        <w:rPr>
          <w:color w:val="000000" w:themeColor="text1"/>
          <w:sz w:val="22"/>
        </w:rPr>
        <w:t xml:space="preserve">Meandering river deposits consist of abandoned channel and oxbow lakes, which develops as a result of high sinuosity of the meander loop/bend forming a </w:t>
      </w:r>
      <w:r w:rsidRPr="004B7D2F">
        <w:rPr>
          <w:noProof/>
          <w:color w:val="000000" w:themeColor="text1"/>
          <w:sz w:val="22"/>
        </w:rPr>
        <w:t>neck-cut</w:t>
      </w:r>
      <w:r w:rsidRPr="004B7D2F">
        <w:rPr>
          <w:color w:val="000000" w:themeColor="text1"/>
          <w:sz w:val="22"/>
        </w:rPr>
        <w:t xml:space="preserve"> off and the grain size variation indicate a coarsening trend towards the convex side of the meander bend </w:t>
      </w:r>
      <w:r w:rsidRPr="004B7D2F">
        <w:rPr>
          <w:color w:val="000000" w:themeColor="text1"/>
          <w:sz w:val="22"/>
        </w:rPr>
        <w:fldChar w:fldCharType="begin"/>
      </w:r>
      <w:r w:rsidR="00B95BC9">
        <w:rPr>
          <w:color w:val="000000" w:themeColor="text1"/>
          <w:sz w:val="22"/>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 w:val="22"/>
        </w:rPr>
        <w:fldChar w:fldCharType="separate"/>
      </w:r>
      <w:r w:rsidRPr="004B7D2F">
        <w:rPr>
          <w:noProof/>
          <w:color w:val="000000" w:themeColor="text1"/>
          <w:sz w:val="22"/>
        </w:rPr>
        <w:t>(Miall, 2013)</w:t>
      </w:r>
      <w:r w:rsidRPr="004B7D2F">
        <w:rPr>
          <w:color w:val="000000" w:themeColor="text1"/>
          <w:sz w:val="22"/>
        </w:rPr>
        <w:fldChar w:fldCharType="end"/>
      </w:r>
      <w:r w:rsidRPr="004B7D2F">
        <w:rPr>
          <w:color w:val="000000" w:themeColor="text1"/>
          <w:sz w:val="22"/>
        </w:rPr>
        <w:t xml:space="preserve">. This deposit can be very complex containing series of sandy point bars, which are truncated by muddy channel-fill deposits because of the complex depositional processes which have implication for reservoir characterization and performance </w:t>
      </w:r>
      <w:r w:rsidRPr="004B7D2F">
        <w:rPr>
          <w:color w:val="000000" w:themeColor="text1"/>
          <w:sz w:val="22"/>
        </w:rPr>
        <w:fldChar w:fldCharType="begin"/>
      </w:r>
      <w:r w:rsidR="00B95BC9">
        <w:rPr>
          <w:color w:val="000000" w:themeColor="text1"/>
          <w:sz w:val="22"/>
        </w:rPr>
        <w:instrText xml:space="preserve"> ADDIN EN.CITE &lt;EndNote&gt;&lt;Cite&gt;&lt;Author&gt;Slatt&lt;/Author&gt;&lt;Year&gt;2006&lt;/Year&gt;&lt;RecNum&gt;33&lt;/RecNum&gt;&lt;DisplayText&gt;(Slatt, 2006)&lt;/DisplayText&gt;&lt;record&gt;&lt;rec-number&gt;33&lt;/rec-number&gt;&lt;foreign-keys&gt;&lt;key app="EN" db-id="t0zwzewwbtz9dkefewrpw2pif29ta5ssapa0" timestamp="0"&gt;33&lt;/key&gt;&lt;/foreign-keys&gt;&lt;ref-type name="Book"&gt;6&lt;/ref-type&gt;&lt;contributors&gt;&lt;authors&gt;&lt;author&gt;Slatt, Roger M&lt;/author&gt;&lt;/authors&gt;&lt;/contributors&gt;&lt;titles&gt;&lt;title&gt;Stratigraphic reservoir characterization for petroleum geologists, geophysicists, and engineers&lt;/title&gt;&lt;/titles&gt;&lt;volume&gt;61&lt;/volume&gt;&lt;dates&gt;&lt;year&gt;2006&lt;/year&gt;&lt;/dates&gt;&lt;publisher&gt;Elsevier&lt;/publisher&gt;&lt;isbn&gt;0080466818&lt;/isbn&gt;&lt;urls&gt;&lt;/urls&gt;&lt;/record&gt;&lt;/Cite&gt;&lt;/EndNote&gt;</w:instrText>
      </w:r>
      <w:r w:rsidRPr="004B7D2F">
        <w:rPr>
          <w:color w:val="000000" w:themeColor="text1"/>
          <w:sz w:val="22"/>
        </w:rPr>
        <w:fldChar w:fldCharType="separate"/>
      </w:r>
      <w:r w:rsidRPr="004B7D2F">
        <w:rPr>
          <w:noProof/>
          <w:color w:val="000000" w:themeColor="text1"/>
          <w:sz w:val="22"/>
        </w:rPr>
        <w:t>(Slatt, 2006)</w:t>
      </w:r>
      <w:r w:rsidRPr="004B7D2F">
        <w:rPr>
          <w:color w:val="000000" w:themeColor="text1"/>
          <w:sz w:val="22"/>
        </w:rPr>
        <w:fldChar w:fldCharType="end"/>
      </w:r>
      <w:r w:rsidRPr="004B7D2F">
        <w:rPr>
          <w:color w:val="000000" w:themeColor="text1"/>
          <w:sz w:val="22"/>
        </w:rPr>
        <w:t>. There is a level of heterogeneity in meandering river deposit</w:t>
      </w:r>
      <w:r w:rsidR="009918EF">
        <w:rPr>
          <w:color w:val="000000" w:themeColor="text1"/>
          <w:sz w:val="22"/>
        </w:rPr>
        <w:t xml:space="preserve"> which</w:t>
      </w:r>
      <w:r w:rsidRPr="004B7D2F">
        <w:rPr>
          <w:color w:val="000000" w:themeColor="text1"/>
          <w:sz w:val="22"/>
        </w:rPr>
        <w:t xml:space="preserve"> are quite significant compared to the braided river deposit due to the high chances of compartmentalised deposits caused by mud-filled </w:t>
      </w:r>
      <w:r w:rsidRPr="004B7D2F">
        <w:rPr>
          <w:color w:val="000000" w:themeColor="text1"/>
          <w:sz w:val="22"/>
        </w:rPr>
        <w:lastRenderedPageBreak/>
        <w:t>channel</w:t>
      </w:r>
      <w:r w:rsidR="009918EF">
        <w:rPr>
          <w:color w:val="000000" w:themeColor="text1"/>
          <w:sz w:val="22"/>
        </w:rPr>
        <w:t>.</w:t>
      </w:r>
      <w:r w:rsidR="000D6045">
        <w:rPr>
          <w:color w:val="000000" w:themeColor="text1"/>
          <w:sz w:val="22"/>
        </w:rPr>
        <w:t xml:space="preserve"> </w:t>
      </w:r>
      <w:r w:rsidRPr="004B7D2F">
        <w:rPr>
          <w:color w:val="000000" w:themeColor="text1"/>
          <w:sz w:val="22"/>
        </w:rPr>
        <w:t xml:space="preserve">The point bar is the most important landforms associated with this deposit </w:t>
      </w:r>
      <w:r w:rsidRPr="004B7D2F">
        <w:rPr>
          <w:color w:val="000000" w:themeColor="text1"/>
          <w:sz w:val="22"/>
        </w:rPr>
        <w:fldChar w:fldCharType="begin"/>
      </w:r>
      <w:r w:rsidR="00B95BC9">
        <w:rPr>
          <w:color w:val="000000" w:themeColor="text1"/>
          <w:sz w:val="22"/>
        </w:rPr>
        <w:instrText xml:space="preserve"> ADDIN EN.CITE &lt;EndNote&gt;&lt;Cite&gt;&lt;Author&gt;Bhattacharyya&lt;/Author&gt;&lt;Year&gt;2015&lt;/Year&gt;&lt;RecNum&gt;32&lt;/RecNum&gt;&lt;DisplayText&gt;(Bhattacharyya et al., 2015)&lt;/DisplayText&gt;&lt;record&gt;&lt;rec-number&gt;32&lt;/rec-number&gt;&lt;foreign-keys&gt;&lt;key app="EN" db-id="t0zwzewwbtz9dkefewrpw2pif29ta5ssapa0" timestamp="0"&gt;32&lt;/key&gt;&lt;/foreign-keys&gt;&lt;ref-type name="Journal Article"&gt;17&lt;/ref-type&gt;&lt;contributors&gt;&lt;authors&gt;&lt;author&gt;Bhattacharyya, Proma&lt;/author&gt;&lt;author&gt;Bhattacharya, Janok P&lt;/author&gt;&lt;author&gt;Khan, Shuhab D&lt;/author&gt;&lt;/authors&gt;&lt;/contributors&gt;&lt;titles&gt;&lt;title&gt;Paleo-channel reconstruction and grain size variability in fluvial deposits, Ferron Sandstone, Notom Delta, Hanksville, Utah&lt;/title&gt;&lt;secondary-title&gt;Sedimentary Geology&lt;/secondary-title&gt;&lt;/titles&gt;&lt;pages&gt;17-25&lt;/pages&gt;&lt;volume&gt;325&lt;/volume&gt;&lt;dates&gt;&lt;year&gt;2015&lt;/year&gt;&lt;/dates&gt;&lt;isbn&gt;0037-0738&lt;/isbn&gt;&lt;urls&gt;&lt;/urls&gt;&lt;/record&gt;&lt;/Cite&gt;&lt;/EndNote&gt;</w:instrText>
      </w:r>
      <w:r w:rsidRPr="004B7D2F">
        <w:rPr>
          <w:color w:val="000000" w:themeColor="text1"/>
          <w:sz w:val="22"/>
        </w:rPr>
        <w:fldChar w:fldCharType="separate"/>
      </w:r>
      <w:r w:rsidRPr="004B7D2F">
        <w:rPr>
          <w:noProof/>
          <w:color w:val="000000" w:themeColor="text1"/>
          <w:sz w:val="22"/>
        </w:rPr>
        <w:t>(Bhattacharyya et al., 2015)</w:t>
      </w:r>
      <w:r w:rsidRPr="004B7D2F">
        <w:rPr>
          <w:color w:val="000000" w:themeColor="text1"/>
          <w:sz w:val="22"/>
        </w:rPr>
        <w:fldChar w:fldCharType="end"/>
      </w:r>
      <w:r w:rsidRPr="004B7D2F">
        <w:rPr>
          <w:color w:val="000000" w:themeColor="text1"/>
          <w:sz w:val="22"/>
        </w:rPr>
        <w:t>.</w:t>
      </w:r>
    </w:p>
    <w:p w:rsidR="005D56CD" w:rsidRPr="004B7D2F" w:rsidRDefault="005D56CD" w:rsidP="005D56CD">
      <w:pPr>
        <w:pStyle w:val="Heading3"/>
        <w:keepNext w:val="0"/>
        <w:keepLines w:val="0"/>
        <w:numPr>
          <w:ilvl w:val="2"/>
          <w:numId w:val="15"/>
        </w:numPr>
      </w:pPr>
      <w:bookmarkStart w:id="15" w:name="_Toc491535503"/>
      <w:r w:rsidRPr="004B7D2F">
        <w:t>Sedimentary Facies Models and Concepts</w:t>
      </w:r>
      <w:bookmarkEnd w:id="15"/>
    </w:p>
    <w:p w:rsidR="005D56CD" w:rsidRPr="004B7D2F" w:rsidRDefault="005D56CD" w:rsidP="005D56CD">
      <w:pPr>
        <w:rPr>
          <w:color w:val="000000" w:themeColor="text1"/>
        </w:rPr>
      </w:pPr>
      <w:r w:rsidRPr="004B7D2F">
        <w:rPr>
          <w:color w:val="000000" w:themeColor="text1"/>
        </w:rPr>
        <w:t xml:space="preserve">A sedimentary facies model can be defined as a general summary of a particular depositional system </w:t>
      </w:r>
      <w:r w:rsidRPr="004B7D2F">
        <w:rPr>
          <w:color w:val="000000" w:themeColor="text1"/>
        </w:rPr>
        <w:fldChar w:fldCharType="begin"/>
      </w:r>
      <w:r w:rsidR="00B95BC9">
        <w:rPr>
          <w:color w:val="000000" w:themeColor="text1"/>
        </w:rPr>
        <w:instrText xml:space="preserve"> ADDIN EN.CITE &lt;EndNote&gt;&lt;Cite&gt;&lt;Author&gt;Walker&lt;/Author&gt;&lt;Year&gt;1992&lt;/Year&gt;&lt;RecNum&gt;66&lt;/RecNum&gt;&lt;DisplayText&gt;(Walker and James, 1992)&lt;/DisplayText&gt;&lt;record&gt;&lt;rec-number&gt;66&lt;/rec-number&gt;&lt;foreign-keys&gt;&lt;key app="EN" db-id="t0zwzewwbtz9dkefewrpw2pif29ta5ssapa0" timestamp="0"&gt;66&lt;/key&gt;&lt;/foreign-keys&gt;&lt;ref-type name="Journal Article"&gt;17&lt;/ref-type&gt;&lt;contributors&gt;&lt;authors&gt;&lt;author&gt;Walker, RG&lt;/author&gt;&lt;author&gt;James, NP&lt;/author&gt;&lt;/authors&gt;&lt;/contributors&gt;&lt;titles&gt;&lt;title&gt;Facies models: Response to sea level change: St&lt;/title&gt;&lt;secondary-title&gt;John’s, Newfoundland, Geological Association of Canada&lt;/secondary-title&gt;&lt;/titles&gt;&lt;dates&gt;&lt;year&gt;1992&lt;/year&gt;&lt;/dates&gt;&lt;urls&gt;&lt;/urls&gt;&lt;/record&gt;&lt;/Cite&gt;&lt;/EndNote&gt;</w:instrText>
      </w:r>
      <w:r w:rsidRPr="004B7D2F">
        <w:rPr>
          <w:color w:val="000000" w:themeColor="text1"/>
        </w:rPr>
        <w:fldChar w:fldCharType="separate"/>
      </w:r>
      <w:r w:rsidRPr="004B7D2F">
        <w:rPr>
          <w:noProof/>
          <w:color w:val="000000" w:themeColor="text1"/>
        </w:rPr>
        <w:t>(Walker and James, 1992)</w:t>
      </w:r>
      <w:r w:rsidRPr="004B7D2F">
        <w:rPr>
          <w:color w:val="000000" w:themeColor="text1"/>
        </w:rPr>
        <w:fldChar w:fldCharType="end"/>
      </w:r>
      <w:r w:rsidRPr="004B7D2F">
        <w:rPr>
          <w:color w:val="000000" w:themeColor="text1"/>
        </w:rPr>
        <w:t xml:space="preserve">, which is often used to explain the depositional environment of a sedimentary system with the aim of understanding the depositional processes by which the individual beds, </w:t>
      </w:r>
      <w:r w:rsidRPr="004B7D2F">
        <w:rPr>
          <w:noProof/>
          <w:color w:val="000000" w:themeColor="text1"/>
        </w:rPr>
        <w:t>facies</w:t>
      </w:r>
      <w:r w:rsidRPr="004B7D2F">
        <w:rPr>
          <w:color w:val="000000" w:themeColor="text1"/>
        </w:rPr>
        <w:t xml:space="preserve"> or subfacies were formed </w:t>
      </w:r>
      <w:r w:rsidRPr="004B7D2F">
        <w:rPr>
          <w:color w:val="000000" w:themeColor="text1"/>
          <w:szCs w:val="24"/>
        </w:rPr>
        <w:fldChar w:fldCharType="begin"/>
      </w:r>
      <w:r w:rsidR="00B95BC9">
        <w:rPr>
          <w:color w:val="000000" w:themeColor="text1"/>
          <w:szCs w:val="24"/>
        </w:rPr>
        <w:instrText xml:space="preserve"> ADDIN EN.CITE &lt;EndNote&gt;&lt;Cite&gt;&lt;Author&gt;Reading&lt;/Author&gt;&lt;Year&gt;2009&lt;/Year&gt;&lt;RecNum&gt;94&lt;/RecNum&gt;&lt;DisplayText&gt;(Reading, 2009)&lt;/DisplayText&gt;&lt;record&gt;&lt;rec-number&gt;94&lt;/rec-number&gt;&lt;foreign-keys&gt;&lt;key app="EN" db-id="t0zwzewwbtz9dkefewrpw2pif29ta5ssapa0" timestamp="0"&gt;94&lt;/key&gt;&lt;/foreign-keys&gt;&lt;ref-type name="Book"&gt;6&lt;/ref-type&gt;&lt;contributors&gt;&lt;authors&gt;&lt;author&gt;Reading, Harold G&lt;/author&gt;&lt;/authors&gt;&lt;/contributors&gt;&lt;titles&gt;&lt;title&gt;Sedimentary environments: processes, facies and stratigraphy&lt;/title&gt;&lt;/titles&gt;&lt;dates&gt;&lt;year&gt;2009&lt;/year&gt;&lt;/dates&gt;&lt;publisher&gt;John Wiley &amp;amp; Sons&lt;/publisher&gt;&lt;isbn&gt;144431369X&lt;/isbn&gt;&lt;urls&gt;&lt;/urls&gt;&lt;/record&gt;&lt;/Cite&gt;&lt;/EndNote&gt;</w:instrText>
      </w:r>
      <w:r w:rsidRPr="004B7D2F">
        <w:rPr>
          <w:color w:val="000000" w:themeColor="text1"/>
          <w:szCs w:val="24"/>
        </w:rPr>
        <w:fldChar w:fldCharType="separate"/>
      </w:r>
      <w:r w:rsidRPr="004B7D2F">
        <w:rPr>
          <w:noProof/>
          <w:color w:val="000000" w:themeColor="text1"/>
          <w:szCs w:val="24"/>
        </w:rPr>
        <w:t>(Reading, 2009)</w:t>
      </w:r>
      <w:r w:rsidRPr="004B7D2F">
        <w:rPr>
          <w:color w:val="000000" w:themeColor="text1"/>
          <w:szCs w:val="24"/>
        </w:rPr>
        <w:fldChar w:fldCharType="end"/>
      </w:r>
      <w:r w:rsidRPr="004B7D2F">
        <w:rPr>
          <w:color w:val="000000" w:themeColor="text1"/>
        </w:rPr>
        <w:t xml:space="preserve">. According to </w:t>
      </w:r>
      <w:r w:rsidRPr="004B7D2F">
        <w:rPr>
          <w:color w:val="000000" w:themeColor="text1"/>
        </w:rPr>
        <w:fldChar w:fldCharType="begin"/>
      </w:r>
      <w:r w:rsidR="00B95BC9">
        <w:rPr>
          <w:color w:val="000000" w:themeColor="text1"/>
        </w:rPr>
        <w:instrText xml:space="preserve"> ADDIN EN.CITE &lt;EndNote&gt;&lt;Cite AuthorYear="1"&gt;&lt;Author&gt;Colombera&lt;/Author&gt;&lt;Year&gt;2013&lt;/Year&gt;&lt;RecNum&gt;92&lt;/RecNum&gt;&lt;DisplayText&gt;Colombera et al. (2013)&lt;/DisplayText&gt;&lt;record&gt;&lt;rec-number&gt;92&lt;/rec-number&gt;&lt;foreign-keys&gt;&lt;key app="EN" db-id="t0zwzewwbtz9dkefewrpw2pif29ta5ssapa0" timestamp="0"&gt;92&lt;/key&gt;&lt;/foreign-keys&gt;&lt;ref-type name="Journal Article"&gt;17&lt;/ref-type&gt;&lt;contributors&gt;&lt;authors&gt;&lt;author&gt;Colombera, Luca&lt;/author&gt;&lt;author&gt;Mountney, Nigel P&lt;/author&gt;&lt;author&gt;McCaffrey, William D&lt;/author&gt;&lt;/authors&gt;&lt;/contributors&gt;&lt;titles&gt;&lt;title&gt;A quantitative approach to fluvial facies models: methods and example results&lt;/title&gt;&lt;secondary-title&gt;Sedimentology&lt;/secondary-title&gt;&lt;/titles&gt;&lt;pages&gt;1526-1558&lt;/pages&gt;&lt;volume&gt;60&lt;/volume&gt;&lt;number&gt;6&lt;/number&gt;&lt;dates&gt;&lt;year&gt;2013&lt;/year&gt;&lt;/dates&gt;&lt;isbn&gt;1365-3091&lt;/isbn&gt;&lt;urls&gt;&lt;/urls&gt;&lt;/record&gt;&lt;/Cite&gt;&lt;/EndNote&gt;</w:instrText>
      </w:r>
      <w:r w:rsidRPr="004B7D2F">
        <w:rPr>
          <w:color w:val="000000" w:themeColor="text1"/>
        </w:rPr>
        <w:fldChar w:fldCharType="separate"/>
      </w:r>
      <w:r w:rsidRPr="004B7D2F">
        <w:rPr>
          <w:noProof/>
          <w:color w:val="000000" w:themeColor="text1"/>
        </w:rPr>
        <w:t>Colombera et al. (2013)</w:t>
      </w:r>
      <w:r w:rsidRPr="004B7D2F">
        <w:rPr>
          <w:color w:val="000000" w:themeColor="text1"/>
        </w:rPr>
        <w:fldChar w:fldCharType="end"/>
      </w:r>
      <w:r w:rsidRPr="004B7D2F">
        <w:rPr>
          <w:color w:val="000000" w:themeColor="text1"/>
        </w:rPr>
        <w:t xml:space="preserve">, the descriptive characteristic of the facies model is obtained from combining results from studies of both modern and ancient systems and the validity of such facies model comes from the process of integration where the sedimentary features observed in many real-world examples are combined to develop the model and concept. There are several sedimentary facies models and </w:t>
      </w:r>
      <w:r w:rsidR="00A21027" w:rsidRPr="004B7D2F">
        <w:rPr>
          <w:color w:val="000000" w:themeColor="text1"/>
        </w:rPr>
        <w:t xml:space="preserve">concepts </w:t>
      </w:r>
      <w:r w:rsidR="00D37A93" w:rsidRPr="004B7D2F">
        <w:rPr>
          <w:color w:val="000000" w:themeColor="text1"/>
        </w:rPr>
        <w:t>for</w:t>
      </w:r>
      <w:r w:rsidRPr="004B7D2F">
        <w:rPr>
          <w:color w:val="000000" w:themeColor="text1"/>
        </w:rPr>
        <w:t xml:space="preserve"> fluvial deposits </w:t>
      </w:r>
      <w:r w:rsidR="00742807">
        <w:rPr>
          <w:color w:val="000000" w:themeColor="text1"/>
        </w:rPr>
        <w:t xml:space="preserve">which </w:t>
      </w:r>
      <w:r w:rsidRPr="004B7D2F">
        <w:rPr>
          <w:color w:val="000000" w:themeColor="text1"/>
        </w:rPr>
        <w:t xml:space="preserve">have evolved over the years due to the inadequacy of the simplistic models used in explaining fluvial sedimentation. For example, a twofold subdivision of fluvial patterns of braided and meandering styles may not be </w:t>
      </w:r>
      <w:r w:rsidR="00742807">
        <w:rPr>
          <w:color w:val="000000" w:themeColor="text1"/>
        </w:rPr>
        <w:t>adequate in</w:t>
      </w:r>
      <w:r w:rsidRPr="004B7D2F">
        <w:rPr>
          <w:color w:val="000000" w:themeColor="text1"/>
        </w:rPr>
        <w:t xml:space="preserve"> address</w:t>
      </w:r>
      <w:r w:rsidR="00742807">
        <w:rPr>
          <w:color w:val="000000" w:themeColor="text1"/>
        </w:rPr>
        <w:t>ing</w:t>
      </w:r>
      <w:r w:rsidRPr="004B7D2F">
        <w:rPr>
          <w:color w:val="000000" w:themeColor="text1"/>
        </w:rPr>
        <w:t xml:space="preserve"> other geomorphic settings within the fluvial settings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szCs w:val="24"/>
        </w:rPr>
        <w:t xml:space="preserve">. </w:t>
      </w:r>
      <w:r w:rsidRPr="004B7D2F">
        <w:rPr>
          <w:color w:val="000000" w:themeColor="text1"/>
        </w:rPr>
        <w:t xml:space="preserve">Sequence stratigraphy concept </w:t>
      </w:r>
      <w:r w:rsidRPr="004B7D2F">
        <w:rPr>
          <w:noProof/>
          <w:color w:val="000000" w:themeColor="text1"/>
        </w:rPr>
        <w:t>has</w:t>
      </w:r>
      <w:r w:rsidRPr="004B7D2F">
        <w:rPr>
          <w:color w:val="000000" w:themeColor="text1"/>
        </w:rPr>
        <w:t xml:space="preserve"> been applied in the study of fluvial successions deposited close to the </w:t>
      </w:r>
      <w:r w:rsidRPr="004B7D2F">
        <w:rPr>
          <w:noProof/>
          <w:color w:val="000000" w:themeColor="text1"/>
        </w:rPr>
        <w:t>shoreline</w:t>
      </w:r>
      <w:r w:rsidRPr="004B7D2F">
        <w:rPr>
          <w:color w:val="000000" w:themeColor="text1"/>
        </w:rPr>
        <w:t xml:space="preserve"> </w:t>
      </w:r>
      <w:r w:rsidRPr="004B7D2F">
        <w:rPr>
          <w:color w:val="000000" w:themeColor="text1"/>
        </w:rPr>
        <w:fldChar w:fldCharType="begin"/>
      </w:r>
      <w:r w:rsidRPr="004B7D2F">
        <w:rPr>
          <w:color w:val="000000" w:themeColor="text1"/>
        </w:rPr>
        <w:instrText xml:space="preserve"> ADDIN EN.CITE &lt;EndNote&gt;&lt;Cite&gt;&lt;Author&gt;Holbrook&lt;/Author&gt;&lt;Year&gt;2006&lt;/Year&gt;&lt;RecNum&gt;105&lt;/RecNum&gt;&lt;DisplayText&gt;(Holbrook et al., 2006)&lt;/DisplayText&gt;&lt;record&gt;&lt;rec-number&gt;105&lt;/rec-number&gt;&lt;foreign-keys&gt;&lt;key app="EN" db-id="5fp2d2rvix2x9ie5f9cxx9w40z5vp55svwv2" timestamp="1467068879"&gt;105&lt;/key&gt;&lt;/foreign-keys&gt;&lt;ref-type name="Journal Article"&gt;17&lt;/ref-type&gt;&lt;contributors&gt;&lt;authors&gt;&lt;author&gt;Holbrook, John&lt;/author&gt;&lt;author&gt;Scott, Robert W&lt;/author&gt;&lt;author&gt;Oboh-Ikuenobe, Francisca E&lt;/author&gt;&lt;/authors&gt;&lt;/contributors&gt;&lt;titles&gt;&lt;title&gt;Base-level buffers and buttresses: a model for upstream versus downstream control on fluvial geometry and architecture within sequences&lt;/title&gt;&lt;secondary-title&gt;Journal of Sedimentary Research&lt;/secondary-title&gt;&lt;/titles&gt;&lt;periodical&gt;&lt;full-title&gt;Journal of Sedimentary Research&lt;/full-title&gt;&lt;/periodical&gt;&lt;pages&gt;162-174&lt;/pages&gt;&lt;volume&gt;76&lt;/volume&gt;&lt;number&gt;1&lt;/number&gt;&lt;dates&gt;&lt;year&gt;2006&lt;/year&gt;&lt;/dates&gt;&lt;isbn&gt;1527-1404&lt;/isbn&gt;&lt;urls&gt;&lt;/urls&gt;&lt;/record&gt;&lt;/Cite&gt;&lt;/EndNote&gt;</w:instrText>
      </w:r>
      <w:r w:rsidRPr="004B7D2F">
        <w:rPr>
          <w:color w:val="000000" w:themeColor="text1"/>
        </w:rPr>
        <w:fldChar w:fldCharType="separate"/>
      </w:r>
      <w:r w:rsidRPr="004B7D2F">
        <w:rPr>
          <w:noProof/>
          <w:color w:val="000000" w:themeColor="text1"/>
        </w:rPr>
        <w:t>(Holbrook et al., 2006)</w:t>
      </w:r>
      <w:r w:rsidRPr="004B7D2F">
        <w:rPr>
          <w:color w:val="000000" w:themeColor="text1"/>
        </w:rPr>
        <w:fldChar w:fldCharType="end"/>
      </w:r>
      <w:r w:rsidRPr="004B7D2F">
        <w:rPr>
          <w:color w:val="000000" w:themeColor="text1"/>
        </w:rPr>
        <w:t xml:space="preserve">, which may not be applicable in predicting the nature of fluvial deposits in areas that are </w:t>
      </w:r>
      <w:r w:rsidRPr="004B7D2F">
        <w:rPr>
          <w:noProof/>
          <w:color w:val="000000" w:themeColor="text1"/>
        </w:rPr>
        <w:t>unaffected</w:t>
      </w:r>
      <w:r w:rsidRPr="004B7D2F">
        <w:rPr>
          <w:color w:val="000000" w:themeColor="text1"/>
        </w:rPr>
        <w:t xml:space="preserve"> by sea level changes.</w:t>
      </w:r>
    </w:p>
    <w:p w:rsidR="005D56CD" w:rsidRPr="004B7D2F" w:rsidRDefault="005D56CD" w:rsidP="005D56CD">
      <w:pPr>
        <w:pStyle w:val="Heading2"/>
        <w:numPr>
          <w:ilvl w:val="1"/>
          <w:numId w:val="15"/>
        </w:numPr>
        <w:spacing w:before="240" w:after="240"/>
      </w:pPr>
      <w:bookmarkStart w:id="16" w:name="_Toc491535504"/>
      <w:r w:rsidRPr="004B7D2F">
        <w:t>Major Controls on Fluvial Facies</w:t>
      </w:r>
      <w:bookmarkEnd w:id="16"/>
    </w:p>
    <w:p w:rsidR="005D56CD" w:rsidRPr="004B7D2F" w:rsidRDefault="005D56CD" w:rsidP="005D56CD">
      <w:pPr>
        <w:rPr>
          <w:color w:val="000000" w:themeColor="text1"/>
          <w:szCs w:val="24"/>
        </w:rPr>
      </w:pPr>
      <w:r w:rsidRPr="004B7D2F">
        <w:rPr>
          <w:color w:val="000000" w:themeColor="text1"/>
          <w:szCs w:val="24"/>
        </w:rPr>
        <w:t xml:space="preserve">Sediments of fluvial system exhibit some level of variability/complexity in terms of facies, stratigraphy, styles, and architectures. These complexities are attributed to the variety of interdependent controls that govern fluvial </w:t>
      </w:r>
      <w:bookmarkStart w:id="17" w:name="OLE_LINK191"/>
      <w:bookmarkStart w:id="18" w:name="OLE_LINK190"/>
      <w:r w:rsidRPr="004B7D2F">
        <w:rPr>
          <w:color w:val="000000" w:themeColor="text1"/>
          <w:szCs w:val="24"/>
        </w:rPr>
        <w:t xml:space="preserve">sedimentation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bookmarkEnd w:id="17"/>
      <w:bookmarkEnd w:id="18"/>
      <w:r w:rsidRPr="004B7D2F">
        <w:rPr>
          <w:color w:val="000000" w:themeColor="text1"/>
          <w:szCs w:val="24"/>
        </w:rPr>
        <w:t xml:space="preserve">. </w:t>
      </w:r>
      <w:r w:rsidR="00A21027" w:rsidRPr="004B7D2F">
        <w:rPr>
          <w:color w:val="000000" w:themeColor="text1"/>
          <w:szCs w:val="24"/>
        </w:rPr>
        <w:t>F</w:t>
      </w:r>
      <w:r w:rsidRPr="004B7D2F">
        <w:rPr>
          <w:color w:val="000000" w:themeColor="text1"/>
          <w:szCs w:val="24"/>
        </w:rPr>
        <w:t xml:space="preserve">acies in this context is defined as a body of rock with specific characteristic that reflect the environment of deposition, composition, structure, </w:t>
      </w:r>
      <w:r w:rsidR="0017704F" w:rsidRPr="004B7D2F">
        <w:rPr>
          <w:color w:val="000000" w:themeColor="text1"/>
          <w:szCs w:val="24"/>
        </w:rPr>
        <w:t>textures,</w:t>
      </w:r>
      <w:r w:rsidRPr="004B7D2F">
        <w:rPr>
          <w:color w:val="000000" w:themeColor="text1"/>
          <w:szCs w:val="24"/>
        </w:rPr>
        <w:t xml:space="preserve"> and fossil content. A stratigraphy in this context represents the general arrangement in space and time, the lithologic and chemical properties of the strata. The effect of these controls is more pronounce in the upstream part of the fluvial system due to the </w:t>
      </w:r>
      <w:r w:rsidRPr="004B7D2F">
        <w:rPr>
          <w:color w:val="000000" w:themeColor="text1"/>
          <w:szCs w:val="24"/>
        </w:rPr>
        <w:lastRenderedPageBreak/>
        <w:t xml:space="preserve">interplay of tectonics, climate and topography </w:t>
      </w:r>
      <w:r w:rsidRPr="004B7D2F">
        <w:rPr>
          <w:color w:val="000000" w:themeColor="text1"/>
          <w:szCs w:val="24"/>
        </w:rPr>
        <w:fldChar w:fldCharType="begin"/>
      </w:r>
      <w:r w:rsidR="00B95BC9">
        <w:rPr>
          <w:color w:val="000000" w:themeColor="text1"/>
          <w:szCs w:val="24"/>
        </w:rPr>
        <w:instrText xml:space="preserve"> ADDIN EN.CITE &lt;EndNote&gt;&lt;Cite&gt;&lt;Author&gt;Sato&lt;/Author&gt;&lt;Year&gt;2015&lt;/Year&gt;&lt;RecNum&gt;21&lt;/RecNum&gt;&lt;DisplayText&gt;(Sato and Chan, 2015)&lt;/DisplayText&gt;&lt;record&gt;&lt;rec-number&gt;21&lt;/rec-number&gt;&lt;foreign-keys&gt;&lt;key app="EN" db-id="t0zwzewwbtz9dkefewrpw2pif29ta5ssapa0" timestamp="0"&gt;21&lt;/key&gt;&lt;/foreign-keys&gt;&lt;ref-type name="Journal Article"&gt;17&lt;/ref-type&gt;&lt;contributors&gt;&lt;authors&gt;&lt;author&gt;Sato, Takashi&lt;/author&gt;&lt;author&gt;Chan, Marjorie A&lt;/author&gt;&lt;/authors&gt;&lt;/contributors&gt;&lt;titles&gt;&lt;title&gt;Fluvial Facies Architecture and Sequence Stratigraphy of the Tertiary Duchesne River Formation, Uinta Basin, Utah, USA&lt;/title&gt;&lt;secondary-title&gt;Journal of Sedimentary Research&lt;/secondary-title&gt;&lt;/titles&gt;&lt;pages&gt;1438-1454&lt;/pages&gt;&lt;volume&gt;85&lt;/volume&gt;&lt;number&gt;12&lt;/number&gt;&lt;dates&gt;&lt;year&gt;2015&lt;/year&gt;&lt;/dates&gt;&lt;isbn&gt;1527-1404&lt;/isbn&gt;&lt;urls&gt;&lt;/urls&gt;&lt;/record&gt;&lt;/Cite&gt;&lt;/EndNote&gt;</w:instrText>
      </w:r>
      <w:r w:rsidRPr="004B7D2F">
        <w:rPr>
          <w:color w:val="000000" w:themeColor="text1"/>
          <w:szCs w:val="24"/>
        </w:rPr>
        <w:fldChar w:fldCharType="separate"/>
      </w:r>
      <w:r w:rsidRPr="004B7D2F">
        <w:rPr>
          <w:noProof/>
          <w:color w:val="000000" w:themeColor="text1"/>
          <w:szCs w:val="24"/>
        </w:rPr>
        <w:t>(Sato and Chan, 2015)</w:t>
      </w:r>
      <w:r w:rsidRPr="004B7D2F">
        <w:rPr>
          <w:color w:val="000000" w:themeColor="text1"/>
          <w:szCs w:val="24"/>
        </w:rPr>
        <w:fldChar w:fldCharType="end"/>
      </w:r>
      <w:r w:rsidRPr="004B7D2F">
        <w:rPr>
          <w:color w:val="000000" w:themeColor="text1"/>
          <w:szCs w:val="24"/>
        </w:rPr>
        <w:t xml:space="preserve">. Furthermore, </w:t>
      </w:r>
      <w:r w:rsidR="00A21027" w:rsidRPr="004B7D2F">
        <w:rPr>
          <w:color w:val="000000" w:themeColor="text1"/>
          <w:szCs w:val="24"/>
        </w:rPr>
        <w:t>these controls</w:t>
      </w:r>
      <w:r w:rsidRPr="004B7D2F">
        <w:rPr>
          <w:color w:val="000000" w:themeColor="text1"/>
          <w:szCs w:val="24"/>
        </w:rPr>
        <w:t xml:space="preserve"> may have </w:t>
      </w:r>
      <w:r w:rsidRPr="004B7D2F">
        <w:rPr>
          <w:noProof/>
          <w:color w:val="000000" w:themeColor="text1"/>
          <w:szCs w:val="24"/>
        </w:rPr>
        <w:t>direct</w:t>
      </w:r>
      <w:r w:rsidRPr="004B7D2F">
        <w:rPr>
          <w:color w:val="000000" w:themeColor="text1"/>
          <w:szCs w:val="24"/>
        </w:rPr>
        <w:t xml:space="preserve"> impact on sedimentation resulting in significant variation across the </w:t>
      </w:r>
      <w:r w:rsidRPr="004B7D2F">
        <w:rPr>
          <w:noProof/>
          <w:color w:val="000000" w:themeColor="text1"/>
          <w:szCs w:val="24"/>
        </w:rPr>
        <w:t xml:space="preserve">system in terms of stratigraphic, structures and properties (porosity and permeability) </w:t>
      </w:r>
      <w:r w:rsidRPr="004B7D2F">
        <w:rPr>
          <w:color w:val="000000" w:themeColor="text1"/>
          <w:szCs w:val="24"/>
        </w:rPr>
        <w:t>reflecting the nature of the environment of deposition.</w:t>
      </w:r>
    </w:p>
    <w:p w:rsidR="005D56CD" w:rsidRPr="004B7D2F" w:rsidRDefault="005D56CD" w:rsidP="005D56CD">
      <w:pPr>
        <w:rPr>
          <w:color w:val="000000" w:themeColor="text1"/>
          <w:szCs w:val="24"/>
        </w:rPr>
      </w:pPr>
      <w:r w:rsidRPr="004B7D2F">
        <w:rPr>
          <w:color w:val="000000" w:themeColor="text1"/>
          <w:szCs w:val="24"/>
        </w:rPr>
        <w:t xml:space="preserve">There are several fluvial controls that affect fluvial sedimentation; however, tectonics and climate tend to have the greatest impact. For example, tectonic controlled the magnitude, </w:t>
      </w:r>
      <w:r w:rsidRPr="004B7D2F">
        <w:rPr>
          <w:noProof/>
          <w:color w:val="000000" w:themeColor="text1"/>
          <w:szCs w:val="24"/>
        </w:rPr>
        <w:t>position,</w:t>
      </w:r>
      <w:r w:rsidRPr="004B7D2F">
        <w:rPr>
          <w:color w:val="000000" w:themeColor="text1"/>
          <w:szCs w:val="24"/>
        </w:rPr>
        <w:t xml:space="preserve"> and development of drainage basins, while climate and local geology influenced the flux of sediments fed into the system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szCs w:val="24"/>
        </w:rPr>
        <w:t xml:space="preserve">. In general, sediment supply is controlled primarily by tectonics and climate, whereas the composition of the sediment will </w:t>
      </w:r>
      <w:r w:rsidRPr="004B7D2F">
        <w:rPr>
          <w:noProof/>
          <w:color w:val="000000" w:themeColor="text1"/>
          <w:szCs w:val="24"/>
        </w:rPr>
        <w:t>depend largely</w:t>
      </w:r>
      <w:r w:rsidRPr="004B7D2F">
        <w:rPr>
          <w:color w:val="000000" w:themeColor="text1"/>
          <w:szCs w:val="24"/>
        </w:rPr>
        <w:t xml:space="preserve"> on the </w:t>
      </w:r>
      <w:r w:rsidRPr="004B7D2F">
        <w:rPr>
          <w:noProof/>
          <w:color w:val="000000" w:themeColor="text1"/>
          <w:szCs w:val="24"/>
        </w:rPr>
        <w:t>geology</w:t>
      </w:r>
      <w:r w:rsidRPr="004B7D2F">
        <w:rPr>
          <w:color w:val="000000" w:themeColor="text1"/>
          <w:szCs w:val="24"/>
        </w:rPr>
        <w:t xml:space="preserve"> of the source area from which sediment is derived, and the climatic condition will </w:t>
      </w:r>
      <w:r w:rsidRPr="004B7D2F">
        <w:rPr>
          <w:noProof/>
          <w:color w:val="000000" w:themeColor="text1"/>
          <w:szCs w:val="24"/>
        </w:rPr>
        <w:t>influence</w:t>
      </w:r>
      <w:r w:rsidRPr="004B7D2F">
        <w:rPr>
          <w:color w:val="000000" w:themeColor="text1"/>
          <w:szCs w:val="24"/>
        </w:rPr>
        <w:t xml:space="preserve"> the sediment before final burial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szCs w:val="24"/>
        </w:rPr>
        <w:t>.</w:t>
      </w:r>
    </w:p>
    <w:p w:rsidR="005D56CD" w:rsidRPr="004B7D2F" w:rsidRDefault="005D56CD" w:rsidP="005D56CD">
      <w:pPr>
        <w:rPr>
          <w:rFonts w:asciiTheme="majorHAnsi" w:eastAsiaTheme="majorEastAsia" w:hAnsiTheme="majorHAnsi" w:cstheme="majorBidi"/>
          <w:b/>
          <w:vanish/>
          <w:color w:val="000000" w:themeColor="text1"/>
          <w:sz w:val="24"/>
          <w:szCs w:val="24"/>
        </w:rPr>
      </w:pPr>
    </w:p>
    <w:p w:rsidR="005D56CD" w:rsidRPr="004B7D2F" w:rsidRDefault="005D56CD" w:rsidP="005D56CD">
      <w:pPr>
        <w:pStyle w:val="Heading3"/>
        <w:keepNext w:val="0"/>
        <w:keepLines w:val="0"/>
        <w:numPr>
          <w:ilvl w:val="2"/>
          <w:numId w:val="15"/>
        </w:numPr>
      </w:pPr>
      <w:bookmarkStart w:id="19" w:name="_Toc491535505"/>
      <w:r w:rsidRPr="004B7D2F">
        <w:t>Tectonics and Tectonic Settings</w:t>
      </w:r>
      <w:bookmarkEnd w:id="19"/>
    </w:p>
    <w:p w:rsidR="005D56CD" w:rsidRPr="004B7D2F" w:rsidRDefault="005D56CD" w:rsidP="005D56CD">
      <w:pPr>
        <w:rPr>
          <w:color w:val="000000" w:themeColor="text1"/>
          <w:szCs w:val="24"/>
        </w:rPr>
      </w:pPr>
      <w:r w:rsidRPr="004B7D2F">
        <w:rPr>
          <w:color w:val="000000" w:themeColor="text1"/>
          <w:szCs w:val="24"/>
        </w:rPr>
        <w:t xml:space="preserve">Fluvial deposits are </w:t>
      </w:r>
      <w:r w:rsidRPr="004B7D2F">
        <w:rPr>
          <w:noProof/>
          <w:color w:val="000000" w:themeColor="text1"/>
          <w:szCs w:val="24"/>
        </w:rPr>
        <w:t>sensitive</w:t>
      </w:r>
      <w:r w:rsidRPr="004B7D2F">
        <w:rPr>
          <w:color w:val="000000" w:themeColor="text1"/>
          <w:szCs w:val="24"/>
        </w:rPr>
        <w:t xml:space="preserve"> indicator of tectonic processes and nature of the deposits, the lithofacies, composition, vertical stratigraphic record and architecture reflects the </w:t>
      </w:r>
      <w:r w:rsidRPr="004B7D2F">
        <w:rPr>
          <w:noProof/>
          <w:color w:val="000000" w:themeColor="text1"/>
          <w:szCs w:val="24"/>
        </w:rPr>
        <w:t>interplay</w:t>
      </w:r>
      <w:r w:rsidRPr="004B7D2F">
        <w:rPr>
          <w:color w:val="000000" w:themeColor="text1"/>
          <w:szCs w:val="24"/>
        </w:rPr>
        <w:t xml:space="preserve"> of many tectonic processes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szCs w:val="24"/>
        </w:rPr>
        <w:t xml:space="preserve">. A lithofacies can be define as a subdivision of the strata into different units based on the grain size, physical and biogenic sedimentary structures, and stratification that bear a direct relationship with the depositional processes. This process </w:t>
      </w:r>
      <w:r w:rsidRPr="004B7D2F">
        <w:rPr>
          <w:noProof/>
          <w:color w:val="000000" w:themeColor="text1"/>
          <w:szCs w:val="24"/>
        </w:rPr>
        <w:t>plays</w:t>
      </w:r>
      <w:r w:rsidRPr="004B7D2F">
        <w:rPr>
          <w:color w:val="000000" w:themeColor="text1"/>
          <w:szCs w:val="24"/>
        </w:rPr>
        <w:t xml:space="preserve"> an </w:t>
      </w:r>
      <w:r w:rsidRPr="004B7D2F">
        <w:rPr>
          <w:noProof/>
          <w:color w:val="000000" w:themeColor="text1"/>
          <w:szCs w:val="24"/>
        </w:rPr>
        <w:t>important</w:t>
      </w:r>
      <w:r w:rsidRPr="004B7D2F">
        <w:rPr>
          <w:color w:val="000000" w:themeColor="text1"/>
          <w:szCs w:val="24"/>
        </w:rPr>
        <w:t xml:space="preserve"> role in the determination of the gross architecture of the basin having </w:t>
      </w:r>
      <w:r w:rsidRPr="004B7D2F">
        <w:rPr>
          <w:noProof/>
          <w:color w:val="000000" w:themeColor="text1"/>
          <w:szCs w:val="24"/>
        </w:rPr>
        <w:t>direct</w:t>
      </w:r>
      <w:r w:rsidRPr="004B7D2F">
        <w:rPr>
          <w:color w:val="000000" w:themeColor="text1"/>
          <w:szCs w:val="24"/>
        </w:rPr>
        <w:t xml:space="preserve"> or indirect impact on sedimentation and </w:t>
      </w:r>
      <w:r w:rsidRPr="004B7D2F">
        <w:rPr>
          <w:noProof/>
          <w:color w:val="000000" w:themeColor="text1"/>
          <w:szCs w:val="24"/>
        </w:rPr>
        <w:t>facies</w:t>
      </w:r>
      <w:r w:rsidRPr="004B7D2F">
        <w:rPr>
          <w:color w:val="000000" w:themeColor="text1"/>
          <w:szCs w:val="24"/>
        </w:rPr>
        <w:t xml:space="preserve"> distribution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szCs w:val="24"/>
        </w:rPr>
        <w:t xml:space="preserve">.Tectonic force is responsible for the macro-architectural framework and influences the behaviour of river at the </w:t>
      </w:r>
      <w:r w:rsidRPr="004B7D2F">
        <w:rPr>
          <w:noProof/>
          <w:color w:val="000000" w:themeColor="text1"/>
          <w:szCs w:val="24"/>
        </w:rPr>
        <w:t>meso</w:t>
      </w:r>
      <w:r w:rsidRPr="004B7D2F">
        <w:rPr>
          <w:color w:val="000000" w:themeColor="text1"/>
          <w:szCs w:val="24"/>
        </w:rPr>
        <w:t xml:space="preserve">-architectural scale </w:t>
      </w:r>
      <w:r w:rsidRPr="004B7D2F">
        <w:rPr>
          <w:color w:val="000000" w:themeColor="text1"/>
          <w:szCs w:val="24"/>
        </w:rPr>
        <w:fldChar w:fldCharType="begin"/>
      </w:r>
      <w:r w:rsidR="00B95BC9">
        <w:rPr>
          <w:color w:val="000000" w:themeColor="text1"/>
          <w:szCs w:val="24"/>
        </w:rPr>
        <w:instrText xml:space="preserve"> ADDIN EN.CITE &lt;EndNote&gt;&lt;Cite&gt;&lt;Author&gt;Bertotti&lt;/Author&gt;&lt;Year&gt;2001&lt;/Year&gt;&lt;RecNum&gt;34&lt;/RecNum&gt;&lt;DisplayText&gt;(Bertotti, 2001)&lt;/DisplayText&gt;&lt;record&gt;&lt;rec-number&gt;34&lt;/rec-number&gt;&lt;foreign-keys&gt;&lt;key app="EN" db-id="t0zwzewwbtz9dkefewrpw2pif29ta5ssapa0" timestamp="0"&gt;34&lt;/key&gt;&lt;/foreign-keys&gt;&lt;ref-type name="Journal Article"&gt;17&lt;/ref-type&gt;&lt;contributors&gt;&lt;authors&gt;&lt;author&gt;Giovanni Bertotti&lt;/author&gt;&lt;/authors&gt;&lt;/contributors&gt;&lt;titles&gt;&lt;title&gt;Tectonic Control on the Architecture of Sedimentary Basins: Between simple models and reality&lt;/title&gt;&lt;secondary-title&gt;Geol. Palaont Mitt. Innstbruck&lt;/secondary-title&gt;&lt;/titles&gt;&lt;dates&gt;&lt;year&gt;2001&lt;/year&gt;&lt;pub-dates&gt;&lt;date&gt;2001&lt;/date&gt;&lt;/pub-dates&gt;&lt;/dates&gt;&lt;isbn&gt;0378-6870&lt;/isbn&gt;&lt;urls&gt;&lt;/urls&gt;&lt;/record&gt;&lt;/Cite&gt;&lt;/EndNote&gt;</w:instrText>
      </w:r>
      <w:r w:rsidRPr="004B7D2F">
        <w:rPr>
          <w:color w:val="000000" w:themeColor="text1"/>
          <w:szCs w:val="24"/>
        </w:rPr>
        <w:fldChar w:fldCharType="separate"/>
      </w:r>
      <w:r w:rsidRPr="004B7D2F">
        <w:rPr>
          <w:noProof/>
          <w:color w:val="000000" w:themeColor="text1"/>
          <w:szCs w:val="24"/>
        </w:rPr>
        <w:t>(Bertotti, 2001)</w:t>
      </w:r>
      <w:r w:rsidRPr="004B7D2F">
        <w:rPr>
          <w:color w:val="000000" w:themeColor="text1"/>
          <w:szCs w:val="24"/>
        </w:rPr>
        <w:fldChar w:fldCharType="end"/>
      </w:r>
      <w:r w:rsidRPr="004B7D2F">
        <w:rPr>
          <w:color w:val="000000" w:themeColor="text1"/>
          <w:szCs w:val="24"/>
        </w:rPr>
        <w:t xml:space="preserve">. The character of sedimentary provenance and sedimentary processes within the basin influences sandstone compositions </w:t>
      </w:r>
      <w:r w:rsidR="0017704F" w:rsidRPr="004B7D2F">
        <w:rPr>
          <w:color w:val="000000" w:themeColor="text1"/>
          <w:szCs w:val="24"/>
        </w:rPr>
        <w:t>and</w:t>
      </w:r>
      <w:r w:rsidRPr="004B7D2F">
        <w:rPr>
          <w:noProof/>
          <w:color w:val="000000" w:themeColor="text1"/>
          <w:szCs w:val="24"/>
        </w:rPr>
        <w:t xml:space="preserve"> the</w:t>
      </w:r>
      <w:r w:rsidRPr="004B7D2F">
        <w:rPr>
          <w:color w:val="000000" w:themeColor="text1"/>
          <w:szCs w:val="24"/>
        </w:rPr>
        <w:t xml:space="preserve"> kind of dispersal paths linking provenance to the </w:t>
      </w:r>
      <w:r w:rsidRPr="004B7D2F">
        <w:rPr>
          <w:noProof/>
          <w:color w:val="000000" w:themeColor="text1"/>
          <w:szCs w:val="24"/>
        </w:rPr>
        <w:t>basin</w:t>
      </w:r>
      <w:r w:rsidRPr="004B7D2F">
        <w:rPr>
          <w:color w:val="000000" w:themeColor="text1"/>
          <w:szCs w:val="24"/>
        </w:rPr>
        <w:t xml:space="preserve"> and the key relation between provenance and basin are all governed by tectonics, which also controls the distribution of the different </w:t>
      </w:r>
      <w:r w:rsidRPr="004B7D2F">
        <w:rPr>
          <w:noProof/>
          <w:color w:val="000000" w:themeColor="text1"/>
          <w:szCs w:val="24"/>
        </w:rPr>
        <w:t>facies.</w:t>
      </w:r>
      <w:r w:rsidRPr="004B7D2F">
        <w:rPr>
          <w:color w:val="000000" w:themeColor="text1"/>
          <w:szCs w:val="24"/>
        </w:rPr>
        <w:t xml:space="preserve"> This is </w:t>
      </w:r>
      <w:r w:rsidRPr="004B7D2F">
        <w:rPr>
          <w:noProof/>
          <w:color w:val="000000" w:themeColor="text1"/>
          <w:szCs w:val="24"/>
        </w:rPr>
        <w:t>solely</w:t>
      </w:r>
      <w:r w:rsidRPr="004B7D2F">
        <w:rPr>
          <w:color w:val="000000" w:themeColor="text1"/>
          <w:szCs w:val="24"/>
        </w:rPr>
        <w:t xml:space="preserve"> because the regional deposition of sediments, non-deposition or denudation of older rocks are controlled by tectonic movement </w:t>
      </w:r>
      <w:r w:rsidRPr="004B7D2F">
        <w:rPr>
          <w:color w:val="000000" w:themeColor="text1"/>
          <w:szCs w:val="24"/>
        </w:rPr>
        <w:fldChar w:fldCharType="begin"/>
      </w:r>
      <w:r w:rsidR="00B95BC9">
        <w:rPr>
          <w:color w:val="000000" w:themeColor="text1"/>
          <w:szCs w:val="24"/>
        </w:rPr>
        <w:instrText xml:space="preserve"> ADDIN EN.CITE &lt;EndNote&gt;&lt;Cite&gt;&lt;Author&gt;Einsele&lt;/Author&gt;&lt;Year&gt;2013&lt;/Year&gt;&lt;RecNum&gt;74&lt;/RecNum&gt;&lt;DisplayText&gt;(Einsele, 2013)&lt;/DisplayText&gt;&lt;record&gt;&lt;rec-number&gt;74&lt;/rec-number&gt;&lt;foreign-keys&gt;&lt;key app="EN" db-id="t0zwzewwbtz9dkefewrpw2pif29ta5ssapa0" timestamp="0"&gt;74&lt;/key&gt;&lt;/foreign-keys&gt;&lt;ref-type name="Book"&gt;6&lt;/ref-type&gt;&lt;contributors&gt;&lt;authors&gt;&lt;author&gt;Einsele, Gerhard&lt;/author&gt;&lt;/authors&gt;&lt;/contributors&gt;&lt;titles&gt;&lt;title&gt;Sedimentary basins: evolution, facies, and sediment budget&lt;/title&gt;&lt;/titles&gt;&lt;dates&gt;&lt;year&gt;2013&lt;/year&gt;&lt;/dates&gt;&lt;publisher&gt;Springer Science &amp;amp; Business Media&lt;/publisher&gt;&lt;isbn&gt;3662040298&lt;/isbn&gt;&lt;urls&gt;&lt;/urls&gt;&lt;/record&gt;&lt;/Cite&gt;&lt;/EndNote&gt;</w:instrText>
      </w:r>
      <w:r w:rsidRPr="004B7D2F">
        <w:rPr>
          <w:color w:val="000000" w:themeColor="text1"/>
          <w:szCs w:val="24"/>
        </w:rPr>
        <w:fldChar w:fldCharType="separate"/>
      </w:r>
      <w:r w:rsidRPr="004B7D2F">
        <w:rPr>
          <w:noProof/>
          <w:color w:val="000000" w:themeColor="text1"/>
          <w:szCs w:val="24"/>
        </w:rPr>
        <w:t>(Einsele, 2013)</w:t>
      </w:r>
      <w:r w:rsidRPr="004B7D2F">
        <w:rPr>
          <w:color w:val="000000" w:themeColor="text1"/>
          <w:szCs w:val="24"/>
        </w:rPr>
        <w:fldChar w:fldCharType="end"/>
      </w:r>
      <w:r w:rsidRPr="004B7D2F">
        <w:rPr>
          <w:color w:val="000000" w:themeColor="text1"/>
          <w:szCs w:val="24"/>
        </w:rPr>
        <w:t>.</w:t>
      </w:r>
    </w:p>
    <w:p w:rsidR="005D56CD" w:rsidRPr="004B7D2F" w:rsidRDefault="005D56CD" w:rsidP="005D56CD">
      <w:pPr>
        <w:rPr>
          <w:color w:val="000000" w:themeColor="text1"/>
        </w:rPr>
      </w:pPr>
      <w:r w:rsidRPr="004B7D2F">
        <w:rPr>
          <w:color w:val="000000" w:themeColor="text1"/>
          <w:szCs w:val="24"/>
        </w:rPr>
        <w:lastRenderedPageBreak/>
        <w:t xml:space="preserve">For example, </w:t>
      </w:r>
      <w:r w:rsidRPr="004B7D2F">
        <w:rPr>
          <w:color w:val="000000" w:themeColor="text1"/>
          <w:szCs w:val="24"/>
        </w:rPr>
        <w:fldChar w:fldCharType="begin"/>
      </w:r>
      <w:r w:rsidR="00B95BC9">
        <w:rPr>
          <w:color w:val="000000" w:themeColor="text1"/>
          <w:szCs w:val="24"/>
        </w:rPr>
        <w:instrText xml:space="preserve"> ADDIN EN.CITE &lt;EndNote&gt;&lt;Cite AuthorYear="1"&gt;&lt;Author&gt;Ichaso&lt;/Author&gt;&lt;Year&gt;2014&lt;/Year&gt;&lt;RecNum&gt;35&lt;/RecNum&gt;&lt;DisplayText&gt;Ichaso and Dalrymple (2014)&lt;/DisplayText&gt;&lt;record&gt;&lt;rec-number&gt;35&lt;/rec-number&gt;&lt;foreign-keys&gt;&lt;key app="EN" db-id="t0zwzewwbtz9dkefewrpw2pif29ta5ssapa0" timestamp="0"&gt;35&lt;/key&gt;&lt;/foreign-keys&gt;&lt;ref-type name="Journal Article"&gt;17&lt;/ref-type&gt;&lt;contributors&gt;&lt;authors&gt;&lt;author&gt;Ichaso, AITOR A&lt;/author&gt;&lt;author&gt;Dalrymple, ROBERT W&lt;/author&gt;&lt;/authors&gt;&lt;/contributors&gt;&lt;titles&gt;&lt;title&gt;Eustatic, tectonic and climatic controls on an early synrift mixed-energy delta, Tilje Formation (early Jurassic, Smørbukk Field, offshore mid-Norway)&lt;/title&gt;&lt;secondary-title&gt;Martinius, AW, Ravnås, R., JA Howell, JA, Steel, RJ, and Wonham, JP (Eds.), Depositional Systems to Sedimentary Successions on the Norwegian Continental Shelf. International Association of Sedimentologists Special Publication&lt;/secondary-title&gt;&lt;/titles&gt;&lt;pages&gt;339-388&lt;/pages&gt;&lt;volume&gt;46&lt;/volume&gt;&lt;dates&gt;&lt;year&gt;2014&lt;/year&gt;&lt;/dates&gt;&lt;urls&gt;&lt;/urls&gt;&lt;/record&gt;&lt;/Cite&gt;&lt;/EndNote&gt;</w:instrText>
      </w:r>
      <w:r w:rsidRPr="004B7D2F">
        <w:rPr>
          <w:color w:val="000000" w:themeColor="text1"/>
          <w:szCs w:val="24"/>
        </w:rPr>
        <w:fldChar w:fldCharType="separate"/>
      </w:r>
      <w:r w:rsidRPr="004B7D2F">
        <w:rPr>
          <w:noProof/>
          <w:color w:val="000000" w:themeColor="text1"/>
          <w:szCs w:val="24"/>
        </w:rPr>
        <w:t>Ichaso and Dalrymple (2014)</w:t>
      </w:r>
      <w:r w:rsidRPr="004B7D2F">
        <w:rPr>
          <w:color w:val="000000" w:themeColor="text1"/>
          <w:szCs w:val="24"/>
        </w:rPr>
        <w:fldChar w:fldCharType="end"/>
      </w:r>
      <w:r w:rsidRPr="004B7D2F">
        <w:rPr>
          <w:color w:val="000000" w:themeColor="text1"/>
          <w:szCs w:val="24"/>
        </w:rPr>
        <w:t xml:space="preserve"> illustrate the influence of tectonics on sedimentation by identifying the two main tectonic pulses responsible in whole and in part for the two main sequence boundaries recognised in </w:t>
      </w:r>
      <w:r w:rsidRPr="004B7D2F">
        <w:rPr>
          <w:noProof/>
          <w:color w:val="000000" w:themeColor="text1"/>
          <w:szCs w:val="24"/>
        </w:rPr>
        <w:t>Tilje</w:t>
      </w:r>
      <w:r w:rsidRPr="004B7D2F">
        <w:rPr>
          <w:color w:val="000000" w:themeColor="text1"/>
          <w:szCs w:val="24"/>
        </w:rPr>
        <w:t xml:space="preserve"> Formation off-shore </w:t>
      </w:r>
      <w:r w:rsidRPr="004B7D2F">
        <w:rPr>
          <w:noProof/>
          <w:color w:val="000000" w:themeColor="text1"/>
          <w:szCs w:val="24"/>
        </w:rPr>
        <w:t>Norway</w:t>
      </w:r>
      <w:r w:rsidRPr="004B7D2F">
        <w:rPr>
          <w:color w:val="000000" w:themeColor="text1"/>
          <w:szCs w:val="24"/>
        </w:rPr>
        <w:t xml:space="preserve">. Results indicate an abrupt change from wave-dominated to tide-dominated sedimentation, and the second indicate a change in the sediment-transport </w:t>
      </w:r>
      <w:r w:rsidRPr="004B7D2F">
        <w:rPr>
          <w:noProof/>
          <w:color w:val="000000" w:themeColor="text1"/>
          <w:szCs w:val="24"/>
        </w:rPr>
        <w:t>pathway</w:t>
      </w:r>
      <w:r w:rsidRPr="004B7D2F">
        <w:rPr>
          <w:color w:val="000000" w:themeColor="text1"/>
          <w:szCs w:val="24"/>
        </w:rPr>
        <w:t xml:space="preserve"> and all these </w:t>
      </w:r>
      <w:r w:rsidRPr="004B7D2F">
        <w:rPr>
          <w:noProof/>
          <w:color w:val="000000" w:themeColor="text1"/>
          <w:szCs w:val="24"/>
        </w:rPr>
        <w:t>are influenced</w:t>
      </w:r>
      <w:r w:rsidRPr="004B7D2F">
        <w:rPr>
          <w:color w:val="000000" w:themeColor="text1"/>
          <w:szCs w:val="24"/>
        </w:rPr>
        <w:t xml:space="preserve"> by tectonics. Particularly in the </w:t>
      </w:r>
      <w:r w:rsidRPr="004B7D2F">
        <w:rPr>
          <w:noProof/>
          <w:color w:val="000000" w:themeColor="text1"/>
          <w:szCs w:val="24"/>
        </w:rPr>
        <w:t>fluvial</w:t>
      </w:r>
      <w:r w:rsidRPr="004B7D2F">
        <w:rPr>
          <w:color w:val="000000" w:themeColor="text1"/>
          <w:szCs w:val="24"/>
        </w:rPr>
        <w:t xml:space="preserve"> system, tectonic tends to influence </w:t>
      </w:r>
      <w:r w:rsidRPr="004B7D2F">
        <w:rPr>
          <w:color w:val="000000" w:themeColor="text1"/>
        </w:rPr>
        <w:t xml:space="preserve">both upstream (e.g. uplift of source area affect sediment supply) and downstream (e.g. subsidence affects the </w:t>
      </w:r>
      <w:r w:rsidRPr="004B7D2F">
        <w:rPr>
          <w:noProof/>
          <w:color w:val="000000" w:themeColor="text1"/>
        </w:rPr>
        <w:t>position</w:t>
      </w:r>
      <w:r w:rsidRPr="004B7D2F">
        <w:rPr>
          <w:color w:val="000000" w:themeColor="text1"/>
        </w:rPr>
        <w:t xml:space="preserve"> of base level). Slope adjustment in discrete sections of the fluvial profile due to tectonic uplift or subsidence will locally affect the balance between transport capacity and sediment supply. Research has shown that</w:t>
      </w:r>
      <w:r w:rsidRPr="004B7D2F">
        <w:rPr>
          <w:noProof/>
          <w:color w:val="000000" w:themeColor="text1"/>
        </w:rPr>
        <w:t xml:space="preserve"> a</w:t>
      </w:r>
      <w:r w:rsidRPr="004B7D2F">
        <w:rPr>
          <w:color w:val="000000" w:themeColor="text1"/>
        </w:rPr>
        <w:t xml:space="preserve"> change from a braided river morphology to a meandering river is mainly as a result of tectonics influence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szCs w:val="24"/>
        </w:rPr>
        <w:t xml:space="preserve">. </w:t>
      </w:r>
      <w:r w:rsidRPr="004B7D2F">
        <w:rPr>
          <w:color w:val="000000" w:themeColor="text1"/>
        </w:rPr>
        <w:t xml:space="preserve">Figure 1.3 is an illustration of the interplay of different processes </w:t>
      </w:r>
      <w:r w:rsidRPr="004B7D2F">
        <w:rPr>
          <w:noProof/>
          <w:color w:val="000000" w:themeColor="text1"/>
        </w:rPr>
        <w:t>affecting</w:t>
      </w:r>
      <w:r w:rsidRPr="004B7D2F">
        <w:rPr>
          <w:color w:val="000000" w:themeColor="text1"/>
        </w:rPr>
        <w:t xml:space="preserve"> </w:t>
      </w:r>
      <w:r w:rsidR="00EE1AE4">
        <w:rPr>
          <w:color w:val="000000" w:themeColor="text1"/>
        </w:rPr>
        <w:t xml:space="preserve">sedimentation in </w:t>
      </w:r>
      <w:r w:rsidRPr="004B7D2F">
        <w:rPr>
          <w:noProof/>
          <w:color w:val="000000" w:themeColor="text1"/>
        </w:rPr>
        <w:t>fluvial</w:t>
      </w:r>
      <w:r w:rsidRPr="004B7D2F">
        <w:rPr>
          <w:color w:val="000000" w:themeColor="text1"/>
        </w:rPr>
        <w:t xml:space="preserve"> system.</w:t>
      </w:r>
    </w:p>
    <w:p w:rsidR="005D56CD" w:rsidRPr="004B7D2F" w:rsidRDefault="005D56CD" w:rsidP="005D56CD">
      <w:pPr>
        <w:rPr>
          <w:color w:val="000000" w:themeColor="text1"/>
        </w:rPr>
      </w:pPr>
      <w:r w:rsidRPr="004B7D2F">
        <w:rPr>
          <w:color w:val="000000" w:themeColor="text1"/>
        </w:rPr>
        <w:t xml:space="preserve">In a related example, the influence of tectonic on sedimentary units as indicated from the </w:t>
      </w:r>
      <w:r w:rsidRPr="004B7D2F">
        <w:rPr>
          <w:noProof/>
          <w:color w:val="000000" w:themeColor="text1"/>
        </w:rPr>
        <w:t>coarse-grained</w:t>
      </w:r>
      <w:r w:rsidRPr="004B7D2F">
        <w:rPr>
          <w:color w:val="000000" w:themeColor="text1"/>
        </w:rPr>
        <w:t xml:space="preserve"> member of the </w:t>
      </w:r>
      <w:r w:rsidRPr="004B7D2F">
        <w:rPr>
          <w:noProof/>
          <w:color w:val="000000" w:themeColor="text1"/>
        </w:rPr>
        <w:t>Duchese</w:t>
      </w:r>
      <w:r w:rsidRPr="004B7D2F">
        <w:rPr>
          <w:color w:val="000000" w:themeColor="text1"/>
        </w:rPr>
        <w:t xml:space="preserve"> River Formation. In this formation, the distinctive change in fluvial styles between the western and eastern part of the basin is related to tectonic controls </w:t>
      </w:r>
      <w:r w:rsidRPr="004B7D2F">
        <w:rPr>
          <w:color w:val="000000" w:themeColor="text1"/>
        </w:rPr>
        <w:fldChar w:fldCharType="begin"/>
      </w:r>
      <w:r w:rsidR="00B95BC9">
        <w:rPr>
          <w:color w:val="000000" w:themeColor="text1"/>
        </w:rPr>
        <w:instrText xml:space="preserve"> ADDIN EN.CITE &lt;EndNote&gt;&lt;Cite&gt;&lt;Author&gt;Sato&lt;/Author&gt;&lt;Year&gt;2015&lt;/Year&gt;&lt;RecNum&gt;21&lt;/RecNum&gt;&lt;DisplayText&gt;(Sato and Chan, 2015)&lt;/DisplayText&gt;&lt;record&gt;&lt;rec-number&gt;21&lt;/rec-number&gt;&lt;foreign-keys&gt;&lt;key app="EN" db-id="t0zwzewwbtz9dkefewrpw2pif29ta5ssapa0" timestamp="0"&gt;21&lt;/key&gt;&lt;/foreign-keys&gt;&lt;ref-type name="Journal Article"&gt;17&lt;/ref-type&gt;&lt;contributors&gt;&lt;authors&gt;&lt;author&gt;Sato, Takashi&lt;/author&gt;&lt;author&gt;Chan, Marjorie A&lt;/author&gt;&lt;/authors&gt;&lt;/contributors&gt;&lt;titles&gt;&lt;title&gt;Fluvial Facies Architecture and Sequence Stratigraphy of the Tertiary Duchesne River Formation, Uinta Basin, Utah, USA&lt;/title&gt;&lt;secondary-title&gt;Journal of Sedimentary Research&lt;/secondary-title&gt;&lt;/titles&gt;&lt;pages&gt;1438-1454&lt;/pages&gt;&lt;volume&gt;85&lt;/volume&gt;&lt;number&gt;12&lt;/number&gt;&lt;dates&gt;&lt;year&gt;2015&lt;/year&gt;&lt;/dates&gt;&lt;isbn&gt;1527-1404&lt;/isbn&gt;&lt;urls&gt;&lt;/urls&gt;&lt;/record&gt;&lt;/Cite&gt;&lt;/EndNote&gt;</w:instrText>
      </w:r>
      <w:r w:rsidRPr="004B7D2F">
        <w:rPr>
          <w:color w:val="000000" w:themeColor="text1"/>
        </w:rPr>
        <w:fldChar w:fldCharType="separate"/>
      </w:r>
      <w:r w:rsidRPr="004B7D2F">
        <w:rPr>
          <w:noProof/>
          <w:color w:val="000000" w:themeColor="text1"/>
        </w:rPr>
        <w:t>(Sato and Chan, 2015)</w:t>
      </w:r>
      <w:r w:rsidRPr="004B7D2F">
        <w:rPr>
          <w:color w:val="000000" w:themeColor="text1"/>
        </w:rPr>
        <w:fldChar w:fldCharType="end"/>
      </w:r>
      <w:r w:rsidRPr="004B7D2F">
        <w:rPr>
          <w:color w:val="000000" w:themeColor="text1"/>
        </w:rPr>
        <w:t>. This study, indicate that tectonics not only controlled sedimentation but also influenced the style and architecture of the fluvial system. Therefore, the slope adjustm</w:t>
      </w:r>
      <w:r w:rsidR="003C00A1">
        <w:rPr>
          <w:color w:val="000000" w:themeColor="text1"/>
        </w:rPr>
        <w:t>ent in the different sections of</w:t>
      </w:r>
      <w:r w:rsidRPr="004B7D2F">
        <w:rPr>
          <w:color w:val="000000" w:themeColor="text1"/>
        </w:rPr>
        <w:t xml:space="preserve"> the fluvial profile are due to tectonic uplift or subsidence and this will locally affect the balance between transport capacity and sediment load.</w:t>
      </w:r>
    </w:p>
    <w:p w:rsidR="005D56CD" w:rsidRPr="004B7D2F" w:rsidRDefault="005D56CD" w:rsidP="005D56CD">
      <w:pPr>
        <w:pStyle w:val="Heading3"/>
        <w:keepNext w:val="0"/>
        <w:keepLines w:val="0"/>
        <w:numPr>
          <w:ilvl w:val="2"/>
          <w:numId w:val="15"/>
        </w:numPr>
      </w:pPr>
      <w:bookmarkStart w:id="20" w:name="_Toc491535506"/>
      <w:r w:rsidRPr="004B7D2F">
        <w:t>Climate and Climate Change</w:t>
      </w:r>
      <w:bookmarkEnd w:id="20"/>
    </w:p>
    <w:p w:rsidR="005D56CD" w:rsidRPr="004B7D2F" w:rsidRDefault="005D56CD" w:rsidP="005D56CD">
      <w:pPr>
        <w:rPr>
          <w:color w:val="000000" w:themeColor="text1"/>
          <w:szCs w:val="24"/>
        </w:rPr>
      </w:pPr>
      <w:r w:rsidRPr="004B7D2F">
        <w:rPr>
          <w:color w:val="000000" w:themeColor="text1"/>
          <w:szCs w:val="24"/>
        </w:rPr>
        <w:t xml:space="preserve">Climatic changes have </w:t>
      </w:r>
      <w:r w:rsidRPr="004B7D2F">
        <w:rPr>
          <w:noProof/>
          <w:color w:val="000000" w:themeColor="text1"/>
          <w:szCs w:val="24"/>
        </w:rPr>
        <w:t>significant</w:t>
      </w:r>
      <w:r w:rsidRPr="004B7D2F">
        <w:rPr>
          <w:color w:val="000000" w:themeColor="text1"/>
          <w:szCs w:val="24"/>
        </w:rPr>
        <w:t xml:space="preserve"> or considerable influence on the rate of weathering, erosion, transportation, and deposition of fluvial deposits </w:t>
      </w:r>
      <w:r w:rsidRPr="004B7D2F">
        <w:rPr>
          <w:color w:val="000000" w:themeColor="text1"/>
          <w:szCs w:val="24"/>
        </w:rPr>
        <w:fldChar w:fldCharType="begin"/>
      </w:r>
      <w:r w:rsidR="00B95BC9">
        <w:rPr>
          <w:color w:val="000000" w:themeColor="text1"/>
          <w:szCs w:val="24"/>
        </w:rPr>
        <w:instrText xml:space="preserve"> ADDIN EN.CITE &lt;EndNote&gt;&lt;Cite&gt;&lt;Author&gt;Just&lt;/Author&gt;&lt;Year&gt;2014&lt;/Year&gt;&lt;RecNum&gt;79&lt;/RecNum&gt;&lt;DisplayText&gt;(Just et al., 2014)&lt;/DisplayText&gt;&lt;record&gt;&lt;rec-number&gt;79&lt;/rec-number&gt;&lt;foreign-keys&gt;&lt;key app="EN" db-id="t0zwzewwbtz9dkefewrpw2pif29ta5ssapa0" timestamp="0"&gt;79&lt;/key&gt;&lt;/foreign-keys&gt;&lt;ref-type name="Journal Article"&gt;17&lt;/ref-type&gt;&lt;contributors&gt;&lt;authors&gt;&lt;author&gt;Just, Janna&lt;/author&gt;&lt;author&gt;Schefuß, Enno&lt;/author&gt;&lt;author&gt;Kuhlmann, Holger&lt;/author&gt;&lt;author&gt;Stuut, Jan-Berend W.&lt;/author&gt;&lt;author&gt;Pätzold, Jürgen&lt;/author&gt;&lt;/authors&gt;&lt;/contributors&gt;&lt;titles&gt;&lt;title&gt;Climate induced sub-basin source-area shifts of Zambezi River sediments over the past 17 ka&lt;/title&gt;&lt;secondary-title&gt;Palaeogeography, Palaeoclimatology, Palaeoecology&lt;/secondary-title&gt;&lt;/titles&gt;&lt;pages&gt;190-199&lt;/pages&gt;&lt;volume&gt;410&lt;/volume&gt;&lt;keywords&gt;&lt;keyword&gt;Southeast Africa&lt;/keyword&gt;&lt;keyword&gt;Paleoclimate&lt;/keyword&gt;&lt;keyword&gt;Terrigenous sediments&lt;/keyword&gt;&lt;keyword&gt;Provenance&lt;/keyword&gt;&lt;keyword&gt;Heinrich Stadial 1&lt;/keyword&gt;&lt;keyword&gt;Holocene&lt;/keyword&gt;&lt;/keywords&gt;&lt;dates&gt;&lt;year&gt;2014&lt;/year&gt;&lt;pub-dates&gt;&lt;date&gt;9/15/&lt;/date&gt;&lt;/pub-dates&gt;&lt;/dates&gt;&lt;isbn&gt;0031-0182&lt;/isbn&gt;&lt;urls&gt;&lt;related-urls&gt;&lt;url&gt;http://www.sciencedirect.com/science/article/pii/S0031018214003010&lt;/url&gt;&lt;/related-urls&gt;&lt;/urls&gt;&lt;electronic-resource-num&gt;http://dx.doi.org/10.1016/j.palaeo.2014.05.045&lt;/electronic-resource-num&gt;&lt;/record&gt;&lt;/Cite&gt;&lt;/EndNote&gt;</w:instrText>
      </w:r>
      <w:r w:rsidRPr="004B7D2F">
        <w:rPr>
          <w:color w:val="000000" w:themeColor="text1"/>
          <w:szCs w:val="24"/>
        </w:rPr>
        <w:fldChar w:fldCharType="separate"/>
      </w:r>
      <w:r w:rsidRPr="004B7D2F">
        <w:rPr>
          <w:noProof/>
          <w:color w:val="000000" w:themeColor="text1"/>
          <w:szCs w:val="24"/>
        </w:rPr>
        <w:t>(Just et al., 2014)</w:t>
      </w:r>
      <w:r w:rsidRPr="004B7D2F">
        <w:rPr>
          <w:color w:val="000000" w:themeColor="text1"/>
          <w:szCs w:val="24"/>
        </w:rPr>
        <w:fldChar w:fldCharType="end"/>
      </w:r>
      <w:r w:rsidR="003C00A1">
        <w:rPr>
          <w:color w:val="000000" w:themeColor="text1"/>
          <w:szCs w:val="24"/>
        </w:rPr>
        <w:t xml:space="preserve">. </w:t>
      </w:r>
      <w:r w:rsidRPr="004B7D2F">
        <w:rPr>
          <w:color w:val="000000" w:themeColor="text1"/>
          <w:szCs w:val="24"/>
        </w:rPr>
        <w:t xml:space="preserve">Different climatic regimes have </w:t>
      </w:r>
      <w:r w:rsidRPr="004B7D2F">
        <w:rPr>
          <w:noProof/>
          <w:color w:val="000000" w:themeColor="text1"/>
          <w:szCs w:val="24"/>
        </w:rPr>
        <w:t>different</w:t>
      </w:r>
      <w:r w:rsidRPr="004B7D2F">
        <w:rPr>
          <w:color w:val="000000" w:themeColor="text1"/>
          <w:szCs w:val="24"/>
        </w:rPr>
        <w:t xml:space="preserve"> combination of climatic components (hydrosphere, atmosphere, </w:t>
      </w:r>
      <w:r w:rsidRPr="004B7D2F">
        <w:rPr>
          <w:noProof/>
          <w:color w:val="000000" w:themeColor="text1"/>
          <w:szCs w:val="24"/>
        </w:rPr>
        <w:t>cryosphere</w:t>
      </w:r>
      <w:r w:rsidRPr="004B7D2F">
        <w:rPr>
          <w:color w:val="000000" w:themeColor="text1"/>
          <w:szCs w:val="24"/>
        </w:rPr>
        <w:t xml:space="preserve">, lithosphere, and biosphere) which acts on the different climatic variables working at the time of sedimentation resulting in the </w:t>
      </w:r>
      <w:r w:rsidRPr="004B7D2F">
        <w:rPr>
          <w:noProof/>
          <w:color w:val="000000" w:themeColor="text1"/>
          <w:szCs w:val="24"/>
        </w:rPr>
        <w:t>different</w:t>
      </w:r>
      <w:r w:rsidRPr="004B7D2F">
        <w:rPr>
          <w:color w:val="000000" w:themeColor="text1"/>
          <w:szCs w:val="24"/>
        </w:rPr>
        <w:t xml:space="preserve"> sedimentary environments </w:t>
      </w:r>
      <w:r w:rsidRPr="004B7D2F">
        <w:rPr>
          <w:color w:val="000000" w:themeColor="text1"/>
          <w:szCs w:val="24"/>
        </w:rPr>
        <w:fldChar w:fldCharType="begin"/>
      </w:r>
      <w:r w:rsidR="00B95BC9">
        <w:rPr>
          <w:color w:val="000000" w:themeColor="text1"/>
          <w:szCs w:val="24"/>
        </w:rPr>
        <w:instrText xml:space="preserve"> ADDIN EN.CITE &lt;EndNote&gt;&lt;Cite&gt;&lt;Author&gt;Macklin&lt;/Author&gt;&lt;Year&gt;2012&lt;/Year&gt;&lt;RecNum&gt;76&lt;/RecNum&gt;&lt;DisplayText&gt;(Macklin et al., 2012)&lt;/DisplayText&gt;&lt;record&gt;&lt;rec-number&gt;76&lt;/rec-number&gt;&lt;foreign-keys&gt;&lt;key app="EN" db-id="t0zwzewwbtz9dkefewrpw2pif29ta5ssapa0" timestamp="0"&gt;76&lt;/key&gt;&lt;/foreign-keys&gt;&lt;ref-type name="Journal Article"&gt;17&lt;/ref-type&gt;&lt;contributors&gt;&lt;authors&gt;&lt;author&gt;Macklin, MG&lt;/author&gt;&lt;author&gt;Lewin, J&lt;/author&gt;&lt;author&gt;Woodward, JC&lt;/author&gt;&lt;/authors&gt;&lt;/contributors&gt;&lt;titles&gt;&lt;title&gt;The fluvial record of climate change&lt;/title&gt;&lt;secondary-title&gt;Phil. Trans. R. Soc. A&lt;/secondary-title&gt;&lt;/titles&gt;&lt;pages&gt;2143-2172&lt;/pages&gt;&lt;volume&gt;370&lt;/volume&gt;&lt;number&gt;1966&lt;/number&gt;&lt;dates&gt;&lt;year&gt;2012&lt;/year&gt;&lt;/dates&gt;&lt;isbn&gt;1364-503X&lt;/isbn&gt;&lt;urls&gt;&lt;/urls&gt;&lt;/record&gt;&lt;/Cite&gt;&lt;/EndNote&gt;</w:instrText>
      </w:r>
      <w:r w:rsidRPr="004B7D2F">
        <w:rPr>
          <w:color w:val="000000" w:themeColor="text1"/>
          <w:szCs w:val="24"/>
        </w:rPr>
        <w:fldChar w:fldCharType="separate"/>
      </w:r>
      <w:r w:rsidRPr="004B7D2F">
        <w:rPr>
          <w:noProof/>
          <w:color w:val="000000" w:themeColor="text1"/>
          <w:szCs w:val="24"/>
        </w:rPr>
        <w:t>(Macklin et al., 2012)</w:t>
      </w:r>
      <w:r w:rsidRPr="004B7D2F">
        <w:rPr>
          <w:color w:val="000000" w:themeColor="text1"/>
          <w:szCs w:val="24"/>
        </w:rPr>
        <w:fldChar w:fldCharType="end"/>
      </w:r>
      <w:r w:rsidRPr="004B7D2F">
        <w:rPr>
          <w:color w:val="000000" w:themeColor="text1"/>
          <w:szCs w:val="24"/>
        </w:rPr>
        <w:t xml:space="preserve">. The change in the frequency and magnitude of floods is the main direct driver that determines the </w:t>
      </w:r>
      <w:r w:rsidRPr="004B7D2F">
        <w:rPr>
          <w:color w:val="000000" w:themeColor="text1"/>
          <w:szCs w:val="24"/>
        </w:rPr>
        <w:lastRenderedPageBreak/>
        <w:t xml:space="preserve">response of river systems to climatic change </w:t>
      </w:r>
      <w:r w:rsidRPr="004B7D2F">
        <w:rPr>
          <w:color w:val="000000" w:themeColor="text1"/>
          <w:szCs w:val="24"/>
        </w:rPr>
        <w:fldChar w:fldCharType="begin"/>
      </w:r>
      <w:r w:rsidR="00B95BC9">
        <w:rPr>
          <w:color w:val="000000" w:themeColor="text1"/>
          <w:szCs w:val="24"/>
        </w:rPr>
        <w:instrText xml:space="preserve"> ADDIN EN.CITE &lt;EndNote&gt;&lt;Cite&gt;&lt;Author&gt;Macklin&lt;/Author&gt;&lt;Year&gt;2012&lt;/Year&gt;&lt;RecNum&gt;76&lt;/RecNum&gt;&lt;DisplayText&gt;(Macklin et al., 2012)&lt;/DisplayText&gt;&lt;record&gt;&lt;rec-number&gt;76&lt;/rec-number&gt;&lt;foreign-keys&gt;&lt;key app="EN" db-id="t0zwzewwbtz9dkefewrpw2pif29ta5ssapa0" timestamp="0"&gt;76&lt;/key&gt;&lt;/foreign-keys&gt;&lt;ref-type name="Journal Article"&gt;17&lt;/ref-type&gt;&lt;contributors&gt;&lt;authors&gt;&lt;author&gt;Macklin, MG&lt;/author&gt;&lt;author&gt;Lewin, J&lt;/author&gt;&lt;author&gt;Woodward, JC&lt;/author&gt;&lt;/authors&gt;&lt;/contributors&gt;&lt;titles&gt;&lt;title&gt;The fluvial record of climate change&lt;/title&gt;&lt;secondary-title&gt;Phil. Trans. R. Soc. A&lt;/secondary-title&gt;&lt;/titles&gt;&lt;pages&gt;2143-2172&lt;/pages&gt;&lt;volume&gt;370&lt;/volume&gt;&lt;number&gt;1966&lt;/number&gt;&lt;dates&gt;&lt;year&gt;2012&lt;/year&gt;&lt;/dates&gt;&lt;isbn&gt;1364-503X&lt;/isbn&gt;&lt;urls&gt;&lt;/urls&gt;&lt;/record&gt;&lt;/Cite&gt;&lt;/EndNote&gt;</w:instrText>
      </w:r>
      <w:r w:rsidRPr="004B7D2F">
        <w:rPr>
          <w:color w:val="000000" w:themeColor="text1"/>
          <w:szCs w:val="24"/>
        </w:rPr>
        <w:fldChar w:fldCharType="separate"/>
      </w:r>
      <w:r w:rsidRPr="004B7D2F">
        <w:rPr>
          <w:noProof/>
          <w:color w:val="000000" w:themeColor="text1"/>
          <w:szCs w:val="24"/>
        </w:rPr>
        <w:t>(Macklin et al., 2012)</w:t>
      </w:r>
      <w:r w:rsidRPr="004B7D2F">
        <w:rPr>
          <w:color w:val="000000" w:themeColor="text1"/>
          <w:szCs w:val="24"/>
        </w:rPr>
        <w:fldChar w:fldCharType="end"/>
      </w:r>
      <w:r w:rsidRPr="004B7D2F">
        <w:rPr>
          <w:color w:val="000000" w:themeColor="text1"/>
          <w:szCs w:val="24"/>
        </w:rPr>
        <w:t xml:space="preserve">. The stability and multiplicity of a channel </w:t>
      </w:r>
      <w:r w:rsidRPr="004B7D2F">
        <w:rPr>
          <w:noProof/>
          <w:color w:val="000000" w:themeColor="text1"/>
          <w:szCs w:val="24"/>
        </w:rPr>
        <w:t>are</w:t>
      </w:r>
      <w:r w:rsidRPr="004B7D2F">
        <w:rPr>
          <w:color w:val="000000" w:themeColor="text1"/>
          <w:szCs w:val="24"/>
        </w:rPr>
        <w:t xml:space="preserve"> also attributed to climatic control, given a constant climate, a river may change sinuosity and channel multiplicity in response to local factors of sediment supply and bank </w:t>
      </w:r>
      <w:r w:rsidRPr="004B7D2F">
        <w:rPr>
          <w:noProof/>
          <w:color w:val="000000" w:themeColor="text1"/>
          <w:szCs w:val="24"/>
        </w:rPr>
        <w:t xml:space="preserve">erodibility </w:t>
      </w:r>
      <w:r w:rsidRPr="004B7D2F">
        <w:rPr>
          <w:color w:val="000000" w:themeColor="text1"/>
          <w:szCs w:val="24"/>
        </w:rPr>
        <w:fldChar w:fldCharType="begin"/>
      </w:r>
      <w:r w:rsidR="00B95BC9">
        <w:rPr>
          <w:color w:val="000000" w:themeColor="text1"/>
          <w:szCs w:val="24"/>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szCs w:val="24"/>
        </w:rPr>
        <w:fldChar w:fldCharType="separate"/>
      </w:r>
      <w:r w:rsidRPr="004B7D2F">
        <w:rPr>
          <w:noProof/>
          <w:color w:val="000000" w:themeColor="text1"/>
          <w:szCs w:val="24"/>
        </w:rPr>
        <w:t>(Miall, 2013)</w:t>
      </w:r>
      <w:r w:rsidRPr="004B7D2F">
        <w:rPr>
          <w:color w:val="000000" w:themeColor="text1"/>
          <w:szCs w:val="24"/>
        </w:rPr>
        <w:fldChar w:fldCharType="end"/>
      </w:r>
      <w:r w:rsidRPr="004B7D2F">
        <w:rPr>
          <w:color w:val="000000" w:themeColor="text1"/>
          <w:szCs w:val="24"/>
        </w:rPr>
        <w:t>.</w:t>
      </w:r>
    </w:p>
    <w:p w:rsidR="005D56CD" w:rsidRPr="004B7D2F" w:rsidRDefault="005D56CD" w:rsidP="005D56CD">
      <w:pPr>
        <w:rPr>
          <w:color w:val="000000" w:themeColor="text1"/>
          <w:szCs w:val="24"/>
        </w:rPr>
      </w:pPr>
      <w:r w:rsidRPr="004B7D2F">
        <w:rPr>
          <w:color w:val="000000" w:themeColor="text1"/>
          <w:szCs w:val="24"/>
        </w:rPr>
        <w:t xml:space="preserve">For examples, </w:t>
      </w:r>
      <w:r w:rsidRPr="004B7D2F">
        <w:rPr>
          <w:color w:val="000000" w:themeColor="text1"/>
          <w:szCs w:val="24"/>
        </w:rPr>
        <w:fldChar w:fldCharType="begin"/>
      </w:r>
      <w:r w:rsidR="00B95BC9">
        <w:rPr>
          <w:color w:val="000000" w:themeColor="text1"/>
          <w:szCs w:val="24"/>
        </w:rPr>
        <w:instrText xml:space="preserve"> ADDIN EN.CITE &lt;EndNote&gt;&lt;Cite AuthorYear="1"&gt;&lt;Author&gt;Banham&lt;/Author&gt;&lt;Year&gt;2014&lt;/Year&gt;&lt;RecNum&gt;7&lt;/RecNum&gt;&lt;DisplayText&gt;Banham and Mountney (2014)&lt;/DisplayText&gt;&lt;record&gt;&lt;rec-number&gt;7&lt;/rec-number&gt;&lt;foreign-keys&gt;&lt;key app="EN" db-id="t0zwzewwbtz9dkefewrpw2pif29ta5ssapa0" timestamp="0"&gt;7&lt;/key&gt;&lt;/foreign-keys&gt;&lt;ref-type name="Journal Article"&gt;17&lt;/ref-type&gt;&lt;contributors&gt;&lt;authors&gt;&lt;author&gt;Banham, Steven G&lt;/author&gt;&lt;author&gt;Mountney, Nigel P&lt;/author&gt;&lt;/authors&gt;&lt;/contributors&gt;&lt;titles&gt;&lt;title&gt;Climatic versus halokinetic control on sedimentation in a dryland fluvial succession&lt;/title&gt;&lt;secondary-title&gt;Sedimentology&lt;/secondary-title&gt;&lt;/titles&gt;&lt;pages&gt;570-608&lt;/pages&gt;&lt;volume&gt;61&lt;/volume&gt;&lt;number&gt;2&lt;/number&gt;&lt;dates&gt;&lt;year&gt;2014&lt;/year&gt;&lt;/dates&gt;&lt;isbn&gt;1365-3091&lt;/isbn&gt;&lt;urls&gt;&lt;/urls&gt;&lt;/record&gt;&lt;/Cite&gt;&lt;/EndNote&gt;</w:instrText>
      </w:r>
      <w:r w:rsidRPr="004B7D2F">
        <w:rPr>
          <w:color w:val="000000" w:themeColor="text1"/>
          <w:szCs w:val="24"/>
        </w:rPr>
        <w:fldChar w:fldCharType="separate"/>
      </w:r>
      <w:r w:rsidRPr="004B7D2F">
        <w:rPr>
          <w:noProof/>
          <w:color w:val="000000" w:themeColor="text1"/>
          <w:szCs w:val="24"/>
        </w:rPr>
        <w:t>Banham and Mountney (2014)</w:t>
      </w:r>
      <w:r w:rsidRPr="004B7D2F">
        <w:rPr>
          <w:color w:val="000000" w:themeColor="text1"/>
          <w:szCs w:val="24"/>
        </w:rPr>
        <w:fldChar w:fldCharType="end"/>
      </w:r>
      <w:r w:rsidRPr="004B7D2F">
        <w:rPr>
          <w:color w:val="000000" w:themeColor="text1"/>
          <w:szCs w:val="24"/>
        </w:rPr>
        <w:t xml:space="preserve">, demonstrates the role of climate-driven variation </w:t>
      </w:r>
      <w:r w:rsidRPr="004B7D2F">
        <w:rPr>
          <w:noProof/>
          <w:color w:val="000000" w:themeColor="text1"/>
          <w:szCs w:val="24"/>
        </w:rPr>
        <w:t>in</w:t>
      </w:r>
      <w:r w:rsidRPr="004B7D2F">
        <w:rPr>
          <w:color w:val="000000" w:themeColor="text1"/>
          <w:szCs w:val="24"/>
        </w:rPr>
        <w:t xml:space="preserve"> the rate and s</w:t>
      </w:r>
      <w:r w:rsidR="003C00A1">
        <w:rPr>
          <w:color w:val="000000" w:themeColor="text1"/>
          <w:szCs w:val="24"/>
        </w:rPr>
        <w:t xml:space="preserve">tyle of sediment supply in the </w:t>
      </w:r>
      <w:r w:rsidRPr="004B7D2F">
        <w:rPr>
          <w:color w:val="000000" w:themeColor="text1"/>
          <w:szCs w:val="24"/>
        </w:rPr>
        <w:t xml:space="preserve">fluvial succession of the Moenkopi Formation, South Western Utah-USA. In this, the evolutionary history and general fluvial style of the mini-basin is influence to a large extend by changes in the palaeoclimate condition and sediment delivery style despite the </w:t>
      </w:r>
      <w:r w:rsidRPr="004B7D2F">
        <w:rPr>
          <w:noProof/>
          <w:color w:val="000000" w:themeColor="text1"/>
          <w:szCs w:val="24"/>
        </w:rPr>
        <w:t>complexities</w:t>
      </w:r>
      <w:r w:rsidRPr="004B7D2F">
        <w:rPr>
          <w:color w:val="000000" w:themeColor="text1"/>
          <w:szCs w:val="24"/>
        </w:rPr>
        <w:t xml:space="preserve"> created by </w:t>
      </w:r>
      <w:r w:rsidRPr="004B7D2F">
        <w:rPr>
          <w:noProof/>
          <w:color w:val="000000" w:themeColor="text1"/>
          <w:szCs w:val="24"/>
        </w:rPr>
        <w:t>halokinetic</w:t>
      </w:r>
      <w:r w:rsidRPr="004B7D2F">
        <w:rPr>
          <w:color w:val="000000" w:themeColor="text1"/>
          <w:szCs w:val="24"/>
        </w:rPr>
        <w:t xml:space="preserve"> controls to be climate. In another example, </w:t>
      </w:r>
      <w:r w:rsidRPr="004B7D2F">
        <w:rPr>
          <w:color w:val="000000" w:themeColor="text1"/>
          <w:szCs w:val="24"/>
        </w:rPr>
        <w:fldChar w:fldCharType="begin"/>
      </w:r>
      <w:r w:rsidR="00B95BC9">
        <w:rPr>
          <w:color w:val="000000" w:themeColor="text1"/>
          <w:szCs w:val="24"/>
        </w:rPr>
        <w:instrText xml:space="preserve"> ADDIN EN.CITE &lt;EndNote&gt;&lt;Cite AuthorYear="1"&gt;&lt;Author&gt;Forzoni&lt;/Author&gt;&lt;Year&gt;2015&lt;/Year&gt;&lt;RecNum&gt;37&lt;/RecNum&gt;&lt;DisplayText&gt;Forzoni et al. (2015)&lt;/DisplayText&gt;&lt;record&gt;&lt;rec-number&gt;37&lt;/rec-number&gt;&lt;foreign-keys&gt;&lt;key app="EN" db-id="t0zwzewwbtz9dkefewrpw2pif29ta5ssapa0" timestamp="0"&gt;37&lt;/key&gt;&lt;/foreign-keys&gt;&lt;ref-type name="Journal Article"&gt;17&lt;/ref-type&gt;&lt;contributors&gt;&lt;authors&gt;&lt;author&gt;Forzoni, Andrea&lt;/author&gt;&lt;author&gt;Hampson, Gary&lt;/author&gt;&lt;author&gt;Storms, Joep&lt;/author&gt;&lt;/authors&gt;&lt;/contributors&gt;&lt;titles&gt;&lt;title&gt;Along-Strike Variations In Stratigraphic Architecture of Shallow-Marine Reservoir Analogues: Upper Cretaceous Panther Tongue Delta and Coeval Shoreface, Star Point Sandstone, Wasatch Plateau, Central Utah, USA&lt;/title&gt;&lt;secondary-title&gt;Journal of Sedimentary Research&lt;/secondary-title&gt;&lt;/titles&gt;&lt;pages&gt;968-989&lt;/pages&gt;&lt;volume&gt;85&lt;/volume&gt;&lt;number&gt;8&lt;/number&gt;&lt;dates&gt;&lt;year&gt;2015&lt;/year&gt;&lt;/dates&gt;&lt;isbn&gt;1527-1404&lt;/isbn&gt;&lt;urls&gt;&lt;/urls&gt;&lt;/record&gt;&lt;/Cite&gt;&lt;/EndNote&gt;</w:instrText>
      </w:r>
      <w:r w:rsidRPr="004B7D2F">
        <w:rPr>
          <w:color w:val="000000" w:themeColor="text1"/>
          <w:szCs w:val="24"/>
        </w:rPr>
        <w:fldChar w:fldCharType="separate"/>
      </w:r>
      <w:r w:rsidRPr="004B7D2F">
        <w:rPr>
          <w:noProof/>
          <w:color w:val="000000" w:themeColor="text1"/>
          <w:szCs w:val="24"/>
        </w:rPr>
        <w:t>Forzoni et al. (2015)</w:t>
      </w:r>
      <w:r w:rsidRPr="004B7D2F">
        <w:rPr>
          <w:color w:val="000000" w:themeColor="text1"/>
          <w:szCs w:val="24"/>
        </w:rPr>
        <w:fldChar w:fldCharType="end"/>
      </w:r>
      <w:r w:rsidRPr="004B7D2F">
        <w:rPr>
          <w:color w:val="000000" w:themeColor="text1"/>
          <w:szCs w:val="24"/>
        </w:rPr>
        <w:t xml:space="preserve">, highlighted the effect of climate on sedimentation by looking at the different parasequence within the Upper Cretaceous sandstone of Wasatch Plateau of Central Utah, </w:t>
      </w:r>
      <w:r w:rsidRPr="004B7D2F">
        <w:rPr>
          <w:noProof/>
          <w:color w:val="000000" w:themeColor="text1"/>
          <w:szCs w:val="24"/>
        </w:rPr>
        <w:t>USA</w:t>
      </w:r>
      <w:r w:rsidRPr="004B7D2F">
        <w:rPr>
          <w:color w:val="000000" w:themeColor="text1"/>
          <w:szCs w:val="24"/>
        </w:rPr>
        <w:t xml:space="preserve">. Results </w:t>
      </w:r>
      <w:r w:rsidRPr="004B7D2F">
        <w:rPr>
          <w:noProof/>
          <w:color w:val="000000" w:themeColor="text1"/>
          <w:szCs w:val="24"/>
        </w:rPr>
        <w:t>indicate</w:t>
      </w:r>
      <w:r w:rsidRPr="004B7D2F">
        <w:rPr>
          <w:color w:val="000000" w:themeColor="text1"/>
          <w:szCs w:val="24"/>
        </w:rPr>
        <w:t xml:space="preserve"> that within </w:t>
      </w:r>
      <w:r w:rsidRPr="004B7D2F">
        <w:rPr>
          <w:noProof/>
          <w:color w:val="000000" w:themeColor="text1"/>
          <w:szCs w:val="24"/>
        </w:rPr>
        <w:t>this parasequence</w:t>
      </w:r>
      <w:r w:rsidRPr="004B7D2F">
        <w:rPr>
          <w:color w:val="000000" w:themeColor="text1"/>
          <w:szCs w:val="24"/>
        </w:rPr>
        <w:t xml:space="preserve">, the </w:t>
      </w:r>
      <w:r w:rsidRPr="004B7D2F">
        <w:rPr>
          <w:noProof/>
          <w:color w:val="000000" w:themeColor="text1"/>
          <w:szCs w:val="24"/>
        </w:rPr>
        <w:t>variations,</w:t>
      </w:r>
      <w:r w:rsidRPr="004B7D2F">
        <w:rPr>
          <w:color w:val="000000" w:themeColor="text1"/>
          <w:szCs w:val="24"/>
        </w:rPr>
        <w:t xml:space="preserve"> and lateral transition from a river-to-wave dominated facies is attributed to the localization of the major river acting as sediment source area, which is affected </w:t>
      </w:r>
      <w:r w:rsidR="008F3FF0" w:rsidRPr="004B7D2F">
        <w:rPr>
          <w:color w:val="000000" w:themeColor="text1"/>
          <w:szCs w:val="24"/>
        </w:rPr>
        <w:t>by</w:t>
      </w:r>
      <w:r w:rsidRPr="004B7D2F">
        <w:rPr>
          <w:color w:val="000000" w:themeColor="text1"/>
          <w:szCs w:val="24"/>
        </w:rPr>
        <w:t xml:space="preserve"> climate and other factors such as relative sea level and sediment supply. Finally, climate influences the manner in which sediment is transported from its source to terminus influencing the channel slope, sediment supply, discharge, and overall channel pattern as a result of the adjustment from the geomorphological processes </w:t>
      </w:r>
      <w:r w:rsidRPr="004B7D2F">
        <w:rPr>
          <w:color w:val="000000" w:themeColor="text1"/>
          <w:szCs w:val="24"/>
        </w:rPr>
        <w:fldChar w:fldCharType="begin"/>
      </w:r>
      <w:r w:rsidR="00B95BC9">
        <w:rPr>
          <w:color w:val="000000" w:themeColor="text1"/>
          <w:szCs w:val="24"/>
        </w:rPr>
        <w:instrText xml:space="preserve"> ADDIN EN.CITE &lt;EndNote&gt;&lt;Cite&gt;&lt;Author&gt;Grenfell&lt;/Author&gt;&lt;Year&gt;2014&lt;/Year&gt;&lt;RecNum&gt;78&lt;/RecNum&gt;&lt;DisplayText&gt;(Grenfell et al., 2014)&lt;/DisplayText&gt;&lt;record&gt;&lt;rec-number&gt;78&lt;/rec-number&gt;&lt;foreign-keys&gt;&lt;key app="EN" db-id="t0zwzewwbtz9dkefewrpw2pif29ta5ssapa0" timestamp="0"&gt;78&lt;/key&gt;&lt;/foreign-keys&gt;&lt;ref-type name="Journal Article"&gt;17&lt;/ref-type&gt;&lt;contributors&gt;&lt;authors&gt;&lt;author&gt;Grenfell, S. E.&lt;/author&gt;&lt;author&gt;Grenfell, M. C.&lt;/author&gt;&lt;author&gt;Rowntree, K. M.&lt;/author&gt;&lt;author&gt;Ellery, W. N.&lt;/author&gt;&lt;/authors&gt;&lt;/contributors&gt;&lt;titles&gt;&lt;title&gt;Fluvial connectivity and climate: A comparison of channel pattern and process in two climatically contrasting fluvial sedimentary systems in South Africa&lt;/title&gt;&lt;secondary-title&gt;Geomorphology&lt;/secondary-title&gt;&lt;/titles&gt;&lt;pages&gt;142-154&lt;/pages&gt;&lt;volume&gt;205&lt;/volume&gt;&lt;keywords&gt;&lt;keyword&gt;Hydrological variability&lt;/keyword&gt;&lt;keyword&gt;Floodplains and valley fills&lt;/keyword&gt;&lt;keyword&gt;Discontinuous channels&lt;/keyword&gt;&lt;keyword&gt;Climate change&lt;/keyword&gt;&lt;keyword&gt;Channel pattern&lt;/keyword&gt;&lt;/keywords&gt;&lt;dates&gt;&lt;year&gt;2014&lt;/year&gt;&lt;pub-dates&gt;&lt;date&gt;1/15/&lt;/date&gt;&lt;/pub-dates&gt;&lt;/dates&gt;&lt;isbn&gt;0169-555X&lt;/isbn&gt;&lt;urls&gt;&lt;related-urls&gt;&lt;url&gt;http://www.sciencedirect.com/science/article/pii/S0169555X12002292&lt;/url&gt;&lt;/related-urls&gt;&lt;/urls&gt;&lt;electronic-resource-num&gt;http://dx.doi.org/10.1016/j.geomorph.2012.05.010&lt;/electronic-resource-num&gt;&lt;/record&gt;&lt;/Cite&gt;&lt;/EndNote&gt;</w:instrText>
      </w:r>
      <w:r w:rsidRPr="004B7D2F">
        <w:rPr>
          <w:color w:val="000000" w:themeColor="text1"/>
          <w:szCs w:val="24"/>
        </w:rPr>
        <w:fldChar w:fldCharType="separate"/>
      </w:r>
      <w:r w:rsidRPr="004B7D2F">
        <w:rPr>
          <w:noProof/>
          <w:color w:val="000000" w:themeColor="text1"/>
          <w:szCs w:val="24"/>
        </w:rPr>
        <w:t>(Grenfell et al., 2014)</w:t>
      </w:r>
      <w:r w:rsidRPr="004B7D2F">
        <w:rPr>
          <w:color w:val="000000" w:themeColor="text1"/>
          <w:szCs w:val="24"/>
        </w:rPr>
        <w:fldChar w:fldCharType="end"/>
      </w:r>
      <w:r w:rsidRPr="004B7D2F">
        <w:rPr>
          <w:color w:val="000000" w:themeColor="text1"/>
          <w:szCs w:val="24"/>
        </w:rPr>
        <w:t xml:space="preserve">. </w:t>
      </w:r>
    </w:p>
    <w:p w:rsidR="005D56CD" w:rsidRPr="004B7D2F" w:rsidRDefault="005D56CD" w:rsidP="005D56CD">
      <w:pPr>
        <w:pStyle w:val="Heading3"/>
        <w:keepNext w:val="0"/>
        <w:keepLines w:val="0"/>
        <w:numPr>
          <w:ilvl w:val="2"/>
          <w:numId w:val="15"/>
        </w:numPr>
      </w:pPr>
      <w:bookmarkStart w:id="21" w:name="_Toc491535507"/>
      <w:r w:rsidRPr="004B7D2F">
        <w:t>Hinterland and Basin</w:t>
      </w:r>
      <w:bookmarkEnd w:id="21"/>
    </w:p>
    <w:p w:rsidR="005D56CD" w:rsidRPr="004B7D2F" w:rsidRDefault="005D56CD" w:rsidP="005D56CD">
      <w:pPr>
        <w:rPr>
          <w:color w:val="000000" w:themeColor="text1"/>
        </w:rPr>
      </w:pPr>
      <w:r w:rsidRPr="004B7D2F">
        <w:rPr>
          <w:color w:val="000000" w:themeColor="text1"/>
        </w:rPr>
        <w:t xml:space="preserve">In </w:t>
      </w:r>
      <w:r w:rsidRPr="004B7D2F">
        <w:rPr>
          <w:noProof/>
          <w:color w:val="000000" w:themeColor="text1"/>
        </w:rPr>
        <w:t>fluvial</w:t>
      </w:r>
      <w:r w:rsidRPr="004B7D2F">
        <w:rPr>
          <w:color w:val="000000" w:themeColor="text1"/>
        </w:rPr>
        <w:t xml:space="preserve"> system, the supply of sediment </w:t>
      </w:r>
      <w:r w:rsidRPr="004B7D2F">
        <w:rPr>
          <w:noProof/>
          <w:color w:val="000000" w:themeColor="text1"/>
        </w:rPr>
        <w:t>is determined</w:t>
      </w:r>
      <w:r w:rsidRPr="004B7D2F">
        <w:rPr>
          <w:color w:val="000000" w:themeColor="text1"/>
        </w:rPr>
        <w:t xml:space="preserve"> by the hinterland with climate influencing the weathering and erosional processes and the discharge, as well as the amount of water in the rivers </w:t>
      </w:r>
      <w:r w:rsidRPr="004B7D2F">
        <w:rPr>
          <w:color w:val="000000" w:themeColor="text1"/>
        </w:rPr>
        <w:fldChar w:fldCharType="begin"/>
      </w:r>
      <w:r w:rsidR="00B95BC9">
        <w:rPr>
          <w:color w:val="000000" w:themeColor="text1"/>
        </w:rPr>
        <w:instrText xml:space="preserve"> ADDIN EN.CITE &lt;EndNote&gt;&lt;Cite&gt;&lt;Author&gt;Nichols&lt;/Author&gt;&lt;Year&gt;2009&lt;/Year&gt;&lt;RecNum&gt;99&lt;/RecNum&gt;&lt;DisplayText&gt;(Nichols, 2009)&lt;/DisplayText&gt;&lt;record&gt;&lt;rec-number&gt;99&lt;/rec-number&gt;&lt;foreign-keys&gt;&lt;key app="EN" db-id="t0zwzewwbtz9dkefewrpw2pif29ta5ssapa0" timestamp="0"&gt;99&lt;/key&gt;&lt;/foreign-keys&gt;&lt;ref-type name="Book"&gt;6&lt;/ref-type&gt;&lt;contributors&gt;&lt;authors&gt;&lt;author&gt;Nichols, Gary&lt;/author&gt;&lt;/authors&gt;&lt;/contributors&gt;&lt;titles&gt;&lt;title&gt;Sedimentology and stratigraphy&lt;/title&gt;&lt;/titles&gt;&lt;dates&gt;&lt;year&gt;2009&lt;/year&gt;&lt;/dates&gt;&lt;publisher&gt;John Wiley &amp;amp; Sons&lt;/publisher&gt;&lt;isbn&gt;1405193794&lt;/isbn&gt;&lt;urls&gt;&lt;/urls&gt;&lt;/record&gt;&lt;/Cite&gt;&lt;/EndNote&gt;</w:instrText>
      </w:r>
      <w:r w:rsidRPr="004B7D2F">
        <w:rPr>
          <w:color w:val="000000" w:themeColor="text1"/>
        </w:rPr>
        <w:fldChar w:fldCharType="separate"/>
      </w:r>
      <w:r w:rsidRPr="004B7D2F">
        <w:rPr>
          <w:noProof/>
          <w:color w:val="000000" w:themeColor="text1"/>
        </w:rPr>
        <w:t>(Nichols, 2009)</w:t>
      </w:r>
      <w:r w:rsidRPr="004B7D2F">
        <w:rPr>
          <w:color w:val="000000" w:themeColor="text1"/>
        </w:rPr>
        <w:fldChar w:fldCharType="end"/>
      </w:r>
      <w:r w:rsidRPr="004B7D2F">
        <w:rPr>
          <w:color w:val="000000" w:themeColor="text1"/>
        </w:rPr>
        <w:t xml:space="preserve">. Hinterland can be defined in this context as the structural high that </w:t>
      </w:r>
      <w:r w:rsidRPr="004B7D2F">
        <w:rPr>
          <w:noProof/>
          <w:color w:val="000000" w:themeColor="text1"/>
        </w:rPr>
        <w:t>develops</w:t>
      </w:r>
      <w:r w:rsidRPr="004B7D2F">
        <w:rPr>
          <w:color w:val="000000" w:themeColor="text1"/>
        </w:rPr>
        <w:t xml:space="preserve"> adjacent and parallel to a mountain belt, which </w:t>
      </w:r>
      <w:r w:rsidRPr="004B7D2F">
        <w:rPr>
          <w:noProof/>
          <w:color w:val="000000" w:themeColor="text1"/>
        </w:rPr>
        <w:t>is</w:t>
      </w:r>
      <w:r w:rsidRPr="004B7D2F">
        <w:rPr>
          <w:color w:val="000000" w:themeColor="text1"/>
        </w:rPr>
        <w:t xml:space="preserve"> characterised by high elevation compared to the basin. </w:t>
      </w:r>
      <w:r w:rsidRPr="004B7D2F">
        <w:rPr>
          <w:noProof/>
          <w:color w:val="000000" w:themeColor="text1"/>
        </w:rPr>
        <w:t>In addition,</w:t>
      </w:r>
      <w:r w:rsidRPr="004B7D2F">
        <w:rPr>
          <w:color w:val="000000" w:themeColor="text1"/>
        </w:rPr>
        <w:t xml:space="preserve"> the type of material that constitutes the hinterland determined </w:t>
      </w:r>
      <w:r w:rsidR="008F3FF0" w:rsidRPr="004B7D2F">
        <w:rPr>
          <w:color w:val="000000" w:themeColor="text1"/>
        </w:rPr>
        <w:t>the</w:t>
      </w:r>
      <w:r w:rsidRPr="004B7D2F">
        <w:rPr>
          <w:color w:val="000000" w:themeColor="text1"/>
        </w:rPr>
        <w:t xml:space="preserve"> composition of the basin next to it.</w:t>
      </w:r>
    </w:p>
    <w:p w:rsidR="005D56CD" w:rsidRPr="004B7D2F" w:rsidRDefault="005D56CD" w:rsidP="005D56CD">
      <w:pPr>
        <w:pStyle w:val="NoSpacing"/>
        <w:rPr>
          <w:color w:val="000000" w:themeColor="text1"/>
        </w:rPr>
      </w:pPr>
      <w:r w:rsidRPr="004B7D2F">
        <w:rPr>
          <w:noProof/>
          <w:color w:val="000000" w:themeColor="text1"/>
          <w:lang w:eastAsia="en-GB"/>
        </w:rPr>
        <w:lastRenderedPageBreak/>
        <w:drawing>
          <wp:inline distT="0" distB="0" distL="0" distR="0" wp14:anchorId="0204C66B" wp14:editId="0C3C9FDC">
            <wp:extent cx="5370653" cy="6941185"/>
            <wp:effectExtent l="19050" t="19050" r="20955" b="1206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9393" cy="6939556"/>
                    </a:xfrm>
                    <a:prstGeom prst="rect">
                      <a:avLst/>
                    </a:prstGeom>
                    <a:noFill/>
                    <a:ln>
                      <a:solidFill>
                        <a:schemeClr val="tx1"/>
                      </a:solidFill>
                    </a:ln>
                  </pic:spPr>
                </pic:pic>
              </a:graphicData>
            </a:graphic>
          </wp:inline>
        </w:drawing>
      </w:r>
    </w:p>
    <w:p w:rsidR="005D56CD" w:rsidRPr="004B7D2F" w:rsidRDefault="00F93FC3" w:rsidP="00F93FC3">
      <w:pPr>
        <w:pStyle w:val="Caption"/>
        <w:rPr>
          <w:noProof/>
        </w:rPr>
      </w:pPr>
      <w:bookmarkStart w:id="22" w:name="_Toc491529101"/>
      <w:bookmarkStart w:id="23" w:name="_Toc475808681"/>
      <w:r w:rsidRPr="004B7D2F">
        <w:t xml:space="preserve">Figure </w:t>
      </w:r>
      <w:r w:rsidR="002D637B">
        <w:fldChar w:fldCharType="begin"/>
      </w:r>
      <w:r w:rsidR="002D637B">
        <w:instrText xml:space="preserve"> STYLEREF 1 \s </w:instrText>
      </w:r>
      <w:r w:rsidR="002D637B">
        <w:fldChar w:fldCharType="separate"/>
      </w:r>
      <w:r w:rsidR="00787E46">
        <w:rPr>
          <w:noProof/>
        </w:rPr>
        <w:t>1</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w:t>
      </w:r>
      <w:r w:rsidR="002D637B">
        <w:fldChar w:fldCharType="end"/>
      </w:r>
      <w:r w:rsidR="005D56CD" w:rsidRPr="004B7D2F">
        <w:t>:</w:t>
      </w:r>
      <w:r w:rsidR="005D56CD" w:rsidRPr="004B7D2F">
        <w:rPr>
          <w:rFonts w:ascii="Arial" w:hAnsi="Arial" w:cs="Arial"/>
          <w:sz w:val="21"/>
          <w:szCs w:val="21"/>
        </w:rPr>
        <w:t xml:space="preserve"> </w:t>
      </w:r>
      <w:r w:rsidR="005D56CD" w:rsidRPr="004B7D2F">
        <w:rPr>
          <w:noProof/>
        </w:rPr>
        <w:t xml:space="preserve">Diagram showing </w:t>
      </w:r>
      <w:r w:rsidR="00FA7E5F">
        <w:rPr>
          <w:noProof/>
        </w:rPr>
        <w:t>the effect of climate on  rivers with key controls on sedimentation</w:t>
      </w:r>
      <w:r w:rsidR="005D56CD" w:rsidRPr="004B7D2F">
        <w:rPr>
          <w:noProof/>
        </w:rPr>
        <w:t>. Sediments are transported in various forms by rivers.</w:t>
      </w:r>
      <w:bookmarkEnd w:id="22"/>
      <w:r w:rsidR="005D56CD" w:rsidRPr="004B7D2F">
        <w:rPr>
          <w:noProof/>
        </w:rPr>
        <w:t xml:space="preserve"> </w:t>
      </w:r>
      <w:bookmarkEnd w:id="23"/>
    </w:p>
    <w:p w:rsidR="005D56CD" w:rsidRPr="004B7D2F" w:rsidRDefault="005D56CD" w:rsidP="005D56CD">
      <w:pPr>
        <w:rPr>
          <w:color w:val="000000" w:themeColor="text1"/>
        </w:rPr>
      </w:pPr>
    </w:p>
    <w:p w:rsidR="00556C9A" w:rsidRPr="004B7D2F" w:rsidRDefault="00556C9A" w:rsidP="00556C9A">
      <w:pPr>
        <w:rPr>
          <w:color w:val="000000" w:themeColor="text1"/>
        </w:rPr>
      </w:pPr>
      <w:r w:rsidRPr="004B7D2F">
        <w:rPr>
          <w:color w:val="000000" w:themeColor="text1"/>
        </w:rPr>
        <w:t xml:space="preserve">Sedimentary basins are places where sediments accumulate and they range in size from 10s to 100s of </w:t>
      </w:r>
      <w:r w:rsidR="008F3FF0" w:rsidRPr="004B7D2F">
        <w:rPr>
          <w:color w:val="000000" w:themeColor="text1"/>
        </w:rPr>
        <w:t>kilometres</w:t>
      </w:r>
      <w:r w:rsidRPr="004B7D2F">
        <w:rPr>
          <w:color w:val="000000" w:themeColor="text1"/>
        </w:rPr>
        <w:t xml:space="preserve"> </w:t>
      </w:r>
      <w:r w:rsidRPr="004B7D2F">
        <w:rPr>
          <w:color w:val="000000" w:themeColor="text1"/>
        </w:rPr>
        <w:fldChar w:fldCharType="begin"/>
      </w:r>
      <w:r w:rsidR="00B95BC9">
        <w:rPr>
          <w:color w:val="000000" w:themeColor="text1"/>
        </w:rPr>
        <w:instrText xml:space="preserve"> ADDIN EN.CITE &lt;EndNote&gt;&lt;Cite&gt;&lt;Author&gt;Nichols&lt;/Author&gt;&lt;Year&gt;2009&lt;/Year&gt;&lt;RecNum&gt;99&lt;/RecNum&gt;&lt;DisplayText&gt;(Nichols, 2009)&lt;/DisplayText&gt;&lt;record&gt;&lt;rec-number&gt;99&lt;/rec-number&gt;&lt;foreign-keys&gt;&lt;key app="EN" db-id="t0zwzewwbtz9dkefewrpw2pif29ta5ssapa0" timestamp="0"&gt;99&lt;/key&gt;&lt;/foreign-keys&gt;&lt;ref-type name="Book"&gt;6&lt;/ref-type&gt;&lt;contributors&gt;&lt;authors&gt;&lt;author&gt;Nichols, Gary&lt;/author&gt;&lt;/authors&gt;&lt;/contributors&gt;&lt;titles&gt;&lt;title&gt;Sedimentology and stratigraphy&lt;/title&gt;&lt;/titles&gt;&lt;dates&gt;&lt;year&gt;2009&lt;/year&gt;&lt;/dates&gt;&lt;publisher&gt;John Wiley &amp;amp; Sons&lt;/publisher&gt;&lt;isbn&gt;1405193794&lt;/isbn&gt;&lt;urls&gt;&lt;/urls&gt;&lt;/record&gt;&lt;/Cite&gt;&lt;/EndNote&gt;</w:instrText>
      </w:r>
      <w:r w:rsidRPr="004B7D2F">
        <w:rPr>
          <w:color w:val="000000" w:themeColor="text1"/>
        </w:rPr>
        <w:fldChar w:fldCharType="separate"/>
      </w:r>
      <w:r w:rsidRPr="004B7D2F">
        <w:rPr>
          <w:noProof/>
          <w:color w:val="000000" w:themeColor="text1"/>
        </w:rPr>
        <w:t>(Nichols, 2009)</w:t>
      </w:r>
      <w:r w:rsidRPr="004B7D2F">
        <w:rPr>
          <w:color w:val="000000" w:themeColor="text1"/>
        </w:rPr>
        <w:fldChar w:fldCharType="end"/>
      </w:r>
      <w:r w:rsidRPr="004B7D2F">
        <w:rPr>
          <w:color w:val="000000" w:themeColor="text1"/>
        </w:rPr>
        <w:t xml:space="preserve">. In some cases, a basin may just be a geomorphological feature, which does not necessarily be a place for sediment accumulation. There are different types of basins, grouped on basis of the tectonic movement that creates them. This may include </w:t>
      </w:r>
      <w:r w:rsidRPr="004B7D2F">
        <w:rPr>
          <w:color w:val="000000" w:themeColor="text1"/>
        </w:rPr>
        <w:lastRenderedPageBreak/>
        <w:t xml:space="preserve">basins created from the regional extension of plates, or convergent of plate boundaries or those associated with strike-slip boundaries </w:t>
      </w:r>
      <w:r w:rsidRPr="004B7D2F">
        <w:rPr>
          <w:color w:val="000000" w:themeColor="text1"/>
        </w:rPr>
        <w:fldChar w:fldCharType="begin"/>
      </w:r>
      <w:r w:rsidR="00B95BC9">
        <w:rPr>
          <w:color w:val="000000" w:themeColor="text1"/>
        </w:rPr>
        <w:instrText xml:space="preserve"> ADDIN EN.CITE &lt;EndNote&gt;&lt;Cite&gt;&lt;Author&gt;Nichols&lt;/Author&gt;&lt;Year&gt;2009&lt;/Year&gt;&lt;RecNum&gt;99&lt;/RecNum&gt;&lt;DisplayText&gt;(Nichols, 2009)&lt;/DisplayText&gt;&lt;record&gt;&lt;rec-number&gt;99&lt;/rec-number&gt;&lt;foreign-keys&gt;&lt;key app="EN" db-id="t0zwzewwbtz9dkefewrpw2pif29ta5ssapa0" timestamp="0"&gt;99&lt;/key&gt;&lt;/foreign-keys&gt;&lt;ref-type name="Book"&gt;6&lt;/ref-type&gt;&lt;contributors&gt;&lt;authors&gt;&lt;author&gt;Nichols, Gary&lt;/author&gt;&lt;/authors&gt;&lt;/contributors&gt;&lt;titles&gt;&lt;title&gt;Sedimentology and stratigraphy&lt;/title&gt;&lt;/titles&gt;&lt;dates&gt;&lt;year&gt;2009&lt;/year&gt;&lt;/dates&gt;&lt;publisher&gt;John Wiley &amp;amp; Sons&lt;/publisher&gt;&lt;isbn&gt;1405193794&lt;/isbn&gt;&lt;urls&gt;&lt;/urls&gt;&lt;/record&gt;&lt;/Cite&gt;&lt;/EndNote&gt;</w:instrText>
      </w:r>
      <w:r w:rsidRPr="004B7D2F">
        <w:rPr>
          <w:color w:val="000000" w:themeColor="text1"/>
        </w:rPr>
        <w:fldChar w:fldCharType="separate"/>
      </w:r>
      <w:r w:rsidRPr="004B7D2F">
        <w:rPr>
          <w:noProof/>
          <w:color w:val="000000" w:themeColor="text1"/>
        </w:rPr>
        <w:t>(Nichols, 2009)</w:t>
      </w:r>
      <w:r w:rsidRPr="004B7D2F">
        <w:rPr>
          <w:color w:val="000000" w:themeColor="text1"/>
        </w:rPr>
        <w:fldChar w:fldCharType="end"/>
      </w:r>
      <w:r w:rsidRPr="004B7D2F">
        <w:rPr>
          <w:color w:val="000000" w:themeColor="text1"/>
        </w:rPr>
        <w:t>. In general, a sedimentary environment is determined by the sedimentary basin, for example, most fluvial and lacustrine sediments are</w:t>
      </w:r>
      <w:r w:rsidR="003C00A1">
        <w:rPr>
          <w:color w:val="000000" w:themeColor="text1"/>
        </w:rPr>
        <w:t xml:space="preserve"> found in intracratonic basins.</w:t>
      </w:r>
    </w:p>
    <w:p w:rsidR="005D56CD" w:rsidRPr="004B7D2F" w:rsidRDefault="005D56CD" w:rsidP="005D56CD">
      <w:pPr>
        <w:pStyle w:val="Heading3"/>
        <w:keepNext w:val="0"/>
        <w:keepLines w:val="0"/>
        <w:numPr>
          <w:ilvl w:val="2"/>
          <w:numId w:val="15"/>
        </w:numPr>
      </w:pPr>
      <w:bookmarkStart w:id="24" w:name="_Toc491535508"/>
      <w:r w:rsidRPr="004B7D2F">
        <w:t>Tributary and Distributary Models</w:t>
      </w:r>
      <w:bookmarkEnd w:id="24"/>
    </w:p>
    <w:p w:rsidR="005D56CD" w:rsidRPr="004B7D2F" w:rsidRDefault="005D56CD" w:rsidP="005D56CD">
      <w:pPr>
        <w:rPr>
          <w:color w:val="000000" w:themeColor="text1"/>
          <w:szCs w:val="24"/>
        </w:rPr>
      </w:pPr>
      <w:r w:rsidRPr="004B7D2F">
        <w:rPr>
          <w:color w:val="000000" w:themeColor="text1"/>
          <w:szCs w:val="24"/>
        </w:rPr>
        <w:t xml:space="preserve">Distributary Fluvial Systems (DFS) </w:t>
      </w:r>
      <w:r w:rsidRPr="004B7D2F">
        <w:rPr>
          <w:noProof/>
          <w:color w:val="000000" w:themeColor="text1"/>
          <w:szCs w:val="24"/>
        </w:rPr>
        <w:t>are fluvial deposits</w:t>
      </w:r>
      <w:r w:rsidRPr="004B7D2F">
        <w:rPr>
          <w:color w:val="000000" w:themeColor="text1"/>
          <w:szCs w:val="24"/>
        </w:rPr>
        <w:t xml:space="preserve"> that radiate away from an apex (proximal to the </w:t>
      </w:r>
      <w:r w:rsidRPr="004B7D2F">
        <w:rPr>
          <w:noProof/>
          <w:color w:val="000000" w:themeColor="text1"/>
          <w:szCs w:val="24"/>
        </w:rPr>
        <w:t>distal</w:t>
      </w:r>
      <w:r w:rsidRPr="004B7D2F">
        <w:rPr>
          <w:color w:val="000000" w:themeColor="text1"/>
          <w:szCs w:val="24"/>
        </w:rPr>
        <w:t xml:space="preserve"> part of the basin) </w:t>
      </w:r>
      <w:r w:rsidRPr="004B7D2F">
        <w:rPr>
          <w:color w:val="000000" w:themeColor="text1"/>
          <w:szCs w:val="24"/>
        </w:rPr>
        <w:fldChar w:fldCharType="begin">
          <w:fldData xml:space="preserve">PEVuZE5vdGU+PENpdGU+PEF1dGhvcj5GaWVsZGluZzwvQXV0aG9yPjxZZWFyPjIwMTI8L1llYXI+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==
</w:fldData>
        </w:fldChar>
      </w:r>
      <w:r w:rsidR="00B95BC9">
        <w:rPr>
          <w:color w:val="000000" w:themeColor="text1"/>
          <w:szCs w:val="24"/>
        </w:rPr>
        <w:instrText xml:space="preserve"> ADDIN EN.CITE </w:instrText>
      </w:r>
      <w:r w:rsidR="00B95BC9">
        <w:rPr>
          <w:color w:val="000000" w:themeColor="text1"/>
          <w:szCs w:val="24"/>
        </w:rPr>
        <w:fldChar w:fldCharType="begin">
          <w:fldData xml:space="preserve">PEVuZE5vdGU+PENpdGU+PEF1dGhvcj5GaWVsZGluZzwvQXV0aG9yPjxZZWFyPjIwMTI8L1llYXI+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==
</w:fldData>
        </w:fldChar>
      </w:r>
      <w:r w:rsidR="00B95BC9">
        <w:rPr>
          <w:color w:val="000000" w:themeColor="text1"/>
          <w:szCs w:val="24"/>
        </w:rPr>
        <w:instrText xml:space="preserve"> ADDIN EN.CITE.DATA </w:instrText>
      </w:r>
      <w:r w:rsidR="00B95BC9">
        <w:rPr>
          <w:color w:val="000000" w:themeColor="text1"/>
          <w:szCs w:val="24"/>
        </w:rPr>
      </w:r>
      <w:r w:rsidR="00B95BC9">
        <w:rPr>
          <w:color w:val="000000" w:themeColor="text1"/>
          <w:szCs w:val="24"/>
        </w:rPr>
        <w:fldChar w:fldCharType="end"/>
      </w:r>
      <w:r w:rsidRPr="004B7D2F">
        <w:rPr>
          <w:color w:val="000000" w:themeColor="text1"/>
          <w:szCs w:val="24"/>
        </w:rPr>
      </w:r>
      <w:r w:rsidRPr="004B7D2F">
        <w:rPr>
          <w:color w:val="000000" w:themeColor="text1"/>
          <w:szCs w:val="24"/>
        </w:rPr>
        <w:fldChar w:fldCharType="separate"/>
      </w:r>
      <w:r w:rsidR="00E266E1">
        <w:rPr>
          <w:noProof/>
          <w:color w:val="000000" w:themeColor="text1"/>
          <w:szCs w:val="24"/>
        </w:rPr>
        <w:t>(Fielding et al., 2012; Nichols and Fisher, 2007; Weissmann et al., 2010)</w:t>
      </w:r>
      <w:r w:rsidRPr="004B7D2F">
        <w:rPr>
          <w:color w:val="000000" w:themeColor="text1"/>
          <w:szCs w:val="24"/>
        </w:rPr>
        <w:fldChar w:fldCharType="end"/>
      </w:r>
      <w:r w:rsidR="003C00A1">
        <w:rPr>
          <w:color w:val="000000" w:themeColor="text1"/>
          <w:szCs w:val="24"/>
        </w:rPr>
        <w:t xml:space="preserve">. </w:t>
      </w:r>
      <w:r w:rsidRPr="004B7D2F">
        <w:rPr>
          <w:color w:val="000000" w:themeColor="text1"/>
          <w:szCs w:val="24"/>
        </w:rPr>
        <w:t xml:space="preserve">These deposits </w:t>
      </w:r>
      <w:r w:rsidRPr="004B7D2F">
        <w:rPr>
          <w:noProof/>
          <w:color w:val="000000" w:themeColor="text1"/>
          <w:szCs w:val="24"/>
        </w:rPr>
        <w:t>sometimes</w:t>
      </w:r>
      <w:r w:rsidRPr="004B7D2F">
        <w:rPr>
          <w:color w:val="000000" w:themeColor="text1"/>
          <w:szCs w:val="24"/>
        </w:rPr>
        <w:t xml:space="preserve"> flow to the sea; while others drain into lakes, with some others terminating on alluvial plains or feed into axial rivers </w:t>
      </w:r>
      <w:r w:rsidRPr="004B7D2F">
        <w:rPr>
          <w:color w:val="000000" w:themeColor="text1"/>
          <w:szCs w:val="24"/>
        </w:rPr>
        <w:fldChar w:fldCharType="begin"/>
      </w:r>
      <w:r w:rsidR="00B95BC9">
        <w:rPr>
          <w:color w:val="000000" w:themeColor="text1"/>
          <w:szCs w:val="24"/>
        </w:rPr>
        <w:instrText xml:space="preserve"> ADDIN EN.CITE &lt;EndNote&gt;&lt;Cite&gt;&lt;Author&gt;Fielding&lt;/Author&gt;&lt;Year&gt;2012&lt;/Year&gt;&lt;RecNum&gt;55&lt;/RecNum&gt;&lt;DisplayText&gt;(Fielding et al., 2012; Weissmann et al., 2010)&lt;/DisplayText&gt;&lt;record&gt;&lt;rec-number&gt;55&lt;/rec-number&gt;&lt;foreign-keys&gt;&lt;key app="EN" db-id="t0zwzewwbtz9dkefewrpw2pif29ta5ssapa0" timestamp="0"&gt;55&lt;/key&gt;&lt;/foreign-keys&gt;&lt;ref-type name="Journal Article"&gt;17&lt;/ref-type&gt;&lt;contributors&gt;&lt;authors&gt;&lt;author&gt;Fielding, Christopher R&lt;/author&gt;&lt;author&gt;Ashworth, Philip J&lt;/author&gt;&lt;author&gt;Best, James L&lt;/author&gt;&lt;author&gt;Prokocki, Eric W&lt;/author&gt;&lt;author&gt;Smith, Gregory H Sambrook&lt;/author&gt;&lt;/authors&gt;&lt;/contributors&gt;&lt;titles&gt;&lt;title&gt;Tributary, distributary and other fluvial patterns: What really represents the norm in the continental rock record?&lt;/title&gt;&lt;secondary-title&gt;Sedimentary Geology&lt;/secondary-title&gt;&lt;/titles&gt;&lt;pages&gt;15-32&lt;/pages&gt;&lt;volume&gt;261&lt;/volume&gt;&lt;dates&gt;&lt;year&gt;2012&lt;/year&gt;&lt;/dates&gt;&lt;isbn&gt;0037-0738&lt;/isbn&gt;&lt;urls&gt;&lt;/urls&gt;&lt;/record&gt;&lt;/Cite&gt;&lt;Cite&gt;&lt;Author&gt;Weissmann&lt;/Author&gt;&lt;Year&gt;2010&lt;/Year&gt;&lt;RecNum&gt;246&lt;/RecNum&gt;&lt;record&gt;&lt;rec-number&gt;246&lt;/rec-number&gt;&lt;foreign-keys&gt;&lt;key app="EN" db-id="0005vaewawpvdaetdv0xwpweep9xde2faefv" timestamp="1415210394"&gt;246&lt;/key&gt;&lt;/foreign-keys&gt;&lt;ref-type name="Journal Article"&gt;17&lt;/ref-type&gt;&lt;contributors&gt;&lt;authors&gt;&lt;author&gt;Weissmann, G. S.&lt;/author&gt;&lt;author&gt;Hartley, A. J.&lt;/author&gt;&lt;author&gt;Nichols, G. J.&lt;/author&gt;&lt;author&gt;Scuderi, L. A.&lt;/author&gt;&lt;author&gt;Olson, M.&lt;/author&gt;&lt;author&gt;Buehler, H.&lt;/author&gt;&lt;author&gt;Banteah, R.&lt;/author&gt;&lt;/authors&gt;&lt;/contributors&gt;&lt;titles&gt;&lt;title&gt;Fluvial form in modern continental sedimentary basins: Distributive fluvial systems&lt;/title&gt;&lt;secondary-title&gt;Geology&lt;/secondary-title&gt;&lt;/titles&gt;&lt;periodical&gt;&lt;full-title&gt;Geology&lt;/full-title&gt;&lt;/periodical&gt;&lt;pages&gt;39-42&lt;/pages&gt;&lt;volume&gt;38&lt;/volume&gt;&lt;number&gt;1&lt;/number&gt;&lt;dates&gt;&lt;year&gt;2010&lt;/year&gt;&lt;/dates&gt;&lt;publisher&gt;Geological Society of America&lt;/publisher&gt;&lt;isbn&gt;0091-7613&lt;/isbn&gt;&lt;urls&gt;&lt;/urls&gt;&lt;/record&gt;&lt;/Cite&gt;&lt;/EndNote&gt;</w:instrText>
      </w:r>
      <w:r w:rsidRPr="004B7D2F">
        <w:rPr>
          <w:color w:val="000000" w:themeColor="text1"/>
          <w:szCs w:val="24"/>
        </w:rPr>
        <w:fldChar w:fldCharType="separate"/>
      </w:r>
      <w:r w:rsidR="00E266E1">
        <w:rPr>
          <w:noProof/>
          <w:color w:val="000000" w:themeColor="text1"/>
          <w:szCs w:val="24"/>
        </w:rPr>
        <w:t>(Fielding et al., 2012; Weissmann et al., 2010)</w:t>
      </w:r>
      <w:r w:rsidRPr="004B7D2F">
        <w:rPr>
          <w:color w:val="000000" w:themeColor="text1"/>
          <w:szCs w:val="24"/>
        </w:rPr>
        <w:fldChar w:fldCharType="end"/>
      </w:r>
      <w:r w:rsidRPr="004B7D2F">
        <w:rPr>
          <w:color w:val="000000" w:themeColor="text1"/>
          <w:szCs w:val="24"/>
        </w:rPr>
        <w:t xml:space="preserve">. </w:t>
      </w:r>
      <w:r w:rsidRPr="004B7D2F">
        <w:rPr>
          <w:color w:val="000000" w:themeColor="text1"/>
          <w:szCs w:val="24"/>
        </w:rPr>
        <w:fldChar w:fldCharType="begin"/>
      </w:r>
      <w:r w:rsidR="00B95BC9">
        <w:rPr>
          <w:color w:val="000000" w:themeColor="text1"/>
          <w:szCs w:val="24"/>
        </w:rPr>
        <w:instrText xml:space="preserve"> ADDIN EN.CITE &lt;EndNote&gt;&lt;Cite AuthorYear="1"&gt;&lt;Author&gt;Nichols&lt;/Author&gt;&lt;Year&gt;2007&lt;/Year&gt;&lt;RecNum&gt;66&lt;/RecNum&gt;&lt;DisplayText&gt;Nichols and Fisher (2007)&lt;/DisplayText&gt;&lt;record&gt;&lt;rec-number&gt;66&lt;/rec-number&gt;&lt;foreign-keys&gt;&lt;key app="EN" db-id="w5e9r2004adt07etwwsp9xst2exrst2afrxf" timestamp="0"&gt;66&lt;/key&gt;&lt;/foreign-keys&gt;&lt;ref-type name="Journal Article"&gt;17&lt;/ref-type&gt;&lt;contributors&gt;&lt;authors&gt;&lt;author&gt;Nichols, G. J.&lt;/author&gt;&lt;author&gt;Fisher, J. A.&lt;/author&gt;&lt;/authors&gt;&lt;/contributors&gt;&lt;titles&gt;&lt;title&gt;Processes, facies and architecture of fluvial distributary system deposits&lt;/title&gt;&lt;secondary-title&gt;Sedimentary Geology&lt;/secondary-title&gt;&lt;/titles&gt;&lt;pages&gt;75-90&lt;/pages&gt;&lt;volume&gt;195&lt;/volume&gt;&lt;number&gt;1&lt;/number&gt;&lt;dates&gt;&lt;year&gt;2007&lt;/year&gt;&lt;/dates&gt;&lt;publisher&gt;Elsevier&lt;/publisher&gt;&lt;isbn&gt;0037-0738&lt;/isbn&gt;&lt;urls&gt;&lt;/urls&gt;&lt;/record&gt;&lt;/Cite&gt;&lt;/EndNote&gt;</w:instrText>
      </w:r>
      <w:r w:rsidRPr="004B7D2F">
        <w:rPr>
          <w:color w:val="000000" w:themeColor="text1"/>
          <w:szCs w:val="24"/>
        </w:rPr>
        <w:fldChar w:fldCharType="separate"/>
      </w:r>
      <w:r w:rsidRPr="004B7D2F">
        <w:rPr>
          <w:noProof/>
          <w:color w:val="000000" w:themeColor="text1"/>
          <w:szCs w:val="24"/>
        </w:rPr>
        <w:t>Nichols and Fisher (2007)</w:t>
      </w:r>
      <w:r w:rsidRPr="004B7D2F">
        <w:rPr>
          <w:color w:val="000000" w:themeColor="text1"/>
          <w:szCs w:val="24"/>
        </w:rPr>
        <w:fldChar w:fldCharType="end"/>
      </w:r>
      <w:r w:rsidRPr="004B7D2F">
        <w:rPr>
          <w:color w:val="000000" w:themeColor="text1"/>
          <w:szCs w:val="24"/>
        </w:rPr>
        <w:t xml:space="preserve"> demonstrates that most fluvial systems in active basins are likely to have the distributary pattern rather than other types </w:t>
      </w:r>
      <w:r w:rsidR="00A21027" w:rsidRPr="004B7D2F">
        <w:rPr>
          <w:color w:val="000000" w:themeColor="text1"/>
          <w:szCs w:val="24"/>
        </w:rPr>
        <w:t>of patterns</w:t>
      </w:r>
      <w:r w:rsidRPr="004B7D2F">
        <w:rPr>
          <w:color w:val="000000" w:themeColor="text1"/>
          <w:szCs w:val="24"/>
        </w:rPr>
        <w:t xml:space="preserve"> which are often associated with the confinement at the exit</w:t>
      </w:r>
      <w:r w:rsidR="003C00A1">
        <w:rPr>
          <w:color w:val="000000" w:themeColor="text1"/>
          <w:szCs w:val="24"/>
        </w:rPr>
        <w:t xml:space="preserve">s point of the fluvial system. </w:t>
      </w:r>
      <w:r w:rsidRPr="004B7D2F">
        <w:rPr>
          <w:color w:val="000000" w:themeColor="text1"/>
          <w:szCs w:val="24"/>
        </w:rPr>
        <w:t xml:space="preserve">These systems show features that distinguished them from other deposits and these features are a </w:t>
      </w:r>
      <w:r w:rsidRPr="004B7D2F">
        <w:rPr>
          <w:noProof/>
          <w:color w:val="000000" w:themeColor="text1"/>
          <w:szCs w:val="24"/>
        </w:rPr>
        <w:t>downstream</w:t>
      </w:r>
      <w:r w:rsidRPr="004B7D2F">
        <w:rPr>
          <w:color w:val="000000" w:themeColor="text1"/>
          <w:szCs w:val="24"/>
        </w:rPr>
        <w:t xml:space="preserve"> decrease in river depth, an absence of alluvial incision, and a convex-upward lobate topography of the river system). In terms of </w:t>
      </w:r>
      <w:r w:rsidRPr="004B7D2F">
        <w:rPr>
          <w:noProof/>
          <w:color w:val="000000" w:themeColor="text1"/>
          <w:szCs w:val="24"/>
        </w:rPr>
        <w:t>dimensions,</w:t>
      </w:r>
      <w:r w:rsidRPr="004B7D2F">
        <w:rPr>
          <w:color w:val="000000" w:themeColor="text1"/>
          <w:szCs w:val="24"/>
        </w:rPr>
        <w:t xml:space="preserve"> DFS extend for tens of </w:t>
      </w:r>
      <w:r w:rsidR="00A21027" w:rsidRPr="004B7D2F">
        <w:rPr>
          <w:color w:val="000000" w:themeColor="text1"/>
          <w:szCs w:val="24"/>
        </w:rPr>
        <w:t>kilometers</w:t>
      </w:r>
      <w:r w:rsidRPr="004B7D2F">
        <w:rPr>
          <w:color w:val="000000" w:themeColor="text1"/>
          <w:szCs w:val="24"/>
        </w:rPr>
        <w:t xml:space="preserve"> from the apex to the distal fringe in some foreland basins and intracratonic settings where there is more horizontal accommodation.</w:t>
      </w:r>
    </w:p>
    <w:p w:rsidR="005D56CD" w:rsidRPr="004B7D2F" w:rsidRDefault="005D56CD" w:rsidP="005D56CD">
      <w:pPr>
        <w:rPr>
          <w:color w:val="000000" w:themeColor="text1"/>
          <w:szCs w:val="24"/>
        </w:rPr>
      </w:pPr>
      <w:r w:rsidRPr="004B7D2F">
        <w:rPr>
          <w:color w:val="000000" w:themeColor="text1"/>
          <w:szCs w:val="24"/>
        </w:rPr>
        <w:t xml:space="preserve">A detailed evaluation of the Luna System Ebro Basin Spain, results indicate that this basin is characterised by distinctive facies across the different sections along the system from the proximal to the distal part of the basin. There is marked difference in grain sizes, structures, facies, sandstone bodies lateral extent and stacking pattern </w:t>
      </w:r>
      <w:r w:rsidRPr="004B7D2F">
        <w:rPr>
          <w:color w:val="000000" w:themeColor="text1"/>
          <w:szCs w:val="24"/>
        </w:rPr>
        <w:fldChar w:fldCharType="begin"/>
      </w:r>
      <w:r w:rsidRPr="004B7D2F">
        <w:rPr>
          <w:color w:val="000000" w:themeColor="text1"/>
          <w:szCs w:val="24"/>
        </w:rPr>
        <w:instrText xml:space="preserve"> ADDIN EN.CITE &lt;EndNote&gt;&lt;Cite&gt;&lt;Author&gt;Nichols&lt;/Author&gt;&lt;Year&gt;1987&lt;/Year&gt;&lt;RecNum&gt;256&lt;/RecNum&gt;&lt;DisplayText&gt;(Nichols, 1987)&lt;/DisplayText&gt;&lt;record&gt;&lt;rec-number&gt;256&lt;/rec-number&gt;&lt;foreign-keys&gt;&lt;key app="EN" db-id="0005vaewawpvdaetdv0xwpweep9xde2faefv" timestamp="1415646216"&gt;256&lt;/key&gt;&lt;/foreign-keys&gt;&lt;ref-type name="Journal Article"&gt;17&lt;/ref-type&gt;&lt;contributors&gt;&lt;authors&gt;&lt;author&gt;Nichols, GARY J&lt;/author&gt;&lt;/authors&gt;&lt;/contributors&gt;&lt;titles&gt;&lt;title&gt;Structural controls on fluvial distributary systems—the Luna System, northern Spain&lt;/title&gt;&lt;secondary-title&gt;Recent Developments in Fluvial Sedimentology: SEPM, Special Publication&lt;/secondary-title&gt;&lt;/titles&gt;&lt;periodical&gt;&lt;full-title&gt;Recent Developments in Fluvial Sedimentology: SEPM, Special Publication&lt;/full-title&gt;&lt;/periodical&gt;&lt;pages&gt;269-277&lt;/pages&gt;&lt;volume&gt;39&lt;/volume&gt;&lt;dates&gt;&lt;year&gt;1987&lt;/year&gt;&lt;/dates&gt;&lt;urls&gt;&lt;/urls&gt;&lt;/record&gt;&lt;/Cite&gt;&lt;/EndNote&gt;</w:instrText>
      </w:r>
      <w:r w:rsidRPr="004B7D2F">
        <w:rPr>
          <w:color w:val="000000" w:themeColor="text1"/>
          <w:szCs w:val="24"/>
        </w:rPr>
        <w:fldChar w:fldCharType="separate"/>
      </w:r>
      <w:r w:rsidRPr="004B7D2F">
        <w:rPr>
          <w:noProof/>
          <w:color w:val="000000" w:themeColor="text1"/>
          <w:szCs w:val="24"/>
        </w:rPr>
        <w:t>(Nichols, 1987)</w:t>
      </w:r>
      <w:r w:rsidRPr="004B7D2F">
        <w:rPr>
          <w:color w:val="000000" w:themeColor="text1"/>
          <w:szCs w:val="24"/>
        </w:rPr>
        <w:fldChar w:fldCharType="end"/>
      </w:r>
      <w:r w:rsidRPr="004B7D2F">
        <w:rPr>
          <w:color w:val="000000" w:themeColor="text1"/>
          <w:szCs w:val="24"/>
        </w:rPr>
        <w:t xml:space="preserve">. </w:t>
      </w:r>
      <w:r w:rsidRPr="004B7D2F">
        <w:rPr>
          <w:noProof/>
          <w:color w:val="000000" w:themeColor="text1"/>
          <w:szCs w:val="24"/>
        </w:rPr>
        <w:t>For example,</w:t>
      </w:r>
      <w:r w:rsidRPr="004B7D2F">
        <w:rPr>
          <w:color w:val="000000" w:themeColor="text1"/>
          <w:szCs w:val="24"/>
        </w:rPr>
        <w:t xml:space="preserve"> the proximal zone facies </w:t>
      </w:r>
      <w:r w:rsidR="00A21027" w:rsidRPr="004B7D2F">
        <w:rPr>
          <w:color w:val="000000" w:themeColor="text1"/>
          <w:szCs w:val="24"/>
        </w:rPr>
        <w:t>consist</w:t>
      </w:r>
      <w:r w:rsidRPr="004B7D2F">
        <w:rPr>
          <w:color w:val="000000" w:themeColor="text1"/>
          <w:szCs w:val="24"/>
        </w:rPr>
        <w:t xml:space="preserve"> of a </w:t>
      </w:r>
      <w:r w:rsidRPr="004B7D2F">
        <w:rPr>
          <w:noProof/>
          <w:color w:val="000000" w:themeColor="text1"/>
          <w:szCs w:val="24"/>
        </w:rPr>
        <w:t>coarse</w:t>
      </w:r>
      <w:r w:rsidRPr="004B7D2F">
        <w:rPr>
          <w:color w:val="000000" w:themeColor="text1"/>
          <w:szCs w:val="24"/>
        </w:rPr>
        <w:t xml:space="preserve"> sandy conglomerate with clast imbrication and cross bedding structures. The sand bodies are highly connected with connectivity up to 100%. While the </w:t>
      </w:r>
      <w:r w:rsidRPr="004B7D2F">
        <w:rPr>
          <w:noProof/>
          <w:color w:val="000000" w:themeColor="text1"/>
          <w:szCs w:val="24"/>
        </w:rPr>
        <w:t>medial zone</w:t>
      </w:r>
      <w:r w:rsidRPr="004B7D2F">
        <w:rPr>
          <w:color w:val="000000" w:themeColor="text1"/>
          <w:szCs w:val="24"/>
        </w:rPr>
        <w:t xml:space="preserve"> </w:t>
      </w:r>
      <w:r w:rsidRPr="004B7D2F">
        <w:rPr>
          <w:noProof/>
          <w:color w:val="000000" w:themeColor="text1"/>
          <w:szCs w:val="24"/>
        </w:rPr>
        <w:t>facies</w:t>
      </w:r>
      <w:r w:rsidRPr="004B7D2F">
        <w:rPr>
          <w:color w:val="000000" w:themeColor="text1"/>
          <w:szCs w:val="24"/>
        </w:rPr>
        <w:t xml:space="preserve"> </w:t>
      </w:r>
      <w:r w:rsidR="00A21027" w:rsidRPr="004B7D2F">
        <w:rPr>
          <w:color w:val="000000" w:themeColor="text1"/>
          <w:szCs w:val="24"/>
        </w:rPr>
        <w:t>are</w:t>
      </w:r>
      <w:r w:rsidRPr="004B7D2F">
        <w:rPr>
          <w:color w:val="000000" w:themeColor="text1"/>
          <w:szCs w:val="24"/>
        </w:rPr>
        <w:t xml:space="preserve"> marked by a </w:t>
      </w:r>
      <w:r w:rsidRPr="004B7D2F">
        <w:rPr>
          <w:noProof/>
          <w:color w:val="000000" w:themeColor="text1"/>
          <w:szCs w:val="24"/>
        </w:rPr>
        <w:t>high</w:t>
      </w:r>
      <w:r w:rsidRPr="004B7D2F">
        <w:rPr>
          <w:color w:val="000000" w:themeColor="text1"/>
          <w:szCs w:val="24"/>
        </w:rPr>
        <w:t xml:space="preserve"> proportion of overbank facies with a </w:t>
      </w:r>
      <w:r w:rsidRPr="004B7D2F">
        <w:rPr>
          <w:noProof/>
          <w:color w:val="000000" w:themeColor="text1"/>
          <w:szCs w:val="24"/>
        </w:rPr>
        <w:t>decrease</w:t>
      </w:r>
      <w:r w:rsidRPr="004B7D2F">
        <w:rPr>
          <w:color w:val="000000" w:themeColor="text1"/>
          <w:szCs w:val="24"/>
        </w:rPr>
        <w:t xml:space="preserve"> in the </w:t>
      </w:r>
      <w:r w:rsidRPr="004B7D2F">
        <w:rPr>
          <w:noProof/>
          <w:color w:val="000000" w:themeColor="text1"/>
          <w:szCs w:val="24"/>
        </w:rPr>
        <w:t>clast</w:t>
      </w:r>
      <w:r w:rsidRPr="004B7D2F">
        <w:rPr>
          <w:color w:val="000000" w:themeColor="text1"/>
          <w:szCs w:val="24"/>
        </w:rPr>
        <w:t xml:space="preserve"> size. The channel sand bodi</w:t>
      </w:r>
      <w:r w:rsidR="003C00A1">
        <w:rPr>
          <w:color w:val="000000" w:themeColor="text1"/>
          <w:szCs w:val="24"/>
        </w:rPr>
        <w:t xml:space="preserve">es are mostly </w:t>
      </w:r>
      <w:r w:rsidRPr="004B7D2F">
        <w:rPr>
          <w:noProof/>
          <w:color w:val="000000" w:themeColor="text1"/>
          <w:szCs w:val="24"/>
        </w:rPr>
        <w:t>trough-cross-bedded</w:t>
      </w:r>
      <w:r w:rsidRPr="004B7D2F">
        <w:rPr>
          <w:color w:val="000000" w:themeColor="text1"/>
          <w:szCs w:val="24"/>
        </w:rPr>
        <w:t xml:space="preserve"> sandstone which could sometimes be pebbly sandstone occurring in multi-</w:t>
      </w:r>
      <w:r w:rsidR="00A21027" w:rsidRPr="004B7D2F">
        <w:rPr>
          <w:color w:val="000000" w:themeColor="text1"/>
          <w:szCs w:val="24"/>
        </w:rPr>
        <w:t>story</w:t>
      </w:r>
      <w:r w:rsidRPr="004B7D2F">
        <w:rPr>
          <w:color w:val="000000" w:themeColor="text1"/>
          <w:szCs w:val="24"/>
        </w:rPr>
        <w:t xml:space="preserve"> complexes, with a general decrease in </w:t>
      </w:r>
      <w:r w:rsidRPr="004B7D2F">
        <w:rPr>
          <w:color w:val="000000" w:themeColor="text1"/>
          <w:szCs w:val="24"/>
        </w:rPr>
        <w:lastRenderedPageBreak/>
        <w:t xml:space="preserve">a </w:t>
      </w:r>
      <w:r w:rsidRPr="004B7D2F">
        <w:rPr>
          <w:noProof/>
          <w:color w:val="000000" w:themeColor="text1"/>
          <w:szCs w:val="24"/>
        </w:rPr>
        <w:t>channel</w:t>
      </w:r>
      <w:r w:rsidRPr="004B7D2F">
        <w:rPr>
          <w:color w:val="000000" w:themeColor="text1"/>
          <w:szCs w:val="24"/>
        </w:rPr>
        <w:t xml:space="preserve"> filled dimension downstream and sandstone bodies connectivity is around 50%</w:t>
      </w:r>
      <w:r w:rsidR="00A234A1">
        <w:rPr>
          <w:color w:val="000000" w:themeColor="text1"/>
          <w:szCs w:val="24"/>
        </w:rPr>
        <w:t xml:space="preserve"> </w:t>
      </w:r>
      <w:r w:rsidRPr="004B7D2F">
        <w:rPr>
          <w:color w:val="000000" w:themeColor="text1"/>
          <w:szCs w:val="24"/>
        </w:rPr>
        <w:fldChar w:fldCharType="begin"/>
      </w:r>
      <w:r w:rsidRPr="004B7D2F">
        <w:rPr>
          <w:color w:val="000000" w:themeColor="text1"/>
          <w:szCs w:val="24"/>
        </w:rPr>
        <w:instrText xml:space="preserve"> ADDIN EN.CITE &lt;EndNote&gt;&lt;Cite&gt;&lt;Author&gt;Nichols&lt;/Author&gt;&lt;Year&gt;1987&lt;/Year&gt;&lt;RecNum&gt;256&lt;/RecNum&gt;&lt;DisplayText&gt;(Nichols, 1987)&lt;/DisplayText&gt;&lt;record&gt;&lt;rec-number&gt;256&lt;/rec-number&gt;&lt;foreign-keys&gt;&lt;key app="EN" db-id="0005vaewawpvdaetdv0xwpweep9xde2faefv" timestamp="1415646216"&gt;256&lt;/key&gt;&lt;/foreign-keys&gt;&lt;ref-type name="Journal Article"&gt;17&lt;/ref-type&gt;&lt;contributors&gt;&lt;authors&gt;&lt;author&gt;Nichols, GARY J&lt;/author&gt;&lt;/authors&gt;&lt;/contributors&gt;&lt;titles&gt;&lt;title&gt;Structural controls on fluvial distributary systems—the Luna System, northern Spain&lt;/title&gt;&lt;secondary-title&gt;Recent Developments in Fluvial Sedimentology: SEPM, Special Publication&lt;/secondary-title&gt;&lt;/titles&gt;&lt;periodical&gt;&lt;full-title&gt;Recent Developments in Fluvial Sedimentology: SEPM, Special Publication&lt;/full-title&gt;&lt;/periodical&gt;&lt;pages&gt;269-277&lt;/pages&gt;&lt;volume&gt;39&lt;/volume&gt;&lt;dates&gt;&lt;year&gt;1987&lt;/year&gt;&lt;/dates&gt;&lt;urls&gt;&lt;/urls&gt;&lt;/record&gt;&lt;/Cite&gt;&lt;/EndNote&gt;</w:instrText>
      </w:r>
      <w:r w:rsidRPr="004B7D2F">
        <w:rPr>
          <w:color w:val="000000" w:themeColor="text1"/>
          <w:szCs w:val="24"/>
        </w:rPr>
        <w:fldChar w:fldCharType="separate"/>
      </w:r>
      <w:r w:rsidRPr="004B7D2F">
        <w:rPr>
          <w:color w:val="000000" w:themeColor="text1"/>
          <w:szCs w:val="24"/>
        </w:rPr>
        <w:t>(Nichols, 1987)</w:t>
      </w:r>
      <w:r w:rsidRPr="004B7D2F">
        <w:rPr>
          <w:color w:val="000000" w:themeColor="text1"/>
          <w:szCs w:val="24"/>
        </w:rPr>
        <w:fldChar w:fldCharType="end"/>
      </w:r>
      <w:r w:rsidRPr="004B7D2F">
        <w:rPr>
          <w:color w:val="000000" w:themeColor="text1"/>
          <w:szCs w:val="24"/>
        </w:rPr>
        <w:t xml:space="preserve">. The distal facies </w:t>
      </w:r>
      <w:r w:rsidR="00A21027" w:rsidRPr="004B7D2F">
        <w:rPr>
          <w:color w:val="000000" w:themeColor="text1"/>
          <w:szCs w:val="24"/>
        </w:rPr>
        <w:t>are</w:t>
      </w:r>
      <w:r w:rsidRPr="004B7D2F">
        <w:rPr>
          <w:color w:val="000000" w:themeColor="text1"/>
          <w:szCs w:val="24"/>
        </w:rPr>
        <w:t xml:space="preserve"> characterised by the </w:t>
      </w:r>
      <w:r w:rsidRPr="004B7D2F">
        <w:rPr>
          <w:noProof/>
          <w:color w:val="000000" w:themeColor="text1"/>
          <w:szCs w:val="24"/>
        </w:rPr>
        <w:t>very</w:t>
      </w:r>
      <w:r w:rsidRPr="004B7D2F">
        <w:rPr>
          <w:color w:val="000000" w:themeColor="text1"/>
          <w:szCs w:val="24"/>
        </w:rPr>
        <w:t xml:space="preserve"> high proportion of floodplain facies with the sandstone bodies forming an </w:t>
      </w:r>
      <w:r w:rsidRPr="004B7D2F">
        <w:rPr>
          <w:noProof/>
          <w:color w:val="000000" w:themeColor="text1"/>
          <w:szCs w:val="24"/>
        </w:rPr>
        <w:t>only</w:t>
      </w:r>
      <w:r w:rsidRPr="004B7D2F">
        <w:rPr>
          <w:color w:val="000000" w:themeColor="text1"/>
          <w:szCs w:val="24"/>
        </w:rPr>
        <w:t xml:space="preserve"> small portion of the overall facies. The prominent features of the distal </w:t>
      </w:r>
      <w:r w:rsidRPr="004B7D2F">
        <w:rPr>
          <w:noProof/>
          <w:color w:val="000000" w:themeColor="text1"/>
          <w:szCs w:val="24"/>
        </w:rPr>
        <w:t>facies</w:t>
      </w:r>
      <w:r w:rsidRPr="004B7D2F">
        <w:rPr>
          <w:color w:val="000000" w:themeColor="text1"/>
          <w:szCs w:val="24"/>
        </w:rPr>
        <w:t xml:space="preserve"> </w:t>
      </w:r>
      <w:r w:rsidRPr="004B7D2F">
        <w:rPr>
          <w:noProof/>
          <w:color w:val="000000" w:themeColor="text1"/>
          <w:szCs w:val="24"/>
        </w:rPr>
        <w:t>are</w:t>
      </w:r>
      <w:r w:rsidRPr="004B7D2F">
        <w:rPr>
          <w:color w:val="000000" w:themeColor="text1"/>
          <w:szCs w:val="24"/>
        </w:rPr>
        <w:t xml:space="preserve"> that most of the sandstone bodies are present as thin sheet deposits than channel-fill </w:t>
      </w:r>
      <w:r w:rsidRPr="004B7D2F">
        <w:rPr>
          <w:color w:val="000000" w:themeColor="text1"/>
          <w:szCs w:val="24"/>
        </w:rPr>
        <w:fldChar w:fldCharType="begin"/>
      </w:r>
      <w:r w:rsidRPr="004B7D2F">
        <w:rPr>
          <w:color w:val="000000" w:themeColor="text1"/>
          <w:szCs w:val="24"/>
        </w:rPr>
        <w:instrText xml:space="preserve"> ADDIN EN.CITE &lt;EndNote&gt;&lt;Cite&gt;&lt;Author&gt;Nichols&lt;/Author&gt;&lt;Year&gt;1987&lt;/Year&gt;&lt;RecNum&gt;256&lt;/RecNum&gt;&lt;DisplayText&gt;(Nichols, 1987)&lt;/DisplayText&gt;&lt;record&gt;&lt;rec-number&gt;256&lt;/rec-number&gt;&lt;foreign-keys&gt;&lt;key app="EN" db-id="0005vaewawpvdaetdv0xwpweep9xde2faefv" timestamp="1415646216"&gt;256&lt;/key&gt;&lt;/foreign-keys&gt;&lt;ref-type name="Journal Article"&gt;17&lt;/ref-type&gt;&lt;contributors&gt;&lt;authors&gt;&lt;author&gt;Nichols, GARY J&lt;/author&gt;&lt;/authors&gt;&lt;/contributors&gt;&lt;titles&gt;&lt;title&gt;Structural controls on fluvial distributary systems—the Luna System, northern Spain&lt;/title&gt;&lt;secondary-title&gt;Recent Developments in Fluvial Sedimentology: SEPM, Special Publication&lt;/secondary-title&gt;&lt;/titles&gt;&lt;periodical&gt;&lt;full-title&gt;Recent Developments in Fluvial Sedimentology: SEPM, Special Publication&lt;/full-title&gt;&lt;/periodical&gt;&lt;pages&gt;269-277&lt;/pages&gt;&lt;volume&gt;39&lt;/volume&gt;&lt;dates&gt;&lt;year&gt;1987&lt;/year&gt;&lt;/dates&gt;&lt;urls&gt;&lt;/urls&gt;&lt;/record&gt;&lt;/Cite&gt;&lt;/EndNote&gt;</w:instrText>
      </w:r>
      <w:r w:rsidRPr="004B7D2F">
        <w:rPr>
          <w:color w:val="000000" w:themeColor="text1"/>
          <w:szCs w:val="24"/>
        </w:rPr>
        <w:fldChar w:fldCharType="separate"/>
      </w:r>
      <w:r w:rsidRPr="004B7D2F">
        <w:rPr>
          <w:color w:val="000000" w:themeColor="text1"/>
          <w:szCs w:val="24"/>
        </w:rPr>
        <w:t>(Nichols, 1987)</w:t>
      </w:r>
      <w:r w:rsidRPr="004B7D2F">
        <w:rPr>
          <w:color w:val="000000" w:themeColor="text1"/>
          <w:szCs w:val="24"/>
        </w:rPr>
        <w:fldChar w:fldCharType="end"/>
      </w:r>
      <w:r w:rsidRPr="004B7D2F">
        <w:rPr>
          <w:color w:val="000000" w:themeColor="text1"/>
          <w:szCs w:val="24"/>
        </w:rPr>
        <w:t>.</w:t>
      </w:r>
    </w:p>
    <w:p w:rsidR="005D56CD" w:rsidRPr="004B7D2F" w:rsidRDefault="005D56CD" w:rsidP="005D56CD">
      <w:pPr>
        <w:rPr>
          <w:color w:val="000000" w:themeColor="text1"/>
          <w:szCs w:val="24"/>
        </w:rPr>
      </w:pPr>
      <w:r w:rsidRPr="004B7D2F">
        <w:rPr>
          <w:color w:val="000000" w:themeColor="text1"/>
          <w:szCs w:val="24"/>
        </w:rPr>
        <w:t xml:space="preserve">In a similar publication </w:t>
      </w:r>
      <w:r w:rsidRPr="004B7D2F">
        <w:rPr>
          <w:color w:val="000000" w:themeColor="text1"/>
          <w:szCs w:val="24"/>
        </w:rPr>
        <w:fldChar w:fldCharType="begin">
          <w:fldData xml:space="preserve">PEVuZE5vdGU+PENpdGU+PEF1dGhvcj5XZWlzc21hbm48L0F1dGhvcj48WWVhcj4yMDExPC9ZZWFy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</w:fldData>
        </w:fldChar>
      </w:r>
      <w:r w:rsidR="00E266E1">
        <w:rPr>
          <w:color w:val="000000" w:themeColor="text1"/>
          <w:szCs w:val="24"/>
        </w:rPr>
        <w:instrText xml:space="preserve"> ADDIN EN.CITE </w:instrText>
      </w:r>
      <w:r w:rsidR="00E266E1">
        <w:rPr>
          <w:color w:val="000000" w:themeColor="text1"/>
          <w:szCs w:val="24"/>
        </w:rPr>
        <w:fldChar w:fldCharType="begin">
          <w:fldData xml:space="preserve">PEVuZE5vdGU+PENpdGU+PEF1dGhvcj5XZWlzc21hbm48L0F1dGhvcj48WWVhcj4yMDExPC9ZZWFy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</w:fldData>
        </w:fldChar>
      </w:r>
      <w:r w:rsidR="00E266E1">
        <w:rPr>
          <w:color w:val="000000" w:themeColor="text1"/>
          <w:szCs w:val="24"/>
        </w:rPr>
        <w:instrText xml:space="preserve"> ADDIN EN.CITE.DATA </w:instrText>
      </w:r>
      <w:r w:rsidR="00E266E1">
        <w:rPr>
          <w:color w:val="000000" w:themeColor="text1"/>
          <w:szCs w:val="24"/>
        </w:rPr>
      </w:r>
      <w:r w:rsidR="00E266E1">
        <w:rPr>
          <w:color w:val="000000" w:themeColor="text1"/>
          <w:szCs w:val="24"/>
        </w:rPr>
        <w:fldChar w:fldCharType="end"/>
      </w:r>
      <w:r w:rsidRPr="004B7D2F">
        <w:rPr>
          <w:color w:val="000000" w:themeColor="text1"/>
          <w:szCs w:val="24"/>
        </w:rPr>
      </w:r>
      <w:r w:rsidRPr="004B7D2F">
        <w:rPr>
          <w:color w:val="000000" w:themeColor="text1"/>
          <w:szCs w:val="24"/>
        </w:rPr>
        <w:fldChar w:fldCharType="separate"/>
      </w:r>
      <w:r w:rsidR="00E266E1">
        <w:rPr>
          <w:noProof/>
          <w:color w:val="000000" w:themeColor="text1"/>
          <w:szCs w:val="24"/>
        </w:rPr>
        <w:t>(Weissmann et al., 2011; Weissmann et al., 2010)</w:t>
      </w:r>
      <w:r w:rsidRPr="004B7D2F">
        <w:rPr>
          <w:color w:val="000000" w:themeColor="text1"/>
          <w:szCs w:val="24"/>
        </w:rPr>
        <w:fldChar w:fldCharType="end"/>
      </w:r>
      <w:r w:rsidRPr="004B7D2F">
        <w:rPr>
          <w:color w:val="000000" w:themeColor="text1"/>
          <w:szCs w:val="24"/>
        </w:rPr>
        <w:t xml:space="preserve">, Distributary Fluvial System dominate the continental rock record compared to axial and incised river deposits. One of the main </w:t>
      </w:r>
      <w:r w:rsidRPr="004B7D2F">
        <w:rPr>
          <w:noProof/>
          <w:color w:val="000000" w:themeColor="text1"/>
          <w:szCs w:val="24"/>
        </w:rPr>
        <w:t>factor</w:t>
      </w:r>
      <w:r w:rsidRPr="004B7D2F">
        <w:rPr>
          <w:color w:val="000000" w:themeColor="text1"/>
          <w:szCs w:val="24"/>
        </w:rPr>
        <w:t xml:space="preserve"> in the development</w:t>
      </w:r>
      <w:r w:rsidR="008E4D7C">
        <w:rPr>
          <w:color w:val="000000" w:themeColor="text1"/>
          <w:szCs w:val="24"/>
        </w:rPr>
        <w:t xml:space="preserve"> of </w:t>
      </w:r>
      <w:r w:rsidR="008E4D7C" w:rsidRPr="004B7D2F">
        <w:rPr>
          <w:color w:val="000000" w:themeColor="text1"/>
          <w:szCs w:val="24"/>
        </w:rPr>
        <w:t>this</w:t>
      </w:r>
      <w:r w:rsidRPr="004B7D2F">
        <w:rPr>
          <w:color w:val="000000" w:themeColor="text1"/>
          <w:szCs w:val="24"/>
        </w:rPr>
        <w:t xml:space="preserve"> model hinge on the ability of the river to spread out from confinement. The variability in fluvial styles in most</w:t>
      </w:r>
      <w:r w:rsidR="008E4D7C">
        <w:rPr>
          <w:color w:val="000000" w:themeColor="text1"/>
          <w:szCs w:val="24"/>
        </w:rPr>
        <w:t xml:space="preserve"> Fluvial Distributary System</w:t>
      </w:r>
      <w:r w:rsidRPr="004B7D2F">
        <w:rPr>
          <w:color w:val="000000" w:themeColor="text1"/>
          <w:szCs w:val="24"/>
        </w:rPr>
        <w:t xml:space="preserve"> </w:t>
      </w:r>
      <w:r w:rsidR="008E4D7C">
        <w:rPr>
          <w:color w:val="000000" w:themeColor="text1"/>
          <w:szCs w:val="24"/>
        </w:rPr>
        <w:t>(</w:t>
      </w:r>
      <w:r w:rsidRPr="004B7D2F">
        <w:rPr>
          <w:noProof/>
          <w:color w:val="000000" w:themeColor="text1"/>
          <w:szCs w:val="24"/>
        </w:rPr>
        <w:t>DFS</w:t>
      </w:r>
      <w:r w:rsidR="008E4D7C">
        <w:rPr>
          <w:noProof/>
          <w:color w:val="000000" w:themeColor="text1"/>
          <w:szCs w:val="24"/>
        </w:rPr>
        <w:t>)</w:t>
      </w:r>
      <w:r w:rsidRPr="004B7D2F">
        <w:rPr>
          <w:color w:val="000000" w:themeColor="text1"/>
          <w:szCs w:val="24"/>
        </w:rPr>
        <w:t xml:space="preserve">  are controlled by discharge, sediment supply, slope and tectonics, such that the gradient and accommodation are often associated with tectonic setting leading to great variations in geometry across different basins (e.g. intra-cratonic, compressional, extensional and strike-slip).These distinctive characteristics established in the different sections of the of the fluvial system in terms of </w:t>
      </w:r>
      <w:r w:rsidRPr="004B7D2F">
        <w:rPr>
          <w:noProof/>
          <w:color w:val="000000" w:themeColor="text1"/>
          <w:szCs w:val="24"/>
        </w:rPr>
        <w:t>facies</w:t>
      </w:r>
      <w:r w:rsidRPr="004B7D2F">
        <w:rPr>
          <w:color w:val="000000" w:themeColor="text1"/>
          <w:szCs w:val="24"/>
        </w:rPr>
        <w:t>, structures, geometry and textural elements can be used in the characterization of a fluvial system.</w:t>
      </w:r>
    </w:p>
    <w:p w:rsidR="005D56CD" w:rsidRPr="004B7D2F" w:rsidRDefault="005D56CD" w:rsidP="005D56CD">
      <w:pPr>
        <w:pStyle w:val="Heading2"/>
        <w:numPr>
          <w:ilvl w:val="1"/>
          <w:numId w:val="15"/>
        </w:numPr>
        <w:spacing w:before="240" w:after="240"/>
        <w:rPr>
          <w:szCs w:val="24"/>
        </w:rPr>
      </w:pPr>
      <w:bookmarkStart w:id="25" w:name="_Toc491535509"/>
      <w:r w:rsidRPr="004B7D2F">
        <w:rPr>
          <w:szCs w:val="24"/>
        </w:rPr>
        <w:t xml:space="preserve">Characterization of Heterogeneity Related </w:t>
      </w:r>
      <w:r w:rsidR="00D1729F">
        <w:rPr>
          <w:szCs w:val="24"/>
        </w:rPr>
        <w:t xml:space="preserve">to </w:t>
      </w:r>
      <w:r w:rsidRPr="004B7D2F">
        <w:rPr>
          <w:szCs w:val="24"/>
        </w:rPr>
        <w:t>Fluvial Facies at Various Scales</w:t>
      </w:r>
      <w:bookmarkEnd w:id="25"/>
    </w:p>
    <w:p w:rsidR="005D56CD" w:rsidRPr="004B7D2F" w:rsidRDefault="005D56CD" w:rsidP="005D56CD">
      <w:pPr>
        <w:rPr>
          <w:noProof/>
          <w:color w:val="000000" w:themeColor="text1"/>
        </w:rPr>
      </w:pPr>
      <w:r w:rsidRPr="004B7D2F">
        <w:rPr>
          <w:color w:val="000000" w:themeColor="text1"/>
        </w:rPr>
        <w:t>A detailed petroleum reservoir heterogeneity characterization</w:t>
      </w:r>
      <w:r w:rsidR="00D1729F">
        <w:rPr>
          <w:color w:val="000000" w:themeColor="text1"/>
        </w:rPr>
        <w:t xml:space="preserve"> (analysis)</w:t>
      </w:r>
      <w:r w:rsidRPr="004B7D2F">
        <w:rPr>
          <w:color w:val="000000" w:themeColor="text1"/>
        </w:rPr>
        <w:t xml:space="preserve"> is designed to answer key reservoir performance questions, which is the </w:t>
      </w:r>
      <w:r w:rsidRPr="004B7D2F">
        <w:rPr>
          <w:noProof/>
          <w:color w:val="000000" w:themeColor="text1"/>
        </w:rPr>
        <w:t>fundamental</w:t>
      </w:r>
      <w:r w:rsidRPr="004B7D2F">
        <w:rPr>
          <w:color w:val="000000" w:themeColor="text1"/>
        </w:rPr>
        <w:t xml:space="preserve"> tool for appraisal, planning, development and reservoir management </w:t>
      </w:r>
      <w:r w:rsidRPr="004B7D2F">
        <w:rPr>
          <w:noProof/>
          <w:color w:val="000000" w:themeColor="text1"/>
        </w:rPr>
        <w:fldChar w:fldCharType="begin"/>
      </w:r>
      <w:r w:rsidR="00B95BC9">
        <w:rPr>
          <w:noProof/>
          <w:color w:val="000000" w:themeColor="text1"/>
        </w:rPr>
        <w:instrText xml:space="preserve"> ADDIN EN.CITE &lt;EndNote&gt;&lt;Cite&gt;&lt;Author&gt;Barwis&lt;/Author&gt;&lt;Year&gt;2012&lt;/Year&gt;&lt;RecNum&gt;2&lt;/RecNum&gt;&lt;DisplayText&gt;(Barwis et al., 2012)&lt;/DisplayText&gt;&lt;record&gt;&lt;rec-number&gt;2&lt;/rec-number&gt;&lt;foreign-keys&gt;&lt;key app="EN" db-id="t0zwzewwbtz9dkefewrpw2pif29ta5ssapa0" timestamp="0"&gt;2&lt;/key&gt;&lt;/foreign-keys&gt;&lt;ref-type name="Book"&gt;6&lt;/ref-type&gt;&lt;contributors&gt;&lt;authors&gt;&lt;author&gt;Barwis, John H&lt;/author&gt;&lt;author&gt;McPherson, John G&lt;/author&gt;&lt;author&gt;Studlick, Joseph RJ&lt;/author&gt;&lt;/authors&gt;&lt;/contributors&gt;&lt;titles&gt;&lt;title&gt;Sandstone petroleum reservoirs&lt;/title&gt;&lt;/titles&gt;&lt;dates&gt;&lt;year&gt;2012&lt;/year&gt;&lt;/dates&gt;&lt;publisher&gt;Springer Science &amp;amp; Business Media&lt;/publisher&gt;&lt;isbn&gt;1461389887&lt;/isbn&gt;&lt;urls&gt;&lt;/urls&gt;&lt;/record&gt;&lt;/Cite&gt;&lt;/EndNote&gt;</w:instrText>
      </w:r>
      <w:r w:rsidRPr="004B7D2F">
        <w:rPr>
          <w:noProof/>
          <w:color w:val="000000" w:themeColor="text1"/>
        </w:rPr>
        <w:fldChar w:fldCharType="separate"/>
      </w:r>
      <w:r w:rsidRPr="004B7D2F">
        <w:rPr>
          <w:noProof/>
          <w:color w:val="000000" w:themeColor="text1"/>
        </w:rPr>
        <w:t>(Barwis et al., 2012)</w:t>
      </w:r>
      <w:r w:rsidRPr="004B7D2F">
        <w:rPr>
          <w:noProof/>
          <w:color w:val="000000" w:themeColor="text1"/>
        </w:rPr>
        <w:fldChar w:fldCharType="end"/>
      </w:r>
      <w:r w:rsidRPr="004B7D2F">
        <w:rPr>
          <w:noProof/>
          <w:color w:val="000000" w:themeColor="text1"/>
        </w:rPr>
        <w:t>. A reservoir heterogeneity characterization in this context, is the identification, mapping and quantification of the different reservoir elements assessing their impact on fluid flow within the reservoir in</w:t>
      </w:r>
      <w:r w:rsidR="00D1729F">
        <w:rPr>
          <w:noProof/>
          <w:color w:val="000000" w:themeColor="text1"/>
        </w:rPr>
        <w:t>-</w:t>
      </w:r>
      <w:r w:rsidRPr="004B7D2F">
        <w:rPr>
          <w:noProof/>
          <w:color w:val="000000" w:themeColor="text1"/>
        </w:rPr>
        <w:t xml:space="preserve">respective of the scale. Particularly, this process is also designed to address the questions which relate to stratigraphic, structure and diagenesis in relation to fluid flow within the reservoir. Table 1.1 is a compilation of the list of </w:t>
      </w:r>
      <w:r w:rsidR="00D1729F">
        <w:rPr>
          <w:noProof/>
          <w:color w:val="000000" w:themeColor="text1"/>
        </w:rPr>
        <w:t xml:space="preserve">possible </w:t>
      </w:r>
      <w:r w:rsidRPr="004B7D2F">
        <w:rPr>
          <w:noProof/>
          <w:color w:val="000000" w:themeColor="text1"/>
        </w:rPr>
        <w:t xml:space="preserve">questions aimed at addressing relevant issues with respect to reservoir. This set of questions will provide a comprehensive picture of the three dimensional </w:t>
      </w:r>
      <w:r w:rsidRPr="004B7D2F">
        <w:rPr>
          <w:noProof/>
          <w:color w:val="000000" w:themeColor="text1"/>
        </w:rPr>
        <w:lastRenderedPageBreak/>
        <w:t>distribution and continuty of the different component of the reservoir that could affect the quan</w:t>
      </w:r>
      <w:r w:rsidR="00D1729F">
        <w:rPr>
          <w:noProof/>
          <w:color w:val="000000" w:themeColor="text1"/>
        </w:rPr>
        <w:t>l</w:t>
      </w:r>
      <w:r w:rsidRPr="004B7D2F">
        <w:rPr>
          <w:noProof/>
          <w:color w:val="000000" w:themeColor="text1"/>
        </w:rPr>
        <w:t>ity, and flow of hydrocarbon within the reservoir.</w:t>
      </w:r>
    </w:p>
    <w:p w:rsidR="005D56CD" w:rsidRPr="004B7D2F" w:rsidRDefault="005D56CD" w:rsidP="005D56CD">
      <w:pPr>
        <w:rPr>
          <w:color w:val="000000" w:themeColor="text1"/>
        </w:rPr>
      </w:pPr>
      <w:r w:rsidRPr="004B7D2F">
        <w:rPr>
          <w:color w:val="000000" w:themeColor="text1"/>
        </w:rPr>
        <w:t>Heterogeneity in fluvial reservoirs is complex and its i</w:t>
      </w:r>
      <w:r w:rsidR="00A234A1">
        <w:rPr>
          <w:color w:val="000000" w:themeColor="text1"/>
        </w:rPr>
        <w:t xml:space="preserve">nfluence ranges in scales from </w:t>
      </w:r>
      <w:r w:rsidRPr="004B7D2F">
        <w:rPr>
          <w:color w:val="000000" w:themeColor="text1"/>
        </w:rPr>
        <w:t xml:space="preserve">small-scale (a </w:t>
      </w:r>
      <w:r w:rsidR="00A21027" w:rsidRPr="004B7D2F">
        <w:rPr>
          <w:color w:val="000000" w:themeColor="text1"/>
        </w:rPr>
        <w:t>millimeter</w:t>
      </w:r>
      <w:r w:rsidRPr="004B7D2F">
        <w:rPr>
          <w:color w:val="000000" w:themeColor="text1"/>
        </w:rPr>
        <w:t xml:space="preserve"> e.g. diagenetic cements </w:t>
      </w:r>
      <w:r w:rsidR="00D1729F">
        <w:rPr>
          <w:color w:val="000000" w:themeColor="text1"/>
        </w:rPr>
        <w:t>at</w:t>
      </w:r>
      <w:r w:rsidRPr="004B7D2F">
        <w:rPr>
          <w:color w:val="000000" w:themeColor="text1"/>
        </w:rPr>
        <w:t xml:space="preserve"> grain-level  to 10’s of </w:t>
      </w:r>
      <w:r w:rsidR="00A21027" w:rsidRPr="004B7D2F">
        <w:rPr>
          <w:color w:val="000000" w:themeColor="text1"/>
        </w:rPr>
        <w:t>centimeters</w:t>
      </w:r>
      <w:r w:rsidRPr="004B7D2F">
        <w:rPr>
          <w:color w:val="000000" w:themeColor="text1"/>
        </w:rPr>
        <w:t xml:space="preserve"> vertically and 1’s of meters laterally e.g., facies transition and cross stratification) to intermediate-scale (1’s of meters  vertically and 10’s </w:t>
      </w:r>
      <w:r w:rsidRPr="004B7D2F">
        <w:rPr>
          <w:noProof/>
          <w:color w:val="000000" w:themeColor="text1"/>
        </w:rPr>
        <w:t>laterally</w:t>
      </w:r>
      <w:r w:rsidRPr="004B7D2F">
        <w:rPr>
          <w:color w:val="000000" w:themeColor="text1"/>
        </w:rPr>
        <w:t xml:space="preserve"> e.g. stacking of architectural elements) to large-scale (10’s of meters vertically and 100’s of meters laterally e.g. spatial distribution of channelized sand bodies) </w:t>
      </w:r>
      <w:r w:rsidRPr="004B7D2F">
        <w:rPr>
          <w:color w:val="000000" w:themeColor="text1"/>
        </w:rPr>
        <w:fldChar w:fldCharType="begin"/>
      </w:r>
      <w:r w:rsidR="00B95BC9">
        <w:rPr>
          <w:color w:val="000000" w:themeColor="text1"/>
        </w:rPr>
        <w:instrText xml:space="preserve"> ADDIN EN.CITE &lt;EndNote&gt;&lt;Cite&gt;&lt;Author&gt;Sahoo&lt;/Author&gt;&lt;Year&gt;2016&lt;/Year&gt;&lt;RecNum&gt;73&lt;/RecNum&gt;&lt;DisplayText&gt;(Sahoo et al., 2016)&lt;/DisplayText&gt;&lt;record&gt;&lt;rec-number&gt;73&lt;/rec-number&gt;&lt;foreign-keys&gt;&lt;key app="EN" db-id="t0zwzewwbtz9dkefewrpw2pif29ta5ssapa0" timestamp="0"&gt;73&lt;/key&gt;&lt;/foreign-keys&gt;&lt;ref-type name="Journal Article"&gt;17&lt;/ref-type&gt;&lt;contributors&gt;&lt;authors&gt;&lt;author&gt;Sahoo, Hiranya&lt;/author&gt;&lt;author&gt;Gani, M. Royhan&lt;/author&gt;&lt;author&gt;Hampson, Gary J.&lt;/author&gt;&lt;author&gt;Gani, Nahid D.&lt;/author&gt;&lt;author&gt;Ranson, Andrew&lt;/author&gt;&lt;/authors&gt;&lt;/contributors&gt;&lt;titles&gt;&lt;title&gt;Facies-to sandbody-scale heterogeneity in a tight-gas fluvial reservoir analog: Blackhawk Formation, Wasatch Plateau, Utah, USA&lt;/title&gt;&lt;secondary-title&gt;Marine and Petroleum Geology&lt;/secondary-title&gt;&lt;/titles&gt;&lt;keywords&gt;&lt;keyword&gt;Fluvial heterogeneity&lt;/keyword&gt;&lt;keyword&gt;Stratigraphic compartmentalization&lt;/keyword&gt;&lt;keyword&gt;Cretaceous Blackhawk Formation&lt;/keyword&gt;&lt;keyword&gt;Tight-gas&lt;/keyword&gt;&lt;keyword&gt;Utah&lt;/keyword&gt;&lt;keyword&gt;Outcrop&lt;/keyword&gt;&lt;keyword&gt;Reservoir Analog&lt;/keyword&gt;&lt;/keywords&gt;&lt;dates&gt;&lt;year&gt;2016&lt;/year&gt;&lt;/dates&gt;&lt;isbn&gt;0264-8172&lt;/isbn&gt;&lt;urls&gt;&lt;related-urls&gt;&lt;url&gt;http://www.sciencedirect.com/science/article/pii/S0264817216300289&lt;/url&gt;&lt;/related-urls&gt;&lt;/urls&gt;&lt;electronic-resource-num&gt;http://dx.doi.org/10.1016/j.marpetgeo.2016.02.005&lt;/electronic-resource-num&gt;&lt;/record&gt;&lt;/Cite&gt;&lt;/EndNote&gt;</w:instrText>
      </w:r>
      <w:r w:rsidRPr="004B7D2F">
        <w:rPr>
          <w:color w:val="000000" w:themeColor="text1"/>
        </w:rPr>
        <w:fldChar w:fldCharType="separate"/>
      </w:r>
      <w:r w:rsidRPr="004B7D2F">
        <w:rPr>
          <w:noProof/>
          <w:color w:val="000000" w:themeColor="text1"/>
        </w:rPr>
        <w:t>(Sahoo et al., 2016)</w:t>
      </w:r>
      <w:r w:rsidRPr="004B7D2F">
        <w:rPr>
          <w:color w:val="000000" w:themeColor="text1"/>
        </w:rPr>
        <w:fldChar w:fldCharType="end"/>
      </w:r>
      <w:r w:rsidRPr="004B7D2F">
        <w:rPr>
          <w:color w:val="000000" w:themeColor="text1"/>
        </w:rPr>
        <w:t xml:space="preserve">. The characteristics at each scale </w:t>
      </w:r>
      <w:r w:rsidRPr="004B7D2F">
        <w:rPr>
          <w:noProof/>
          <w:color w:val="000000" w:themeColor="text1"/>
        </w:rPr>
        <w:t>have</w:t>
      </w:r>
      <w:r w:rsidRPr="004B7D2F">
        <w:rPr>
          <w:color w:val="000000" w:themeColor="text1"/>
        </w:rPr>
        <w:t xml:space="preserve"> the potential of giving rise to stratigraphic reservoir compartmentalization, resulting in the </w:t>
      </w:r>
      <w:r w:rsidRPr="004B7D2F">
        <w:rPr>
          <w:noProof/>
          <w:color w:val="000000" w:themeColor="text1"/>
        </w:rPr>
        <w:t>creation</w:t>
      </w:r>
      <w:r w:rsidRPr="004B7D2F">
        <w:rPr>
          <w:color w:val="000000" w:themeColor="text1"/>
        </w:rPr>
        <w:t xml:space="preserve"> of different flow units with different reservoir properties </w:t>
      </w:r>
      <w:r w:rsidRPr="004B7D2F">
        <w:rPr>
          <w:color w:val="000000" w:themeColor="text1"/>
        </w:rPr>
        <w:fldChar w:fldCharType="begin"/>
      </w:r>
      <w:r w:rsidR="00B95BC9">
        <w:rPr>
          <w:color w:val="000000" w:themeColor="text1"/>
        </w:rPr>
        <w:instrText xml:space="preserve"> ADDIN EN.CITE &lt;EndNote&gt;&lt;Cite&gt;&lt;Author&gt;Sahoo&lt;/Author&gt;&lt;Year&gt;2016&lt;/Year&gt;&lt;RecNum&gt;73&lt;/RecNum&gt;&lt;DisplayText&gt;(Sahoo et al., 2016)&lt;/DisplayText&gt;&lt;record&gt;&lt;rec-number&gt;73&lt;/rec-number&gt;&lt;foreign-keys&gt;&lt;key app="EN" db-id="t0zwzewwbtz9dkefewrpw2pif29ta5ssapa0" timestamp="0"&gt;73&lt;/key&gt;&lt;/foreign-keys&gt;&lt;ref-type name="Journal Article"&gt;17&lt;/ref-type&gt;&lt;contributors&gt;&lt;authors&gt;&lt;author&gt;Sahoo, Hiranya&lt;/author&gt;&lt;author&gt;Gani, M. Royhan&lt;/author&gt;&lt;author&gt;Hampson, Gary J.&lt;/author&gt;&lt;author&gt;Gani, Nahid D.&lt;/author&gt;&lt;author&gt;Ranson, Andrew&lt;/author&gt;&lt;/authors&gt;&lt;/contributors&gt;&lt;titles&gt;&lt;title&gt;Facies-to sandbody-scale heterogeneity in a tight-gas fluvial reservoir analog: Blackhawk Formation, Wasatch Plateau, Utah, USA&lt;/title&gt;&lt;secondary-title&gt;Marine and Petroleum Geology&lt;/secondary-title&gt;&lt;/titles&gt;&lt;keywords&gt;&lt;keyword&gt;Fluvial heterogeneity&lt;/keyword&gt;&lt;keyword&gt;Stratigraphic compartmentalization&lt;/keyword&gt;&lt;keyword&gt;Cretaceous Blackhawk Formation&lt;/keyword&gt;&lt;keyword&gt;Tight-gas&lt;/keyword&gt;&lt;keyword&gt;Utah&lt;/keyword&gt;&lt;keyword&gt;Outcrop&lt;/keyword&gt;&lt;keyword&gt;Reservoir Analog&lt;/keyword&gt;&lt;/keywords&gt;&lt;dates&gt;&lt;year&gt;2016&lt;/year&gt;&lt;/dates&gt;&lt;isbn&gt;0264-8172&lt;/isbn&gt;&lt;urls&gt;&lt;related-urls&gt;&lt;url&gt;http://www.sciencedirect.com/science/article/pii/S0264817216300289&lt;/url&gt;&lt;/related-urls&gt;&lt;/urls&gt;&lt;electronic-resource-num&gt;http://dx.doi.org/10.1016/j.marpetgeo.2016.02.005&lt;/electronic-resource-num&gt;&lt;/record&gt;&lt;/Cite&gt;&lt;/EndNote&gt;</w:instrText>
      </w:r>
      <w:r w:rsidRPr="004B7D2F">
        <w:rPr>
          <w:color w:val="000000" w:themeColor="text1"/>
        </w:rPr>
        <w:fldChar w:fldCharType="separate"/>
      </w:r>
      <w:r w:rsidRPr="004B7D2F">
        <w:rPr>
          <w:noProof/>
          <w:color w:val="000000" w:themeColor="text1"/>
        </w:rPr>
        <w:t>(Sahoo et al., 2016)</w:t>
      </w:r>
      <w:r w:rsidRPr="004B7D2F">
        <w:rPr>
          <w:color w:val="000000" w:themeColor="text1"/>
        </w:rPr>
        <w:fldChar w:fldCharType="end"/>
      </w:r>
      <w:r w:rsidRPr="004B7D2F">
        <w:rPr>
          <w:color w:val="000000" w:themeColor="text1"/>
        </w:rPr>
        <w:t xml:space="preserve">. </w:t>
      </w:r>
      <w:r w:rsidR="006D3B48" w:rsidRPr="004B7D2F">
        <w:rPr>
          <w:color w:val="000000" w:themeColor="text1"/>
        </w:rPr>
        <w:t>To</w:t>
      </w:r>
      <w:r w:rsidRPr="004B7D2F">
        <w:rPr>
          <w:color w:val="000000" w:themeColor="text1"/>
        </w:rPr>
        <w:t xml:space="preserve"> evaluate heterogeneity within the reservoir, the different scales of influence may be evaluated, depending on the objective of the evaluation and the reservoir performance issues to be address. In a broader sense, heterogeneity scales and the range of influences can be grouped into four categories (microscopic, mesoscopic, </w:t>
      </w:r>
      <w:r w:rsidR="0017704F" w:rsidRPr="004B7D2F">
        <w:rPr>
          <w:color w:val="000000" w:themeColor="text1"/>
        </w:rPr>
        <w:t>macroscopic,</w:t>
      </w:r>
      <w:r w:rsidRPr="004B7D2F">
        <w:rPr>
          <w:color w:val="000000" w:themeColor="text1"/>
        </w:rPr>
        <w:t xml:space="preserve"> and megascopic). For example, </w:t>
      </w:r>
      <w:r w:rsidRPr="004B7D2F">
        <w:rPr>
          <w:color w:val="000000" w:themeColor="text1"/>
        </w:rPr>
        <w:fldChar w:fldCharType="begin"/>
      </w:r>
      <w:r w:rsidR="00B95BC9">
        <w:rPr>
          <w:color w:val="000000" w:themeColor="text1"/>
        </w:rPr>
        <w:instrText xml:space="preserve"> ADDIN EN.CITE &lt;EndNote&gt;&lt;Cite AuthorYear="1"&gt;&lt;Author&gt;Haldorsen&lt;/Author&gt;&lt;Year&gt;1984&lt;/Year&gt;&lt;RecNum&gt;134&lt;/RecNum&gt;&lt;DisplayText&gt;Haldorsen and Lake (1984)&lt;/DisplayText&gt;&lt;record&gt;&lt;rec-number&gt;134&lt;/rec-number&gt;&lt;foreign-keys&gt;&lt;key app="EN" db-id="t0zwzewwbtz9dkefewrpw2pif29ta5ssapa0" timestamp="0"&gt;134&lt;/key&gt;&lt;/foreign-keys&gt;&lt;ref-type name="Journal Article"&gt;17&lt;/ref-type&gt;&lt;contributors&gt;&lt;authors&gt;&lt;author&gt;Haldorsen, Helge H&lt;/author&gt;&lt;author&gt;Lake, Larry W&lt;/author&gt;&lt;/authors&gt;&lt;/contributors&gt;&lt;titles&gt;&lt;title&gt;A new approach to shale management in field-scale models&lt;/title&gt;&lt;secondary-title&gt;Society of Petroleum Engineers Journal&lt;/secondary-title&gt;&lt;/titles&gt;&lt;pages&gt;447-457&lt;/pages&gt;&lt;volume&gt;24&lt;/volume&gt;&lt;number&gt;04&lt;/number&gt;&lt;dates&gt;&lt;year&gt;1984&lt;/year&gt;&lt;/dates&gt;&lt;isbn&gt;0197-7520&lt;/isbn&gt;&lt;urls&gt;&lt;/urls&gt;&lt;/record&gt;&lt;/Cite&gt;&lt;/EndNote&gt;</w:instrText>
      </w:r>
      <w:r w:rsidRPr="004B7D2F">
        <w:rPr>
          <w:color w:val="000000" w:themeColor="text1"/>
        </w:rPr>
        <w:fldChar w:fldCharType="separate"/>
      </w:r>
      <w:r w:rsidRPr="004B7D2F">
        <w:rPr>
          <w:noProof/>
          <w:color w:val="000000" w:themeColor="text1"/>
        </w:rPr>
        <w:t>Haldorsen and Lake (1984)</w:t>
      </w:r>
      <w:r w:rsidRPr="004B7D2F">
        <w:rPr>
          <w:color w:val="000000" w:themeColor="text1"/>
        </w:rPr>
        <w:fldChar w:fldCharType="end"/>
      </w:r>
      <w:r w:rsidRPr="004B7D2F">
        <w:rPr>
          <w:color w:val="000000" w:themeColor="text1"/>
        </w:rPr>
        <w:t xml:space="preserve">, classified heterogeneity into  four group based on the  technique of averaging reservoir properties. These are (1) microscopic scale, the smallest scale which represent the individual pore spaces within the reservoir, (2) macroscopic, the scale of individual core plugs (3) megascopic, the size of grid blocks in the field model and finally (4) megascopic represents the total formation or reservoir </w:t>
      </w:r>
      <w:r w:rsidRPr="004B7D2F">
        <w:rPr>
          <w:color w:val="000000" w:themeColor="text1"/>
        </w:rPr>
        <w:fldChar w:fldCharType="begin"/>
      </w:r>
      <w:r w:rsidR="00B95BC9">
        <w:rPr>
          <w:color w:val="000000" w:themeColor="text1"/>
        </w:rPr>
        <w:instrText xml:space="preserve"> ADDIN EN.CITE &lt;EndNote&gt;&lt;Cite&gt;&lt;Author&gt;Miall&lt;/Author&gt;&lt;Year&gt;1988&lt;/Year&gt;&lt;RecNum&gt;135&lt;/RecNum&gt;&lt;DisplayText&gt;(Miall, 1988)&lt;/DisplayText&gt;&lt;record&gt;&lt;rec-number&gt;135&lt;/rec-number&gt;&lt;foreign-keys&gt;&lt;key app="EN" db-id="t0zwzewwbtz9dkefewrpw2pif29ta5ssapa0" timestamp="0"&gt;135&lt;/key&gt;&lt;/foreign-keys&gt;&lt;ref-type name="Journal Article"&gt;17&lt;/ref-type&gt;&lt;contributors&gt;&lt;authors&gt;&lt;author&gt;Miall, Andrew D&lt;/author&gt;&lt;/authors&gt;&lt;/contributors&gt;&lt;titles&gt;&lt;title&gt;Reservoir heterogeneity in fluvial sandstones: lessons from outcrop studies of Jurassic examples, Colorado Plateau&lt;/title&gt;&lt;secondary-title&gt;AAPG Bull.;(United States)&lt;/secondary-title&gt;&lt;/titles&gt;&lt;volume&gt;72&lt;/volume&gt;&lt;number&gt;CONF-880301-&lt;/number&gt;&lt;dates&gt;&lt;year&gt;1988&lt;/year&gt;&lt;/dates&gt;&lt;urls&gt;&lt;/urls&gt;&lt;/record&gt;&lt;/Cite&gt;&lt;/EndNote&gt;</w:instrText>
      </w:r>
      <w:r w:rsidRPr="004B7D2F">
        <w:rPr>
          <w:color w:val="000000" w:themeColor="text1"/>
        </w:rPr>
        <w:fldChar w:fldCharType="separate"/>
      </w:r>
      <w:r w:rsidRPr="004B7D2F">
        <w:rPr>
          <w:noProof/>
          <w:color w:val="000000" w:themeColor="text1"/>
        </w:rPr>
        <w:t>(Miall, 1988)</w:t>
      </w:r>
      <w:r w:rsidRPr="004B7D2F">
        <w:rPr>
          <w:color w:val="000000" w:themeColor="text1"/>
        </w:rPr>
        <w:fldChar w:fldCharType="end"/>
      </w:r>
      <w:r w:rsidRPr="004B7D2F">
        <w:rPr>
          <w:color w:val="000000" w:themeColor="text1"/>
        </w:rPr>
        <w:t xml:space="preserve">. However, in the subsurface classification by </w:t>
      </w:r>
      <w:r w:rsidRPr="004B7D2F">
        <w:rPr>
          <w:color w:val="000000" w:themeColor="text1"/>
        </w:rPr>
        <w:fldChar w:fldCharType="begin"/>
      </w:r>
      <w:r w:rsidR="00B95BC9">
        <w:rPr>
          <w:color w:val="000000" w:themeColor="text1"/>
        </w:rPr>
        <w:instrText xml:space="preserve"> ADDIN EN.CITE &lt;EndNote&gt;&lt;Cite&gt;&lt;Author&gt;Weber&lt;/Author&gt;&lt;Year&gt;1986&lt;/Year&gt;&lt;RecNum&gt;81&lt;/RecNum&gt;&lt;DisplayText&gt;(Weber, 1986)&lt;/DisplayText&gt;&lt;record&gt;&lt;rec-number&gt;81&lt;/rec-number&gt;&lt;foreign-keys&gt;&lt;key app="EN" db-id="t0zwzewwbtz9dkefewrpw2pif29ta5ssapa0" timestamp="0"&gt;81&lt;/key&gt;&lt;/foreign-keys&gt;&lt;ref-type name="Journal Article"&gt;17&lt;/ref-type&gt;&lt;contributors&gt;&lt;authors&gt;&lt;author&gt;Weber, KJ&lt;/author&gt;&lt;/authors&gt;&lt;/contributors&gt;&lt;titles&gt;&lt;title&gt;How heterogeneity affects oil recovery&lt;/title&gt;&lt;secondary-title&gt;Reservoir characterization&lt;/secondary-title&gt;&lt;/titles&gt;&lt;pages&gt;544&lt;/pages&gt;&lt;volume&gt;487&lt;/volume&gt;&lt;dates&gt;&lt;year&gt;1986&lt;/year&gt;&lt;/dates&gt;&lt;urls&gt;&lt;/urls&gt;&lt;/record&gt;&lt;/Cite&gt;&lt;/EndNote&gt;</w:instrText>
      </w:r>
      <w:r w:rsidRPr="004B7D2F">
        <w:rPr>
          <w:color w:val="000000" w:themeColor="text1"/>
        </w:rPr>
        <w:fldChar w:fldCharType="separate"/>
      </w:r>
      <w:r w:rsidRPr="004B7D2F">
        <w:rPr>
          <w:noProof/>
          <w:color w:val="000000" w:themeColor="text1"/>
        </w:rPr>
        <w:t>(Weber, 1986)</w:t>
      </w:r>
      <w:r w:rsidRPr="004B7D2F">
        <w:rPr>
          <w:color w:val="000000" w:themeColor="text1"/>
        </w:rPr>
        <w:fldChar w:fldCharType="end"/>
      </w:r>
      <w:r w:rsidRPr="004B7D2F">
        <w:rPr>
          <w:color w:val="000000" w:themeColor="text1"/>
        </w:rPr>
        <w:t xml:space="preserve">, heterogeneity is grouped into a wellbore, </w:t>
      </w:r>
      <w:r w:rsidRPr="004B7D2F">
        <w:rPr>
          <w:noProof/>
          <w:color w:val="000000" w:themeColor="text1"/>
        </w:rPr>
        <w:t>interwell,</w:t>
      </w:r>
      <w:r w:rsidRPr="004B7D2F">
        <w:rPr>
          <w:color w:val="000000" w:themeColor="text1"/>
        </w:rPr>
        <w:t xml:space="preserve"> and </w:t>
      </w:r>
      <w:r w:rsidR="00A21027" w:rsidRPr="004B7D2F">
        <w:rPr>
          <w:color w:val="000000" w:themeColor="text1"/>
        </w:rPr>
        <w:t>field wide</w:t>
      </w:r>
      <w:r w:rsidRPr="004B7D2F">
        <w:rPr>
          <w:color w:val="000000" w:themeColor="text1"/>
        </w:rPr>
        <w:t xml:space="preserve"> scale (figure 1.4) depending on the scale of complexity and the impact to flow fluid. Heterogeneities at well-bore scale in this context is due to elements such as (pores, pore throats, grain size and composition, grain packing, lamination, bedding styles, structures) of the reservoir that affect the matrix permeability, residual oil, fluid-rock interaction</w:t>
      </w:r>
      <w:r w:rsidR="0017704F">
        <w:rPr>
          <w:color w:val="000000" w:themeColor="text1"/>
        </w:rPr>
        <w:t>,</w:t>
      </w:r>
      <w:r w:rsidRPr="004B7D2F">
        <w:rPr>
          <w:color w:val="000000" w:themeColor="text1"/>
        </w:rPr>
        <w:t xml:space="preserve"> and formation damage of the reservoir. Heterogeneities at the interwell are due to reservoir elements such as bedding styles and continuity, vertical and lateral textural pattern that has impact on the fluid flow patterns, drainage efficiency and sweep efficiency of the reservoir. While heterogeneit</w:t>
      </w:r>
      <w:r w:rsidR="0070348C">
        <w:rPr>
          <w:color w:val="000000" w:themeColor="text1"/>
        </w:rPr>
        <w:t>y</w:t>
      </w:r>
      <w:r w:rsidRPr="004B7D2F">
        <w:rPr>
          <w:color w:val="000000" w:themeColor="text1"/>
        </w:rPr>
        <w:t xml:space="preserve"> at the fieldwide scale are due </w:t>
      </w:r>
      <w:r w:rsidR="006B030A">
        <w:rPr>
          <w:color w:val="000000" w:themeColor="text1"/>
        </w:rPr>
        <w:t xml:space="preserve">to </w:t>
      </w:r>
      <w:r w:rsidRPr="004B7D2F">
        <w:rPr>
          <w:color w:val="000000" w:themeColor="text1"/>
        </w:rPr>
        <w:t xml:space="preserve">reservoir elements such as </w:t>
      </w:r>
      <w:r w:rsidRPr="004B7D2F">
        <w:rPr>
          <w:color w:val="000000" w:themeColor="text1"/>
        </w:rPr>
        <w:lastRenderedPageBreak/>
        <w:t xml:space="preserve">(reservoir thickness, facies geometries and continuity and the overall reservoir properties) </w:t>
      </w:r>
      <w:r w:rsidR="006B030A">
        <w:rPr>
          <w:color w:val="000000" w:themeColor="text1"/>
        </w:rPr>
        <w:t>which</w:t>
      </w:r>
      <w:r w:rsidRPr="004B7D2F">
        <w:rPr>
          <w:color w:val="000000" w:themeColor="text1"/>
        </w:rPr>
        <w:t xml:space="preserve"> could result to compartmentalization, facies variation and different flow units with the reservoir </w:t>
      </w:r>
      <w:r w:rsidRPr="004B7D2F">
        <w:rPr>
          <w:color w:val="000000" w:themeColor="text1"/>
        </w:rPr>
        <w:fldChar w:fldCharType="begin"/>
      </w:r>
      <w:r w:rsidR="00B95BC9">
        <w:rPr>
          <w:color w:val="000000" w:themeColor="text1"/>
        </w:rPr>
        <w:instrText xml:space="preserve"> ADDIN EN.CITE &lt;EndNote&gt;&lt;Cite&gt;&lt;Author&gt;Weber&lt;/Author&gt;&lt;Year&gt;1986&lt;/Year&gt;&lt;RecNum&gt;81&lt;/RecNum&gt;&lt;DisplayText&gt;(Weber, 1986)&lt;/DisplayText&gt;&lt;record&gt;&lt;rec-number&gt;81&lt;/rec-number&gt;&lt;foreign-keys&gt;&lt;key app="EN" db-id="t0zwzewwbtz9dkefewrpw2pif29ta5ssapa0" timestamp="0"&gt;81&lt;/key&gt;&lt;/foreign-keys&gt;&lt;ref-type name="Journal Article"&gt;17&lt;/ref-type&gt;&lt;contributors&gt;&lt;authors&gt;&lt;author&gt;Weber, KJ&lt;/author&gt;&lt;/authors&gt;&lt;/contributors&gt;&lt;titles&gt;&lt;title&gt;How heterogeneity affects oil recovery&lt;/title&gt;&lt;secondary-title&gt;Reservoir characterization&lt;/secondary-title&gt;&lt;/titles&gt;&lt;pages&gt;544&lt;/pages&gt;&lt;volume&gt;487&lt;/volume&gt;&lt;dates&gt;&lt;year&gt;1986&lt;/year&gt;&lt;/dates&gt;&lt;urls&gt;&lt;/urls&gt;&lt;/record&gt;&lt;/Cite&gt;&lt;/EndNote&gt;</w:instrText>
      </w:r>
      <w:r w:rsidRPr="004B7D2F">
        <w:rPr>
          <w:color w:val="000000" w:themeColor="text1"/>
        </w:rPr>
        <w:fldChar w:fldCharType="separate"/>
      </w:r>
      <w:r w:rsidRPr="004B7D2F">
        <w:rPr>
          <w:noProof/>
          <w:color w:val="000000" w:themeColor="text1"/>
        </w:rPr>
        <w:t>(Weber, 1986)</w:t>
      </w:r>
      <w:r w:rsidRPr="004B7D2F">
        <w:rPr>
          <w:color w:val="000000" w:themeColor="text1"/>
        </w:rPr>
        <w:fldChar w:fldCharType="end"/>
      </w:r>
      <w:r w:rsidR="0070348C">
        <w:rPr>
          <w:color w:val="000000" w:themeColor="text1"/>
        </w:rPr>
        <w:t xml:space="preserve">. </w:t>
      </w:r>
      <w:r w:rsidRPr="004B7D2F">
        <w:rPr>
          <w:color w:val="000000" w:themeColor="text1"/>
        </w:rPr>
        <w:t>Figure 1.4 is an illustration of the various scales of heterogeneity as defined above capturing the possible different heterogeneities existing in a subsurface field.</w:t>
      </w:r>
    </w:p>
    <w:p w:rsidR="005D56CD" w:rsidRPr="004B7D2F" w:rsidRDefault="005D56CD" w:rsidP="005D56CD">
      <w:pPr>
        <w:rPr>
          <w:color w:val="000000" w:themeColor="text1"/>
        </w:rPr>
      </w:pPr>
      <w:r w:rsidRPr="004B7D2F">
        <w:rPr>
          <w:color w:val="000000" w:themeColor="text1"/>
        </w:rPr>
        <w:t xml:space="preserve">In a related classification by </w:t>
      </w:r>
      <w:r w:rsidRPr="004B7D2F">
        <w:rPr>
          <w:color w:val="000000" w:themeColor="text1"/>
        </w:rPr>
        <w:fldChar w:fldCharType="begin"/>
      </w:r>
      <w:r w:rsidR="00B95BC9">
        <w:rPr>
          <w:color w:val="000000" w:themeColor="text1"/>
        </w:rPr>
        <w:instrText xml:space="preserve"> ADDIN EN.CITE &lt;EndNote&gt;&lt;Cite&gt;&lt;Author&gt;Jordan&lt;/Author&gt;&lt;Year&gt;1992&lt;/Year&gt;&lt;RecNum&gt;136&lt;/RecNum&gt;&lt;DisplayText&gt;(Jordan and Pryor, 1992)&lt;/DisplayText&gt;&lt;record&gt;&lt;rec-number&gt;136&lt;/rec-number&gt;&lt;foreign-keys&gt;&lt;key app="EN" db-id="t0zwzewwbtz9dkefewrpw2pif29ta5ssapa0" timestamp="0"&gt;136&lt;/key&gt;&lt;/foreign-keys&gt;&lt;ref-type name="Journal Article"&gt;17&lt;/ref-type&gt;&lt;contributors&gt;&lt;authors&gt;&lt;author&gt;Jordan, Douglas W&lt;/author&gt;&lt;author&gt;Pryor, Wayne A&lt;/author&gt;&lt;/authors&gt;&lt;/contributors&gt;&lt;titles&gt;&lt;title&gt;Hierarchical levels of heterogeneity in a Mississippi River meander belt and application to reservoir systems: geologic Note (1)&lt;/title&gt;&lt;secondary-title&gt;AAPG Bulletin&lt;/secondary-title&gt;&lt;/titles&gt;&lt;pages&gt;1601-1624&lt;/pages&gt;&lt;volume&gt;76&lt;/volume&gt;&lt;number&gt;10&lt;/number&gt;&lt;dates&gt;&lt;year&gt;1992&lt;/year&gt;&lt;/dates&gt;&lt;isbn&gt;0149-1423&lt;/isbn&gt;&lt;urls&gt;&lt;/urls&gt;&lt;/record&gt;&lt;/Cite&gt;&lt;/EndNote&gt;</w:instrText>
      </w:r>
      <w:r w:rsidRPr="004B7D2F">
        <w:rPr>
          <w:color w:val="000000" w:themeColor="text1"/>
        </w:rPr>
        <w:fldChar w:fldCharType="separate"/>
      </w:r>
      <w:r w:rsidRPr="004B7D2F">
        <w:rPr>
          <w:noProof/>
          <w:color w:val="000000" w:themeColor="text1"/>
        </w:rPr>
        <w:t>(Jordan and Pryor, 1992)</w:t>
      </w:r>
      <w:r w:rsidRPr="004B7D2F">
        <w:rPr>
          <w:color w:val="000000" w:themeColor="text1"/>
        </w:rPr>
        <w:fldChar w:fldCharType="end"/>
      </w:r>
      <w:r w:rsidRPr="004B7D2F">
        <w:rPr>
          <w:color w:val="000000" w:themeColor="text1"/>
        </w:rPr>
        <w:t xml:space="preserve"> based on the evaluation of Mississippi River Meander-belt system in south-eastern Missouri, heterogeneity is grouped into six hierarchical levels (1 to 6) depending on the le</w:t>
      </w:r>
      <w:r w:rsidR="0070348C">
        <w:rPr>
          <w:color w:val="000000" w:themeColor="text1"/>
        </w:rPr>
        <w:t xml:space="preserve">vel of impact on production. </w:t>
      </w:r>
      <w:r w:rsidRPr="004B7D2F">
        <w:rPr>
          <w:color w:val="000000" w:themeColor="text1"/>
        </w:rPr>
        <w:t xml:space="preserve">Heterogeneity Level 1 is the field scale heterogeneity, which consists of channel sands, meander scrolls and clay plugs within the reservoir. The impact of this level results in isolated pool of hydrocarbon accumulation. Heterogeneity level 2, an equivalent to the size of oil pool within a field consists of channels and point-bar sands, which are isolated from other sand bodies in the field. While the level 3 heterogeneity represents a size of individual sand bodies such as channel, point-bar, crevasse-splay, thin </w:t>
      </w:r>
      <w:r w:rsidR="00BE4BBC" w:rsidRPr="004B7D2F">
        <w:rPr>
          <w:color w:val="000000" w:themeColor="text1"/>
        </w:rPr>
        <w:t>sheets,</w:t>
      </w:r>
      <w:r w:rsidRPr="004B7D2F">
        <w:rPr>
          <w:color w:val="000000" w:themeColor="text1"/>
        </w:rPr>
        <w:t xml:space="preserve"> and lenses of sands, as well as muds and silts that affect mostly vertical fl</w:t>
      </w:r>
      <w:r w:rsidR="0070348C">
        <w:rPr>
          <w:color w:val="000000" w:themeColor="text1"/>
        </w:rPr>
        <w:t xml:space="preserve">uid flow within the reservoir. </w:t>
      </w:r>
      <w:r w:rsidRPr="004B7D2F">
        <w:rPr>
          <w:color w:val="000000" w:themeColor="text1"/>
        </w:rPr>
        <w:t xml:space="preserve">Heterogeneity level 4 represents a sheet unit of sand, which consists of channel, point-bar and crevasse-splay but with a much smaller rock volume than level 3. Heterogeneity level 5 is presented by a single bedding unit, which could represent a single flow unit within a reservoir, such as cross-bedded sand separated by mud-silt layer and lenses. Lastly, heterogeneity level 6 is </w:t>
      </w:r>
      <w:r w:rsidR="00A21027" w:rsidRPr="004B7D2F">
        <w:rPr>
          <w:color w:val="000000" w:themeColor="text1"/>
        </w:rPr>
        <w:t>individual sand laminae</w:t>
      </w:r>
      <w:r w:rsidRPr="004B7D2F">
        <w:rPr>
          <w:color w:val="000000" w:themeColor="text1"/>
        </w:rPr>
        <w:t xml:space="preserve"> such as grain-flow lenses or grain fall sheets that is separated by textural variations or isolated mud-silt.</w:t>
      </w:r>
    </w:p>
    <w:p w:rsidR="005D56CD" w:rsidRDefault="005D56CD" w:rsidP="005D56CD">
      <w:pPr>
        <w:rPr>
          <w:color w:val="000000" w:themeColor="text1"/>
        </w:rPr>
      </w:pPr>
      <w:r w:rsidRPr="004B7D2F">
        <w:rPr>
          <w:color w:val="000000" w:themeColor="text1"/>
        </w:rPr>
        <w:t>All the above classifications and categories of heterogeneity are related in size and the range of</w:t>
      </w:r>
      <w:r w:rsidR="002C4083">
        <w:rPr>
          <w:color w:val="000000" w:themeColor="text1"/>
        </w:rPr>
        <w:t xml:space="preserve"> </w:t>
      </w:r>
      <w:r w:rsidRPr="004B7D2F">
        <w:rPr>
          <w:color w:val="000000" w:themeColor="text1"/>
        </w:rPr>
        <w:t xml:space="preserve">impact in fluid flow spread wide across the reservoir. Therefore, each scale of heterogeneity has a set of reservoir elements whose variation </w:t>
      </w:r>
      <w:r w:rsidR="006B030A">
        <w:rPr>
          <w:color w:val="000000" w:themeColor="text1"/>
        </w:rPr>
        <w:t xml:space="preserve">could have </w:t>
      </w:r>
      <w:r w:rsidRPr="004B7D2F">
        <w:rPr>
          <w:color w:val="000000" w:themeColor="text1"/>
        </w:rPr>
        <w:t xml:space="preserve">great </w:t>
      </w:r>
      <w:r w:rsidR="002C4083">
        <w:rPr>
          <w:color w:val="000000" w:themeColor="text1"/>
        </w:rPr>
        <w:t xml:space="preserve">influence </w:t>
      </w:r>
      <w:r w:rsidRPr="004B7D2F">
        <w:rPr>
          <w:color w:val="000000" w:themeColor="text1"/>
        </w:rPr>
        <w:t>on fluid flow and each scale is important depending on the issue to be address in the development stage of the reservoir.</w:t>
      </w:r>
    </w:p>
    <w:p w:rsidR="006B030A" w:rsidRPr="004B7D2F" w:rsidRDefault="006B030A" w:rsidP="005D56CD">
      <w:pPr>
        <w:rPr>
          <w:color w:val="000000" w:themeColor="text1"/>
        </w:rPr>
      </w:pPr>
    </w:p>
    <w:p w:rsidR="005D56CD" w:rsidRPr="004B7D2F" w:rsidRDefault="005D56CD" w:rsidP="005D56CD">
      <w:pPr>
        <w:pStyle w:val="Heading3"/>
        <w:keepNext w:val="0"/>
        <w:keepLines w:val="0"/>
        <w:numPr>
          <w:ilvl w:val="2"/>
          <w:numId w:val="15"/>
        </w:numPr>
      </w:pPr>
      <w:bookmarkStart w:id="26" w:name="_Toc491535510"/>
      <w:r w:rsidRPr="004B7D2F">
        <w:lastRenderedPageBreak/>
        <w:t>Channel-belt: Connectivity</w:t>
      </w:r>
      <w:bookmarkEnd w:id="26"/>
    </w:p>
    <w:p w:rsidR="005D56CD" w:rsidRPr="004B7D2F" w:rsidRDefault="005D56CD" w:rsidP="005D56CD">
      <w:pPr>
        <w:rPr>
          <w:color w:val="000000" w:themeColor="text1"/>
        </w:rPr>
      </w:pPr>
      <w:r w:rsidRPr="004B7D2F">
        <w:rPr>
          <w:color w:val="000000" w:themeColor="text1"/>
        </w:rPr>
        <w:t xml:space="preserve">The importance of channel-belt and sand connectivity in the evaluation of subsurface fluvial reservoir heterogeneity cannot be over-emphasised. Especially, in fields where the </w:t>
      </w:r>
      <w:r w:rsidRPr="004B7D2F">
        <w:rPr>
          <w:noProof/>
          <w:color w:val="000000" w:themeColor="text1"/>
        </w:rPr>
        <w:t>number of well</w:t>
      </w:r>
      <w:r w:rsidRPr="004B7D2F">
        <w:rPr>
          <w:color w:val="000000" w:themeColor="text1"/>
        </w:rPr>
        <w:t xml:space="preserve"> counts</w:t>
      </w:r>
      <w:r w:rsidR="00D56E44">
        <w:rPr>
          <w:color w:val="000000" w:themeColor="text1"/>
        </w:rPr>
        <w:t xml:space="preserve"> or penetrations</w:t>
      </w:r>
      <w:r w:rsidRPr="004B7D2F">
        <w:rPr>
          <w:color w:val="000000" w:themeColor="text1"/>
        </w:rPr>
        <w:t xml:space="preserve"> are limited and also in field operations where decision is needed in well placement during exploration and development stages </w:t>
      </w:r>
      <w:r w:rsidRPr="004B7D2F">
        <w:rPr>
          <w:color w:val="000000" w:themeColor="text1"/>
        </w:rPr>
        <w:fldChar w:fldCharType="begin"/>
      </w:r>
      <w:r w:rsidR="00B95BC9">
        <w:rPr>
          <w:color w:val="000000" w:themeColor="text1"/>
        </w:rPr>
        <w:instrText xml:space="preserve"> ADDIN EN.CITE &lt;EndNote&gt;&lt;Cite&gt;&lt;Author&gt;Issautier&lt;/Author&gt;&lt;Year&gt;2014&lt;/Year&gt;&lt;RecNum&gt;51&lt;/RecNum&gt;&lt;DisplayText&gt;(Issautier et al., 2014)&lt;/DisplayText&gt;&lt;record&gt;&lt;rec-number&gt;51&lt;/rec-number&gt;&lt;foreign-keys&gt;&lt;key app="EN" db-id="t0zwzewwbtz9dkefewrpw2pif29ta5ssapa0" timestamp="0"&gt;51&lt;/key&gt;&lt;/foreign-keys&gt;&lt;ref-type name="Journal Article"&gt;17&lt;/ref-type&gt;&lt;contributors&gt;&lt;authors&gt;&lt;author&gt;Issautier, Benoît&lt;/author&gt;&lt;author&gt;Viseur, Sophie&lt;/author&gt;&lt;author&gt;Audigane, Pascal&lt;/author&gt;&lt;author&gt;Le Nindre, Yves-Michel&lt;/author&gt;&lt;/authors&gt;&lt;/contributors&gt;&lt;titles&gt;&lt;title&gt;Impacts of fluvial reservoir heterogeneity on connectivity: Implications in estimating geological storage capacity for CO 2&lt;/title&gt;&lt;secondary-title&gt;International Journal of Greenhouse Gas Control&lt;/secondary-title&gt;&lt;/titles&gt;&lt;pages&gt;333-349&lt;/pages&gt;&lt;volume&gt;20&lt;/volume&gt;&lt;dates&gt;&lt;year&gt;2014&lt;/year&gt;&lt;/dates&gt;&lt;isbn&gt;1750-5836&lt;/isbn&gt;&lt;urls&gt;&lt;/urls&gt;&lt;/record&gt;&lt;/Cite&gt;&lt;/EndNote&gt;</w:instrText>
      </w:r>
      <w:r w:rsidRPr="004B7D2F">
        <w:rPr>
          <w:color w:val="000000" w:themeColor="text1"/>
        </w:rPr>
        <w:fldChar w:fldCharType="separate"/>
      </w:r>
      <w:r w:rsidRPr="004B7D2F">
        <w:rPr>
          <w:noProof/>
          <w:color w:val="000000" w:themeColor="text1"/>
        </w:rPr>
        <w:t>(Issautier et al., 2014)</w:t>
      </w:r>
      <w:r w:rsidRPr="004B7D2F">
        <w:rPr>
          <w:color w:val="000000" w:themeColor="text1"/>
        </w:rPr>
        <w:fldChar w:fldCharType="end"/>
      </w:r>
      <w:r w:rsidRPr="004B7D2F">
        <w:rPr>
          <w:color w:val="000000" w:themeColor="text1"/>
        </w:rPr>
        <w:t xml:space="preserve">. A channel-belt can be defined as sediment deposited by the rivers between two general avulsions </w:t>
      </w:r>
      <w:r w:rsidRPr="004B7D2F">
        <w:rPr>
          <w:color w:val="000000" w:themeColor="text1"/>
        </w:rPr>
        <w:fldChar w:fldCharType="begin"/>
      </w:r>
      <w:r w:rsidR="00B95BC9">
        <w:rPr>
          <w:color w:val="000000" w:themeColor="text1"/>
        </w:rPr>
        <w:instrText xml:space="preserve"> ADDIN EN.CITE &lt;EndNote&gt;&lt;Cite&gt;&lt;Author&gt;Issautier&lt;/Author&gt;&lt;Year&gt;2014&lt;/Year&gt;&lt;RecNum&gt;51&lt;/RecNum&gt;&lt;DisplayText&gt;(Issautier et al., 2014)&lt;/DisplayText&gt;&lt;record&gt;&lt;rec-number&gt;51&lt;/rec-number&gt;&lt;foreign-keys&gt;&lt;key app="EN" db-id="t0zwzewwbtz9dkefewrpw2pif29ta5ssapa0" timestamp="0"&gt;51&lt;/key&gt;&lt;/foreign-keys&gt;&lt;ref-type name="Journal Article"&gt;17&lt;/ref-type&gt;&lt;contributors&gt;&lt;authors&gt;&lt;author&gt;Issautier, Benoît&lt;/author&gt;&lt;author&gt;Viseur, Sophie&lt;/author&gt;&lt;author&gt;Audigane, Pascal&lt;/author&gt;&lt;author&gt;Le Nindre, Yves-Michel&lt;/author&gt;&lt;/authors&gt;&lt;/contributors&gt;&lt;titles&gt;&lt;title&gt;Impacts of fluvial reservoir heterogeneity on connectivity: Implications in estimating geological storage capacity for CO 2&lt;/title&gt;&lt;secondary-title&gt;International Journal of Greenhouse Gas Control&lt;/secondary-title&gt;&lt;/titles&gt;&lt;pages&gt;333-349&lt;/pages&gt;&lt;volume&gt;20&lt;/volume&gt;&lt;dates&gt;&lt;year&gt;2014&lt;/year&gt;&lt;/dates&gt;&lt;isbn&gt;1750-5836&lt;/isbn&gt;&lt;urls&gt;&lt;/urls&gt;&lt;/record&gt;&lt;/Cite&gt;&lt;/EndNote&gt;</w:instrText>
      </w:r>
      <w:r w:rsidRPr="004B7D2F">
        <w:rPr>
          <w:color w:val="000000" w:themeColor="text1"/>
        </w:rPr>
        <w:fldChar w:fldCharType="separate"/>
      </w:r>
      <w:r w:rsidRPr="004B7D2F">
        <w:rPr>
          <w:noProof/>
          <w:color w:val="000000" w:themeColor="text1"/>
        </w:rPr>
        <w:t>(Issautier et al., 2014)</w:t>
      </w:r>
      <w:r w:rsidRPr="004B7D2F">
        <w:rPr>
          <w:color w:val="000000" w:themeColor="text1"/>
        </w:rPr>
        <w:fldChar w:fldCharType="end"/>
      </w:r>
      <w:r w:rsidRPr="004B7D2F">
        <w:rPr>
          <w:color w:val="000000" w:themeColor="text1"/>
        </w:rPr>
        <w:t>. Connectivity of sandstone bodies within the channel-belt is one of the fundamental properties of a fluvial deposit that directly affect hydrocarbon recovery. This depends on the arrangement of the sand bodies vertically or laterally and the degree of mutual communication of these sand bodies which is a fundamental element of heterogeneity and has great impact on fluid flow</w:t>
      </w:r>
      <w:r w:rsidR="00D56E44">
        <w:rPr>
          <w:color w:val="000000" w:themeColor="text1"/>
        </w:rPr>
        <w:t xml:space="preserve">. </w:t>
      </w:r>
      <w:r w:rsidRPr="004B7D2F">
        <w:rPr>
          <w:color w:val="000000" w:themeColor="text1"/>
        </w:rPr>
        <w:t xml:space="preserve"> </w:t>
      </w:r>
      <w:r w:rsidRPr="004B7D2F">
        <w:rPr>
          <w:color w:val="000000" w:themeColor="text1"/>
        </w:rPr>
        <w:fldChar w:fldCharType="begin"/>
      </w:r>
      <w:r w:rsidR="00B95BC9">
        <w:rPr>
          <w:color w:val="000000" w:themeColor="text1"/>
        </w:rPr>
        <w:instrText xml:space="preserve"> ADDIN EN.CITE &lt;EndNote&gt;&lt;Cite AuthorYear="1"&gt;&lt;Author&gt;Pisel&lt;/Author&gt;&lt;Year&gt;2015&lt;/Year&gt;&lt;RecNum&gt;83&lt;/RecNum&gt;&lt;DisplayText&gt;Pisel (2015)&lt;/DisplayText&gt;&lt;record&gt;&lt;rec-number&gt;83&lt;/rec-number&gt;&lt;foreign-keys&gt;&lt;key app="EN" db-id="t0zwzewwbtz9dkefewrpw2pif29ta5ssapa0" timestamp="0"&gt;83&lt;/key&gt;&lt;/foreign-keys&gt;&lt;ref-type name="Thesis"&gt;32&lt;/ref-type&gt;&lt;contributors&gt;&lt;authors&gt;&lt;author&gt;Pisel, Jesse R&lt;/author&gt;&lt;/authors&gt;&lt;/contributors&gt;&lt;titles&gt;&lt;title&gt;Multi-scale stratigraphic and statistical analysis of allogenic and autogenic controls on fluvial systems&lt;/title&gt;&lt;/titles&gt;&lt;dates&gt;&lt;year&gt;2015&lt;/year&gt;&lt;/dates&gt;&lt;publisher&gt;Colorado School of Mines. Arthur Lakes Library&lt;/publisher&gt;&lt;urls&gt;&lt;/urls&gt;&lt;/record&gt;&lt;/Cite&gt;&lt;/EndNote&gt;</w:instrText>
      </w:r>
      <w:r w:rsidRPr="004B7D2F">
        <w:rPr>
          <w:color w:val="000000" w:themeColor="text1"/>
        </w:rPr>
        <w:fldChar w:fldCharType="separate"/>
      </w:r>
      <w:r w:rsidRPr="004B7D2F">
        <w:rPr>
          <w:noProof/>
          <w:color w:val="000000" w:themeColor="text1"/>
        </w:rPr>
        <w:t>Pisel (2015)</w:t>
      </w:r>
      <w:r w:rsidRPr="004B7D2F">
        <w:rPr>
          <w:color w:val="000000" w:themeColor="text1"/>
        </w:rPr>
        <w:fldChar w:fldCharType="end"/>
      </w:r>
      <w:r w:rsidRPr="004B7D2F">
        <w:rPr>
          <w:color w:val="000000" w:themeColor="text1"/>
        </w:rPr>
        <w:t xml:space="preserve">, in evaluating the channel-belt widths of the Wasatch Formation and Dakota Sandstone Utah indicates </w:t>
      </w:r>
      <w:r w:rsidR="006D3B48" w:rsidRPr="004B7D2F">
        <w:rPr>
          <w:color w:val="000000" w:themeColor="text1"/>
        </w:rPr>
        <w:t>that channel</w:t>
      </w:r>
      <w:r w:rsidRPr="004B7D2F">
        <w:rPr>
          <w:color w:val="000000" w:themeColor="text1"/>
        </w:rPr>
        <w:t xml:space="preserve">-belt with a high coefficient of variation in width is more likely to have more diverse facies proportions than channel-belt with a </w:t>
      </w:r>
      <w:r w:rsidRPr="004B7D2F">
        <w:rPr>
          <w:noProof/>
          <w:color w:val="000000" w:themeColor="text1"/>
        </w:rPr>
        <w:t>low</w:t>
      </w:r>
      <w:r w:rsidRPr="004B7D2F">
        <w:rPr>
          <w:color w:val="000000" w:themeColor="text1"/>
        </w:rPr>
        <w:t xml:space="preserve"> coefficient of variation. The coefficient of variation in this context is an estimate of the channel-belt width obtained from the standard deviation of numerous widths estimated from a single channel-belt. Results from this analysis further </w:t>
      </w:r>
      <w:r w:rsidR="00A21027" w:rsidRPr="004B7D2F">
        <w:rPr>
          <w:color w:val="000000" w:themeColor="text1"/>
        </w:rPr>
        <w:t>revealed that</w:t>
      </w:r>
      <w:r w:rsidRPr="004B7D2F">
        <w:rPr>
          <w:color w:val="000000" w:themeColor="text1"/>
        </w:rPr>
        <w:t xml:space="preserve"> within a channel-</w:t>
      </w:r>
      <w:r w:rsidR="00FF2863" w:rsidRPr="004B7D2F">
        <w:rPr>
          <w:color w:val="000000" w:themeColor="text1"/>
        </w:rPr>
        <w:t>belt,</w:t>
      </w:r>
      <w:r w:rsidRPr="004B7D2F">
        <w:rPr>
          <w:color w:val="000000" w:themeColor="text1"/>
        </w:rPr>
        <w:t xml:space="preserve"> only about (0.25% to 6.0%) of the volume is occupied by reservoir sand bodies, indicating that most of the reservoir volume occurs as isolated sand bodies (92% of small bodies) or only 8% connected sand bodies. </w:t>
      </w:r>
    </w:p>
    <w:p w:rsidR="005D56CD" w:rsidRPr="004B7D2F" w:rsidRDefault="005D56CD" w:rsidP="005D56CD">
      <w:pPr>
        <w:rPr>
          <w:color w:val="000000" w:themeColor="text1"/>
        </w:rPr>
      </w:pPr>
      <w:r w:rsidRPr="004B7D2F">
        <w:rPr>
          <w:color w:val="000000" w:themeColor="text1"/>
        </w:rPr>
        <w:t xml:space="preserve">In a series of numerical experiments conducted by </w:t>
      </w:r>
      <w:r w:rsidRPr="004B7D2F">
        <w:rPr>
          <w:color w:val="000000" w:themeColor="text1"/>
        </w:rPr>
        <w:fldChar w:fldCharType="begin"/>
      </w:r>
      <w:r w:rsidR="00B95BC9">
        <w:rPr>
          <w:color w:val="000000" w:themeColor="text1"/>
        </w:rPr>
        <w:instrText xml:space="preserve"> ADDIN EN.CITE &lt;EndNote&gt;&lt;Cite&gt;&lt;Author&gt;Larue&lt;/Author&gt;&lt;Year&gt;2008&lt;/Year&gt;&lt;RecNum&gt;80&lt;/RecNum&gt;&lt;DisplayText&gt;(Larue and Hovadik, 2008)&lt;/DisplayText&gt;&lt;record&gt;&lt;rec-number&gt;80&lt;/rec-number&gt;&lt;foreign-keys&gt;&lt;key app="EN" db-id="t0zwzewwbtz9dkefewrpw2pif29ta5ssapa0" timestamp="0"&gt;80&lt;/key&gt;&lt;/foreign-keys&gt;&lt;ref-type name="Journal Article"&gt;17&lt;/ref-type&gt;&lt;contributors&gt;&lt;authors&gt;&lt;author&gt;Larue, DK&lt;/author&gt;&lt;author&gt;Hovadik, J&lt;/author&gt;&lt;/authors&gt;&lt;/contributors&gt;&lt;titles&gt;&lt;title&gt;Why is reservoir architecture an insignificant uncertainty in many appraisal and development studies of clastic channelized reservoirs?&lt;/title&gt;&lt;secondary-title&gt;Journal of Petroleum Geology&lt;/secondary-title&gt;&lt;/titles&gt;&lt;pages&gt;337-366&lt;/pages&gt;&lt;volume&gt;31&lt;/volume&gt;&lt;number&gt;4&lt;/number&gt;&lt;dates&gt;&lt;year&gt;2008&lt;/year&gt;&lt;/dates&gt;&lt;isbn&gt;1747-5457&lt;/isbn&gt;&lt;urls&gt;&lt;/urls&gt;&lt;/record&gt;&lt;/Cite&gt;&lt;/EndNote&gt;</w:instrText>
      </w:r>
      <w:r w:rsidRPr="004B7D2F">
        <w:rPr>
          <w:color w:val="000000" w:themeColor="text1"/>
        </w:rPr>
        <w:fldChar w:fldCharType="separate"/>
      </w:r>
      <w:r w:rsidRPr="004B7D2F">
        <w:rPr>
          <w:noProof/>
          <w:color w:val="000000" w:themeColor="text1"/>
        </w:rPr>
        <w:t>(Larue and Hovadik, 2008)</w:t>
      </w:r>
      <w:r w:rsidRPr="004B7D2F">
        <w:rPr>
          <w:color w:val="000000" w:themeColor="text1"/>
        </w:rPr>
        <w:fldChar w:fldCharType="end"/>
      </w:r>
      <w:r w:rsidRPr="004B7D2F">
        <w:rPr>
          <w:color w:val="000000" w:themeColor="text1"/>
        </w:rPr>
        <w:t xml:space="preserve"> to demonstrate the impact of stratigraphic and reservoir architecture on oil production. Results from the experiments indicate that sand body connectivity and facies variation along the flow paths has great impact on oil recovery efficiency of the reservoir. Oil recovery efficiency in this context is the product of the volume fraction of the reservoir contacted or swept by water. As published in </w:t>
      </w:r>
      <w:r w:rsidR="008F3FF0">
        <w:rPr>
          <w:color w:val="000000" w:themeColor="text1"/>
        </w:rPr>
        <w:fldChar w:fldCharType="begin"/>
      </w:r>
      <w:r w:rsidR="00B95BC9">
        <w:rPr>
          <w:color w:val="000000" w:themeColor="text1"/>
        </w:rPr>
        <w:instrText xml:space="preserve"> ADDIN EN.CITE &lt;EndNote&gt;&lt;Cite AuthorYear="1"&gt;&lt;Author&gt;Miall&lt;/Author&gt;&lt;Year&gt;2013&lt;/Year&gt;&lt;RecNum&gt;31&lt;/RecNum&gt;&lt;DisplayText&gt;Miall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008F3FF0">
        <w:rPr>
          <w:color w:val="000000" w:themeColor="text1"/>
        </w:rPr>
        <w:fldChar w:fldCharType="separate"/>
      </w:r>
      <w:r w:rsidR="008F3FF0">
        <w:rPr>
          <w:noProof/>
          <w:color w:val="000000" w:themeColor="text1"/>
        </w:rPr>
        <w:t>Miall (2013)</w:t>
      </w:r>
      <w:r w:rsidR="008F3FF0">
        <w:rPr>
          <w:color w:val="000000" w:themeColor="text1"/>
        </w:rPr>
        <w:fldChar w:fldCharType="end"/>
      </w:r>
      <w:r w:rsidRPr="004B7D2F">
        <w:rPr>
          <w:color w:val="000000" w:themeColor="text1"/>
        </w:rPr>
        <w:t xml:space="preserve">, the most important control on reservoir performance at this level is sand body connectivity, which sometimes depends on reservoir </w:t>
      </w:r>
      <w:r w:rsidRPr="004B7D2F">
        <w:rPr>
          <w:noProof/>
          <w:color w:val="000000" w:themeColor="text1"/>
        </w:rPr>
        <w:t xml:space="preserve">architecture. Reservoir performance in this context represents the overall behaviour in real time of the reservoir in terms of production comparing the initial production rate and the production rate decline over time. </w:t>
      </w:r>
      <w:r w:rsidRPr="004B7D2F">
        <w:rPr>
          <w:color w:val="000000" w:themeColor="text1"/>
        </w:rPr>
        <w:t xml:space="preserve">Sand body </w:t>
      </w:r>
      <w:r w:rsidRPr="004B7D2F">
        <w:rPr>
          <w:color w:val="000000" w:themeColor="text1"/>
        </w:rPr>
        <w:lastRenderedPageBreak/>
        <w:t xml:space="preserve">connectivity is a critical issue when constructing a reservoir model and the scale at which the correlation </w:t>
      </w:r>
      <w:r w:rsidRPr="004B7D2F">
        <w:rPr>
          <w:noProof/>
          <w:color w:val="000000" w:themeColor="text1"/>
        </w:rPr>
        <w:t>is carried</w:t>
      </w:r>
      <w:r w:rsidRPr="004B7D2F">
        <w:rPr>
          <w:color w:val="000000" w:themeColor="text1"/>
        </w:rPr>
        <w:t xml:space="preserve"> out will also determine the nature of the connectivity. Therefore, connectivity of the sandstone bodies within the reservoir is a critical issue that affects fluid flow in the reservoir and has great impact on hydrocarbon recovery efficie</w:t>
      </w:r>
      <w:r w:rsidR="002C4083">
        <w:rPr>
          <w:color w:val="000000" w:themeColor="text1"/>
        </w:rPr>
        <w:t>ncy and performance in general.</w:t>
      </w:r>
    </w:p>
    <w:p w:rsidR="005D56CD" w:rsidRPr="004B7D2F" w:rsidRDefault="005D56CD" w:rsidP="005D56CD">
      <w:pPr>
        <w:pStyle w:val="Heading3"/>
        <w:keepNext w:val="0"/>
        <w:keepLines w:val="0"/>
        <w:numPr>
          <w:ilvl w:val="2"/>
          <w:numId w:val="15"/>
        </w:numPr>
      </w:pPr>
      <w:r w:rsidRPr="004B7D2F">
        <w:t xml:space="preserve"> </w:t>
      </w:r>
      <w:bookmarkStart w:id="27" w:name="_Toc491535511"/>
      <w:r w:rsidRPr="004B7D2F">
        <w:t>Channel Width-Thickness Studies</w:t>
      </w:r>
      <w:bookmarkEnd w:id="27"/>
    </w:p>
    <w:p w:rsidR="00576CE3" w:rsidRDefault="005D56CD" w:rsidP="00576CE3">
      <w:pPr>
        <w:rPr>
          <w:color w:val="FF0000"/>
        </w:rPr>
      </w:pPr>
      <w:r w:rsidRPr="004B7D2F">
        <w:rPr>
          <w:color w:val="000000" w:themeColor="text1"/>
        </w:rPr>
        <w:t xml:space="preserve">An extensive literature </w:t>
      </w:r>
      <w:r w:rsidRPr="004B7D2F">
        <w:rPr>
          <w:color w:val="000000" w:themeColor="text1"/>
        </w:rPr>
        <w:fldChar w:fldCharType="begin">
          <w:fldData xml:space="preserve">PEVuZE5vdGU+PENpdGU+PEF1dGhvcj5GcmllbmQ8L0F1dGhvcj48WWVhcj4yMDA5PC9ZZWFyPjxS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</w:fldData>
        </w:fldChar>
      </w:r>
      <w:r w:rsidR="00B95BC9">
        <w:rPr>
          <w:color w:val="000000" w:themeColor="text1"/>
        </w:rPr>
        <w:instrText xml:space="preserve"> ADDIN EN.CITE </w:instrText>
      </w:r>
      <w:r w:rsidR="00B95BC9">
        <w:rPr>
          <w:color w:val="000000" w:themeColor="text1"/>
        </w:rPr>
        <w:fldChar w:fldCharType="begin">
          <w:fldData xml:space="preserve">PEVuZE5vdGU+PENpdGU+PEF1dGhvcj5GcmllbmQ8L0F1dGhvcj48WWVhcj4yMDA5PC9ZZWFyPjxS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</w:fldData>
        </w:fldChar>
      </w:r>
      <w:r w:rsidR="00B95BC9">
        <w:rPr>
          <w:color w:val="000000" w:themeColor="text1"/>
        </w:rPr>
        <w:instrText xml:space="preserve"> ADDIN EN.CITE.DATA </w:instrText>
      </w:r>
      <w:r w:rsidR="00B95BC9">
        <w:rPr>
          <w:color w:val="000000" w:themeColor="text1"/>
        </w:rPr>
      </w:r>
      <w:r w:rsidR="00B95BC9">
        <w:rPr>
          <w:color w:val="000000" w:themeColor="text1"/>
        </w:rPr>
        <w:fldChar w:fldCharType="end"/>
      </w:r>
      <w:r w:rsidRPr="004B7D2F">
        <w:rPr>
          <w:color w:val="000000" w:themeColor="text1"/>
        </w:rPr>
      </w:r>
      <w:r w:rsidRPr="004B7D2F">
        <w:rPr>
          <w:color w:val="000000" w:themeColor="text1"/>
        </w:rPr>
        <w:fldChar w:fldCharType="separate"/>
      </w:r>
      <w:r w:rsidR="00E266E1">
        <w:rPr>
          <w:noProof/>
          <w:color w:val="000000" w:themeColor="text1"/>
        </w:rPr>
        <w:t>(Bridge and Mackey, 1993; Fielding and Crane, 1987; Friend et al., 1979; Friend, 2009; Gibling, 2006; Lorenz et al., 1985; Reynolds, 1999)</w:t>
      </w:r>
      <w:r w:rsidRPr="004B7D2F">
        <w:rPr>
          <w:color w:val="000000" w:themeColor="text1"/>
        </w:rPr>
        <w:fldChar w:fldCharType="end"/>
      </w:r>
      <w:r w:rsidR="00A14C32">
        <w:rPr>
          <w:color w:val="000000" w:themeColor="text1"/>
        </w:rPr>
        <w:t xml:space="preserve"> do exist which</w:t>
      </w:r>
      <w:r w:rsidRPr="004B7D2F">
        <w:rPr>
          <w:color w:val="000000" w:themeColor="text1"/>
        </w:rPr>
        <w:t xml:space="preserve"> dealt significantly </w:t>
      </w:r>
      <w:r w:rsidRPr="004B7D2F">
        <w:rPr>
          <w:noProof/>
          <w:color w:val="000000" w:themeColor="text1"/>
        </w:rPr>
        <w:t>with</w:t>
      </w:r>
      <w:r w:rsidRPr="004B7D2F">
        <w:rPr>
          <w:color w:val="000000" w:themeColor="text1"/>
        </w:rPr>
        <w:t xml:space="preserve"> channel width-thickness </w:t>
      </w:r>
      <w:r w:rsidR="00A14C32">
        <w:rPr>
          <w:color w:val="000000" w:themeColor="text1"/>
        </w:rPr>
        <w:t>relationship</w:t>
      </w:r>
      <w:r w:rsidRPr="004B7D2F">
        <w:rPr>
          <w:color w:val="000000" w:themeColor="text1"/>
        </w:rPr>
        <w:t xml:space="preserve">, where empirical equations are used to estimate the lateral extent of sand bodies. </w:t>
      </w:r>
      <w:r w:rsidR="00576CE3">
        <w:rPr>
          <w:color w:val="000000" w:themeColor="text1"/>
        </w:rPr>
        <w:t xml:space="preserve"> In these studies thickness values, have been widely used to predict the lateral extent or dimensions of sandstone bodies as well as, in the classification/interpretation of fluvial deposits (Gibling, 2006). Early work in predicting  sandstone body dimensions, comes from</w:t>
      </w:r>
      <w:r w:rsidR="008F3FF0">
        <w:rPr>
          <w:color w:val="000000" w:themeColor="text1"/>
        </w:rPr>
        <w:t xml:space="preserve"> </w:t>
      </w:r>
      <w:r w:rsidR="00576CE3">
        <w:rPr>
          <w:color w:val="000000" w:themeColor="text1"/>
        </w:rPr>
        <w:t xml:space="preserve"> </w:t>
      </w:r>
      <w:r w:rsidR="00576CE3">
        <w:rPr>
          <w:color w:val="000000" w:themeColor="text1"/>
        </w:rPr>
        <w:fldChar w:fldCharType="begin"/>
      </w:r>
      <w:r w:rsidR="00576CE3">
        <w:rPr>
          <w:color w:val="000000" w:themeColor="text1"/>
        </w:rPr>
        <w:instrText xml:space="preserve"> ADDIN EN.CITE &lt;EndNote&gt;&lt;Cite AuthorYear="1"&gt;&lt;Author&gt;Rich&lt;/Author&gt;&lt;Year&gt;1923&lt;/Year&gt;&lt;RecNum&gt;334&lt;/RecNum&gt;&lt;DisplayText&gt;Rich (1923)&lt;/DisplayText&gt;&lt;record&gt;&lt;rec-number&gt;334&lt;/rec-number&gt;&lt;foreign-keys&gt;&lt;key app="EN" db-id="5fp2d2rvix2x9ie5f9cxx9w40z5vp55svwv2" timestamp="1488328717"&gt;334&lt;/key&gt;&lt;/foreign-keys&gt;&lt;ref-type name="Journal Article"&gt;17&lt;/ref-type&gt;&lt;contributors&gt;&lt;authors&gt;&lt;author&gt;Rich, John L&lt;/author&gt;&lt;/authors&gt;&lt;/contributors&gt;&lt;titles&gt;&lt;title&gt;Shoestring sands of eastern Kansas&lt;/title&gt;&lt;secondary-title&gt;AAPG Bulletin&lt;/secondary-title&gt;&lt;/titles&gt;&lt;periodical&gt;&lt;full-title&gt;AAPG bulletin&lt;/full-title&gt;&lt;/periodical&gt;&lt;pages&gt;103-113&lt;/pages&gt;&lt;volume&gt;7&lt;/volume&gt;&lt;number&gt;2&lt;/number&gt;&lt;dates&gt;&lt;year&gt;1923&lt;/year&gt;&lt;/dates&gt;&lt;isbn&gt;0149-1423&lt;/isbn&gt;&lt;urls&gt;&lt;/urls&gt;&lt;/record&gt;&lt;/Cite&gt;&lt;/EndNote&gt;</w:instrText>
      </w:r>
      <w:r w:rsidR="00576CE3">
        <w:rPr>
          <w:color w:val="000000" w:themeColor="text1"/>
        </w:rPr>
        <w:fldChar w:fldCharType="separate"/>
      </w:r>
      <w:r w:rsidR="00576CE3">
        <w:rPr>
          <w:noProof/>
          <w:color w:val="000000" w:themeColor="text1"/>
        </w:rPr>
        <w:t>Rich (1923)</w:t>
      </w:r>
      <w:r w:rsidR="00576CE3">
        <w:rPr>
          <w:color w:val="000000" w:themeColor="text1"/>
        </w:rPr>
        <w:fldChar w:fldCharType="end"/>
      </w:r>
      <w:r w:rsidR="00576CE3">
        <w:rPr>
          <w:color w:val="000000" w:themeColor="text1"/>
        </w:rPr>
        <w:t xml:space="preserve">, in which the dimensions of the sand bodies were predicted using an established relationship of length/width in the longitudinal and cross-sectional directions of the sand body. This concept was further expanded  by </w:t>
      </w:r>
      <w:r w:rsidR="00576CE3">
        <w:rPr>
          <w:color w:val="000000" w:themeColor="text1"/>
        </w:rPr>
        <w:fldChar w:fldCharType="begin"/>
      </w:r>
      <w:r w:rsidR="00576CE3">
        <w:rPr>
          <w:color w:val="000000" w:themeColor="text1"/>
        </w:rPr>
        <w:instrText xml:space="preserve"> ADDIN EN.CITE &lt;EndNote&gt;&lt;Cite AuthorYear="1"&gt;&lt;Author&gt;Krynine&lt;/Author&gt;&lt;Year&gt;1948&lt;/Year&gt;&lt;RecNum&gt;333&lt;/RecNum&gt;&lt;DisplayText&gt;Krynine (1948)&lt;/DisplayText&gt;&lt;record&gt;&lt;rec-number&gt;333&lt;/rec-number&gt;&lt;foreign-keys&gt;&lt;key app="EN" db-id="5fp2d2rvix2x9ie5f9cxx9w40z5vp55svwv2" timestamp="1488328557"&gt;333&lt;/key&gt;&lt;/foreign-keys&gt;&lt;ref-type name="Journal Article"&gt;17&lt;/ref-type&gt;&lt;contributors&gt;&lt;authors&gt;&lt;author&gt;Krynine, Paul D&lt;/author&gt;&lt;/authors&gt;&lt;/contributors&gt;&lt;titles&gt;&lt;title&gt;The megascopic study and field classification of sedimentary rocks&lt;/title&gt;&lt;secondary-title&gt;The Journal of Geology&lt;/secondary-title&gt;&lt;/titles&gt;&lt;periodical&gt;&lt;full-title&gt;The Journal of Geology&lt;/full-title&gt;&lt;/periodical&gt;&lt;pages&gt;130-165&lt;/pages&gt;&lt;volume&gt;56&lt;/volume&gt;&lt;number&gt;2&lt;/number&gt;&lt;dates&gt;&lt;year&gt;1948&lt;/year&gt;&lt;/dates&gt;&lt;isbn&gt;0022-1376&lt;/isbn&gt;&lt;urls&gt;&lt;/urls&gt;&lt;/record&gt;&lt;/Cite&gt;&lt;/EndNote&gt;</w:instrText>
      </w:r>
      <w:r w:rsidR="00576CE3">
        <w:rPr>
          <w:color w:val="000000" w:themeColor="text1"/>
        </w:rPr>
        <w:fldChar w:fldCharType="separate"/>
      </w:r>
      <w:r w:rsidR="00576CE3">
        <w:rPr>
          <w:noProof/>
          <w:color w:val="000000" w:themeColor="text1"/>
        </w:rPr>
        <w:t>Krynine (1948)</w:t>
      </w:r>
      <w:r w:rsidR="00576CE3">
        <w:rPr>
          <w:color w:val="000000" w:themeColor="text1"/>
        </w:rPr>
        <w:fldChar w:fldCharType="end"/>
      </w:r>
      <w:r w:rsidR="00576CE3">
        <w:rPr>
          <w:color w:val="000000" w:themeColor="text1"/>
        </w:rPr>
        <w:t xml:space="preserve"> to incorporate  width</w:t>
      </w:r>
      <w:r w:rsidR="00DE3FDD">
        <w:rPr>
          <w:color w:val="000000" w:themeColor="text1"/>
        </w:rPr>
        <w:t xml:space="preserve">/thickness ratio relationship. </w:t>
      </w:r>
      <w:r w:rsidR="00576CE3">
        <w:rPr>
          <w:color w:val="000000" w:themeColor="text1"/>
        </w:rPr>
        <w:t>This width/thickness ratio relationship was further used by</w:t>
      </w:r>
      <w:r w:rsidR="00DE3FDD">
        <w:rPr>
          <w:color w:val="000000" w:themeColor="text1"/>
        </w:rPr>
        <w:t xml:space="preserve"> </w:t>
      </w:r>
      <w:r w:rsidR="00DE3FDD">
        <w:rPr>
          <w:color w:val="000000" w:themeColor="text1"/>
        </w:rPr>
        <w:fldChar w:fldCharType="begin"/>
      </w:r>
      <w:r w:rsidR="00DE3FDD">
        <w:rPr>
          <w:color w:val="000000" w:themeColor="text1"/>
        </w:rPr>
        <w:instrText xml:space="preserve"> ADDIN EN.CITE &lt;EndNote&gt;&lt;Cite AuthorYear="1"&gt;&lt;Author&gt;Friend&lt;/Author&gt;&lt;Year&gt;1979&lt;/Year&gt;&lt;RecNum&gt;339&lt;/RecNum&gt;&lt;DisplayText&gt;Friend et al. (1979)&lt;/DisplayText&gt;&lt;record&gt;&lt;rec-number&gt;339&lt;/rec-number&gt;&lt;foreign-keys&gt;&lt;key app="EN" db-id="5fp2d2rvix2x9ie5f9cxx9w40z5vp55svwv2" timestamp="1503556725"&gt;339&lt;/key&gt;&lt;/foreign-keys&gt;&lt;ref-type name="Journal Article"&gt;17&lt;/ref-type&gt;&lt;contributors&gt;&lt;authors&gt;&lt;author&gt;Friend, PF&lt;/author&gt;&lt;author&gt;Slater, MJ&lt;/author&gt;&lt;author&gt;Williams, RC&lt;/author&gt;&lt;/authors&gt;&lt;/contributors&gt;&lt;titles&gt;&lt;title&gt;Vertical and lateral building of river sandstone bodies, Ebro Basin, Spain&lt;/title&gt;&lt;secondary-title&gt;Journal of the Geological Society&lt;/secondary-title&gt;&lt;/titles&gt;&lt;periodical&gt;&lt;full-title&gt;Journal of the Geological Society&lt;/full-title&gt;&lt;/periodical&gt;&lt;pages&gt;39-46&lt;/pages&gt;&lt;volume&gt;136&lt;/volume&gt;&lt;number&gt;1&lt;/number&gt;&lt;dates&gt;&lt;year&gt;1979&lt;/year&gt;&lt;/dates&gt;&lt;isbn&gt;0016-7649&lt;/isbn&gt;&lt;urls&gt;&lt;/urls&gt;&lt;/record&gt;&lt;/Cite&gt;&lt;/EndNote&gt;</w:instrText>
      </w:r>
      <w:r w:rsidR="00DE3FDD">
        <w:rPr>
          <w:color w:val="000000" w:themeColor="text1"/>
        </w:rPr>
        <w:fldChar w:fldCharType="separate"/>
      </w:r>
      <w:r w:rsidR="00DE3FDD">
        <w:rPr>
          <w:noProof/>
          <w:color w:val="000000" w:themeColor="text1"/>
        </w:rPr>
        <w:t>Friend et al. (1979)</w:t>
      </w:r>
      <w:r w:rsidR="00DE3FDD">
        <w:rPr>
          <w:color w:val="000000" w:themeColor="text1"/>
        </w:rPr>
        <w:fldChar w:fldCharType="end"/>
      </w:r>
      <w:r w:rsidR="00576CE3">
        <w:rPr>
          <w:color w:val="000000" w:themeColor="text1"/>
        </w:rPr>
        <w:t xml:space="preserve"> to divide sandstone bodies into ribbons and sheets.</w:t>
      </w:r>
    </w:p>
    <w:p w:rsidR="005D56CD" w:rsidRPr="004B7D2F" w:rsidRDefault="005D56CD" w:rsidP="005D56CD">
      <w:pPr>
        <w:rPr>
          <w:color w:val="000000" w:themeColor="text1"/>
          <w:szCs w:val="24"/>
        </w:rPr>
      </w:pPr>
      <w:r w:rsidRPr="004B7D2F">
        <w:rPr>
          <w:color w:val="000000" w:themeColor="text1"/>
        </w:rPr>
        <w:t>These studies focused on the dimensions of the channel-width</w:t>
      </w:r>
      <w:r w:rsidR="002C4083">
        <w:rPr>
          <w:color w:val="000000" w:themeColor="text1"/>
        </w:rPr>
        <w:t xml:space="preserve"> and </w:t>
      </w:r>
      <w:r w:rsidR="00A14C32">
        <w:rPr>
          <w:color w:val="000000" w:themeColor="text1"/>
        </w:rPr>
        <w:t>channel belt width</w:t>
      </w:r>
      <w:r w:rsidRPr="004B7D2F">
        <w:rPr>
          <w:color w:val="000000" w:themeColor="text1"/>
        </w:rPr>
        <w:t xml:space="preserve"> of the fluvial deposits </w:t>
      </w:r>
      <w:r w:rsidR="00A14C32">
        <w:rPr>
          <w:color w:val="000000" w:themeColor="text1"/>
        </w:rPr>
        <w:t xml:space="preserve">because of </w:t>
      </w:r>
      <w:r w:rsidRPr="004B7D2F">
        <w:rPr>
          <w:color w:val="000000" w:themeColor="text1"/>
        </w:rPr>
        <w:t xml:space="preserve">the relevance in exploration and production most especially in fields with limited data coverage. For example, </w:t>
      </w:r>
      <w:r w:rsidRPr="004B7D2F">
        <w:rPr>
          <w:color w:val="000000" w:themeColor="text1"/>
          <w:szCs w:val="24"/>
        </w:rPr>
        <w:fldChar w:fldCharType="begin"/>
      </w:r>
      <w:r w:rsidR="00B95BC9">
        <w:rPr>
          <w:color w:val="000000" w:themeColor="text1"/>
          <w:szCs w:val="24"/>
        </w:rPr>
        <w:instrText xml:space="preserve"> ADDIN EN.CITE &lt;EndNote&gt;&lt;Cite AuthorYear="1"&gt;&lt;Author&gt;Lorenz&lt;/Author&gt;&lt;Year&gt;1985&lt;/Year&gt;&lt;RecNum&gt;143&lt;/RecNum&gt;&lt;DisplayText&gt;Lorenz et al. (1985)&lt;/DisplayText&gt;&lt;record&gt;&lt;rec-number&gt;143&lt;/rec-number&gt;&lt;foreign-keys&gt;&lt;key app="EN" db-id="t0zwzewwbtz9dkefewrpw2pif29ta5ssapa0" timestamp="0"&gt;143&lt;/key&gt;&lt;/foreign-keys&gt;&lt;ref-type name="Journal Article"&gt;17&lt;/ref-type&gt;&lt;contributors&gt;&lt;authors&gt;&lt;author&gt;Lorenz, John C&lt;/author&gt;&lt;author&gt;Heinze, David M&lt;/author&gt;&lt;author&gt;Clark, James A&lt;/author&gt;&lt;author&gt;Searls, Craig A&lt;/author&gt;&lt;/authors&gt;&lt;/contributors&gt;&lt;titles&gt;&lt;title&gt;Determination of widths of meander-belt sandstone reservoirs from vertical downhole data, Mesaverde Group, Piceance Creek basin, Colorado&lt;/title&gt;&lt;secondary-title&gt;AAPG Bulletin&lt;/secondary-title&gt;&lt;/titles&gt;&lt;pages&gt;710-721&lt;/pages&gt;&lt;volume&gt;69&lt;/volume&gt;&lt;number&gt;5&lt;/number&gt;&lt;dates&gt;&lt;year&gt;1985&lt;/year&gt;&lt;/dates&gt;&lt;isbn&gt;0149-1423&lt;/isbn&gt;&lt;urls&gt;&lt;/urls&gt;&lt;/record&gt;&lt;/Cite&gt;&lt;/EndNote&gt;</w:instrText>
      </w:r>
      <w:r w:rsidRPr="004B7D2F">
        <w:rPr>
          <w:color w:val="000000" w:themeColor="text1"/>
          <w:szCs w:val="24"/>
        </w:rPr>
        <w:fldChar w:fldCharType="separate"/>
      </w:r>
      <w:r w:rsidRPr="004B7D2F">
        <w:rPr>
          <w:noProof/>
          <w:color w:val="000000" w:themeColor="text1"/>
          <w:szCs w:val="24"/>
        </w:rPr>
        <w:t>Lorenz et al. (1985)</w:t>
      </w:r>
      <w:r w:rsidRPr="004B7D2F">
        <w:rPr>
          <w:color w:val="000000" w:themeColor="text1"/>
          <w:szCs w:val="24"/>
        </w:rPr>
        <w:fldChar w:fldCharType="end"/>
      </w:r>
      <w:r w:rsidRPr="004B7D2F">
        <w:rPr>
          <w:color w:val="000000" w:themeColor="text1"/>
          <w:szCs w:val="24"/>
        </w:rPr>
        <w:t xml:space="preserve">, determined the dimensions of channel width of a meandering fluvial deposit, using only the vertical component (channel depth) of the fluvial deposit. In this evaluation, the fluvial point-bars were identified and their thicknesses were measured from the core data. These thicknesses are equivalent to the channel depths, which was converted later to the channel widths and the meander-belt width, are then calculated from them. The channel depth is estimated as follows: as a river meander enlarges and migrates towards its outer bank, it leaves behind on the inner bank a point-bar, the thickness </w:t>
      </w:r>
      <w:r w:rsidRPr="004B7D2F">
        <w:rPr>
          <w:color w:val="000000" w:themeColor="text1"/>
          <w:szCs w:val="24"/>
        </w:rPr>
        <w:lastRenderedPageBreak/>
        <w:t xml:space="preserve">of which is an approximation of the depth of the channel </w:t>
      </w:r>
      <w:r w:rsidRPr="004B7D2F">
        <w:rPr>
          <w:color w:val="000000" w:themeColor="text1"/>
          <w:szCs w:val="24"/>
        </w:rPr>
        <w:fldChar w:fldCharType="begin"/>
      </w:r>
      <w:r w:rsidR="00B95BC9">
        <w:rPr>
          <w:color w:val="000000" w:themeColor="text1"/>
          <w:szCs w:val="24"/>
        </w:rPr>
        <w:instrText xml:space="preserve"> ADDIN EN.CITE &lt;EndNote&gt;&lt;Cite&gt;&lt;Author&gt;Lorenz&lt;/Author&gt;&lt;Year&gt;1985&lt;/Year&gt;&lt;RecNum&gt;143&lt;/RecNum&gt;&lt;DisplayText&gt;(Lorenz et al., 1985)&lt;/DisplayText&gt;&lt;record&gt;&lt;rec-number&gt;143&lt;/rec-number&gt;&lt;foreign-keys&gt;&lt;key app="EN" db-id="t0zwzewwbtz9dkefewrpw2pif29ta5ssapa0" timestamp="0"&gt;143&lt;/key&gt;&lt;/foreign-keys&gt;&lt;ref-type name="Journal Article"&gt;17&lt;/ref-type&gt;&lt;contributors&gt;&lt;authors&gt;&lt;author&gt;Lorenz, John C&lt;/author&gt;&lt;author&gt;Heinze, David M&lt;/author&gt;&lt;author&gt;Clark, James A&lt;/author&gt;&lt;author&gt;Searls, Craig A&lt;/author&gt;&lt;/authors&gt;&lt;/contributors&gt;&lt;titles&gt;&lt;title&gt;Determination of widths of meander-belt sandstone reservoirs from vertical downhole data, Mesaverde Group, Piceance Creek basin, Colorado&lt;/title&gt;&lt;secondary-title&gt;AAPG Bulletin&lt;/secondary-title&gt;&lt;/titles&gt;&lt;pages&gt;710-721&lt;/pages&gt;&lt;volume&gt;69&lt;/volume&gt;&lt;number&gt;5&lt;/number&gt;&lt;dates&gt;&lt;year&gt;1985&lt;/year&gt;&lt;/dates&gt;&lt;isbn&gt;0149-1423&lt;/isbn&gt;&lt;urls&gt;&lt;/urls&gt;&lt;/record&gt;&lt;/Cite&gt;&lt;/EndNote&gt;</w:instrText>
      </w:r>
      <w:r w:rsidRPr="004B7D2F">
        <w:rPr>
          <w:color w:val="000000" w:themeColor="text1"/>
          <w:szCs w:val="24"/>
        </w:rPr>
        <w:fldChar w:fldCharType="separate"/>
      </w:r>
      <w:r w:rsidRPr="004B7D2F">
        <w:rPr>
          <w:noProof/>
          <w:color w:val="000000" w:themeColor="text1"/>
          <w:szCs w:val="24"/>
        </w:rPr>
        <w:t>(Lorenz et al., 1985)</w:t>
      </w:r>
      <w:r w:rsidRPr="004B7D2F">
        <w:rPr>
          <w:color w:val="000000" w:themeColor="text1"/>
          <w:szCs w:val="24"/>
        </w:rPr>
        <w:fldChar w:fldCharType="end"/>
      </w:r>
      <w:r w:rsidRPr="004B7D2F">
        <w:rPr>
          <w:color w:val="000000" w:themeColor="text1"/>
          <w:szCs w:val="24"/>
        </w:rPr>
        <w:t xml:space="preserve">. </w:t>
      </w:r>
      <w:r w:rsidR="00180480" w:rsidRPr="004B7D2F">
        <w:rPr>
          <w:color w:val="000000" w:themeColor="text1"/>
          <w:szCs w:val="24"/>
        </w:rPr>
        <w:t>To</w:t>
      </w:r>
      <w:r w:rsidRPr="004B7D2F">
        <w:rPr>
          <w:color w:val="000000" w:themeColor="text1"/>
          <w:szCs w:val="24"/>
        </w:rPr>
        <w:t xml:space="preserve"> use this approach, the effect of post depositional compaction of the point-bar must be corrected in this case 10% compaction factor has been used for the conversion of sand to sandstone, as well as, </w:t>
      </w:r>
      <w:r w:rsidR="00A21027" w:rsidRPr="004B7D2F">
        <w:rPr>
          <w:color w:val="000000" w:themeColor="text1"/>
          <w:szCs w:val="24"/>
        </w:rPr>
        <w:t>establishing if the</w:t>
      </w:r>
      <w:r w:rsidRPr="004B7D2F">
        <w:rPr>
          <w:color w:val="000000" w:themeColor="text1"/>
          <w:szCs w:val="24"/>
        </w:rPr>
        <w:t xml:space="preserve"> sandstone body is a single preserved point-bar or amalgamated channel bodies. Thickness of the point-bar is divided by 0.9 to approximate the original bankfull depth.</w:t>
      </w:r>
    </w:p>
    <w:p w:rsidR="005D56CD" w:rsidRPr="004B7D2F" w:rsidRDefault="005D56CD" w:rsidP="005D56CD">
      <w:pPr>
        <w:rPr>
          <w:color w:val="000000" w:themeColor="text1"/>
        </w:rPr>
      </w:pPr>
      <w:r w:rsidRPr="004B7D2F">
        <w:rPr>
          <w:color w:val="000000" w:themeColor="text1"/>
          <w:szCs w:val="24"/>
        </w:rPr>
        <w:t>I</w:t>
      </w:r>
      <w:r w:rsidRPr="004B7D2F">
        <w:rPr>
          <w:rStyle w:val="CommentReference"/>
          <w:vanish/>
          <w:color w:val="000000" w:themeColor="text1"/>
        </w:rPr>
        <w:t>I</w:t>
      </w:r>
      <w:r w:rsidRPr="004B7D2F">
        <w:rPr>
          <w:color w:val="000000" w:themeColor="text1"/>
          <w:szCs w:val="24"/>
        </w:rPr>
        <w:t xml:space="preserve">n another related example by </w:t>
      </w:r>
      <w:r w:rsidRPr="004B7D2F">
        <w:rPr>
          <w:color w:val="000000" w:themeColor="text1"/>
        </w:rPr>
        <w:fldChar w:fldCharType="begin"/>
      </w:r>
      <w:r w:rsidRPr="004B7D2F">
        <w:rPr>
          <w:color w:val="000000" w:themeColor="text1"/>
        </w:rPr>
        <w:instrText xml:space="preserve"> ADDIN EN.CITE &lt;EndNote&gt;&lt;Cite AuthorYear="1"&gt;&lt;Author&gt;FIELDING&lt;/Author&gt;&lt;Year&gt;1987&lt;/Year&gt;&lt;RecNum&gt;435&lt;/RecNum&gt;&lt;DisplayText&gt;Fielding and Crane (1987)&lt;/DisplayText&gt;&lt;record&gt;&lt;rec-number&gt;435&lt;/rec-number&gt;&lt;foreign-keys&gt;&lt;key app="EN" db-id="0005vaewawpvdaetdv0xwpweep9xde2faefv" timestamp="1428237052"&gt;435&lt;/key&gt;&lt;/foreign-keys&gt;&lt;ref-type name="Journal Article"&gt;17&lt;/ref-type&gt;&lt;contributors&gt;&lt;authors&gt;&lt;author&gt;Fielding, Christopher R&lt;/author&gt;&lt;author&gt;Crane, Richard C&lt;/author&gt;&lt;/authors&gt;&lt;/contributors&gt;&lt;titles&gt;&lt;title&gt;An application of statistical modelling to the prediction of hydrocarbon recoverry factors in fluvial reservoir seuences&lt;/title&gt;&lt;/titles&gt;&lt;dates&gt;&lt;year&gt;1987&lt;/year&gt;&lt;/dates&gt;&lt;urls&gt;&lt;/urls&gt;&lt;/record&gt;&lt;/Cite&gt;&lt;/EndNote&gt;</w:instrText>
      </w:r>
      <w:r w:rsidRPr="004B7D2F">
        <w:rPr>
          <w:color w:val="000000" w:themeColor="text1"/>
        </w:rPr>
        <w:fldChar w:fldCharType="separate"/>
      </w:r>
      <w:r w:rsidRPr="004B7D2F">
        <w:rPr>
          <w:noProof/>
          <w:color w:val="000000" w:themeColor="text1"/>
        </w:rPr>
        <w:t>Fielding and Crane (1987)</w:t>
      </w:r>
      <w:r w:rsidRPr="004B7D2F">
        <w:rPr>
          <w:color w:val="000000" w:themeColor="text1"/>
        </w:rPr>
        <w:fldChar w:fldCharType="end"/>
      </w:r>
      <w:r w:rsidRPr="004B7D2F">
        <w:rPr>
          <w:color w:val="000000" w:themeColor="text1"/>
        </w:rPr>
        <w:t xml:space="preserve">, the dimensions of the sand bodies were determined using equation with a series of relationship established from published data relating to fluvial channel deposit width, thickness and channel depth for various channel morphologies. In this study, various relationships was established for example channel depth vs. sandstone bed thickness and channel depth vs. channel belt, as well as, sandstone body interconnectivity to sand fraction to create a predictive model in interpreting and establishing the cross-sectional area of a sandstone body that maybe intersected by a well for well plaining </w:t>
      </w:r>
      <w:r w:rsidRPr="004B7D2F">
        <w:rPr>
          <w:color w:val="000000" w:themeColor="text1"/>
        </w:rPr>
        <w:fldChar w:fldCharType="begin"/>
      </w:r>
      <w:r w:rsidRPr="004B7D2F">
        <w:rPr>
          <w:color w:val="000000" w:themeColor="text1"/>
        </w:rPr>
        <w:instrText xml:space="preserve"> ADDIN EN.CITE &lt;EndNote&gt;&lt;Cite&gt;&lt;Author&gt;FIELDING&lt;/Author&gt;&lt;Year&gt;1987&lt;/Year&gt;&lt;RecNum&gt;435&lt;/RecNum&gt;&lt;DisplayText&gt;(Fielding and Crane, 1987)&lt;/DisplayText&gt;&lt;record&gt;&lt;rec-number&gt;435&lt;/rec-number&gt;&lt;foreign-keys&gt;&lt;key app="EN" db-id="0005vaewawpvdaetdv0xwpweep9xde2faefv" timestamp="1428237052"&gt;435&lt;/key&gt;&lt;/foreign-keys&gt;&lt;ref-type name="Journal Article"&gt;17&lt;/ref-type&gt;&lt;contributors&gt;&lt;authors&gt;&lt;author&gt;Fielding, Christopher R&lt;/author&gt;&lt;author&gt;Crane, Richard C&lt;/author&gt;&lt;/authors&gt;&lt;/contributors&gt;&lt;titles&gt;&lt;title&gt;An application of statistical modelling to the prediction of hydrocarbon recoverry factors in fluvial reservoir seuences&lt;/title&gt;&lt;/titles&gt;&lt;dates&gt;&lt;year&gt;1987&lt;/year&gt;&lt;/dates&gt;&lt;urls&gt;&lt;/urls&gt;&lt;/record&gt;&lt;/Cite&gt;&lt;/EndNote&gt;</w:instrText>
      </w:r>
      <w:r w:rsidRPr="004B7D2F">
        <w:rPr>
          <w:color w:val="000000" w:themeColor="text1"/>
        </w:rPr>
        <w:fldChar w:fldCharType="separate"/>
      </w:r>
      <w:r w:rsidRPr="004B7D2F">
        <w:rPr>
          <w:noProof/>
          <w:color w:val="000000" w:themeColor="text1"/>
        </w:rPr>
        <w:t>(Fielding and Crane, 1987)</w:t>
      </w:r>
      <w:r w:rsidRPr="004B7D2F">
        <w:rPr>
          <w:color w:val="000000" w:themeColor="text1"/>
        </w:rPr>
        <w:fldChar w:fldCharType="end"/>
      </w:r>
      <w:r w:rsidRPr="004B7D2F">
        <w:rPr>
          <w:color w:val="000000" w:themeColor="text1"/>
        </w:rPr>
        <w:t>.</w:t>
      </w:r>
      <w:r w:rsidR="00BE4BBC">
        <w:rPr>
          <w:color w:val="000000" w:themeColor="text1"/>
        </w:rPr>
        <w:t xml:space="preserve"> </w:t>
      </w:r>
      <w:r w:rsidR="006D3B48">
        <w:rPr>
          <w:color w:val="000000" w:themeColor="text1"/>
        </w:rPr>
        <w:t xml:space="preserve"> Table 2.1 captured the various equation by some authors in estimating the lateral extent of the sand bodies.</w:t>
      </w:r>
    </w:p>
    <w:p w:rsidR="005D56CD" w:rsidRDefault="005D56CD" w:rsidP="005D56CD">
      <w:pPr>
        <w:rPr>
          <w:color w:val="000000" w:themeColor="text1"/>
        </w:rPr>
      </w:pPr>
      <w:r w:rsidRPr="004B7D2F">
        <w:rPr>
          <w:color w:val="000000" w:themeColor="text1"/>
        </w:rPr>
        <w:t xml:space="preserve">In </w:t>
      </w:r>
      <w:r w:rsidRPr="004B7D2F">
        <w:rPr>
          <w:color w:val="000000" w:themeColor="text1"/>
        </w:rPr>
        <w:fldChar w:fldCharType="begin"/>
      </w:r>
      <w:r w:rsidR="00B95BC9">
        <w:rPr>
          <w:color w:val="000000" w:themeColor="text1"/>
        </w:rPr>
        <w:instrText xml:space="preserve"> ADDIN EN.CITE &lt;EndNote&gt;&lt;Cite AuthorYear="1"&gt;&lt;Author&gt;Bridge&lt;/Author&gt;&lt;Year&gt;1993&lt;/Year&gt;&lt;RecNum&gt;144&lt;/RecNum&gt;&lt;DisplayText&gt;Bridge and Mackey (1993)&lt;/DisplayText&gt;&lt;record&gt;&lt;rec-number&gt;144&lt;/rec-number&gt;&lt;foreign-keys&gt;&lt;key app="EN" db-id="t0zwzewwbtz9dkefewrpw2pif29ta5ssapa0" timestamp="0"&gt;144&lt;/key&gt;&lt;/foreign-keys&gt;&lt;ref-type name="Journal Article"&gt;17&lt;/ref-type&gt;&lt;contributors&gt;&lt;authors&gt;&lt;author&gt;Bridge, JS&lt;/author&gt;&lt;author&gt;Mackey, SD&lt;/author&gt;&lt;/authors&gt;&lt;/contributors&gt;&lt;titles&gt;&lt;title&gt;A theoretical study of fluvial sandstone body dimensions&lt;/title&gt;&lt;secondary-title&gt;The geological modelling of hydrocarbon reservoirs and outcrop analogues&lt;/secondary-title&gt;&lt;/titles&gt;&lt;pages&gt;213-236&lt;/pages&gt;&lt;dates&gt;&lt;year&gt;1993&lt;/year&gt;&lt;/dates&gt;&lt;isbn&gt;1444303953&lt;/isbn&gt;&lt;urls&gt;&lt;/urls&gt;&lt;/record&gt;&lt;/Cite&gt;&lt;/EndNote&gt;</w:instrText>
      </w:r>
      <w:r w:rsidRPr="004B7D2F">
        <w:rPr>
          <w:color w:val="000000" w:themeColor="text1"/>
        </w:rPr>
        <w:fldChar w:fldCharType="separate"/>
      </w:r>
      <w:r w:rsidRPr="004B7D2F">
        <w:rPr>
          <w:noProof/>
          <w:color w:val="000000" w:themeColor="text1"/>
        </w:rPr>
        <w:t>Bridge and Mackey (1993)</w:t>
      </w:r>
      <w:r w:rsidRPr="004B7D2F">
        <w:rPr>
          <w:color w:val="000000" w:themeColor="text1"/>
        </w:rPr>
        <w:fldChar w:fldCharType="end"/>
      </w:r>
      <w:r w:rsidRPr="004B7D2F">
        <w:rPr>
          <w:color w:val="000000" w:themeColor="text1"/>
        </w:rPr>
        <w:t xml:space="preserve"> the equation generated used cross-bed sets and the mean thickness of channel-fill deposits to estimate the mean bankfull depth which is then use in the estimation of the channel-</w:t>
      </w:r>
      <w:r w:rsidR="00652E0C" w:rsidRPr="004B7D2F">
        <w:rPr>
          <w:color w:val="000000" w:themeColor="text1"/>
        </w:rPr>
        <w:t>belt width</w:t>
      </w:r>
      <w:r w:rsidRPr="004B7D2F">
        <w:rPr>
          <w:color w:val="000000" w:themeColor="text1"/>
        </w:rPr>
        <w:t xml:space="preserve">. Overall, results from these studies revealed that there is a significant downstream decrease of channel-belt and width/thickness ratio along the length of the channel-belt </w:t>
      </w:r>
      <w:r w:rsidRPr="004B7D2F">
        <w:rPr>
          <w:color w:val="000000" w:themeColor="text1"/>
        </w:rPr>
        <w:fldChar w:fldCharType="begin"/>
      </w:r>
      <w:r w:rsidR="00B95BC9">
        <w:rPr>
          <w:color w:val="000000" w:themeColor="text1"/>
        </w:rPr>
        <w:instrText xml:space="preserve"> ADDIN EN.CITE &lt;EndNote&gt;&lt;Cite&gt;&lt;Author&gt;Gouw&lt;/Author&gt;&lt;Year&gt;2007&lt;/Year&gt;&lt;RecNum&gt;82&lt;/RecNum&gt;&lt;DisplayText&gt;(Gouw and Berendsen, 2007)&lt;/DisplayText&gt;&lt;record&gt;&lt;rec-number&gt;82&lt;/rec-number&gt;&lt;foreign-keys&gt;&lt;key app="EN" db-id="t0zwzewwbtz9dkefewrpw2pif29ta5ssapa0" timestamp="0"&gt;82&lt;/key&gt;&lt;/foreign-keys&gt;&lt;ref-type name="Journal Article"&gt;17&lt;/ref-type&gt;&lt;contributors&gt;&lt;authors&gt;&lt;author&gt;Gouw, Marc JP&lt;/author&gt;&lt;author&gt;Berendsen, Henk JA&lt;/author&gt;&lt;/authors&gt;&lt;/contributors&gt;&lt;titles&gt;&lt;title&gt;Variability of channel-belt dimensions and the consequences for alluvial architecture: observations from the Holocene Rhine–Meuse Delta (The Netherlands) and lower Mississippi Valley (USA)&lt;/title&gt;&lt;secondary-title&gt;Journal of Sedimentary Research&lt;/secondary-title&gt;&lt;/titles&gt;&lt;pages&gt;124-138&lt;/pages&gt;&lt;volume&gt;77&lt;/volume&gt;&lt;number&gt;2&lt;/number&gt;&lt;dates&gt;&lt;year&gt;2007&lt;/year&gt;&lt;/dates&gt;&lt;isbn&gt;1527-1404&lt;/isbn&gt;&lt;urls&gt;&lt;/urls&gt;&lt;/record&gt;&lt;/Cite&gt;&lt;/EndNote&gt;</w:instrText>
      </w:r>
      <w:r w:rsidRPr="004B7D2F">
        <w:rPr>
          <w:color w:val="000000" w:themeColor="text1"/>
        </w:rPr>
        <w:fldChar w:fldCharType="separate"/>
      </w:r>
      <w:r w:rsidRPr="004B7D2F">
        <w:rPr>
          <w:noProof/>
          <w:color w:val="000000" w:themeColor="text1"/>
        </w:rPr>
        <w:t>(Gouw and Berendsen, 2007)</w:t>
      </w:r>
      <w:r w:rsidRPr="004B7D2F">
        <w:rPr>
          <w:color w:val="000000" w:themeColor="text1"/>
        </w:rPr>
        <w:fldChar w:fldCharType="end"/>
      </w:r>
      <w:r w:rsidR="00400FB4">
        <w:rPr>
          <w:color w:val="000000" w:themeColor="text1"/>
        </w:rPr>
        <w:t xml:space="preserve">. </w:t>
      </w:r>
      <w:r w:rsidRPr="004B7D2F">
        <w:rPr>
          <w:color w:val="000000" w:themeColor="text1"/>
        </w:rPr>
        <w:t>Results from these studies indicate a relationship between channel-belt width and thickness of channel sandstone bodies do exist. The width thickness relationship</w:t>
      </w:r>
      <w:r w:rsidR="00652E0C">
        <w:rPr>
          <w:color w:val="000000" w:themeColor="text1"/>
        </w:rPr>
        <w:t>s</w:t>
      </w:r>
      <w:r w:rsidRPr="004B7D2F">
        <w:rPr>
          <w:color w:val="000000" w:themeColor="text1"/>
        </w:rPr>
        <w:t xml:space="preserve"> were established from data of fluvial channel belt, width and channel depths compiled from various channel morphologies ranging from braided system through meandering to anastomosed and straight in the generation of predictive models for the interpretation of fluvial deposits. Therefore, the thickness and width relationship established from many studies </w:t>
      </w:r>
      <w:r w:rsidRPr="004B7D2F">
        <w:rPr>
          <w:color w:val="000000" w:themeColor="text1"/>
        </w:rPr>
        <w:fldChar w:fldCharType="begin"/>
      </w:r>
      <w:r w:rsidR="00B95BC9">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Pr="004B7D2F">
        <w:rPr>
          <w:color w:val="000000" w:themeColor="text1"/>
        </w:rPr>
        <w:fldChar w:fldCharType="separate"/>
      </w:r>
      <w:r w:rsidRPr="004B7D2F">
        <w:rPr>
          <w:noProof/>
          <w:color w:val="000000" w:themeColor="text1"/>
        </w:rPr>
        <w:t>(Gibling, 2006)</w:t>
      </w:r>
      <w:r w:rsidRPr="004B7D2F">
        <w:rPr>
          <w:color w:val="000000" w:themeColor="text1"/>
        </w:rPr>
        <w:fldChar w:fldCharType="end"/>
      </w:r>
      <w:r w:rsidRPr="004B7D2F">
        <w:rPr>
          <w:color w:val="000000" w:themeColor="text1"/>
        </w:rPr>
        <w:t xml:space="preserve"> can be used in the evaluation and interpretation of heterogeneity at this level.</w:t>
      </w:r>
    </w:p>
    <w:p w:rsidR="00A206E9" w:rsidRDefault="00B101DA" w:rsidP="005D56CD">
      <w:pPr>
        <w:rPr>
          <w:color w:val="000000" w:themeColor="text1"/>
        </w:rPr>
      </w:pPr>
      <w:r>
        <w:rPr>
          <w:color w:val="000000" w:themeColor="text1"/>
        </w:rPr>
        <w:lastRenderedPageBreak/>
        <w:t>Typically,</w:t>
      </w:r>
      <w:r w:rsidR="00A206E9">
        <w:rPr>
          <w:color w:val="000000" w:themeColor="text1"/>
        </w:rPr>
        <w:t xml:space="preserve"> a </w:t>
      </w:r>
      <w:r>
        <w:rPr>
          <w:color w:val="000000" w:themeColor="text1"/>
        </w:rPr>
        <w:t>braided and low -sinuosity rivers deposits are characterised by (thickness range between 5 to 60m. channel width between 50 to 13000m and width/thickness ratio between 15-15000) with mainly multistory geometry, while a meandering river deposit is characterised (thickness range between 2-20m, width 30 -15000m and a width/thickness ration between 7-940) with mainly single to multistory bodies (Gibling, 2006).</w:t>
      </w:r>
    </w:p>
    <w:p w:rsidR="005D56CD" w:rsidRPr="004B7D2F" w:rsidRDefault="005D56CD" w:rsidP="005D56CD">
      <w:pPr>
        <w:pStyle w:val="Heading3"/>
        <w:keepNext w:val="0"/>
        <w:keepLines w:val="0"/>
        <w:numPr>
          <w:ilvl w:val="2"/>
          <w:numId w:val="15"/>
        </w:numPr>
      </w:pPr>
      <w:bookmarkStart w:id="28" w:name="_Toc491535512"/>
      <w:r w:rsidRPr="004B7D2F">
        <w:t>Intra-Channel: Macroforms</w:t>
      </w:r>
      <w:bookmarkEnd w:id="28"/>
    </w:p>
    <w:p w:rsidR="00BE4BBC" w:rsidRPr="004B7D2F" w:rsidRDefault="005D56CD" w:rsidP="00BE4BBC">
      <w:pPr>
        <w:rPr>
          <w:color w:val="000000" w:themeColor="text1"/>
        </w:rPr>
      </w:pPr>
      <w:r w:rsidRPr="004B7D2F">
        <w:rPr>
          <w:color w:val="000000" w:themeColor="text1"/>
        </w:rPr>
        <w:t>In the characterization of fluvial deposits, attempts to develop a system of breaking down the deposit into recognisable units for example, macroform that represent an order of time and a physical scale used for identification and interpretation do exist. There are several architectural elements, which defined the fluvial deposit regardless of whether it straight, anastomosed, braided or meandering river deposit.</w:t>
      </w:r>
      <w:r w:rsidR="00BE4BBC" w:rsidRPr="00BE4BBC">
        <w:rPr>
          <w:color w:val="000000" w:themeColor="text1"/>
        </w:rPr>
        <w:t xml:space="preserve"> </w:t>
      </w:r>
      <w:r w:rsidR="00BE4BBC" w:rsidRPr="004B7D2F">
        <w:rPr>
          <w:color w:val="000000" w:themeColor="text1"/>
        </w:rPr>
        <w:t xml:space="preserve">For example, within the fluvial environment there are channel ,crevasse splay, chute channel, levees, and flood plain and all of these show significant variation in sizes and morphology </w:t>
      </w:r>
      <w:r w:rsidR="00BE4BBC" w:rsidRPr="004B7D2F">
        <w:rPr>
          <w:color w:val="000000" w:themeColor="text1"/>
        </w:rPr>
        <w:fldChar w:fldCharType="begin"/>
      </w:r>
      <w:r w:rsidR="00BE4BBC">
        <w:rPr>
          <w:color w:val="000000" w:themeColor="text1"/>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00BE4BBC" w:rsidRPr="004B7D2F">
        <w:rPr>
          <w:color w:val="000000" w:themeColor="text1"/>
        </w:rPr>
        <w:fldChar w:fldCharType="separate"/>
      </w:r>
      <w:r w:rsidR="00BE4BBC" w:rsidRPr="004B7D2F">
        <w:rPr>
          <w:noProof/>
          <w:color w:val="000000" w:themeColor="text1"/>
        </w:rPr>
        <w:t>(Miall, 2013)</w:t>
      </w:r>
      <w:r w:rsidR="00BE4BBC" w:rsidRPr="004B7D2F">
        <w:rPr>
          <w:color w:val="000000" w:themeColor="text1"/>
        </w:rPr>
        <w:fldChar w:fldCharType="end"/>
      </w:r>
      <w:r w:rsidR="00BE4BBC" w:rsidRPr="004B7D2F">
        <w:rPr>
          <w:color w:val="000000" w:themeColor="text1"/>
        </w:rPr>
        <w:t>.</w:t>
      </w:r>
    </w:p>
    <w:p w:rsidR="005D56CD" w:rsidRPr="004B7D2F" w:rsidRDefault="005D56CD" w:rsidP="005D56CD">
      <w:pPr>
        <w:pStyle w:val="NoSpacing"/>
        <w:rPr>
          <w:color w:val="000000" w:themeColor="text1"/>
        </w:rPr>
      </w:pPr>
      <w:r w:rsidRPr="004B7D2F">
        <w:rPr>
          <w:noProof/>
          <w:color w:val="000000" w:themeColor="text1"/>
          <w:lang w:eastAsia="en-GB"/>
        </w:rPr>
        <w:drawing>
          <wp:inline distT="0" distB="0" distL="0" distR="0" wp14:anchorId="0CCD7C1E" wp14:editId="421F300E">
            <wp:extent cx="5410186" cy="3819525"/>
            <wp:effectExtent l="0" t="0" r="635" b="0"/>
            <wp:docPr id="1026" name="Picture 1026" descr="C:\Users\nanpan\Desktop\Chapter correction\Chapter 1\heterogene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pan\Desktop\Chapter correction\Chapter 1\heterogeneity.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5930" cy="3823580"/>
                    </a:xfrm>
                    <a:prstGeom prst="rect">
                      <a:avLst/>
                    </a:prstGeom>
                    <a:noFill/>
                    <a:ln>
                      <a:noFill/>
                    </a:ln>
                  </pic:spPr>
                </pic:pic>
              </a:graphicData>
            </a:graphic>
          </wp:inline>
        </w:drawing>
      </w:r>
    </w:p>
    <w:p w:rsidR="005D56CD" w:rsidRPr="004B7D2F" w:rsidRDefault="00F93FC3" w:rsidP="00F93FC3">
      <w:pPr>
        <w:pStyle w:val="Caption"/>
      </w:pPr>
      <w:bookmarkStart w:id="29" w:name="_Toc475808682"/>
      <w:bookmarkStart w:id="30" w:name="_Toc491529102"/>
      <w:r w:rsidRPr="004B7D2F">
        <w:t xml:space="preserve">Figure </w:t>
      </w:r>
      <w:r w:rsidR="002D637B">
        <w:fldChar w:fldCharType="begin"/>
      </w:r>
      <w:r w:rsidR="002D637B">
        <w:instrText xml:space="preserve"> STYLEREF 1 \s </w:instrText>
      </w:r>
      <w:r w:rsidR="002D637B">
        <w:fldChar w:fldCharType="separate"/>
      </w:r>
      <w:r w:rsidR="00787E46">
        <w:rPr>
          <w:noProof/>
        </w:rPr>
        <w:t>1</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4</w:t>
      </w:r>
      <w:r w:rsidR="002D637B">
        <w:fldChar w:fldCharType="end"/>
      </w:r>
      <w:r w:rsidR="005D56CD" w:rsidRPr="004B7D2F">
        <w:t xml:space="preserve">: </w:t>
      </w:r>
      <w:r w:rsidR="00B25127">
        <w:t>L</w:t>
      </w:r>
      <w:r w:rsidR="005D56CD" w:rsidRPr="004B7D2F">
        <w:t>evel of heterogeneity within a petroleum reservoir. (Modified from Weber, 1982).</w:t>
      </w:r>
      <w:bookmarkEnd w:id="29"/>
      <w:bookmarkEnd w:id="30"/>
    </w:p>
    <w:p w:rsidR="005D56CD" w:rsidRPr="004B7D2F" w:rsidRDefault="005D56CD" w:rsidP="005D56CD">
      <w:pPr>
        <w:rPr>
          <w:color w:val="000000" w:themeColor="text1"/>
        </w:rPr>
      </w:pPr>
    </w:p>
    <w:p w:rsidR="005D56CD" w:rsidRDefault="005D56CD" w:rsidP="005D56CD">
      <w:pPr>
        <w:rPr>
          <w:color w:val="000000" w:themeColor="text1"/>
        </w:rPr>
      </w:pPr>
      <w:r w:rsidRPr="004B7D2F">
        <w:rPr>
          <w:color w:val="000000" w:themeColor="text1"/>
        </w:rPr>
        <w:lastRenderedPageBreak/>
        <w:t xml:space="preserve">As published by </w:t>
      </w:r>
      <w:r w:rsidRPr="004B7D2F">
        <w:rPr>
          <w:color w:val="000000" w:themeColor="text1"/>
        </w:rPr>
        <w:fldChar w:fldCharType="begin"/>
      </w:r>
      <w:r w:rsidR="00B95BC9">
        <w:rPr>
          <w:color w:val="000000" w:themeColor="text1"/>
        </w:rPr>
        <w:instrText xml:space="preserve"> ADDIN EN.CITE &lt;EndNote&gt;&lt;Cite AuthorYear="1"&gt;&lt;Author&gt;Ford&lt;/Author&gt;&lt;Year&gt;2014&lt;/Year&gt;&lt;RecNum&gt;108&lt;/RecNum&gt;&lt;DisplayText&gt;Ford and Pyles (2014)&lt;/DisplayText&gt;&lt;record&gt;&lt;rec-number&gt;108&lt;/rec-number&gt;&lt;foreign-keys&gt;&lt;key app="EN" db-id="t0zwzewwbtz9dkefewrpw2pif29ta5ssapa0" timestamp="0"&gt;108&lt;/key&gt;&lt;/foreign-keys&gt;&lt;ref-type name="Journal Article"&gt;17&lt;/ref-type&gt;&lt;contributors&gt;&lt;authors&gt;&lt;author&gt;Ford, Grace L&lt;/author&gt;&lt;author&gt;Pyles, David R&lt;/author&gt;&lt;/authors&gt;&lt;/contributors&gt;&lt;titles&gt;&lt;title&gt;A hierarchical approach for evaluating fluvial systems: Architectural analysis and sequential evolution of the high net-sand content, middle Wasatch Formation, Uinta Basin, Utah&lt;/title&gt;&lt;secondary-title&gt;AAPG Bulletin&lt;/secondary-title&gt;&lt;/titles&gt;&lt;pages&gt;1273-1304&lt;/pages&gt;&lt;volume&gt;98&lt;/volume&gt;&lt;number&gt;7&lt;/number&gt;&lt;dates&gt;&lt;year&gt;2014&lt;/year&gt;&lt;/dates&gt;&lt;isbn&gt;0149-1423&lt;/isbn&gt;&lt;urls&gt;&lt;/urls&gt;&lt;/record&gt;&lt;/Cite&gt;&lt;/EndNote&gt;</w:instrText>
      </w:r>
      <w:r w:rsidRPr="004B7D2F">
        <w:rPr>
          <w:color w:val="000000" w:themeColor="text1"/>
        </w:rPr>
        <w:fldChar w:fldCharType="separate"/>
      </w:r>
      <w:r w:rsidRPr="004B7D2F">
        <w:rPr>
          <w:noProof/>
          <w:color w:val="000000" w:themeColor="text1"/>
        </w:rPr>
        <w:t>Ford and Pyles (2014)</w:t>
      </w:r>
      <w:r w:rsidRPr="004B7D2F">
        <w:rPr>
          <w:color w:val="000000" w:themeColor="text1"/>
        </w:rPr>
        <w:fldChar w:fldCharType="end"/>
      </w:r>
      <w:r w:rsidRPr="004B7D2F">
        <w:rPr>
          <w:color w:val="000000" w:themeColor="text1"/>
        </w:rPr>
        <w:t xml:space="preserve">, there are basically eight different architectural elements (channels, gravel bars and bedforms, downstream accreting macroform, lateral accreting deposit, sandy bedforms, sediment gravity flow ,laminated sand sheet and overbank fines) defined on the basis of grain size, </w:t>
      </w:r>
      <w:r w:rsidR="00A21027" w:rsidRPr="004B7D2F">
        <w:rPr>
          <w:color w:val="000000" w:themeColor="text1"/>
        </w:rPr>
        <w:t>bed form</w:t>
      </w:r>
      <w:r w:rsidRPr="004B7D2F">
        <w:rPr>
          <w:color w:val="000000" w:themeColor="text1"/>
        </w:rPr>
        <w:t xml:space="preserve"> composition, internal sequence and the external geometry within the fluvial deposit (figure 1.5). It is suggested that most fluvial deposits are composed of a </w:t>
      </w:r>
      <w:r w:rsidRPr="004B7D2F">
        <w:rPr>
          <w:noProof/>
          <w:color w:val="000000" w:themeColor="text1"/>
        </w:rPr>
        <w:t>various</w:t>
      </w:r>
      <w:r w:rsidRPr="004B7D2F">
        <w:rPr>
          <w:color w:val="000000" w:themeColor="text1"/>
        </w:rPr>
        <w:t xml:space="preserve"> proportion of these architectural elements </w:t>
      </w:r>
      <w:r w:rsidRPr="004B7D2F">
        <w:rPr>
          <w:color w:val="000000" w:themeColor="text1"/>
        </w:rPr>
        <w:fldChar w:fldCharType="begin"/>
      </w:r>
      <w:r w:rsidR="00B95BC9">
        <w:rPr>
          <w:color w:val="000000" w:themeColor="text1"/>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rPr>
        <w:fldChar w:fldCharType="separate"/>
      </w:r>
      <w:r w:rsidRPr="004B7D2F">
        <w:rPr>
          <w:noProof/>
          <w:color w:val="000000" w:themeColor="text1"/>
        </w:rPr>
        <w:t>(Miall, 2013)</w:t>
      </w:r>
      <w:r w:rsidRPr="004B7D2F">
        <w:rPr>
          <w:color w:val="000000" w:themeColor="text1"/>
        </w:rPr>
        <w:fldChar w:fldCharType="end"/>
      </w:r>
      <w:r w:rsidRPr="004B7D2F">
        <w:rPr>
          <w:color w:val="000000" w:themeColor="text1"/>
        </w:rPr>
        <w:t xml:space="preserve">. The major channel and larger compound bar, such as point bars, complex bar and meander-belt which </w:t>
      </w:r>
      <w:r w:rsidRPr="004B7D2F">
        <w:rPr>
          <w:noProof/>
          <w:color w:val="000000" w:themeColor="text1"/>
        </w:rPr>
        <w:t>reflect</w:t>
      </w:r>
      <w:r w:rsidRPr="004B7D2F">
        <w:rPr>
          <w:color w:val="000000" w:themeColor="text1"/>
        </w:rPr>
        <w:t xml:space="preserve"> a cumulative effect of many dynamic events over periods of tens of thousands years </w:t>
      </w:r>
      <w:r w:rsidRPr="004B7D2F">
        <w:rPr>
          <w:color w:val="000000" w:themeColor="text1"/>
        </w:rPr>
        <w:fldChar w:fldCharType="begin"/>
      </w:r>
      <w:r w:rsidR="00B95BC9">
        <w:rPr>
          <w:color w:val="000000" w:themeColor="text1"/>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rPr>
        <w:fldChar w:fldCharType="separate"/>
      </w:r>
      <w:r w:rsidRPr="004B7D2F">
        <w:rPr>
          <w:noProof/>
          <w:color w:val="000000" w:themeColor="text1"/>
        </w:rPr>
        <w:t>(Miall, 2013)</w:t>
      </w:r>
      <w:r w:rsidRPr="004B7D2F">
        <w:rPr>
          <w:color w:val="000000" w:themeColor="text1"/>
        </w:rPr>
        <w:fldChar w:fldCharType="end"/>
      </w:r>
      <w:r w:rsidRPr="004B7D2F">
        <w:rPr>
          <w:color w:val="000000" w:themeColor="text1"/>
        </w:rPr>
        <w:t xml:space="preserve">. The channel is the largest identifiable elements in the fluvial system </w:t>
      </w:r>
      <w:r w:rsidRPr="004B7D2F">
        <w:rPr>
          <w:color w:val="000000" w:themeColor="text1"/>
        </w:rPr>
        <w:fldChar w:fldCharType="begin"/>
      </w:r>
      <w:r w:rsidR="00B95BC9">
        <w:rPr>
          <w:color w:val="000000" w:themeColor="text1"/>
        </w:rPr>
        <w:instrText xml:space="preserve"> ADDIN EN.CITE &lt;EndNote&gt;&lt;Cite&gt;&lt;Author&gt;Miall&lt;/Author&gt;&lt;Year&gt;2013&lt;/Year&gt;&lt;RecNum&gt;31&lt;/RecNum&gt;&lt;DisplayText&gt;(Miall, 2013)&lt;/DisplayText&gt;&lt;record&gt;&lt;rec-number&gt;31&lt;/rec-number&gt;&lt;foreign-keys&gt;&lt;key app="EN" db-id="t0zwzewwbtz9dkefewrpw2pif29ta5ssapa0" timestamp="0"&gt;31&lt;/key&gt;&lt;/foreign-keys&gt;&lt;ref-type name="Book"&gt;6&lt;/ref-type&gt;&lt;contributors&gt;&lt;authors&gt;&lt;author&gt;Miall, Andrew&lt;/author&gt;&lt;/authors&gt;&lt;/contributors&gt;&lt;titles&gt;&lt;title&gt;The geology of fluvial deposits: sedimentary facies, basin analysis, and petroleum geology&lt;/title&gt;&lt;/titles&gt;&lt;dates&gt;&lt;year&gt;2013&lt;/year&gt;&lt;/dates&gt;&lt;publisher&gt;Springer&lt;/publisher&gt;&lt;isbn&gt;3662032376&lt;/isbn&gt;&lt;urls&gt;&lt;/urls&gt;&lt;/record&gt;&lt;/Cite&gt;&lt;/EndNote&gt;</w:instrText>
      </w:r>
      <w:r w:rsidRPr="004B7D2F">
        <w:rPr>
          <w:color w:val="000000" w:themeColor="text1"/>
        </w:rPr>
        <w:fldChar w:fldCharType="separate"/>
      </w:r>
      <w:r w:rsidRPr="004B7D2F">
        <w:rPr>
          <w:noProof/>
          <w:color w:val="000000" w:themeColor="text1"/>
        </w:rPr>
        <w:t>(Miall, 2013)</w:t>
      </w:r>
      <w:r w:rsidRPr="004B7D2F">
        <w:rPr>
          <w:color w:val="000000" w:themeColor="text1"/>
        </w:rPr>
        <w:fldChar w:fldCharType="end"/>
      </w:r>
      <w:r w:rsidRPr="004B7D2F">
        <w:rPr>
          <w:color w:val="000000" w:themeColor="text1"/>
        </w:rPr>
        <w:t xml:space="preserve">. </w:t>
      </w:r>
    </w:p>
    <w:tbl>
      <w:tblPr>
        <w:tblStyle w:val="TableGrid"/>
        <w:tblW w:w="0" w:type="auto"/>
        <w:tblInd w:w="-5" w:type="dxa"/>
        <w:tblLook w:val="04A0" w:firstRow="1" w:lastRow="0" w:firstColumn="1" w:lastColumn="0" w:noHBand="0" w:noVBand="1"/>
      </w:tblPr>
      <w:tblGrid>
        <w:gridCol w:w="1478"/>
        <w:gridCol w:w="2073"/>
        <w:gridCol w:w="2313"/>
        <w:gridCol w:w="2689"/>
      </w:tblGrid>
      <w:tr w:rsidR="001A4D59" w:rsidTr="001A4D59">
        <w:trPr>
          <w:trHeight w:val="647"/>
        </w:trPr>
        <w:tc>
          <w:tcPr>
            <w:tcW w:w="1478"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r>
              <w:t>Author</w:t>
            </w:r>
          </w:p>
        </w:tc>
        <w:tc>
          <w:tcPr>
            <w:tcW w:w="207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r>
              <w:t>Channel Depth</w:t>
            </w:r>
          </w:p>
        </w:tc>
        <w:tc>
          <w:tcPr>
            <w:tcW w:w="231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r>
              <w:t>Channel Width</w:t>
            </w:r>
          </w:p>
          <w:p w:rsidR="001A4D59" w:rsidRDefault="001A4D59" w:rsidP="001F1A54">
            <w:pPr>
              <w:spacing w:line="240" w:lineRule="auto"/>
              <w:jc w:val="left"/>
            </w:pPr>
          </w:p>
        </w:tc>
        <w:tc>
          <w:tcPr>
            <w:tcW w:w="2689"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r>
              <w:t>Channel Belt Width</w:t>
            </w:r>
          </w:p>
          <w:p w:rsidR="001A4D59" w:rsidRDefault="001A4D59" w:rsidP="001F1A54">
            <w:pPr>
              <w:spacing w:line="240" w:lineRule="auto"/>
              <w:jc w:val="left"/>
            </w:pPr>
          </w:p>
        </w:tc>
      </w:tr>
      <w:tr w:rsidR="001A4D59" w:rsidTr="001A4D59">
        <w:trPr>
          <w:trHeight w:val="1457"/>
        </w:trPr>
        <w:tc>
          <w:tcPr>
            <w:tcW w:w="1478"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p>
          <w:p w:rsidR="001A4D59" w:rsidRDefault="001A4D59" w:rsidP="001F1A54">
            <w:pPr>
              <w:spacing w:line="240" w:lineRule="auto"/>
              <w:jc w:val="left"/>
            </w:pPr>
            <w:r>
              <w:t>Leeder 1973</w:t>
            </w:r>
          </w:p>
        </w:tc>
        <w:tc>
          <w:tcPr>
            <w:tcW w:w="207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rPr>
                <w:rFonts w:eastAsiaTheme="minorEastAsia"/>
              </w:rPr>
            </w:pPr>
          </w:p>
          <w:p w:rsidR="001A4D59" w:rsidRDefault="001A4D59" w:rsidP="001F1A54">
            <w:pPr>
              <w:spacing w:line="240" w:lineRule="auto"/>
              <w:jc w:val="left"/>
              <w:rPr>
                <w:rFonts w:eastAsiaTheme="minorEastAsia"/>
              </w:rPr>
            </w:pPr>
          </w:p>
          <w:p w:rsidR="001A4D59" w:rsidRDefault="001A4D59" w:rsidP="001F1A54">
            <w:pPr>
              <w:spacing w:line="240" w:lineRule="auto"/>
              <w:jc w:val="left"/>
              <w:rPr>
                <w:rFonts w:eastAsiaTheme="minorEastAsia"/>
              </w:rPr>
            </w:pPr>
            <m:oMathPara>
              <m:oMath>
                <m:r>
                  <w:rPr>
                    <w:rFonts w:ascii="Cambria Math" w:hAnsi="Cambria Math"/>
                  </w:rPr>
                  <m:t>h=45.76</m:t>
                </m:r>
                <m:sSup>
                  <m:sSupPr>
                    <m:ctrlPr>
                      <w:rPr>
                        <w:rFonts w:ascii="Cambria Math" w:hAnsi="Cambria Math"/>
                        <w:i/>
                      </w:rPr>
                    </m:ctrlPr>
                  </m:sSupPr>
                  <m:e>
                    <m:r>
                      <w:rPr>
                        <w:rFonts w:ascii="Cambria Math" w:hAnsi="Cambria Math"/>
                      </w:rPr>
                      <m:t>d</m:t>
                    </m:r>
                  </m:e>
                  <m:sup>
                    <m:r>
                      <w:rPr>
                        <w:rFonts w:ascii="Cambria Math" w:hAnsi="Cambria Math"/>
                      </w:rPr>
                      <m:t>1.52</m:t>
                    </m:r>
                  </m:sup>
                </m:sSup>
              </m:oMath>
            </m:oMathPara>
          </w:p>
          <w:p w:rsidR="001A4D59" w:rsidRDefault="001A4D59" w:rsidP="001F1A54">
            <w:pPr>
              <w:spacing w:line="240" w:lineRule="auto"/>
              <w:jc w:val="left"/>
              <w:rPr>
                <w:rFonts w:eastAsiaTheme="minorEastAsia"/>
                <w:i/>
                <w:sz w:val="16"/>
                <w:szCs w:val="16"/>
              </w:rPr>
            </w:pPr>
            <w:r>
              <w:rPr>
                <w:rFonts w:eastAsiaTheme="minorEastAsia"/>
                <w:i/>
                <w:sz w:val="16"/>
                <w:szCs w:val="16"/>
              </w:rPr>
              <w:t xml:space="preserve">Where </w:t>
            </w:r>
          </w:p>
          <w:p w:rsidR="001A4D59" w:rsidRDefault="001A4D59" w:rsidP="001F1A54">
            <w:pPr>
              <w:spacing w:line="240" w:lineRule="auto"/>
              <w:jc w:val="left"/>
              <w:rPr>
                <w:rFonts w:eastAsiaTheme="minorEastAsia"/>
                <w:i/>
                <w:sz w:val="16"/>
                <w:szCs w:val="16"/>
              </w:rPr>
            </w:pPr>
            <w:r>
              <w:rPr>
                <w:rFonts w:eastAsiaTheme="minorEastAsia"/>
                <w:i/>
                <w:sz w:val="16"/>
                <w:szCs w:val="16"/>
              </w:rPr>
              <w:t>d=bankfull channel depth</w:t>
            </w:r>
          </w:p>
          <w:p w:rsidR="001A4D59" w:rsidRDefault="001A4D59" w:rsidP="001F1A54">
            <w:pPr>
              <w:spacing w:line="240" w:lineRule="auto"/>
              <w:jc w:val="left"/>
              <w:rPr>
                <w:rFonts w:eastAsiaTheme="minorEastAsia"/>
                <w:i/>
                <w:sz w:val="16"/>
                <w:szCs w:val="16"/>
              </w:rPr>
            </w:pPr>
            <w:r>
              <w:rPr>
                <w:rFonts w:eastAsiaTheme="minorEastAsia"/>
                <w:i/>
                <w:sz w:val="16"/>
                <w:szCs w:val="16"/>
              </w:rPr>
              <w:t>1.52=river sinuosity</w:t>
            </w:r>
          </w:p>
          <w:p w:rsidR="001A4D59" w:rsidRDefault="001A4D59" w:rsidP="001F1A54">
            <w:pPr>
              <w:spacing w:line="240" w:lineRule="auto"/>
              <w:jc w:val="left"/>
              <w:rPr>
                <w:rFonts w:eastAsiaTheme="minorEastAsia"/>
              </w:rPr>
            </w:pPr>
          </w:p>
        </w:tc>
        <w:tc>
          <w:tcPr>
            <w:tcW w:w="231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rPr>
                <w:rFonts w:eastAsiaTheme="minorEastAsia"/>
              </w:rPr>
            </w:pPr>
          </w:p>
          <w:p w:rsidR="001A4D59" w:rsidRDefault="001A4D59" w:rsidP="001F1A54">
            <w:pPr>
              <w:spacing w:line="240" w:lineRule="auto"/>
              <w:jc w:val="left"/>
              <w:rPr>
                <w:rFonts w:eastAsiaTheme="minorEastAsia"/>
              </w:rPr>
            </w:pPr>
            <m:oMathPara>
              <m:oMath>
                <m:r>
                  <w:rPr>
                    <w:rFonts w:ascii="Cambria Math" w:hAnsi="Cambria Math"/>
                  </w:rPr>
                  <m:t>w=6.8</m:t>
                </m:r>
                <m:sSup>
                  <m:sSupPr>
                    <m:ctrlPr>
                      <w:rPr>
                        <w:rFonts w:ascii="Cambria Math" w:hAnsi="Cambria Math"/>
                        <w:i/>
                      </w:rPr>
                    </m:ctrlPr>
                  </m:sSupPr>
                  <m:e>
                    <m:r>
                      <w:rPr>
                        <w:rFonts w:ascii="Cambria Math" w:hAnsi="Cambria Math"/>
                      </w:rPr>
                      <m:t>h</m:t>
                    </m:r>
                  </m:e>
                  <m:sup>
                    <m:r>
                      <w:rPr>
                        <w:rFonts w:ascii="Cambria Math" w:hAnsi="Cambria Math"/>
                      </w:rPr>
                      <m:t>1.54</m:t>
                    </m:r>
                  </m:sup>
                </m:sSup>
              </m:oMath>
            </m:oMathPara>
          </w:p>
          <w:p w:rsidR="001A4D59" w:rsidRDefault="001A4D59" w:rsidP="001F1A54">
            <w:pPr>
              <w:spacing w:line="240" w:lineRule="auto"/>
              <w:jc w:val="left"/>
              <w:rPr>
                <w:rFonts w:eastAsiaTheme="minorEastAsia"/>
              </w:rPr>
            </w:pPr>
          </w:p>
          <w:p w:rsidR="001A4D59" w:rsidRDefault="001A4D59" w:rsidP="001F1A54">
            <w:pPr>
              <w:spacing w:line="240" w:lineRule="auto"/>
              <w:jc w:val="left"/>
              <w:rPr>
                <w:rFonts w:eastAsiaTheme="minorEastAsia"/>
                <w:i/>
                <w:sz w:val="16"/>
                <w:szCs w:val="16"/>
              </w:rPr>
            </w:pPr>
            <w:r>
              <w:rPr>
                <w:rFonts w:eastAsiaTheme="minorEastAsia"/>
                <w:i/>
                <w:sz w:val="16"/>
                <w:szCs w:val="16"/>
              </w:rPr>
              <w:t xml:space="preserve">Where </w:t>
            </w:r>
          </w:p>
          <w:p w:rsidR="001A4D59" w:rsidRDefault="001A4D59" w:rsidP="001F1A54">
            <w:pPr>
              <w:spacing w:line="240" w:lineRule="auto"/>
              <w:jc w:val="left"/>
              <w:rPr>
                <w:rFonts w:eastAsiaTheme="minorEastAsia"/>
                <w:i/>
                <w:sz w:val="16"/>
                <w:szCs w:val="16"/>
              </w:rPr>
            </w:pPr>
            <w:r>
              <w:rPr>
                <w:rFonts w:eastAsiaTheme="minorEastAsia"/>
                <w:i/>
                <w:sz w:val="16"/>
                <w:szCs w:val="16"/>
              </w:rPr>
              <w:t>w= channel width</w:t>
            </w:r>
          </w:p>
          <w:p w:rsidR="001A4D59" w:rsidRDefault="001A4D59" w:rsidP="001F1A54">
            <w:pPr>
              <w:spacing w:line="240" w:lineRule="auto"/>
              <w:jc w:val="left"/>
              <w:rPr>
                <w:rFonts w:eastAsiaTheme="minorEastAsia"/>
                <w:i/>
                <w:sz w:val="16"/>
                <w:szCs w:val="16"/>
              </w:rPr>
            </w:pPr>
            <w:r>
              <w:rPr>
                <w:rFonts w:eastAsiaTheme="minorEastAsia"/>
                <w:i/>
                <w:sz w:val="16"/>
                <w:szCs w:val="16"/>
              </w:rPr>
              <w:t>h=bankfull channel depth</w:t>
            </w:r>
          </w:p>
          <w:p w:rsidR="001A4D59" w:rsidRDefault="001A4D59" w:rsidP="001F1A54">
            <w:pPr>
              <w:spacing w:line="240" w:lineRule="auto"/>
              <w:jc w:val="left"/>
            </w:pPr>
            <w:r>
              <w:rPr>
                <w:rFonts w:eastAsiaTheme="minorEastAsia"/>
                <w:i/>
                <w:sz w:val="16"/>
                <w:szCs w:val="16"/>
              </w:rPr>
              <w:t>1.54=river sinuosity</w:t>
            </w:r>
          </w:p>
        </w:tc>
        <w:tc>
          <w:tcPr>
            <w:tcW w:w="2689"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center"/>
            </w:pPr>
          </w:p>
          <w:p w:rsidR="001A4D59" w:rsidRDefault="001A4D59" w:rsidP="001F1A54">
            <w:pPr>
              <w:spacing w:line="240" w:lineRule="auto"/>
              <w:jc w:val="center"/>
            </w:pPr>
          </w:p>
          <w:p w:rsidR="001A4D59" w:rsidRDefault="001A4D59" w:rsidP="001F1A54">
            <w:pPr>
              <w:spacing w:line="240" w:lineRule="auto"/>
              <w:jc w:val="center"/>
            </w:pPr>
            <w:r>
              <w:t>N/A</w:t>
            </w:r>
          </w:p>
        </w:tc>
      </w:tr>
      <w:tr w:rsidR="001A4D59" w:rsidTr="001A4D59">
        <w:trPr>
          <w:trHeight w:val="2024"/>
        </w:trPr>
        <w:tc>
          <w:tcPr>
            <w:tcW w:w="1478"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r>
              <w:t>Lorenz et al, 1985</w:t>
            </w:r>
          </w:p>
          <w:p w:rsidR="001A4D59" w:rsidRDefault="001A4D59" w:rsidP="001F1A54">
            <w:pPr>
              <w:spacing w:line="240" w:lineRule="auto"/>
              <w:jc w:val="left"/>
            </w:pPr>
          </w:p>
        </w:tc>
        <w:tc>
          <w:tcPr>
            <w:tcW w:w="207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p>
          <w:p w:rsidR="001A4D59" w:rsidRDefault="001A4D59" w:rsidP="001F1A54">
            <w:pPr>
              <w:spacing w:line="240" w:lineRule="auto"/>
              <w:jc w:val="left"/>
              <w:rPr>
                <w:rFonts w:eastAsiaTheme="minorEastAsia"/>
              </w:rPr>
            </w:pPr>
            <m:oMathPara>
              <m:oMath>
                <m:r>
                  <w:rPr>
                    <w:rFonts w:ascii="Cambria Math" w:hAnsi="Cambria Math"/>
                  </w:rPr>
                  <m:t>h=45.76</m:t>
                </m:r>
                <m:sSup>
                  <m:sSupPr>
                    <m:ctrlPr>
                      <w:rPr>
                        <w:rFonts w:ascii="Cambria Math" w:hAnsi="Cambria Math"/>
                        <w:i/>
                      </w:rPr>
                    </m:ctrlPr>
                  </m:sSupPr>
                  <m:e>
                    <m:r>
                      <w:rPr>
                        <w:rFonts w:ascii="Cambria Math" w:hAnsi="Cambria Math"/>
                      </w:rPr>
                      <m:t>d</m:t>
                    </m:r>
                  </m:e>
                  <m:sup>
                    <m:r>
                      <w:rPr>
                        <w:rFonts w:ascii="Cambria Math" w:hAnsi="Cambria Math"/>
                      </w:rPr>
                      <m:t>1.52</m:t>
                    </m:r>
                  </m:sup>
                </m:sSup>
              </m:oMath>
            </m:oMathPara>
          </w:p>
          <w:p w:rsidR="001A4D59" w:rsidRDefault="001A4D59" w:rsidP="001F1A54">
            <w:pPr>
              <w:spacing w:line="240" w:lineRule="auto"/>
              <w:jc w:val="left"/>
              <w:rPr>
                <w:rFonts w:eastAsiaTheme="minorEastAsia"/>
                <w:i/>
                <w:sz w:val="16"/>
                <w:szCs w:val="16"/>
              </w:rPr>
            </w:pPr>
            <w:r>
              <w:rPr>
                <w:rFonts w:eastAsiaTheme="minorEastAsia"/>
                <w:i/>
                <w:sz w:val="16"/>
                <w:szCs w:val="16"/>
              </w:rPr>
              <w:t xml:space="preserve">Where </w:t>
            </w:r>
          </w:p>
          <w:p w:rsidR="001A4D59" w:rsidRDefault="001A4D59" w:rsidP="001F1A54">
            <w:pPr>
              <w:spacing w:line="240" w:lineRule="auto"/>
              <w:jc w:val="left"/>
              <w:rPr>
                <w:rFonts w:eastAsiaTheme="minorEastAsia"/>
                <w:i/>
                <w:sz w:val="16"/>
                <w:szCs w:val="16"/>
              </w:rPr>
            </w:pPr>
            <w:r>
              <w:rPr>
                <w:rFonts w:eastAsiaTheme="minorEastAsia"/>
                <w:i/>
                <w:sz w:val="16"/>
                <w:szCs w:val="16"/>
              </w:rPr>
              <w:t>d=bankfull channel depth</w:t>
            </w:r>
          </w:p>
          <w:p w:rsidR="001A4D59" w:rsidRDefault="001A4D59" w:rsidP="001F1A54">
            <w:pPr>
              <w:spacing w:line="240" w:lineRule="auto"/>
              <w:jc w:val="left"/>
              <w:rPr>
                <w:rFonts w:eastAsiaTheme="minorEastAsia"/>
                <w:i/>
                <w:sz w:val="16"/>
                <w:szCs w:val="16"/>
              </w:rPr>
            </w:pPr>
            <w:r>
              <w:rPr>
                <w:rFonts w:eastAsiaTheme="minorEastAsia"/>
                <w:i/>
                <w:sz w:val="16"/>
                <w:szCs w:val="16"/>
              </w:rPr>
              <w:t>1.52 =river sinuosity</w:t>
            </w:r>
          </w:p>
          <w:p w:rsidR="001A4D59" w:rsidRDefault="001A4D59" w:rsidP="001F1A54">
            <w:pPr>
              <w:spacing w:line="240" w:lineRule="auto"/>
              <w:jc w:val="left"/>
            </w:pPr>
          </w:p>
        </w:tc>
        <w:tc>
          <w:tcPr>
            <w:tcW w:w="231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rPr>
                <w:rFonts w:eastAsiaTheme="minorEastAsia"/>
                <w:i/>
              </w:rPr>
            </w:pPr>
            <w:r>
              <w:rPr>
                <w:rFonts w:eastAsiaTheme="minorEastAsia"/>
                <w:i/>
              </w:rPr>
              <w:t xml:space="preserve"> </w:t>
            </w:r>
          </w:p>
          <w:p w:rsidR="001A4D59" w:rsidRDefault="001A4D59" w:rsidP="001F1A54">
            <w:pPr>
              <w:spacing w:line="240" w:lineRule="auto"/>
              <w:jc w:val="left"/>
              <w:rPr>
                <w:rFonts w:eastAsiaTheme="minorEastAsia"/>
                <w:i/>
                <w:vertAlign w:val="superscript"/>
              </w:rPr>
            </w:pPr>
            <w:r>
              <w:rPr>
                <w:rFonts w:eastAsiaTheme="minorEastAsia"/>
                <w:i/>
              </w:rPr>
              <w:t xml:space="preserve">      w=7.53(h)</w:t>
            </w:r>
            <w:r>
              <w:rPr>
                <w:rFonts w:eastAsiaTheme="minorEastAsia"/>
                <w:i/>
                <w:vertAlign w:val="superscript"/>
              </w:rPr>
              <w:t>1.01</w:t>
            </w:r>
          </w:p>
          <w:p w:rsidR="001A4D59" w:rsidRDefault="001A4D59" w:rsidP="001F1A54">
            <w:pPr>
              <w:spacing w:line="240" w:lineRule="auto"/>
              <w:jc w:val="left"/>
              <w:rPr>
                <w:rFonts w:eastAsiaTheme="minorEastAsia"/>
                <w:i/>
                <w:vertAlign w:val="superscript"/>
              </w:rPr>
            </w:pPr>
          </w:p>
          <w:p w:rsidR="001A4D59" w:rsidRDefault="001A4D59" w:rsidP="001F1A54">
            <w:pPr>
              <w:spacing w:line="240" w:lineRule="auto"/>
              <w:jc w:val="left"/>
              <w:rPr>
                <w:rFonts w:eastAsiaTheme="minorEastAsia"/>
                <w:i/>
                <w:sz w:val="16"/>
                <w:szCs w:val="16"/>
              </w:rPr>
            </w:pPr>
            <w:r>
              <w:rPr>
                <w:rFonts w:eastAsiaTheme="minorEastAsia"/>
                <w:i/>
                <w:sz w:val="16"/>
                <w:szCs w:val="16"/>
              </w:rPr>
              <w:t xml:space="preserve">Where </w:t>
            </w:r>
          </w:p>
          <w:p w:rsidR="001A4D59" w:rsidRDefault="001A4D59" w:rsidP="001F1A54">
            <w:pPr>
              <w:spacing w:line="240" w:lineRule="auto"/>
              <w:jc w:val="left"/>
              <w:rPr>
                <w:rFonts w:eastAsiaTheme="minorEastAsia"/>
                <w:i/>
                <w:sz w:val="16"/>
                <w:szCs w:val="16"/>
              </w:rPr>
            </w:pPr>
            <w:r>
              <w:rPr>
                <w:rFonts w:eastAsiaTheme="minorEastAsia"/>
                <w:i/>
                <w:sz w:val="16"/>
                <w:szCs w:val="16"/>
              </w:rPr>
              <w:t>w= channel width</w:t>
            </w:r>
          </w:p>
          <w:p w:rsidR="001A4D59" w:rsidRDefault="001A4D59" w:rsidP="001F1A54">
            <w:pPr>
              <w:spacing w:line="240" w:lineRule="auto"/>
              <w:jc w:val="left"/>
              <w:rPr>
                <w:rFonts w:eastAsiaTheme="minorEastAsia"/>
                <w:i/>
                <w:sz w:val="16"/>
                <w:szCs w:val="16"/>
              </w:rPr>
            </w:pPr>
            <w:r>
              <w:rPr>
                <w:rFonts w:eastAsiaTheme="minorEastAsia"/>
                <w:i/>
                <w:sz w:val="16"/>
                <w:szCs w:val="16"/>
              </w:rPr>
              <w:t>h=bankfull channel depth</w:t>
            </w:r>
          </w:p>
          <w:p w:rsidR="001A4D59" w:rsidRDefault="001A4D59" w:rsidP="001A4D59">
            <w:pPr>
              <w:pStyle w:val="ListParagraph"/>
              <w:numPr>
                <w:ilvl w:val="1"/>
                <w:numId w:val="35"/>
              </w:numPr>
              <w:spacing w:after="0" w:line="240" w:lineRule="auto"/>
              <w:jc w:val="left"/>
              <w:rPr>
                <w:rFonts w:eastAsiaTheme="minorEastAsia"/>
                <w:i/>
                <w:sz w:val="16"/>
                <w:szCs w:val="16"/>
              </w:rPr>
            </w:pPr>
            <w:r>
              <w:rPr>
                <w:rFonts w:eastAsiaTheme="minorEastAsia"/>
                <w:i/>
                <w:sz w:val="16"/>
                <w:szCs w:val="16"/>
              </w:rPr>
              <w:t>represent river sinuosity</w:t>
            </w:r>
          </w:p>
          <w:p w:rsidR="001A4D59" w:rsidRDefault="001A4D59" w:rsidP="001F1A54">
            <w:pPr>
              <w:spacing w:line="240" w:lineRule="auto"/>
              <w:jc w:val="left"/>
              <w:rPr>
                <w:rFonts w:eastAsiaTheme="minorEastAsia"/>
                <w:i/>
                <w:sz w:val="16"/>
                <w:szCs w:val="16"/>
              </w:rPr>
            </w:pPr>
            <w:r>
              <w:rPr>
                <w:rFonts w:eastAsiaTheme="minorEastAsia"/>
                <w:i/>
                <w:sz w:val="16"/>
                <w:szCs w:val="16"/>
              </w:rPr>
              <w:t>7.53=compaction factor</w:t>
            </w:r>
          </w:p>
          <w:p w:rsidR="001A4D59" w:rsidRDefault="001A4D59" w:rsidP="001F1A54">
            <w:pPr>
              <w:spacing w:line="240" w:lineRule="auto"/>
              <w:jc w:val="left"/>
              <w:rPr>
                <w:i/>
              </w:rPr>
            </w:pPr>
          </w:p>
        </w:tc>
        <w:tc>
          <w:tcPr>
            <w:tcW w:w="2689"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rPr>
                <w:rFonts w:eastAsiaTheme="minorEastAsia"/>
              </w:rPr>
            </w:pPr>
          </w:p>
          <w:p w:rsidR="001A4D59" w:rsidRDefault="001A4D59" w:rsidP="001F1A54">
            <w:pPr>
              <w:spacing w:line="240" w:lineRule="auto"/>
              <w:jc w:val="left"/>
              <w:rPr>
                <w:rFonts w:eastAsiaTheme="minorEastAsia"/>
                <w:i/>
                <w:sz w:val="18"/>
                <w:szCs w:val="18"/>
              </w:rPr>
            </w:pPr>
          </w:p>
          <w:p w:rsidR="001A4D59" w:rsidRDefault="001A4D59" w:rsidP="001F1A54">
            <w:pPr>
              <w:spacing w:line="240" w:lineRule="auto"/>
              <w:jc w:val="center"/>
              <w:rPr>
                <w:rFonts w:eastAsiaTheme="minorEastAsia"/>
                <w:i/>
                <w:sz w:val="18"/>
                <w:szCs w:val="18"/>
                <w:vertAlign w:val="superscript"/>
              </w:rPr>
            </w:pPr>
            <w:r>
              <w:rPr>
                <w:rFonts w:eastAsiaTheme="minorEastAsia"/>
                <w:i/>
                <w:sz w:val="18"/>
                <w:szCs w:val="18"/>
              </w:rPr>
              <w:t>y=7.44(w)</w:t>
            </w:r>
            <w:r>
              <w:rPr>
                <w:rFonts w:eastAsiaTheme="minorEastAsia"/>
                <w:i/>
                <w:sz w:val="18"/>
                <w:szCs w:val="18"/>
                <w:vertAlign w:val="superscript"/>
              </w:rPr>
              <w:t>1.01</w:t>
            </w:r>
          </w:p>
          <w:p w:rsidR="001A4D59" w:rsidRDefault="001A4D59" w:rsidP="001F1A54">
            <w:pPr>
              <w:spacing w:line="240" w:lineRule="auto"/>
              <w:jc w:val="left"/>
              <w:rPr>
                <w:rFonts w:eastAsiaTheme="minorEastAsia"/>
                <w:i/>
                <w:sz w:val="16"/>
                <w:szCs w:val="16"/>
              </w:rPr>
            </w:pPr>
            <w:r>
              <w:rPr>
                <w:rFonts w:eastAsiaTheme="minorEastAsia"/>
                <w:i/>
                <w:sz w:val="16"/>
                <w:szCs w:val="16"/>
              </w:rPr>
              <w:t>Where</w:t>
            </w:r>
          </w:p>
          <w:p w:rsidR="001A4D59" w:rsidRDefault="001A4D59" w:rsidP="001F1A54">
            <w:pPr>
              <w:spacing w:line="240" w:lineRule="auto"/>
              <w:jc w:val="left"/>
              <w:rPr>
                <w:rFonts w:eastAsiaTheme="minorEastAsia"/>
                <w:i/>
                <w:sz w:val="16"/>
                <w:szCs w:val="16"/>
              </w:rPr>
            </w:pPr>
            <w:r>
              <w:rPr>
                <w:rFonts w:eastAsiaTheme="minorEastAsia"/>
                <w:i/>
                <w:sz w:val="16"/>
                <w:szCs w:val="16"/>
              </w:rPr>
              <w:t>w= channel width</w:t>
            </w:r>
          </w:p>
          <w:p w:rsidR="001A4D59" w:rsidRDefault="001A4D59" w:rsidP="001F1A54">
            <w:pPr>
              <w:spacing w:line="240" w:lineRule="auto"/>
              <w:jc w:val="left"/>
              <w:rPr>
                <w:rFonts w:eastAsiaTheme="minorEastAsia"/>
                <w:i/>
                <w:sz w:val="16"/>
                <w:szCs w:val="16"/>
              </w:rPr>
            </w:pPr>
            <w:r>
              <w:rPr>
                <w:rFonts w:eastAsiaTheme="minorEastAsia"/>
                <w:i/>
                <w:sz w:val="16"/>
                <w:szCs w:val="16"/>
              </w:rPr>
              <w:t>7.44=</w:t>
            </w:r>
          </w:p>
          <w:p w:rsidR="001A4D59" w:rsidRDefault="001A4D59" w:rsidP="001F1A54">
            <w:pPr>
              <w:spacing w:line="240" w:lineRule="auto"/>
              <w:jc w:val="left"/>
            </w:pPr>
            <w:r>
              <w:rPr>
                <w:rFonts w:eastAsiaTheme="minorEastAsia"/>
                <w:i/>
                <w:sz w:val="16"/>
                <w:szCs w:val="16"/>
              </w:rPr>
              <w:t>1.01=</w:t>
            </w:r>
          </w:p>
        </w:tc>
      </w:tr>
      <w:tr w:rsidR="001A4D59" w:rsidTr="001A4D59">
        <w:trPr>
          <w:trHeight w:val="1331"/>
        </w:trPr>
        <w:tc>
          <w:tcPr>
            <w:tcW w:w="1478"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r>
              <w:t>Fielding and Crane 1987</w:t>
            </w:r>
          </w:p>
        </w:tc>
        <w:tc>
          <w:tcPr>
            <w:tcW w:w="207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rPr>
                <w:rFonts w:eastAsiaTheme="minorEastAsia"/>
              </w:rPr>
            </w:pPr>
          </w:p>
          <w:p w:rsidR="001A4D59" w:rsidRDefault="001A4D59" w:rsidP="001F1A54">
            <w:pPr>
              <w:spacing w:line="240" w:lineRule="auto"/>
              <w:jc w:val="center"/>
              <w:rPr>
                <w:rFonts w:eastAsiaTheme="minorEastAsia"/>
                <w:i/>
              </w:rPr>
            </w:pPr>
            <w:r>
              <w:rPr>
                <w:rFonts w:eastAsiaTheme="minorEastAsia"/>
                <w:i/>
              </w:rPr>
              <w:t>h=12.1d</w:t>
            </w:r>
            <w:r>
              <w:rPr>
                <w:rFonts w:eastAsiaTheme="minorEastAsia"/>
                <w:i/>
                <w:vertAlign w:val="superscript"/>
              </w:rPr>
              <w:t>1.85</w:t>
            </w:r>
          </w:p>
          <w:p w:rsidR="001A4D59" w:rsidRDefault="001A4D59" w:rsidP="001F1A54">
            <w:pPr>
              <w:spacing w:line="240" w:lineRule="auto"/>
              <w:jc w:val="left"/>
              <w:rPr>
                <w:rFonts w:eastAsiaTheme="minorEastAsia"/>
                <w:i/>
                <w:sz w:val="16"/>
                <w:szCs w:val="16"/>
              </w:rPr>
            </w:pPr>
            <w:r>
              <w:rPr>
                <w:rFonts w:eastAsiaTheme="minorEastAsia"/>
                <w:i/>
                <w:sz w:val="16"/>
                <w:szCs w:val="16"/>
              </w:rPr>
              <w:t xml:space="preserve">Where </w:t>
            </w:r>
          </w:p>
          <w:p w:rsidR="001A4D59" w:rsidRDefault="001A4D59" w:rsidP="001F1A54">
            <w:pPr>
              <w:spacing w:line="240" w:lineRule="auto"/>
              <w:jc w:val="left"/>
              <w:rPr>
                <w:rFonts w:eastAsiaTheme="minorEastAsia"/>
                <w:i/>
                <w:sz w:val="16"/>
                <w:szCs w:val="16"/>
              </w:rPr>
            </w:pPr>
            <w:r>
              <w:rPr>
                <w:rFonts w:eastAsiaTheme="minorEastAsia"/>
                <w:i/>
                <w:sz w:val="16"/>
                <w:szCs w:val="16"/>
              </w:rPr>
              <w:t>d=bankfull channel depth</w:t>
            </w:r>
          </w:p>
          <w:p w:rsidR="001A4D59" w:rsidRDefault="001A4D59" w:rsidP="001F1A54">
            <w:pPr>
              <w:spacing w:line="240" w:lineRule="auto"/>
              <w:jc w:val="left"/>
              <w:rPr>
                <w:rFonts w:eastAsiaTheme="minorEastAsia"/>
                <w:i/>
                <w:sz w:val="16"/>
                <w:szCs w:val="16"/>
              </w:rPr>
            </w:pPr>
            <w:r>
              <w:rPr>
                <w:rFonts w:eastAsiaTheme="minorEastAsia"/>
                <w:i/>
                <w:sz w:val="16"/>
                <w:szCs w:val="16"/>
              </w:rPr>
              <w:t>1.85=river sinuosity</w:t>
            </w:r>
          </w:p>
          <w:p w:rsidR="001A4D59" w:rsidRDefault="001A4D59" w:rsidP="001F1A54">
            <w:pPr>
              <w:spacing w:line="240" w:lineRule="auto"/>
              <w:jc w:val="left"/>
            </w:pPr>
          </w:p>
        </w:tc>
        <w:tc>
          <w:tcPr>
            <w:tcW w:w="231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center"/>
            </w:pPr>
          </w:p>
          <w:p w:rsidR="001A4D59" w:rsidRDefault="001A4D59" w:rsidP="001F1A54">
            <w:pPr>
              <w:spacing w:line="240" w:lineRule="auto"/>
              <w:jc w:val="center"/>
            </w:pPr>
          </w:p>
          <w:p w:rsidR="001A4D59" w:rsidRDefault="001A4D59" w:rsidP="001F1A54">
            <w:pPr>
              <w:spacing w:line="240" w:lineRule="auto"/>
              <w:jc w:val="center"/>
            </w:pPr>
            <w:r>
              <w:t>N/A</w:t>
            </w:r>
          </w:p>
        </w:tc>
        <w:tc>
          <w:tcPr>
            <w:tcW w:w="2689"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rPr>
                <w:rFonts w:eastAsiaTheme="minorEastAsia"/>
                <w:i/>
                <w:sz w:val="18"/>
                <w:szCs w:val="18"/>
              </w:rPr>
            </w:pPr>
          </w:p>
          <w:p w:rsidR="001A4D59" w:rsidRDefault="001A4D59" w:rsidP="001F1A54">
            <w:pPr>
              <w:spacing w:line="240" w:lineRule="auto"/>
              <w:jc w:val="center"/>
              <w:rPr>
                <w:rFonts w:eastAsiaTheme="minorEastAsia"/>
                <w:i/>
                <w:sz w:val="18"/>
                <w:szCs w:val="18"/>
              </w:rPr>
            </w:pPr>
            <w:r>
              <w:rPr>
                <w:rFonts w:eastAsiaTheme="minorEastAsia"/>
                <w:i/>
                <w:sz w:val="18"/>
                <w:szCs w:val="18"/>
              </w:rPr>
              <w:t>y=12.1(w)</w:t>
            </w:r>
            <w:r>
              <w:rPr>
                <w:rFonts w:eastAsiaTheme="minorEastAsia"/>
                <w:i/>
                <w:sz w:val="18"/>
                <w:szCs w:val="18"/>
                <w:vertAlign w:val="superscript"/>
              </w:rPr>
              <w:t>1.83</w:t>
            </w:r>
          </w:p>
          <w:p w:rsidR="001A4D59" w:rsidRDefault="001A4D59" w:rsidP="001F1A54">
            <w:pPr>
              <w:spacing w:line="240" w:lineRule="auto"/>
              <w:jc w:val="left"/>
              <w:rPr>
                <w:rFonts w:eastAsiaTheme="minorEastAsia"/>
                <w:i/>
                <w:sz w:val="16"/>
                <w:szCs w:val="16"/>
              </w:rPr>
            </w:pPr>
            <w:r>
              <w:rPr>
                <w:rFonts w:eastAsiaTheme="minorEastAsia"/>
                <w:i/>
                <w:sz w:val="16"/>
                <w:szCs w:val="16"/>
              </w:rPr>
              <w:t xml:space="preserve">Where </w:t>
            </w:r>
          </w:p>
          <w:p w:rsidR="001A4D59" w:rsidRDefault="001A4D59" w:rsidP="001F1A54">
            <w:pPr>
              <w:spacing w:line="240" w:lineRule="auto"/>
              <w:jc w:val="left"/>
              <w:rPr>
                <w:rFonts w:eastAsiaTheme="minorEastAsia"/>
                <w:i/>
                <w:sz w:val="16"/>
                <w:szCs w:val="16"/>
              </w:rPr>
            </w:pPr>
            <w:r>
              <w:rPr>
                <w:rFonts w:eastAsiaTheme="minorEastAsia"/>
                <w:i/>
                <w:sz w:val="16"/>
                <w:szCs w:val="16"/>
              </w:rPr>
              <w:t>w=bankfull channel width</w:t>
            </w:r>
          </w:p>
          <w:p w:rsidR="001A4D59" w:rsidRDefault="001A4D59" w:rsidP="001F1A54">
            <w:pPr>
              <w:spacing w:line="240" w:lineRule="auto"/>
              <w:jc w:val="left"/>
              <w:rPr>
                <w:rFonts w:eastAsiaTheme="minorEastAsia"/>
                <w:i/>
                <w:sz w:val="16"/>
                <w:szCs w:val="16"/>
              </w:rPr>
            </w:pPr>
            <w:r>
              <w:rPr>
                <w:rFonts w:eastAsiaTheme="minorEastAsia"/>
                <w:i/>
                <w:sz w:val="16"/>
                <w:szCs w:val="16"/>
              </w:rPr>
              <w:t>1.83=river sinuosity</w:t>
            </w:r>
          </w:p>
          <w:p w:rsidR="001A4D59" w:rsidRDefault="001A4D59" w:rsidP="001F1A54">
            <w:pPr>
              <w:spacing w:line="240" w:lineRule="auto"/>
              <w:jc w:val="left"/>
            </w:pPr>
            <w:r>
              <w:rPr>
                <w:rFonts w:eastAsiaTheme="minorEastAsia"/>
                <w:i/>
                <w:sz w:val="16"/>
                <w:szCs w:val="16"/>
              </w:rPr>
              <w:t>Note. This equation is for data type</w:t>
            </w:r>
          </w:p>
        </w:tc>
      </w:tr>
      <w:tr w:rsidR="001A4D59" w:rsidTr="001A4D59">
        <w:trPr>
          <w:trHeight w:val="1520"/>
        </w:trPr>
        <w:tc>
          <w:tcPr>
            <w:tcW w:w="1478"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p>
          <w:p w:rsidR="001A4D59" w:rsidRDefault="001A4D59" w:rsidP="001F1A54">
            <w:pPr>
              <w:spacing w:line="240" w:lineRule="auto"/>
              <w:jc w:val="left"/>
            </w:pPr>
            <w:r>
              <w:t>Bridge and Mackey, 1993</w:t>
            </w:r>
          </w:p>
        </w:tc>
        <w:tc>
          <w:tcPr>
            <w:tcW w:w="207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p>
          <w:p w:rsidR="001A4D59" w:rsidRDefault="001A4D59" w:rsidP="001F1A54">
            <w:pPr>
              <w:spacing w:line="240" w:lineRule="auto"/>
              <w:jc w:val="center"/>
              <w:rPr>
                <w:i/>
                <w:vertAlign w:val="superscript"/>
              </w:rPr>
            </w:pPr>
            <w:r>
              <w:rPr>
                <w:i/>
              </w:rPr>
              <w:t>h=192.01d</w:t>
            </w:r>
            <w:r>
              <w:rPr>
                <w:i/>
                <w:vertAlign w:val="superscript"/>
              </w:rPr>
              <w:t>1.37</w:t>
            </w:r>
          </w:p>
          <w:p w:rsidR="001A4D59" w:rsidRDefault="001A4D59" w:rsidP="001F1A54">
            <w:pPr>
              <w:spacing w:line="240" w:lineRule="auto"/>
              <w:jc w:val="center"/>
              <w:rPr>
                <w:i/>
                <w:vertAlign w:val="superscript"/>
              </w:rPr>
            </w:pPr>
          </w:p>
          <w:p w:rsidR="001A4D59" w:rsidRDefault="001A4D59" w:rsidP="001F1A54">
            <w:pPr>
              <w:spacing w:line="240" w:lineRule="auto"/>
              <w:jc w:val="left"/>
              <w:rPr>
                <w:rFonts w:eastAsiaTheme="minorEastAsia"/>
                <w:i/>
                <w:sz w:val="16"/>
                <w:szCs w:val="16"/>
              </w:rPr>
            </w:pPr>
            <w:r>
              <w:rPr>
                <w:rFonts w:eastAsiaTheme="minorEastAsia"/>
                <w:i/>
                <w:sz w:val="16"/>
                <w:szCs w:val="16"/>
              </w:rPr>
              <w:t xml:space="preserve">Where </w:t>
            </w:r>
          </w:p>
          <w:p w:rsidR="001A4D59" w:rsidRDefault="001A4D59" w:rsidP="001F1A54">
            <w:pPr>
              <w:spacing w:line="240" w:lineRule="auto"/>
              <w:jc w:val="left"/>
              <w:rPr>
                <w:rFonts w:eastAsiaTheme="minorEastAsia"/>
                <w:i/>
                <w:sz w:val="16"/>
                <w:szCs w:val="16"/>
              </w:rPr>
            </w:pPr>
            <w:r>
              <w:rPr>
                <w:rFonts w:eastAsiaTheme="minorEastAsia"/>
                <w:i/>
                <w:sz w:val="16"/>
                <w:szCs w:val="16"/>
              </w:rPr>
              <w:t>d=bankfull channel depth</w:t>
            </w:r>
          </w:p>
          <w:p w:rsidR="001A4D59" w:rsidRDefault="001A4D59" w:rsidP="001F1A54">
            <w:pPr>
              <w:spacing w:line="240" w:lineRule="auto"/>
              <w:jc w:val="left"/>
              <w:rPr>
                <w:rFonts w:eastAsiaTheme="minorEastAsia"/>
                <w:i/>
                <w:sz w:val="16"/>
                <w:szCs w:val="16"/>
              </w:rPr>
            </w:pPr>
            <w:r>
              <w:rPr>
                <w:rFonts w:eastAsiaTheme="minorEastAsia"/>
                <w:i/>
                <w:sz w:val="16"/>
                <w:szCs w:val="16"/>
              </w:rPr>
              <w:t>1.37= river sinuosity</w:t>
            </w:r>
          </w:p>
          <w:p w:rsidR="001A4D59" w:rsidRDefault="001A4D59" w:rsidP="001F1A54">
            <w:pPr>
              <w:spacing w:line="240" w:lineRule="auto"/>
              <w:jc w:val="center"/>
              <w:rPr>
                <w:i/>
              </w:rPr>
            </w:pPr>
          </w:p>
        </w:tc>
        <w:tc>
          <w:tcPr>
            <w:tcW w:w="2313" w:type="dxa"/>
            <w:tcBorders>
              <w:top w:val="single" w:sz="4" w:space="0" w:color="auto"/>
              <w:left w:val="single" w:sz="4" w:space="0" w:color="auto"/>
              <w:bottom w:val="single" w:sz="4" w:space="0" w:color="auto"/>
              <w:right w:val="single" w:sz="4" w:space="0" w:color="auto"/>
            </w:tcBorders>
          </w:tcPr>
          <w:p w:rsidR="001A4D59" w:rsidRDefault="001A4D59" w:rsidP="001F1A54">
            <w:pPr>
              <w:spacing w:line="240" w:lineRule="auto"/>
              <w:jc w:val="left"/>
            </w:pPr>
          </w:p>
          <w:p w:rsidR="001A4D59" w:rsidRDefault="001A4D59" w:rsidP="001F1A54">
            <w:pPr>
              <w:spacing w:line="240" w:lineRule="auto"/>
              <w:jc w:val="left"/>
            </w:pPr>
            <w:r>
              <w:t xml:space="preserve"> </w:t>
            </w:r>
          </w:p>
          <w:p w:rsidR="001A4D59" w:rsidRDefault="001A4D59" w:rsidP="001F1A54">
            <w:pPr>
              <w:spacing w:line="240" w:lineRule="auto"/>
              <w:jc w:val="center"/>
              <w:rPr>
                <w:vertAlign w:val="superscript"/>
              </w:rPr>
            </w:pPr>
            <w:r>
              <w:t>w=6.89h</w:t>
            </w:r>
            <w:r>
              <w:rPr>
                <w:b/>
                <w:vertAlign w:val="superscript"/>
              </w:rPr>
              <w:t>0</w:t>
            </w:r>
            <w:r>
              <w:rPr>
                <w:vertAlign w:val="superscript"/>
              </w:rPr>
              <w:t>.99</w:t>
            </w:r>
          </w:p>
          <w:p w:rsidR="001A4D59" w:rsidRDefault="001A4D59" w:rsidP="001F1A54">
            <w:pPr>
              <w:spacing w:line="240" w:lineRule="auto"/>
              <w:jc w:val="center"/>
              <w:rPr>
                <w:vertAlign w:val="superscript"/>
              </w:rPr>
            </w:pPr>
          </w:p>
          <w:p w:rsidR="001A4D59" w:rsidRDefault="001A4D59" w:rsidP="001F1A54">
            <w:pPr>
              <w:spacing w:line="240" w:lineRule="auto"/>
              <w:jc w:val="left"/>
              <w:rPr>
                <w:rFonts w:eastAsiaTheme="minorEastAsia"/>
                <w:i/>
                <w:sz w:val="16"/>
                <w:szCs w:val="16"/>
              </w:rPr>
            </w:pPr>
            <w:r>
              <w:rPr>
                <w:rFonts w:eastAsiaTheme="minorEastAsia"/>
                <w:i/>
                <w:sz w:val="16"/>
                <w:szCs w:val="16"/>
              </w:rPr>
              <w:t xml:space="preserve">Where </w:t>
            </w:r>
          </w:p>
          <w:p w:rsidR="001A4D59" w:rsidRDefault="001A4D59" w:rsidP="001F1A54">
            <w:pPr>
              <w:spacing w:line="240" w:lineRule="auto"/>
              <w:jc w:val="left"/>
              <w:rPr>
                <w:rFonts w:eastAsiaTheme="minorEastAsia"/>
                <w:i/>
                <w:sz w:val="16"/>
                <w:szCs w:val="16"/>
              </w:rPr>
            </w:pPr>
            <w:r>
              <w:rPr>
                <w:rFonts w:eastAsiaTheme="minorEastAsia"/>
                <w:i/>
                <w:sz w:val="16"/>
                <w:szCs w:val="16"/>
              </w:rPr>
              <w:t>w=bankfull channel width</w:t>
            </w:r>
          </w:p>
          <w:p w:rsidR="001A4D59" w:rsidRDefault="001A4D59" w:rsidP="001F1A54">
            <w:pPr>
              <w:spacing w:line="240" w:lineRule="auto"/>
              <w:jc w:val="left"/>
              <w:rPr>
                <w:rFonts w:eastAsiaTheme="minorEastAsia"/>
                <w:i/>
                <w:sz w:val="16"/>
                <w:szCs w:val="16"/>
              </w:rPr>
            </w:pPr>
            <w:r>
              <w:rPr>
                <w:rFonts w:eastAsiaTheme="minorEastAsia"/>
                <w:i/>
                <w:sz w:val="16"/>
                <w:szCs w:val="16"/>
              </w:rPr>
              <w:t>0.99= river sinuosity</w:t>
            </w:r>
          </w:p>
          <w:p w:rsidR="001A4D59" w:rsidRDefault="001A4D59" w:rsidP="001F1A54">
            <w:pPr>
              <w:spacing w:line="240" w:lineRule="auto"/>
              <w:jc w:val="center"/>
            </w:pPr>
          </w:p>
        </w:tc>
        <w:tc>
          <w:tcPr>
            <w:tcW w:w="2689" w:type="dxa"/>
            <w:tcBorders>
              <w:top w:val="single" w:sz="4" w:space="0" w:color="auto"/>
              <w:left w:val="single" w:sz="4" w:space="0" w:color="auto"/>
              <w:bottom w:val="single" w:sz="4" w:space="0" w:color="auto"/>
              <w:right w:val="single" w:sz="4" w:space="0" w:color="auto"/>
            </w:tcBorders>
          </w:tcPr>
          <w:p w:rsidR="007D3F59" w:rsidRDefault="007D3F59" w:rsidP="007D3F59">
            <w:pPr>
              <w:spacing w:line="240" w:lineRule="auto"/>
              <w:jc w:val="left"/>
              <w:rPr>
                <w:rFonts w:eastAsiaTheme="minorEastAsia"/>
                <w:i/>
                <w:sz w:val="18"/>
                <w:szCs w:val="18"/>
              </w:rPr>
            </w:pPr>
          </w:p>
          <w:p w:rsidR="007D3F59" w:rsidRDefault="007D3F59" w:rsidP="007D3F59">
            <w:pPr>
              <w:spacing w:line="240" w:lineRule="auto"/>
              <w:jc w:val="center"/>
              <w:rPr>
                <w:rFonts w:eastAsiaTheme="minorEastAsia"/>
                <w:i/>
                <w:sz w:val="18"/>
                <w:szCs w:val="18"/>
              </w:rPr>
            </w:pPr>
            <w:r>
              <w:rPr>
                <w:rFonts w:eastAsiaTheme="minorEastAsia"/>
                <w:i/>
                <w:sz w:val="18"/>
                <w:szCs w:val="18"/>
              </w:rPr>
              <w:t>y=192(0.57h)</w:t>
            </w:r>
            <w:r>
              <w:rPr>
                <w:rFonts w:eastAsiaTheme="minorEastAsia"/>
                <w:i/>
                <w:sz w:val="18"/>
                <w:szCs w:val="18"/>
                <w:vertAlign w:val="superscript"/>
              </w:rPr>
              <w:t>1.37</w:t>
            </w:r>
          </w:p>
          <w:p w:rsidR="007D3F59" w:rsidRDefault="007D3F59" w:rsidP="007D3F59">
            <w:pPr>
              <w:spacing w:line="240" w:lineRule="auto"/>
              <w:jc w:val="left"/>
              <w:rPr>
                <w:rFonts w:eastAsiaTheme="minorEastAsia"/>
                <w:i/>
                <w:sz w:val="16"/>
                <w:szCs w:val="16"/>
              </w:rPr>
            </w:pPr>
            <w:r>
              <w:rPr>
                <w:rFonts w:eastAsiaTheme="minorEastAsia"/>
                <w:i/>
                <w:sz w:val="16"/>
                <w:szCs w:val="16"/>
              </w:rPr>
              <w:t xml:space="preserve">Where </w:t>
            </w:r>
          </w:p>
          <w:p w:rsidR="007D3F59" w:rsidRDefault="007D3F59" w:rsidP="007D3F59">
            <w:pPr>
              <w:spacing w:line="240" w:lineRule="auto"/>
              <w:jc w:val="left"/>
              <w:rPr>
                <w:rFonts w:eastAsiaTheme="minorEastAsia"/>
                <w:i/>
                <w:sz w:val="16"/>
                <w:szCs w:val="16"/>
              </w:rPr>
            </w:pPr>
            <w:r>
              <w:rPr>
                <w:rFonts w:eastAsiaTheme="minorEastAsia"/>
                <w:i/>
                <w:sz w:val="16"/>
                <w:szCs w:val="16"/>
              </w:rPr>
              <w:t>h=bankfull channel depth</w:t>
            </w:r>
          </w:p>
          <w:p w:rsidR="007D3F59" w:rsidRDefault="007D3F59" w:rsidP="007D3F59">
            <w:pPr>
              <w:spacing w:line="240" w:lineRule="auto"/>
              <w:jc w:val="left"/>
              <w:rPr>
                <w:rFonts w:eastAsiaTheme="minorEastAsia"/>
                <w:i/>
                <w:sz w:val="16"/>
                <w:szCs w:val="16"/>
              </w:rPr>
            </w:pPr>
            <w:r>
              <w:rPr>
                <w:rFonts w:eastAsiaTheme="minorEastAsia"/>
                <w:i/>
                <w:sz w:val="16"/>
                <w:szCs w:val="16"/>
              </w:rPr>
              <w:t>1.37=river sinuosity</w:t>
            </w:r>
          </w:p>
          <w:p w:rsidR="001A4D59" w:rsidRDefault="001A4D59" w:rsidP="007D3F59">
            <w:pPr>
              <w:spacing w:line="240" w:lineRule="auto"/>
              <w:jc w:val="center"/>
            </w:pPr>
          </w:p>
        </w:tc>
      </w:tr>
    </w:tbl>
    <w:p w:rsidR="00206060" w:rsidRDefault="001A4D59" w:rsidP="001A4D59">
      <w:pPr>
        <w:pStyle w:val="Caption"/>
      </w:pPr>
      <w:bookmarkStart w:id="31" w:name="_Toc491529166"/>
      <w:r>
        <w:t xml:space="preserve">Table </w:t>
      </w:r>
      <w:r>
        <w:fldChar w:fldCharType="begin"/>
      </w:r>
      <w:r>
        <w:instrText xml:space="preserve"> STYLEREF 1 \s </w:instrText>
      </w:r>
      <w:r>
        <w:fldChar w:fldCharType="separate"/>
      </w:r>
      <w:r w:rsidR="00787E46">
        <w:rPr>
          <w:noProof/>
        </w:rPr>
        <w:t>1</w:t>
      </w:r>
      <w:r>
        <w:fldChar w:fldCharType="end"/>
      </w:r>
      <w:r>
        <w:t>.</w:t>
      </w:r>
      <w:r>
        <w:fldChar w:fldCharType="begin"/>
      </w:r>
      <w:r>
        <w:instrText xml:space="preserve"> SEQ Table \* ARABIC \s 1 </w:instrText>
      </w:r>
      <w:r>
        <w:fldChar w:fldCharType="separate"/>
      </w:r>
      <w:r w:rsidR="00787E46">
        <w:rPr>
          <w:noProof/>
        </w:rPr>
        <w:t>2</w:t>
      </w:r>
      <w:r>
        <w:fldChar w:fldCharType="end"/>
      </w:r>
      <w:r>
        <w:t>: Theoretical expression for channel depth, channel width and channel belt width by different authors. All units are in meters</w:t>
      </w:r>
      <w:bookmarkEnd w:id="31"/>
    </w:p>
    <w:p w:rsidR="00576CE3" w:rsidRDefault="00576CE3" w:rsidP="00576CE3"/>
    <w:p w:rsidR="005D56CD" w:rsidRPr="004B7D2F" w:rsidRDefault="005D56CD" w:rsidP="005D56CD">
      <w:pPr>
        <w:pStyle w:val="Heading3"/>
        <w:keepNext w:val="0"/>
        <w:keepLines w:val="0"/>
        <w:numPr>
          <w:ilvl w:val="2"/>
          <w:numId w:val="15"/>
        </w:numPr>
      </w:pPr>
      <w:bookmarkStart w:id="32" w:name="_Toc491535513"/>
      <w:r w:rsidRPr="004B7D2F">
        <w:lastRenderedPageBreak/>
        <w:t>Sedimentary Structures</w:t>
      </w:r>
      <w:bookmarkEnd w:id="32"/>
    </w:p>
    <w:p w:rsidR="005D56CD" w:rsidRPr="004B7D2F" w:rsidRDefault="005D56CD" w:rsidP="005D56CD">
      <w:pPr>
        <w:rPr>
          <w:color w:val="000000" w:themeColor="text1"/>
        </w:rPr>
      </w:pPr>
      <w:r w:rsidRPr="004B7D2F">
        <w:rPr>
          <w:color w:val="000000" w:themeColor="text1"/>
        </w:rPr>
        <w:t xml:space="preserve">In the characterization of fluvial deposits, sedimentary structures are important features of the different architectural elements of the fluvial system and they occur over wide range of scale in the rock record. As shown in figure 1.5, each of the architectural elements identified by </w:t>
      </w:r>
      <w:r w:rsidRPr="004B7D2F">
        <w:rPr>
          <w:color w:val="000000" w:themeColor="text1"/>
        </w:rPr>
        <w:fldChar w:fldCharType="begin"/>
      </w:r>
      <w:r w:rsidR="00B95BC9">
        <w:rPr>
          <w:color w:val="000000" w:themeColor="text1"/>
        </w:rPr>
        <w:instrText xml:space="preserve"> ADDIN EN.CITE &lt;EndNote&gt;&lt;Cite&gt;&lt;Author&gt;Miall&lt;/Author&gt;&lt;Year&gt;1985&lt;/Year&gt;&lt;RecNum&gt;110&lt;/RecNum&gt;&lt;DisplayText&gt;(Miall, 1985)&lt;/DisplayText&gt;&lt;record&gt;&lt;rec-number&gt;110&lt;/rec-number&gt;&lt;foreign-keys&gt;&lt;key app="EN" db-id="t0zwzewwbtz9dkefewrpw2pif29ta5ssapa0" timestamp="0"&gt;110&lt;/key&gt;&lt;/foreign-keys&gt;&lt;ref-type name="Journal Article"&gt;17&lt;/ref-type&gt;&lt;contributors&gt;&lt;authors&gt;&lt;author&gt;Miall, Andrew D&lt;/author&gt;&lt;/authors&gt;&lt;/contributors&gt;&lt;titles&gt;&lt;title&gt;Architectural-element analysis: a new method of facies analysis applied to fluvial deposits&lt;/title&gt;&lt;/titles&gt;&lt;dates&gt;&lt;year&gt;1985&lt;/year&gt;&lt;/dates&gt;&lt;urls&gt;&lt;/urls&gt;&lt;/record&gt;&lt;/Cite&gt;&lt;/EndNote&gt;</w:instrText>
      </w:r>
      <w:r w:rsidRPr="004B7D2F">
        <w:rPr>
          <w:color w:val="000000" w:themeColor="text1"/>
        </w:rPr>
        <w:fldChar w:fldCharType="separate"/>
      </w:r>
      <w:r w:rsidRPr="004B7D2F">
        <w:rPr>
          <w:noProof/>
          <w:color w:val="000000" w:themeColor="text1"/>
        </w:rPr>
        <w:t>(Miall, 1985)</w:t>
      </w:r>
      <w:r w:rsidRPr="004B7D2F">
        <w:rPr>
          <w:color w:val="000000" w:themeColor="text1"/>
        </w:rPr>
        <w:fldChar w:fldCharType="end"/>
      </w:r>
      <w:r w:rsidRPr="004B7D2F">
        <w:rPr>
          <w:color w:val="000000" w:themeColor="text1"/>
        </w:rPr>
        <w:t xml:space="preserve"> </w:t>
      </w:r>
      <w:r w:rsidRPr="004B7D2F">
        <w:rPr>
          <w:noProof/>
          <w:color w:val="000000" w:themeColor="text1"/>
        </w:rPr>
        <w:t>is</w:t>
      </w:r>
      <w:r w:rsidRPr="004B7D2F">
        <w:rPr>
          <w:color w:val="000000" w:themeColor="text1"/>
        </w:rPr>
        <w:t xml:space="preserve"> characterised by set of sedimentary structures, which are </w:t>
      </w:r>
      <w:r w:rsidRPr="004B7D2F">
        <w:rPr>
          <w:noProof/>
          <w:color w:val="000000" w:themeColor="text1"/>
        </w:rPr>
        <w:t>used</w:t>
      </w:r>
      <w:r w:rsidRPr="004B7D2F">
        <w:rPr>
          <w:color w:val="000000" w:themeColor="text1"/>
        </w:rPr>
        <w:t xml:space="preserve"> in the identification and interpretation of the deposits. </w:t>
      </w:r>
    </w:p>
    <w:p w:rsidR="00556C9A" w:rsidRPr="004B7D2F" w:rsidRDefault="005D56CD" w:rsidP="00556C9A">
      <w:pPr>
        <w:rPr>
          <w:color w:val="000000" w:themeColor="text1"/>
        </w:rPr>
      </w:pPr>
      <w:r w:rsidRPr="004B7D2F">
        <w:rPr>
          <w:color w:val="000000" w:themeColor="text1"/>
        </w:rPr>
        <w:t xml:space="preserve">For example a large-scale incline strata within a channel-bar and channel-fill sequences represent episodic seasonal deposition during floods which can be recognised by the vertical changes in grain size and sedimentary structures </w:t>
      </w:r>
      <w:r w:rsidRPr="004B7D2F">
        <w:rPr>
          <w:color w:val="000000" w:themeColor="text1"/>
        </w:rPr>
        <w:fldChar w:fldCharType="begin"/>
      </w:r>
      <w:r w:rsidR="00B95BC9">
        <w:rPr>
          <w:color w:val="000000" w:themeColor="text1"/>
        </w:rPr>
        <w:instrText xml:space="preserve"> ADDIN EN.CITE &lt;EndNote&gt;&lt;Cite&gt;&lt;Author&gt;Bridge&lt;/Author&gt;&lt;Year&gt;2000&lt;/Year&gt;&lt;RecNum&gt;86&lt;/RecNum&gt;&lt;DisplayText&gt;(Bridge and Tye, 2000)&lt;/DisplayText&gt;&lt;record&gt;&lt;rec-number&gt;86&lt;/rec-number&gt;&lt;foreign-keys&gt;&lt;key app="EN" db-id="t0zwzewwbtz9dkefewrpw2pif29ta5ssapa0" timestamp="0"&gt;86&lt;/key&gt;&lt;/foreign-keys&gt;&lt;ref-type name="Journal Article"&gt;17&lt;/ref-type&gt;&lt;contributors&gt;&lt;authors&gt;&lt;author&gt;Bridge, John S&lt;/author&gt;&lt;author&gt;Tye, Robert S&lt;/author&gt;&lt;/authors&gt;&lt;/contributors&gt;&lt;titles&gt;&lt;title&gt;Interpreting the dimensions of ancient fluvial channel bars, channels, and channel belts from wireline-logs and cores&lt;/title&gt;&lt;secondary-title&gt;AAPG bulletin&lt;/secondary-title&gt;&lt;/titles&gt;&lt;pages&gt;1205-1228&lt;/pages&gt;&lt;volume&gt;84&lt;/volume&gt;&lt;number&gt;8&lt;/number&gt;&lt;dates&gt;&lt;year&gt;2000&lt;/year&gt;&lt;/dates&gt;&lt;isbn&gt;0149-1423&lt;/isbn&gt;&lt;urls&gt;&lt;/urls&gt;&lt;/record&gt;&lt;/Cite&gt;&lt;/EndNote&gt;</w:instrText>
      </w:r>
      <w:r w:rsidRPr="004B7D2F">
        <w:rPr>
          <w:color w:val="000000" w:themeColor="text1"/>
        </w:rPr>
        <w:fldChar w:fldCharType="separate"/>
      </w:r>
      <w:r w:rsidRPr="004B7D2F">
        <w:rPr>
          <w:noProof/>
          <w:color w:val="000000" w:themeColor="text1"/>
        </w:rPr>
        <w:t>(Bridge and Tye, 2000)</w:t>
      </w:r>
      <w:r w:rsidRPr="004B7D2F">
        <w:rPr>
          <w:color w:val="000000" w:themeColor="text1"/>
        </w:rPr>
        <w:fldChar w:fldCharType="end"/>
      </w:r>
      <w:r w:rsidRPr="004B7D2F">
        <w:rPr>
          <w:color w:val="000000" w:themeColor="text1"/>
        </w:rPr>
        <w:t xml:space="preserve">. A sedimentary structure can be defined in this context as visible features within the sedimentary rocks that formed at the time of deposition and represent the different depositional processes (physical and biological) that operated in the depositional </w:t>
      </w:r>
      <w:r w:rsidR="00556C9A" w:rsidRPr="004B7D2F">
        <w:rPr>
          <w:color w:val="000000" w:themeColor="text1"/>
        </w:rPr>
        <w:t>environments e.g.</w:t>
      </w:r>
      <w:r w:rsidR="00F83D77">
        <w:rPr>
          <w:color w:val="000000" w:themeColor="text1"/>
        </w:rPr>
        <w:t xml:space="preserve"> stratification. </w:t>
      </w:r>
      <w:r w:rsidR="00556C9A" w:rsidRPr="004B7D2F">
        <w:rPr>
          <w:color w:val="000000" w:themeColor="text1"/>
        </w:rPr>
        <w:t xml:space="preserve">For example, </w:t>
      </w:r>
      <w:r w:rsidR="00556C9A" w:rsidRPr="004B7D2F">
        <w:rPr>
          <w:color w:val="000000" w:themeColor="text1"/>
        </w:rPr>
        <w:fldChar w:fldCharType="begin"/>
      </w:r>
      <w:r w:rsidR="00B95BC9">
        <w:rPr>
          <w:color w:val="000000" w:themeColor="text1"/>
        </w:rPr>
        <w:instrText xml:space="preserve"> ADDIN EN.CITE &lt;EndNote&gt;&lt;Cite AuthorYear="1"&gt;&lt;Author&gt;Fielding&lt;/Author&gt;&lt;Year&gt;2006&lt;/Year&gt;&lt;RecNum&gt;111&lt;/RecNum&gt;&lt;DisplayText&gt;Fielding (2006)&lt;/DisplayText&gt;&lt;record&gt;&lt;rec-number&gt;111&lt;/rec-number&gt;&lt;foreign-keys&gt;&lt;key app="EN" db-id="t0zwzewwbtz9dkefewrpw2pif29ta5ssapa0" timestamp="0"&gt;111&lt;/key&gt;&lt;/foreign-keys&gt;&lt;ref-type name="Journal Article"&gt;17&lt;/ref-type&gt;&lt;contributors&gt;&lt;authors&gt;&lt;author&gt;Fielding, Christopher R.&lt;/author&gt;&lt;/authors&gt;&lt;/contributors&gt;&lt;titles&gt;&lt;title&gt;Upper flow regime sheets, lenses and scour fills: Extending the range of architectural elements for fluvial sediment bodies&lt;/title&gt;&lt;secondary-title&gt;Sedimentary Geology&lt;/secondary-title&gt;&lt;/titles&gt;&lt;pages&gt;227-240&lt;/pages&gt;&lt;volume&gt;190&lt;/volume&gt;&lt;number&gt;1–4&lt;/number&gt;&lt;dates&gt;&lt;year&gt;2006&lt;/year&gt;&lt;pub-dates&gt;&lt;date&gt;8/1/&lt;/date&gt;&lt;/pub-dates&gt;&lt;/dates&gt;&lt;isbn&gt;0037-0738&lt;/isbn&gt;&lt;urls&gt;&lt;related-urls&gt;&lt;url&gt;http://www.sciencedirect.com/science/article/pii/S0037073806001400&lt;/url&gt;&lt;/related-urls&gt;&lt;/urls&gt;&lt;electronic-resource-num&gt;http://dx.doi.org/10.1016/j.sedgeo.2006.05.009&lt;/electronic-resource-num&gt;&lt;/record&gt;&lt;/Cite&gt;&lt;/EndNote&gt;</w:instrText>
      </w:r>
      <w:r w:rsidR="00556C9A" w:rsidRPr="004B7D2F">
        <w:rPr>
          <w:color w:val="000000" w:themeColor="text1"/>
        </w:rPr>
        <w:fldChar w:fldCharType="separate"/>
      </w:r>
      <w:r w:rsidR="00556C9A" w:rsidRPr="004B7D2F">
        <w:rPr>
          <w:noProof/>
          <w:color w:val="000000" w:themeColor="text1"/>
        </w:rPr>
        <w:t>Fielding (2006)</w:t>
      </w:r>
      <w:r w:rsidR="00556C9A" w:rsidRPr="004B7D2F">
        <w:rPr>
          <w:color w:val="000000" w:themeColor="text1"/>
        </w:rPr>
        <w:fldChar w:fldCharType="end"/>
      </w:r>
      <w:r w:rsidR="00556C9A" w:rsidRPr="004B7D2F">
        <w:rPr>
          <w:color w:val="000000" w:themeColor="text1"/>
        </w:rPr>
        <w:t xml:space="preserve">, show that the reconstruction of ancient alluvial channel lithosome in terms of channel styles relies on the recognition of the internal architectural elements and the </w:t>
      </w:r>
      <w:r w:rsidR="00556C9A" w:rsidRPr="004B7D2F">
        <w:rPr>
          <w:noProof/>
          <w:color w:val="000000" w:themeColor="text1"/>
        </w:rPr>
        <w:t>palaeoflow</w:t>
      </w:r>
      <w:r w:rsidR="00556C9A" w:rsidRPr="004B7D2F">
        <w:rPr>
          <w:color w:val="000000" w:themeColor="text1"/>
        </w:rPr>
        <w:t xml:space="preserve"> relationship identified from sedimentary structures and other features at a variety of scales. Sedimentary structures have also been used to differentiate between deposits of upper and lower regime </w:t>
      </w:r>
      <w:r w:rsidR="00556C9A" w:rsidRPr="004B7D2F">
        <w:rPr>
          <w:color w:val="000000" w:themeColor="text1"/>
        </w:rPr>
        <w:fldChar w:fldCharType="begin"/>
      </w:r>
      <w:r w:rsidR="00B95BC9">
        <w:rPr>
          <w:color w:val="000000" w:themeColor="text1"/>
        </w:rPr>
        <w:instrText xml:space="preserve"> ADDIN EN.CITE &lt;EndNote&gt;&lt;Cite&gt;&lt;Author&gt;Fielding&lt;/Author&gt;&lt;Year&gt;2006&lt;/Year&gt;&lt;RecNum&gt;111&lt;/RecNum&gt;&lt;DisplayText&gt;(Fielding, 2006)&lt;/DisplayText&gt;&lt;record&gt;&lt;rec-number&gt;111&lt;/rec-number&gt;&lt;foreign-keys&gt;&lt;key app="EN" db-id="t0zwzewwbtz9dkefewrpw2pif29ta5ssapa0" timestamp="0"&gt;111&lt;/key&gt;&lt;/foreign-keys&gt;&lt;ref-type name="Journal Article"&gt;17&lt;/ref-type&gt;&lt;contributors&gt;&lt;authors&gt;&lt;author&gt;Fielding, Christopher R.&lt;/author&gt;&lt;/authors&gt;&lt;/contributors&gt;&lt;titles&gt;&lt;title&gt;Upper flow regime sheets, lenses and scour fills: Extending the range of architectural elements for fluvial sediment bodies&lt;/title&gt;&lt;secondary-title&gt;Sedimentary Geology&lt;/secondary-title&gt;&lt;/titles&gt;&lt;pages&gt;227-240&lt;/pages&gt;&lt;volume&gt;190&lt;/volume&gt;&lt;number&gt;1–4&lt;/number&gt;&lt;dates&gt;&lt;year&gt;2006&lt;/year&gt;&lt;pub-dates&gt;&lt;date&gt;8/1/&lt;/date&gt;&lt;/pub-dates&gt;&lt;/dates&gt;&lt;isbn&gt;0037-0738&lt;/isbn&gt;&lt;urls&gt;&lt;related-urls&gt;&lt;url&gt;http://www.sciencedirect.com/science/article/pii/S0037073806001400&lt;/url&gt;&lt;/related-urls&gt;&lt;/urls&gt;&lt;electronic-resource-num&gt;http://dx.doi.org/10.1016/j.sedgeo.2006.05.009&lt;/electronic-resource-num&gt;&lt;/record&gt;&lt;/Cite&gt;&lt;/EndNote&gt;</w:instrText>
      </w:r>
      <w:r w:rsidR="00556C9A" w:rsidRPr="004B7D2F">
        <w:rPr>
          <w:color w:val="000000" w:themeColor="text1"/>
        </w:rPr>
        <w:fldChar w:fldCharType="separate"/>
      </w:r>
      <w:r w:rsidR="00556C9A" w:rsidRPr="004B7D2F">
        <w:rPr>
          <w:noProof/>
          <w:color w:val="000000" w:themeColor="text1"/>
        </w:rPr>
        <w:t>(Fielding, 2006)</w:t>
      </w:r>
      <w:r w:rsidR="00556C9A" w:rsidRPr="004B7D2F">
        <w:rPr>
          <w:color w:val="000000" w:themeColor="text1"/>
        </w:rPr>
        <w:fldChar w:fldCharType="end"/>
      </w:r>
      <w:r w:rsidR="00556C9A" w:rsidRPr="004B7D2F">
        <w:rPr>
          <w:color w:val="000000" w:themeColor="text1"/>
        </w:rPr>
        <w:t xml:space="preserve">. Additionally, sedimentary structures found within the sedimentary rocks are important keys to the interpretation of their depositional settings and provide critical clues as to the depositional setting of the fluvial system. For example, a cross-bedding structure with humpback, sigmoidal and low angle cross-sectional foreset geometries can be interpreted to indicate a transition from </w:t>
      </w:r>
      <w:r w:rsidR="00556C9A" w:rsidRPr="004B7D2F">
        <w:rPr>
          <w:noProof/>
          <w:color w:val="000000" w:themeColor="text1"/>
        </w:rPr>
        <w:t>dune</w:t>
      </w:r>
      <w:r w:rsidR="00556C9A" w:rsidRPr="004B7D2F">
        <w:rPr>
          <w:color w:val="000000" w:themeColor="text1"/>
        </w:rPr>
        <w:t xml:space="preserve"> to upper plane bed bedform, while planar lamination with parting lineation with minor convex-upward elements is interpreted as a transition from upper plane bed to antidune stability fields </w:t>
      </w:r>
      <w:r w:rsidR="00556C9A" w:rsidRPr="004B7D2F">
        <w:rPr>
          <w:color w:val="000000" w:themeColor="text1"/>
        </w:rPr>
        <w:fldChar w:fldCharType="begin"/>
      </w:r>
      <w:r w:rsidR="00B95BC9">
        <w:rPr>
          <w:color w:val="000000" w:themeColor="text1"/>
        </w:rPr>
        <w:instrText xml:space="preserve"> ADDIN EN.CITE &lt;EndNote&gt;&lt;Cite&gt;&lt;Author&gt;Fielding&lt;/Author&gt;&lt;Year&gt;2006&lt;/Year&gt;&lt;RecNum&gt;111&lt;/RecNum&gt;&lt;DisplayText&gt;(Fielding, 2006)&lt;/DisplayText&gt;&lt;record&gt;&lt;rec-number&gt;111&lt;/rec-number&gt;&lt;foreign-keys&gt;&lt;key app="EN" db-id="t0zwzewwbtz9dkefewrpw2pif29ta5ssapa0" timestamp="0"&gt;111&lt;/key&gt;&lt;/foreign-keys&gt;&lt;ref-type name="Journal Article"&gt;17&lt;/ref-type&gt;&lt;contributors&gt;&lt;authors&gt;&lt;author&gt;Fielding, Christopher R.&lt;/author&gt;&lt;/authors&gt;&lt;/contributors&gt;&lt;titles&gt;&lt;title&gt;Upper flow regime sheets, lenses and scour fills: Extending the range of architectural elements for fluvial sediment bodies&lt;/title&gt;&lt;secondary-title&gt;Sedimentary Geology&lt;/secondary-title&gt;&lt;/titles&gt;&lt;pages&gt;227-240&lt;/pages&gt;&lt;volume&gt;190&lt;/volume&gt;&lt;number&gt;1–4&lt;/number&gt;&lt;dates&gt;&lt;year&gt;2006&lt;/year&gt;&lt;pub-dates&gt;&lt;date&gt;8/1/&lt;/date&gt;&lt;/pub-dates&gt;&lt;/dates&gt;&lt;isbn&gt;0037-0738&lt;/isbn&gt;&lt;urls&gt;&lt;related-urls&gt;&lt;url&gt;http://www.sciencedirect.com/science/article/pii/S0037073806001400&lt;/url&gt;&lt;/related-urls&gt;&lt;/urls&gt;&lt;electronic-resource-num&gt;http://dx.doi.org/10.1016/j.sedgeo.2006.05.009&lt;/electronic-resource-num&gt;&lt;/record&gt;&lt;/Cite&gt;&lt;/EndNote&gt;</w:instrText>
      </w:r>
      <w:r w:rsidR="00556C9A" w:rsidRPr="004B7D2F">
        <w:rPr>
          <w:color w:val="000000" w:themeColor="text1"/>
        </w:rPr>
        <w:fldChar w:fldCharType="separate"/>
      </w:r>
      <w:r w:rsidR="00556C9A" w:rsidRPr="004B7D2F">
        <w:rPr>
          <w:noProof/>
          <w:color w:val="000000" w:themeColor="text1"/>
        </w:rPr>
        <w:t>(Fielding, 2006)</w:t>
      </w:r>
      <w:r w:rsidR="00556C9A" w:rsidRPr="004B7D2F">
        <w:rPr>
          <w:color w:val="000000" w:themeColor="text1"/>
        </w:rPr>
        <w:fldChar w:fldCharType="end"/>
      </w:r>
      <w:r w:rsidR="00556C9A" w:rsidRPr="004B7D2F">
        <w:rPr>
          <w:color w:val="000000" w:themeColor="text1"/>
        </w:rPr>
        <w:t xml:space="preserve">. These structures can provide a valuable means in the </w:t>
      </w:r>
      <w:r w:rsidR="00556C9A" w:rsidRPr="004B7D2F">
        <w:rPr>
          <w:noProof/>
          <w:color w:val="000000" w:themeColor="text1"/>
        </w:rPr>
        <w:t>characterization</w:t>
      </w:r>
      <w:r w:rsidR="00556C9A" w:rsidRPr="004B7D2F">
        <w:rPr>
          <w:color w:val="000000" w:themeColor="text1"/>
        </w:rPr>
        <w:t xml:space="preserve"> of heterogeneity at this level.</w:t>
      </w:r>
    </w:p>
    <w:p w:rsidR="005D56CD" w:rsidRPr="004B7D2F" w:rsidRDefault="005D56CD" w:rsidP="005D56CD">
      <w:pPr>
        <w:pStyle w:val="NoSpacing"/>
        <w:rPr>
          <w:color w:val="000000" w:themeColor="text1"/>
        </w:rPr>
      </w:pPr>
      <w:r w:rsidRPr="004B7D2F">
        <w:rPr>
          <w:noProof/>
          <w:color w:val="000000" w:themeColor="text1"/>
          <w:lang w:eastAsia="en-GB"/>
        </w:rPr>
        <w:lastRenderedPageBreak/>
        <w:drawing>
          <wp:inline distT="0" distB="0" distL="0" distR="0" wp14:anchorId="41835744" wp14:editId="66B797E7">
            <wp:extent cx="5370017" cy="7610475"/>
            <wp:effectExtent l="0" t="0" r="254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4157" cy="7616343"/>
                    </a:xfrm>
                    <a:prstGeom prst="rect">
                      <a:avLst/>
                    </a:prstGeom>
                    <a:noFill/>
                  </pic:spPr>
                </pic:pic>
              </a:graphicData>
            </a:graphic>
          </wp:inline>
        </w:drawing>
      </w:r>
    </w:p>
    <w:p w:rsidR="005D56CD" w:rsidRPr="004B7D2F" w:rsidRDefault="00F93FC3" w:rsidP="00F93FC3">
      <w:pPr>
        <w:pStyle w:val="Caption"/>
        <w:rPr>
          <w:noProof/>
        </w:rPr>
      </w:pPr>
      <w:bookmarkStart w:id="33" w:name="_Toc475808683"/>
      <w:bookmarkStart w:id="34" w:name="_Toc491529103"/>
      <w:r w:rsidRPr="004B7D2F">
        <w:t xml:space="preserve">Figure </w:t>
      </w:r>
      <w:r w:rsidR="002D637B">
        <w:fldChar w:fldCharType="begin"/>
      </w:r>
      <w:r w:rsidR="002D637B">
        <w:instrText xml:space="preserve"> STYLEREF 1 \s </w:instrText>
      </w:r>
      <w:r w:rsidR="002D637B">
        <w:fldChar w:fldCharType="separate"/>
      </w:r>
      <w:r w:rsidR="00787E46">
        <w:rPr>
          <w:noProof/>
        </w:rPr>
        <w:t>1</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5</w:t>
      </w:r>
      <w:r w:rsidR="002D637B">
        <w:fldChar w:fldCharType="end"/>
      </w:r>
      <w:r w:rsidR="005D56CD" w:rsidRPr="004B7D2F">
        <w:t xml:space="preserve">: Major fluvial architectural </w:t>
      </w:r>
      <w:r w:rsidR="005D56CD" w:rsidRPr="004B7D2F">
        <w:rPr>
          <w:noProof/>
        </w:rPr>
        <w:t>elements</w:t>
      </w:r>
      <w:r w:rsidR="00541D20">
        <w:rPr>
          <w:noProof/>
        </w:rPr>
        <w:t xml:space="preserve"> with lithofacies codes. </w:t>
      </w:r>
      <w:r w:rsidR="005D56CD" w:rsidRPr="004B7D2F">
        <w:rPr>
          <w:noProof/>
        </w:rPr>
        <w:t xml:space="preserve"> Sp-sand, medium to very coarse, to pebbly. St-sand, medium to very coarse, to pebbly, Sr-sand, very fine to coarse, Gm-massive or crudely bedded gravel,Sh-sand,very fine to very coarse to pebbly,SI- sand,fine Gp-gravel stratified, FI-sand,silt, mud (</w:t>
      </w:r>
      <w:r w:rsidR="00B25127">
        <w:rPr>
          <w:noProof/>
        </w:rPr>
        <w:t>M</w:t>
      </w:r>
      <w:r w:rsidR="005D56CD" w:rsidRPr="004B7D2F">
        <w:rPr>
          <w:noProof/>
        </w:rPr>
        <w:t xml:space="preserve">odified </w:t>
      </w:r>
      <w:r w:rsidR="00B25127">
        <w:rPr>
          <w:noProof/>
        </w:rPr>
        <w:t>from</w:t>
      </w:r>
      <w:r w:rsidR="005D56CD" w:rsidRPr="004B7D2F">
        <w:rPr>
          <w:noProof/>
        </w:rPr>
        <w:t xml:space="preserve"> Miall 1985).</w:t>
      </w:r>
      <w:bookmarkEnd w:id="33"/>
      <w:bookmarkEnd w:id="34"/>
    </w:p>
    <w:p w:rsidR="005D56CD" w:rsidRPr="004B7D2F" w:rsidRDefault="005D56CD" w:rsidP="005D56CD">
      <w:pPr>
        <w:rPr>
          <w:color w:val="000000" w:themeColor="text1"/>
        </w:rPr>
      </w:pPr>
    </w:p>
    <w:p w:rsidR="005D56CD" w:rsidRDefault="005D56CD" w:rsidP="005D56CD">
      <w:pPr>
        <w:rPr>
          <w:color w:val="000000" w:themeColor="text1"/>
        </w:rPr>
      </w:pPr>
    </w:p>
    <w:p w:rsidR="001E66B0" w:rsidRPr="004B7D2F" w:rsidRDefault="001E66B0" w:rsidP="005D56CD">
      <w:pPr>
        <w:rPr>
          <w:color w:val="000000" w:themeColor="text1"/>
        </w:rPr>
      </w:pPr>
    </w:p>
    <w:p w:rsidR="005D56CD" w:rsidRPr="004B7D2F" w:rsidRDefault="005D56CD" w:rsidP="005D56CD">
      <w:pPr>
        <w:pStyle w:val="Heading3"/>
        <w:keepNext w:val="0"/>
        <w:keepLines w:val="0"/>
        <w:numPr>
          <w:ilvl w:val="2"/>
          <w:numId w:val="15"/>
        </w:numPr>
      </w:pPr>
      <w:bookmarkStart w:id="35" w:name="_Toc491535514"/>
      <w:r w:rsidRPr="004B7D2F">
        <w:lastRenderedPageBreak/>
        <w:t>Sediment Textures and Heterogeneity</w:t>
      </w:r>
      <w:bookmarkEnd w:id="35"/>
    </w:p>
    <w:p w:rsidR="005D56CD" w:rsidRPr="004B7D2F" w:rsidRDefault="005D56CD" w:rsidP="005D56CD">
      <w:pPr>
        <w:rPr>
          <w:color w:val="000000" w:themeColor="text1"/>
        </w:rPr>
      </w:pPr>
      <w:r w:rsidRPr="004B7D2F">
        <w:rPr>
          <w:color w:val="000000" w:themeColor="text1"/>
        </w:rPr>
        <w:t xml:space="preserve">Reservoir heterogeneity is affected significantly by the textural characteristic of the reservoir, because reservoir quality largely is control by </w:t>
      </w:r>
      <w:r w:rsidRPr="004B7D2F">
        <w:rPr>
          <w:noProof/>
          <w:color w:val="000000" w:themeColor="text1"/>
        </w:rPr>
        <w:t>sedimentary</w:t>
      </w:r>
      <w:r w:rsidRPr="004B7D2F">
        <w:rPr>
          <w:color w:val="000000" w:themeColor="text1"/>
        </w:rPr>
        <w:t xml:space="preserve"> facies and in turn control by the arrangement of the grains, sorting and composition, which affects the porosity, and permeability of the reservoir. A rock texture is defined in this context as grain size, the shape and the arrangement of the grains existing in sediment. </w:t>
      </w:r>
      <w:r w:rsidRPr="004B7D2F">
        <w:rPr>
          <w:color w:val="000000" w:themeColor="text1"/>
        </w:rPr>
        <w:fldChar w:fldCharType="begin"/>
      </w:r>
      <w:r w:rsidR="00B95BC9">
        <w:rPr>
          <w:color w:val="000000" w:themeColor="text1"/>
        </w:rPr>
        <w:instrText xml:space="preserve"> ADDIN EN.CITE &lt;EndNote&gt;&lt;Cite AuthorYear="1"&gt;&lt;Author&gt;Sun&lt;/Author&gt;&lt;Year&gt;2007&lt;/Year&gt;&lt;RecNum&gt;127&lt;/RecNum&gt;&lt;DisplayText&gt;Sun et al. (2007)&lt;/DisplayText&gt;&lt;record&gt;&lt;rec-number&gt;127&lt;/rec-number&gt;&lt;foreign-keys&gt;&lt;key app="EN" db-id="t0zwzewwbtz9dkefewrpw2pif29ta5ssapa0" timestamp="0"&gt;127&lt;/key&gt;&lt;/foreign-keys&gt;&lt;ref-type name="Journal Article"&gt;17&lt;/ref-type&gt;&lt;contributors&gt;&lt;authors&gt;&lt;author&gt;Sun, Shuwen&lt;/author&gt;&lt;author&gt;Shu, Liangshu&lt;/author&gt;&lt;author&gt;Zeng, Yanwei&lt;/author&gt;&lt;author&gt;Cao, Jian&lt;/author&gt;&lt;author&gt;Feng, Zhiqiang&lt;/author&gt;&lt;/authors&gt;&lt;/contributors&gt;&lt;titles&gt;&lt;title&gt;Porosity–permeability and textural heterogeneity of reservoir sandstones from the Lower Cretaceous Putaohua Member Of Yaojia Formation, Weixing Oilfield, Songliao Basin, Northeast China&lt;/title&gt;&lt;secondary-title&gt;Marine and Petroleum Geology&lt;/secondary-title&gt;&lt;/titles&gt;&lt;pages&gt;109-127&lt;/pages&gt;&lt;volume&gt;24&lt;/volume&gt;&lt;number&gt;2&lt;/number&gt;&lt;keywords&gt;&lt;keyword&gt;Porosity–permeability&lt;/keyword&gt;&lt;keyword&gt;Textural heterogeneity&lt;/keyword&gt;&lt;keyword&gt;Braided river deltaic sandstone reservoir&lt;/keyword&gt;&lt;keyword&gt;Weixing oilfield of songliao basin (NE China)&lt;/keyword&gt;&lt;/keywords&gt;&lt;dates&gt;&lt;year&gt;2007&lt;/year&gt;&lt;pub-dates&gt;&lt;date&gt;2//&lt;/date&gt;&lt;/pub-dates&gt;&lt;/dates&gt;&lt;isbn&gt;0264-8172&lt;/isbn&gt;&lt;urls&gt;&lt;related-urls&gt;&lt;url&gt;http://www.sciencedirect.com/science/article/pii/S0264817206001097&lt;/url&gt;&lt;/related-urls&gt;&lt;/urls&gt;&lt;electronic-resource-num&gt;http://dx.doi.org/10.1016/j.marpetgeo.2006.10.006&lt;/electronic-resource-num&gt;&lt;/record&gt;&lt;/Cite&gt;&lt;/EndNote&gt;</w:instrText>
      </w:r>
      <w:r w:rsidRPr="004B7D2F">
        <w:rPr>
          <w:color w:val="000000" w:themeColor="text1"/>
        </w:rPr>
        <w:fldChar w:fldCharType="separate"/>
      </w:r>
      <w:r w:rsidRPr="004B7D2F">
        <w:rPr>
          <w:noProof/>
          <w:color w:val="000000" w:themeColor="text1"/>
        </w:rPr>
        <w:t>Sun et al. (2007)</w:t>
      </w:r>
      <w:r w:rsidRPr="004B7D2F">
        <w:rPr>
          <w:color w:val="000000" w:themeColor="text1"/>
        </w:rPr>
        <w:fldChar w:fldCharType="end"/>
      </w:r>
      <w:r w:rsidRPr="004B7D2F">
        <w:rPr>
          <w:color w:val="000000" w:themeColor="text1"/>
        </w:rPr>
        <w:t xml:space="preserve"> </w:t>
      </w:r>
      <w:r w:rsidRPr="004B7D2F">
        <w:rPr>
          <w:noProof/>
          <w:color w:val="000000" w:themeColor="text1"/>
        </w:rPr>
        <w:t>indicate</w:t>
      </w:r>
      <w:r w:rsidRPr="004B7D2F">
        <w:rPr>
          <w:color w:val="000000" w:themeColor="text1"/>
        </w:rPr>
        <w:t xml:space="preserve"> in the study conducted on the Putaohua Member of the </w:t>
      </w:r>
      <w:r w:rsidRPr="004B7D2F">
        <w:rPr>
          <w:noProof/>
          <w:color w:val="000000" w:themeColor="text1"/>
        </w:rPr>
        <w:t>Yoajia</w:t>
      </w:r>
      <w:r w:rsidRPr="004B7D2F">
        <w:rPr>
          <w:color w:val="000000" w:themeColor="text1"/>
        </w:rPr>
        <w:t xml:space="preserve"> Formation, Weixing field China that the microscopic textural heterogeneity within reservoir sandstone evaluated is closely related to the depositional facies with which the sandstones were formed. Sediment textures could have great effect on the on fluid flow because heterogeneities resulting from the complex pore-throat structures of a sandstone reservoir in most fluvial deposits may turn out to be an important textural feature of the reservoir fluid and the prediction in the selection of development strategies for the reservoir </w:t>
      </w:r>
      <w:r w:rsidRPr="004B7D2F">
        <w:rPr>
          <w:color w:val="000000" w:themeColor="text1"/>
        </w:rPr>
        <w:fldChar w:fldCharType="begin"/>
      </w:r>
      <w:r w:rsidR="00B95BC9">
        <w:rPr>
          <w:color w:val="000000" w:themeColor="text1"/>
        </w:rPr>
        <w:instrText xml:space="preserve"> ADDIN EN.CITE &lt;EndNote&gt;&lt;Cite&gt;&lt;Author&gt;Sun&lt;/Author&gt;&lt;Year&gt;2007&lt;/Year&gt;&lt;RecNum&gt;127&lt;/RecNum&gt;&lt;DisplayText&gt;(Sun et al., 2007)&lt;/DisplayText&gt;&lt;record&gt;&lt;rec-number&gt;127&lt;/rec-number&gt;&lt;foreign-keys&gt;&lt;key app="EN" db-id="t0zwzewwbtz9dkefewrpw2pif29ta5ssapa0" timestamp="0"&gt;127&lt;/key&gt;&lt;/foreign-keys&gt;&lt;ref-type name="Journal Article"&gt;17&lt;/ref-type&gt;&lt;contributors&gt;&lt;authors&gt;&lt;author&gt;Sun, Shuwen&lt;/author&gt;&lt;author&gt;Shu, Liangshu&lt;/author&gt;&lt;author&gt;Zeng, Yanwei&lt;/author&gt;&lt;author&gt;Cao, Jian&lt;/author&gt;&lt;author&gt;Feng, Zhiqiang&lt;/author&gt;&lt;/authors&gt;&lt;/contributors&gt;&lt;titles&gt;&lt;title&gt;Porosity–permeability and textural heterogeneity of reservoir sandstones from the Lower Cretaceous Putaohua Member Of Yaojia Formation, Weixing Oilfield, Songliao Basin, Northeast China&lt;/title&gt;&lt;secondary-title&gt;Marine and Petroleum Geology&lt;/secondary-title&gt;&lt;/titles&gt;&lt;pages&gt;109-127&lt;/pages&gt;&lt;volume&gt;24&lt;/volume&gt;&lt;number&gt;2&lt;/number&gt;&lt;keywords&gt;&lt;keyword&gt;Porosity–permeability&lt;/keyword&gt;&lt;keyword&gt;Textural heterogeneity&lt;/keyword&gt;&lt;keyword&gt;Braided river deltaic sandstone reservoir&lt;/keyword&gt;&lt;keyword&gt;Weixing oilfield of songliao basin (NE China)&lt;/keyword&gt;&lt;/keywords&gt;&lt;dates&gt;&lt;year&gt;2007&lt;/year&gt;&lt;pub-dates&gt;&lt;date&gt;2//&lt;/date&gt;&lt;/pub-dates&gt;&lt;/dates&gt;&lt;isbn&gt;0264-8172&lt;/isbn&gt;&lt;urls&gt;&lt;related-urls&gt;&lt;url&gt;http://www.sciencedirect.com/science/article/pii/S0264817206001097&lt;/url&gt;&lt;/related-urls&gt;&lt;/urls&gt;&lt;electronic-resource-num&gt;http://dx.doi.org/10.1016/j.marpetgeo.2006.10.006&lt;/electronic-resource-num&gt;&lt;/record&gt;&lt;/Cite&gt;&lt;/EndNote&gt;</w:instrText>
      </w:r>
      <w:r w:rsidRPr="004B7D2F">
        <w:rPr>
          <w:color w:val="000000" w:themeColor="text1"/>
        </w:rPr>
        <w:fldChar w:fldCharType="separate"/>
      </w:r>
      <w:r w:rsidRPr="004B7D2F">
        <w:rPr>
          <w:noProof/>
          <w:color w:val="000000" w:themeColor="text1"/>
        </w:rPr>
        <w:t>(Sun et al., 2007)</w:t>
      </w:r>
      <w:r w:rsidRPr="004B7D2F">
        <w:rPr>
          <w:color w:val="000000" w:themeColor="text1"/>
        </w:rPr>
        <w:fldChar w:fldCharType="end"/>
      </w:r>
      <w:r w:rsidRPr="004B7D2F">
        <w:rPr>
          <w:color w:val="000000" w:themeColor="text1"/>
        </w:rPr>
        <w:t xml:space="preserve">. For </w:t>
      </w:r>
      <w:r w:rsidR="00076D93" w:rsidRPr="004B7D2F">
        <w:rPr>
          <w:color w:val="000000" w:themeColor="text1"/>
        </w:rPr>
        <w:t>example,</w:t>
      </w:r>
      <w:r w:rsidRPr="004B7D2F">
        <w:rPr>
          <w:color w:val="000000" w:themeColor="text1"/>
        </w:rPr>
        <w:t xml:space="preserve"> at a reservoir </w:t>
      </w:r>
      <w:r w:rsidRPr="004B7D2F">
        <w:rPr>
          <w:noProof/>
          <w:color w:val="000000" w:themeColor="text1"/>
        </w:rPr>
        <w:t>scale, the</w:t>
      </w:r>
      <w:r w:rsidRPr="004B7D2F">
        <w:rPr>
          <w:color w:val="000000" w:themeColor="text1"/>
        </w:rPr>
        <w:t xml:space="preserve"> </w:t>
      </w:r>
      <w:r w:rsidRPr="004B7D2F">
        <w:rPr>
          <w:noProof/>
          <w:color w:val="000000" w:themeColor="text1"/>
        </w:rPr>
        <w:t>grain</w:t>
      </w:r>
      <w:r w:rsidRPr="004B7D2F">
        <w:rPr>
          <w:color w:val="000000" w:themeColor="text1"/>
        </w:rPr>
        <w:t xml:space="preserve"> size is the primary control of porosity and permeability and a decrease in grain size </w:t>
      </w:r>
      <w:r w:rsidRPr="004B7D2F">
        <w:rPr>
          <w:noProof/>
          <w:color w:val="000000" w:themeColor="text1"/>
        </w:rPr>
        <w:t>from</w:t>
      </w:r>
      <w:r w:rsidRPr="004B7D2F">
        <w:rPr>
          <w:color w:val="000000" w:themeColor="text1"/>
        </w:rPr>
        <w:t xml:space="preserve"> more a proximal to more distal facies within the system generally accompanied decreasing permeability. </w:t>
      </w:r>
    </w:p>
    <w:p w:rsidR="005D56CD" w:rsidRPr="004B7D2F" w:rsidRDefault="005D56CD" w:rsidP="005D56CD">
      <w:pPr>
        <w:pStyle w:val="Heading3"/>
        <w:keepNext w:val="0"/>
        <w:keepLines w:val="0"/>
        <w:numPr>
          <w:ilvl w:val="2"/>
          <w:numId w:val="15"/>
        </w:numPr>
      </w:pPr>
      <w:bookmarkStart w:id="36" w:name="_Toc491535515"/>
      <w:r w:rsidRPr="004B7D2F">
        <w:t>Bioturbation</w:t>
      </w:r>
      <w:bookmarkEnd w:id="36"/>
    </w:p>
    <w:p w:rsidR="005D56CD" w:rsidRPr="004B7D2F" w:rsidRDefault="005D56CD" w:rsidP="005D56CD">
      <w:pPr>
        <w:rPr>
          <w:color w:val="000000" w:themeColor="text1"/>
        </w:rPr>
      </w:pPr>
      <w:r w:rsidRPr="004B7D2F">
        <w:rPr>
          <w:color w:val="000000" w:themeColor="text1"/>
        </w:rPr>
        <w:t>The process of bioturbation or organism/sediment interaction has a strong impact on reservoi</w:t>
      </w:r>
      <w:r w:rsidR="003F7987">
        <w:rPr>
          <w:color w:val="000000" w:themeColor="text1"/>
        </w:rPr>
        <w:t xml:space="preserve">r quality and also affects the </w:t>
      </w:r>
      <w:r w:rsidRPr="004B7D2F">
        <w:rPr>
          <w:color w:val="000000" w:themeColor="text1"/>
        </w:rPr>
        <w:t>flow behaviour of the reservo</w:t>
      </w:r>
      <w:r w:rsidR="003F7987">
        <w:rPr>
          <w:color w:val="000000" w:themeColor="text1"/>
        </w:rPr>
        <w:t xml:space="preserve">ir with also the capability of </w:t>
      </w:r>
      <w:r w:rsidRPr="004B7D2F">
        <w:rPr>
          <w:color w:val="000000" w:themeColor="text1"/>
        </w:rPr>
        <w:t xml:space="preserve">enhancing or diminishing the overall quality of the reservoir </w:t>
      </w:r>
      <w:r w:rsidRPr="004B7D2F">
        <w:rPr>
          <w:color w:val="000000" w:themeColor="text1"/>
        </w:rPr>
        <w:fldChar w:fldCharType="begin"/>
      </w:r>
      <w:r w:rsidR="00B95BC9">
        <w:rPr>
          <w:color w:val="000000" w:themeColor="text1"/>
        </w:rPr>
        <w:instrText xml:space="preserve"> ADDIN EN.CITE &lt;EndNote&gt;&lt;Cite&gt;&lt;Author&gt;Knaust&lt;/Author&gt;&lt;Year&gt;2014&lt;/Year&gt;&lt;RecNum&gt;129&lt;/RecNum&gt;&lt;DisplayText&gt;(Knaust, 2014)&lt;/DisplayText&gt;&lt;record&gt;&lt;rec-number&gt;129&lt;/rec-number&gt;&lt;foreign-keys&gt;&lt;key app="EN" db-id="t0zwzewwbtz9dkefewrpw2pif29ta5ssapa0" timestamp="0"&gt;129&lt;/key&gt;&lt;/foreign-keys&gt;&lt;ref-type name="Journal Article"&gt;17&lt;/ref-type&gt;&lt;contributors&gt;&lt;authors&gt;&lt;author&gt;Knaust, D&lt;/author&gt;&lt;/authors&gt;&lt;/contributors&gt;&lt;titles&gt;&lt;title&gt;Classification of bioturbation-related reservoir quality in the Khuff Formation (Middle East): towards a genetic approach&lt;/title&gt;&lt;secondary-title&gt;Permo-Triassic Sequence of the Arabian Plate. EAGE, Amsterdam&lt;/secondary-title&gt;&lt;/titles&gt;&lt;pages&gt;247-267&lt;/pages&gt;&lt;dates&gt;&lt;year&gt;2014&lt;/year&gt;&lt;/dates&gt;&lt;urls&gt;&lt;/urls&gt;&lt;/record&gt;&lt;/Cite&gt;&lt;/EndNote&gt;</w:instrText>
      </w:r>
      <w:r w:rsidRPr="004B7D2F">
        <w:rPr>
          <w:color w:val="000000" w:themeColor="text1"/>
        </w:rPr>
        <w:fldChar w:fldCharType="separate"/>
      </w:r>
      <w:r w:rsidRPr="004B7D2F">
        <w:rPr>
          <w:noProof/>
          <w:color w:val="000000" w:themeColor="text1"/>
        </w:rPr>
        <w:t>(Knaust, 2014)</w:t>
      </w:r>
      <w:r w:rsidRPr="004B7D2F">
        <w:rPr>
          <w:color w:val="000000" w:themeColor="text1"/>
        </w:rPr>
        <w:fldChar w:fldCharType="end"/>
      </w:r>
      <w:r w:rsidRPr="004B7D2F">
        <w:rPr>
          <w:color w:val="000000" w:themeColor="text1"/>
        </w:rPr>
        <w:t xml:space="preserve">. Generally, the resulting textures from a bioturbation have shown to be an important agent in the post depositional modification of sediments, which could increase or reduce the reservoir quality. For example, the petrographic analysis of the Bluesky formation in the La Glace area in Alberta, Canada showed a highly bioturbated formation, such that the grain segregation has greatly improved the reservoir quality by effectively restoring compaction and cement resistant chert and quartz into the borrow fill </w:t>
      </w:r>
      <w:r w:rsidRPr="004B7D2F">
        <w:rPr>
          <w:color w:val="000000" w:themeColor="text1"/>
        </w:rPr>
        <w:fldChar w:fldCharType="begin"/>
      </w:r>
      <w:r w:rsidR="00B95BC9">
        <w:rPr>
          <w:color w:val="000000" w:themeColor="text1"/>
        </w:rPr>
        <w:instrText xml:space="preserve"> ADDIN EN.CITE &lt;EndNote&gt;&lt;Cite&gt;&lt;Author&gt;Gordon&lt;/Author&gt;&lt;Year&gt;2010&lt;/Year&gt;&lt;RecNum&gt;141&lt;/RecNum&gt;&lt;DisplayText&gt;(Gordon et al., 2010)&lt;/DisplayText&gt;&lt;record&gt;&lt;rec-number&gt;141&lt;/rec-number&gt;&lt;foreign-keys&gt;&lt;key app="EN" db-id="t0zwzewwbtz9dkefewrpw2pif29ta5ssapa0" timestamp="0"&gt;141&lt;/key&gt;&lt;/foreign-keys&gt;&lt;ref-type name="Journal Article"&gt;17&lt;/ref-type&gt;&lt;contributors&gt;&lt;authors&gt;&lt;author&gt;Gordon, John B&lt;/author&gt;&lt;author&gt;Pemberton, S George&lt;/author&gt;&lt;author&gt;Gingras, Murray K&lt;/author&gt;&lt;author&gt;Konhauser, Kurt O&lt;/author&gt;&lt;/authors&gt;&lt;/contributors&gt;&lt;titles&gt;&lt;title&gt;Biogenically enhanced permeability: A petrographic analysis of Macaronichnus segregatus in the Lower Cretaceous Bluesky Formation, Alberta, Canada&lt;/title&gt;&lt;secondary-title&gt;AAPG bulletin&lt;/secondary-title&gt;&lt;/titles&gt;&lt;pages&gt;1779-1795&lt;/pages&gt;&lt;volume&gt;94&lt;/volume&gt;&lt;number&gt;11&lt;/number&gt;&lt;dates&gt;&lt;year&gt;2010&lt;/year&gt;&lt;/dates&gt;&lt;isbn&gt;0149-1423&lt;/isbn&gt;&lt;urls&gt;&lt;/urls&gt;&lt;/record&gt;&lt;/Cite&gt;&lt;/EndNote&gt;</w:instrText>
      </w:r>
      <w:r w:rsidRPr="004B7D2F">
        <w:rPr>
          <w:color w:val="000000" w:themeColor="text1"/>
        </w:rPr>
        <w:fldChar w:fldCharType="separate"/>
      </w:r>
      <w:r w:rsidRPr="004B7D2F">
        <w:rPr>
          <w:noProof/>
          <w:color w:val="000000" w:themeColor="text1"/>
        </w:rPr>
        <w:t>(Gordon et al., 2010)</w:t>
      </w:r>
      <w:r w:rsidRPr="004B7D2F">
        <w:rPr>
          <w:color w:val="000000" w:themeColor="text1"/>
        </w:rPr>
        <w:fldChar w:fldCharType="end"/>
      </w:r>
      <w:r w:rsidRPr="004B7D2F">
        <w:rPr>
          <w:color w:val="000000" w:themeColor="text1"/>
        </w:rPr>
        <w:t xml:space="preserve">. Bioturbation is defined in this context as the disturbance of the sediments due to movement or burrowing activity by organism. This activities ,may result to highly variable </w:t>
      </w:r>
      <w:r w:rsidRPr="004B7D2F">
        <w:rPr>
          <w:color w:val="000000" w:themeColor="text1"/>
        </w:rPr>
        <w:lastRenderedPageBreak/>
        <w:t xml:space="preserve">textures and structures that could have great  impact on rock porosities, that may  significantly diminished or enhanced the reservoir quality </w:t>
      </w:r>
      <w:r w:rsidRPr="004B7D2F">
        <w:rPr>
          <w:color w:val="000000" w:themeColor="text1"/>
        </w:rPr>
        <w:fldChar w:fldCharType="begin"/>
      </w:r>
      <w:r w:rsidR="00B95BC9">
        <w:rPr>
          <w:color w:val="000000" w:themeColor="text1"/>
        </w:rPr>
        <w:instrText xml:space="preserve"> ADDIN EN.CITE &lt;EndNote&gt;&lt;Cite&gt;&lt;Author&gt;Anderskouv&lt;/Author&gt;&lt;Year&gt;2012&lt;/Year&gt;&lt;RecNum&gt;130&lt;/RecNum&gt;&lt;DisplayText&gt;(Anderskouv and Surlyk, 2012)&lt;/DisplayText&gt;&lt;record&gt;&lt;rec-number&gt;130&lt;/rec-number&gt;&lt;foreign-keys&gt;&lt;key app="EN" db-id="t0zwzewwbtz9dkefewrpw2pif29ta5ssapa0" timestamp="0"&gt;130&lt;/key&gt;&lt;/foreign-keys&gt;&lt;ref-type name="Journal Article"&gt;17&lt;/ref-type&gt;&lt;contributors&gt;&lt;authors&gt;&lt;author&gt;Anderskouv, Kresten&lt;/author&gt;&lt;author&gt;Surlyk, Finn&lt;/author&gt;&lt;/authors&gt;&lt;/contributors&gt;&lt;titles&gt;&lt;title&gt;The influence of depositional processes on the porosity of chalk&lt;/title&gt;&lt;secondary-title&gt;Journal of the Geological Society&lt;/secondary-title&gt;&lt;/titles&gt;&lt;pages&gt;311-325&lt;/pages&gt;&lt;volume&gt;169&lt;/volume&gt;&lt;number&gt;3&lt;/number&gt;&lt;dates&gt;&lt;year&gt;2012&lt;/year&gt;&lt;/dates&gt;&lt;isbn&gt;0016-7649&lt;/isbn&gt;&lt;urls&gt;&lt;/urls&gt;&lt;/record&gt;&lt;/Cite&gt;&lt;/EndNote&gt;</w:instrText>
      </w:r>
      <w:r w:rsidRPr="004B7D2F">
        <w:rPr>
          <w:color w:val="000000" w:themeColor="text1"/>
        </w:rPr>
        <w:fldChar w:fldCharType="separate"/>
      </w:r>
      <w:r w:rsidRPr="004B7D2F">
        <w:rPr>
          <w:noProof/>
          <w:color w:val="000000" w:themeColor="text1"/>
        </w:rPr>
        <w:t>(Anderskouv and Surlyk, 2012)</w:t>
      </w:r>
      <w:r w:rsidRPr="004B7D2F">
        <w:rPr>
          <w:color w:val="000000" w:themeColor="text1"/>
        </w:rPr>
        <w:fldChar w:fldCharType="end"/>
      </w:r>
      <w:r w:rsidRPr="004B7D2F">
        <w:rPr>
          <w:color w:val="000000" w:themeColor="text1"/>
        </w:rPr>
        <w:t>.</w:t>
      </w:r>
    </w:p>
    <w:p w:rsidR="005D56CD" w:rsidRPr="004B7D2F" w:rsidRDefault="005D56CD" w:rsidP="005D56CD">
      <w:pPr>
        <w:rPr>
          <w:color w:val="000000" w:themeColor="text1"/>
        </w:rPr>
      </w:pPr>
      <w:r w:rsidRPr="004B7D2F">
        <w:rPr>
          <w:color w:val="000000" w:themeColor="text1"/>
        </w:rPr>
        <w:t xml:space="preserve">Therefore, in characterising heterogeneity, the effect </w:t>
      </w:r>
      <w:r w:rsidR="00FF2863" w:rsidRPr="004B7D2F">
        <w:rPr>
          <w:color w:val="000000" w:themeColor="text1"/>
        </w:rPr>
        <w:t>of bioturbation fossils</w:t>
      </w:r>
      <w:r w:rsidRPr="004B7D2F">
        <w:rPr>
          <w:color w:val="000000" w:themeColor="text1"/>
        </w:rPr>
        <w:t xml:space="preserve"> may have an impact on fluid migration across the reservoir in such a way that the re-organised rock fabric and trace fossil can act as preferred fluid paths for soluble mineral phases and promote early-diagenetic cementation with reduced porosity.</w:t>
      </w:r>
    </w:p>
    <w:p w:rsidR="005D56CD" w:rsidRPr="004B7D2F" w:rsidRDefault="005D56CD" w:rsidP="005D56CD">
      <w:pPr>
        <w:pStyle w:val="Heading2"/>
        <w:numPr>
          <w:ilvl w:val="1"/>
          <w:numId w:val="15"/>
        </w:numPr>
        <w:spacing w:before="240" w:after="240"/>
      </w:pPr>
      <w:bookmarkStart w:id="37" w:name="_Toc491535516"/>
      <w:r w:rsidRPr="004B7D2F">
        <w:t>Characterization of Heterogeneity Related to Diagenesis</w:t>
      </w:r>
      <w:bookmarkEnd w:id="37"/>
    </w:p>
    <w:p w:rsidR="005D56CD" w:rsidRPr="004B7D2F" w:rsidRDefault="005D56CD" w:rsidP="005D56CD">
      <w:pPr>
        <w:rPr>
          <w:color w:val="000000" w:themeColor="text1"/>
        </w:rPr>
      </w:pPr>
      <w:r w:rsidRPr="004B7D2F">
        <w:rPr>
          <w:color w:val="000000" w:themeColor="text1"/>
        </w:rPr>
        <w:t xml:space="preserve">Diagenesis has strong control on the preservation, enhancement or destruction of reservoir quality in sandstone </w:t>
      </w:r>
      <w:r w:rsidRPr="004B7D2F">
        <w:rPr>
          <w:color w:val="000000" w:themeColor="text1"/>
        </w:rPr>
        <w:fldChar w:fldCharType="begin"/>
      </w:r>
      <w:r w:rsidR="00B95BC9">
        <w:rPr>
          <w:color w:val="000000" w:themeColor="text1"/>
        </w:rPr>
        <w:instrText xml:space="preserve"> ADDIN EN.CITE &lt;EndNote&gt;&lt;Cite&gt;&lt;Author&gt;Morad&lt;/Author&gt;&lt;Year&gt;2010&lt;/Year&gt;&lt;RecNum&gt;27&lt;/RecNum&gt;&lt;DisplayText&gt;(Morad et al., 2010)&lt;/DisplayText&gt;&lt;record&gt;&lt;rec-number&gt;27&lt;/rec-number&gt;&lt;foreign-keys&gt;&lt;key app="EN" db-id="t0zwzewwbtz9dkefewrpw2pif29ta5ssapa0" timestamp="0"&gt;27&lt;/key&gt;&lt;/foreign-keys&gt;&lt;ref-type name="Journal Article"&gt;17&lt;/ref-type&gt;&lt;contributors&gt;&lt;authors&gt;&lt;author&gt;Morad, Sadoon&lt;/author&gt;&lt;author&gt;Al-Ramadan, Khalid&lt;/author&gt;&lt;author&gt;Ketzer, João Marcelo&lt;/author&gt;&lt;author&gt;De Ros, LF&lt;/author&gt;&lt;/authors&gt;&lt;/contributors&gt;&lt;titles&gt;&lt;title&gt;The impact of diagenesis on the heterogeneity of sandstone reservoirs: A review of the role of depositional facies and sequence stratigraphy&lt;/title&gt;&lt;secondary-title&gt;AAPG bulletin&lt;/secondary-title&gt;&lt;/titles&gt;&lt;pages&gt;1267-1309&lt;/pages&gt;&lt;volume&gt;94&lt;/volume&gt;&lt;number&gt;8&lt;/number&gt;&lt;dates&gt;&lt;year&gt;2010&lt;/year&gt;&lt;/dates&gt;&lt;isbn&gt;0149-1423&lt;/isbn&gt;&lt;urls&gt;&lt;/urls&gt;&lt;/record&gt;&lt;/Cite&gt;&lt;/EndNote&gt;</w:instrText>
      </w:r>
      <w:r w:rsidRPr="004B7D2F">
        <w:rPr>
          <w:color w:val="000000" w:themeColor="text1"/>
        </w:rPr>
        <w:fldChar w:fldCharType="separate"/>
      </w:r>
      <w:r w:rsidRPr="004B7D2F">
        <w:rPr>
          <w:noProof/>
          <w:color w:val="000000" w:themeColor="text1"/>
        </w:rPr>
        <w:t>(Morad et al., 2010)</w:t>
      </w:r>
      <w:r w:rsidRPr="004B7D2F">
        <w:rPr>
          <w:color w:val="000000" w:themeColor="text1"/>
        </w:rPr>
        <w:fldChar w:fldCharType="end"/>
      </w:r>
      <w:r w:rsidRPr="004B7D2F">
        <w:rPr>
          <w:color w:val="000000" w:themeColor="text1"/>
        </w:rPr>
        <w:t xml:space="preserve">, and diagenetically induced heterogeneity is rarely assessed despite the major impact it has on reservoir quality </w:t>
      </w:r>
      <w:r w:rsidRPr="004B7D2F">
        <w:rPr>
          <w:color w:val="000000" w:themeColor="text1"/>
        </w:rPr>
        <w:fldChar w:fldCharType="begin"/>
      </w:r>
      <w:r w:rsidR="00B95BC9">
        <w:rPr>
          <w:color w:val="000000" w:themeColor="text1"/>
        </w:rPr>
        <w:instrText xml:space="preserve"> ADDIN EN.CITE &lt;EndNote&gt;&lt;Cite&gt;&lt;Author&gt;Henares&lt;/Author&gt;&lt;Year&gt;2016&lt;/Year&gt;&lt;RecNum&gt;112&lt;/RecNum&gt;&lt;DisplayText&gt;(Henares et al., 2016)&lt;/DisplayText&gt;&lt;record&gt;&lt;rec-number&gt;112&lt;/rec-number&gt;&lt;foreign-keys&gt;&lt;key app="EN" db-id="t0zwzewwbtz9dkefewrpw2pif29ta5ssapa0" timestamp="0"&gt;112&lt;/key&gt;&lt;/foreign-keys&gt;&lt;ref-type name="Journal Article"&gt;17&lt;/ref-type&gt;&lt;contributors&gt;&lt;authors&gt;&lt;author&gt;Henares, Saturnina&lt;/author&gt;&lt;author&gt;Caracciolo, Luca&lt;/author&gt;&lt;author&gt;Viseras, César&lt;/author&gt;&lt;author&gt;Fernández, Juan&lt;/author&gt;&lt;author&gt;Yeste, Luis M&lt;/author&gt;&lt;/authors&gt;&lt;/contributors&gt;&lt;titles&gt;&lt;title&gt;Diagenetic constraints on heterogeneous reservoir quality assessment: a Triassic outcrop analogue of meandering fluvial reservoirs&lt;/title&gt;&lt;secondary-title&gt;AAPG Bulletin&lt;/secondary-title&gt;&lt;/titles&gt;&lt;number&gt;20,160,518&lt;/number&gt;&lt;dates&gt;&lt;year&gt;2016&lt;/year&gt;&lt;/dates&gt;&lt;isbn&gt;0149-1423&lt;/isbn&gt;&lt;urls&gt;&lt;/urls&gt;&lt;/record&gt;&lt;/Cite&gt;&lt;/EndNote&gt;</w:instrText>
      </w:r>
      <w:r w:rsidRPr="004B7D2F">
        <w:rPr>
          <w:color w:val="000000" w:themeColor="text1"/>
        </w:rPr>
        <w:fldChar w:fldCharType="separate"/>
      </w:r>
      <w:r w:rsidRPr="004B7D2F">
        <w:rPr>
          <w:noProof/>
          <w:color w:val="000000" w:themeColor="text1"/>
        </w:rPr>
        <w:t>(Henares et al., 2016)</w:t>
      </w:r>
      <w:r w:rsidRPr="004B7D2F">
        <w:rPr>
          <w:color w:val="000000" w:themeColor="text1"/>
        </w:rPr>
        <w:fldChar w:fldCharType="end"/>
      </w:r>
      <w:r w:rsidRPr="004B7D2F">
        <w:rPr>
          <w:color w:val="000000" w:themeColor="text1"/>
        </w:rPr>
        <w:t>.</w:t>
      </w:r>
    </w:p>
    <w:p w:rsidR="005D56CD" w:rsidRPr="004B7D2F" w:rsidRDefault="005D56CD" w:rsidP="005D56CD">
      <w:pPr>
        <w:pStyle w:val="NoSpacing"/>
        <w:rPr>
          <w:color w:val="000000" w:themeColor="text1"/>
        </w:rPr>
      </w:pPr>
      <w:r w:rsidRPr="004B7D2F">
        <w:rPr>
          <w:noProof/>
          <w:color w:val="000000" w:themeColor="text1"/>
          <w:lang w:eastAsia="en-GB"/>
        </w:rPr>
        <w:drawing>
          <wp:inline distT="0" distB="0" distL="0" distR="0" wp14:anchorId="2C4B6EB5" wp14:editId="64E2DDE8">
            <wp:extent cx="5411034" cy="2847975"/>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27785" cy="2856791"/>
                    </a:xfrm>
                    <a:prstGeom prst="rect">
                      <a:avLst/>
                    </a:prstGeom>
                    <a:noFill/>
                  </pic:spPr>
                </pic:pic>
              </a:graphicData>
            </a:graphic>
          </wp:inline>
        </w:drawing>
      </w:r>
    </w:p>
    <w:p w:rsidR="005D56CD" w:rsidRPr="004B7D2F" w:rsidRDefault="00F93FC3" w:rsidP="00F93FC3">
      <w:pPr>
        <w:pStyle w:val="Caption"/>
      </w:pPr>
      <w:bookmarkStart w:id="38" w:name="_Toc491529104"/>
      <w:bookmarkStart w:id="39" w:name="_Toc475808684"/>
      <w:r w:rsidRPr="004B7D2F">
        <w:t xml:space="preserve">Figure </w:t>
      </w:r>
      <w:r w:rsidR="002D637B">
        <w:fldChar w:fldCharType="begin"/>
      </w:r>
      <w:r w:rsidR="002D637B">
        <w:instrText xml:space="preserve"> STYLEREF 1 \s </w:instrText>
      </w:r>
      <w:r w:rsidR="002D637B">
        <w:fldChar w:fldCharType="separate"/>
      </w:r>
      <w:r w:rsidR="00787E46">
        <w:rPr>
          <w:noProof/>
        </w:rPr>
        <w:t>1</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6</w:t>
      </w:r>
      <w:r w:rsidR="002D637B">
        <w:fldChar w:fldCharType="end"/>
      </w:r>
      <w:r w:rsidR="005D56CD" w:rsidRPr="004B7D2F">
        <w:t xml:space="preserve">: </w:t>
      </w:r>
      <w:r w:rsidR="00E160AF">
        <w:t>A</w:t>
      </w:r>
      <w:r w:rsidR="00B25127">
        <w:t xml:space="preserve"> conceptual </w:t>
      </w:r>
      <w:r w:rsidR="00E160AF">
        <w:t>meandering river deposit</w:t>
      </w:r>
      <w:r w:rsidR="00B25127">
        <w:t xml:space="preserve"> with some architectural elements</w:t>
      </w:r>
      <w:r w:rsidR="005D56CD" w:rsidRPr="004B7D2F">
        <w:t>.</w:t>
      </w:r>
      <w:bookmarkEnd w:id="38"/>
      <w:r w:rsidR="005D56CD" w:rsidRPr="004B7D2F">
        <w:t xml:space="preserve"> </w:t>
      </w:r>
      <w:bookmarkEnd w:id="39"/>
    </w:p>
    <w:p w:rsidR="005D56CD" w:rsidRPr="004B7D2F" w:rsidRDefault="005D56CD" w:rsidP="005D56CD">
      <w:pPr>
        <w:rPr>
          <w:color w:val="000000" w:themeColor="text1"/>
        </w:rPr>
      </w:pPr>
    </w:p>
    <w:p w:rsidR="005D56CD" w:rsidRPr="004B7D2F" w:rsidRDefault="005D56CD" w:rsidP="005D56CD">
      <w:pPr>
        <w:rPr>
          <w:color w:val="000000" w:themeColor="text1"/>
        </w:rPr>
      </w:pPr>
      <w:r w:rsidRPr="004B7D2F">
        <w:rPr>
          <w:color w:val="000000" w:themeColor="text1"/>
        </w:rPr>
        <w:t xml:space="preserve">Diagenesis can be defined in this context as the physical and chemical changes that alter the characteristic of a sediment after deposition </w:t>
      </w:r>
      <w:r w:rsidRPr="004B7D2F">
        <w:rPr>
          <w:color w:val="000000" w:themeColor="text1"/>
        </w:rPr>
        <w:fldChar w:fldCharType="begin"/>
      </w:r>
      <w:r w:rsidR="00B95BC9">
        <w:rPr>
          <w:color w:val="000000" w:themeColor="text1"/>
        </w:rPr>
        <w:instrText xml:space="preserve"> ADDIN EN.CITE &lt;EndNote&gt;&lt;Cite&gt;&lt;Author&gt;Milliken&lt;/Author&gt;&lt;Year&gt;2003&lt;/Year&gt;&lt;RecNum&gt;132&lt;/RecNum&gt;&lt;DisplayText&gt;(Milliken, 2003)&lt;/DisplayText&gt;&lt;record&gt;&lt;rec-number&gt;132&lt;/rec-number&gt;&lt;foreign-keys&gt;&lt;key app="EN" db-id="t0zwzewwbtz9dkefewrpw2pif29ta5ssapa0" timestamp="0"&gt;132&lt;/key&gt;&lt;/foreign-keys&gt;&lt;ref-type name="Book"&gt;6&lt;/ref-type&gt;&lt;contributors&gt;&lt;authors&gt;&lt;author&gt;Milliken, K.L&lt;/author&gt;&lt;/authors&gt;&lt;/contributors&gt;&lt;titles&gt;&lt;title&gt;Diagenesis. In: Encyclopedia of sediments &amp;amp; sedimentary rocks (Ed Middleton, G. V)&lt;/title&gt;&lt;/titles&gt;&lt;dates&gt;&lt;year&gt;2003&lt;/year&gt;&lt;/dates&gt;&lt;pub-location&gt;Dordrecht; Boston&lt;/pub-location&gt;&lt;publisher&gt;Kluwer Academic Publishers&lt;/publisher&gt;&lt;isbn&gt;1402008724 9781402008726&lt;/isbn&gt;&lt;urls&gt;&lt;/urls&gt;&lt;remote-database-name&gt;/z-wcorg/&lt;/remote-database-name&gt;&lt;remote-database-provider&gt;http://worldcat.org&lt;/remote-database-provider&gt;&lt;language&gt;English&lt;/language&gt;&lt;/record&gt;&lt;/Cite&gt;&lt;/EndNote&gt;</w:instrText>
      </w:r>
      <w:r w:rsidRPr="004B7D2F">
        <w:rPr>
          <w:color w:val="000000" w:themeColor="text1"/>
        </w:rPr>
        <w:fldChar w:fldCharType="separate"/>
      </w:r>
      <w:r w:rsidRPr="004B7D2F">
        <w:rPr>
          <w:noProof/>
          <w:color w:val="000000" w:themeColor="text1"/>
        </w:rPr>
        <w:t>(Milliken, 2003)</w:t>
      </w:r>
      <w:r w:rsidRPr="004B7D2F">
        <w:rPr>
          <w:color w:val="000000" w:themeColor="text1"/>
        </w:rPr>
        <w:fldChar w:fldCharType="end"/>
      </w:r>
      <w:r w:rsidRPr="004B7D2F">
        <w:rPr>
          <w:color w:val="000000" w:themeColor="text1"/>
        </w:rPr>
        <w:t xml:space="preserve">. The </w:t>
      </w:r>
      <w:r w:rsidRPr="004B7D2F">
        <w:rPr>
          <w:noProof/>
          <w:color w:val="000000" w:themeColor="text1"/>
        </w:rPr>
        <w:t>characterization</w:t>
      </w:r>
      <w:r w:rsidRPr="004B7D2F">
        <w:rPr>
          <w:color w:val="000000" w:themeColor="text1"/>
        </w:rPr>
        <w:t xml:space="preserve"> of heterogeneity related to diagenesis is very important to the development of any petroleum reservoir. For example, </w:t>
      </w:r>
      <w:r w:rsidRPr="004B7D2F">
        <w:rPr>
          <w:noProof/>
          <w:color w:val="000000" w:themeColor="text1"/>
        </w:rPr>
        <w:t>facies</w:t>
      </w:r>
      <w:r w:rsidRPr="004B7D2F">
        <w:rPr>
          <w:color w:val="000000" w:themeColor="text1"/>
        </w:rPr>
        <w:t xml:space="preserve"> induced heterogeneity due to internal depositional features such as lateral accretion surfaces, mud drapes, internal facies variation due to vertical change from trough cross-bedding to ripple lamination may in one way or the other have great impact on fluid </w:t>
      </w:r>
      <w:r w:rsidRPr="004B7D2F">
        <w:rPr>
          <w:color w:val="000000" w:themeColor="text1"/>
        </w:rPr>
        <w:lastRenderedPageBreak/>
        <w:t xml:space="preserve">flow in the reservoir </w:t>
      </w:r>
      <w:r w:rsidRPr="004B7D2F">
        <w:rPr>
          <w:color w:val="000000" w:themeColor="text1"/>
        </w:rPr>
        <w:fldChar w:fldCharType="begin"/>
      </w:r>
      <w:r w:rsidR="00B95BC9">
        <w:rPr>
          <w:color w:val="000000" w:themeColor="text1"/>
        </w:rPr>
        <w:instrText xml:space="preserve"> ADDIN EN.CITE &lt;EndNote&gt;&lt;Cite&gt;&lt;Author&gt;Henares&lt;/Author&gt;&lt;Year&gt;2016&lt;/Year&gt;&lt;RecNum&gt;112&lt;/RecNum&gt;&lt;DisplayText&gt;(Henares et al., 2016)&lt;/DisplayText&gt;&lt;record&gt;&lt;rec-number&gt;112&lt;/rec-number&gt;&lt;foreign-keys&gt;&lt;key app="EN" db-id="t0zwzewwbtz9dkefewrpw2pif29ta5ssapa0" timestamp="0"&gt;112&lt;/key&gt;&lt;/foreign-keys&gt;&lt;ref-type name="Journal Article"&gt;17&lt;/ref-type&gt;&lt;contributors&gt;&lt;authors&gt;&lt;author&gt;Henares, Saturnina&lt;/author&gt;&lt;author&gt;Caracciolo, Luca&lt;/author&gt;&lt;author&gt;Viseras, César&lt;/author&gt;&lt;author&gt;Fernández, Juan&lt;/author&gt;&lt;author&gt;Yeste, Luis M&lt;/author&gt;&lt;/authors&gt;&lt;/contributors&gt;&lt;titles&gt;&lt;title&gt;Diagenetic constraints on heterogeneous reservoir quality assessment: a Triassic outcrop analogue of meandering fluvial reservoirs&lt;/title&gt;&lt;secondary-title&gt;AAPG Bulletin&lt;/secondary-title&gt;&lt;/titles&gt;&lt;number&gt;20,160,518&lt;/number&gt;&lt;dates&gt;&lt;year&gt;2016&lt;/year&gt;&lt;/dates&gt;&lt;isbn&gt;0149-1423&lt;/isbn&gt;&lt;urls&gt;&lt;/urls&gt;&lt;/record&gt;&lt;/Cite&gt;&lt;/EndNote&gt;</w:instrText>
      </w:r>
      <w:r w:rsidRPr="004B7D2F">
        <w:rPr>
          <w:color w:val="000000" w:themeColor="text1"/>
        </w:rPr>
        <w:fldChar w:fldCharType="separate"/>
      </w:r>
      <w:r w:rsidRPr="004B7D2F">
        <w:rPr>
          <w:noProof/>
          <w:color w:val="000000" w:themeColor="text1"/>
        </w:rPr>
        <w:t>(Henares et al., 2016)</w:t>
      </w:r>
      <w:r w:rsidRPr="004B7D2F">
        <w:rPr>
          <w:color w:val="000000" w:themeColor="text1"/>
        </w:rPr>
        <w:fldChar w:fldCharType="end"/>
      </w:r>
      <w:r w:rsidRPr="004B7D2F">
        <w:rPr>
          <w:color w:val="000000" w:themeColor="text1"/>
        </w:rPr>
        <w:t>. Additionally, research on upscaling of reservoir properties have highlighted the importance of small-scale heterogeneity (pore scale) properties variation for accurate field scale reservoir modelling and why is very important to address diagenetically induced heterogeneity.</w:t>
      </w:r>
      <w:r w:rsidR="003F7987">
        <w:rPr>
          <w:color w:val="000000" w:themeColor="text1"/>
        </w:rPr>
        <w:t xml:space="preserve"> </w:t>
      </w:r>
      <w:r w:rsidRPr="004B7D2F">
        <w:rPr>
          <w:color w:val="000000" w:themeColor="text1"/>
        </w:rPr>
        <w:t>Therefore, an evaluation of the reservoir property (porosity and permeability) will not be complete without characterising diagenetically related heterogeneity, because understanding of the pore network and the contribution of each type of pore to the overall properties in key for reservoir development.</w:t>
      </w:r>
    </w:p>
    <w:p w:rsidR="005D56CD" w:rsidRPr="004B7D2F" w:rsidRDefault="005D56CD" w:rsidP="005D56CD">
      <w:pPr>
        <w:pStyle w:val="Heading3"/>
        <w:keepNext w:val="0"/>
        <w:keepLines w:val="0"/>
        <w:numPr>
          <w:ilvl w:val="2"/>
          <w:numId w:val="15"/>
        </w:numPr>
      </w:pPr>
      <w:bookmarkStart w:id="40" w:name="_Toc491535517"/>
      <w:r w:rsidRPr="004B7D2F">
        <w:t>Sediment Composition and Matrix</w:t>
      </w:r>
      <w:bookmarkEnd w:id="40"/>
    </w:p>
    <w:p w:rsidR="005D56CD" w:rsidRPr="004B7D2F" w:rsidRDefault="005D56CD" w:rsidP="005D56CD">
      <w:pPr>
        <w:rPr>
          <w:color w:val="000000" w:themeColor="text1"/>
        </w:rPr>
      </w:pPr>
      <w:r w:rsidRPr="004B7D2F">
        <w:rPr>
          <w:color w:val="000000" w:themeColor="text1"/>
        </w:rPr>
        <w:t xml:space="preserve">Fluvial sediments are the </w:t>
      </w:r>
      <w:r w:rsidRPr="004B7D2F">
        <w:rPr>
          <w:noProof/>
          <w:color w:val="000000" w:themeColor="text1"/>
        </w:rPr>
        <w:t>product</w:t>
      </w:r>
      <w:r w:rsidRPr="004B7D2F">
        <w:rPr>
          <w:color w:val="000000" w:themeColor="text1"/>
        </w:rPr>
        <w:t xml:space="preserve"> of river processes, which involves weathering and transportation, and the composition of </w:t>
      </w:r>
      <w:r w:rsidRPr="004B7D2F">
        <w:rPr>
          <w:noProof/>
          <w:color w:val="000000" w:themeColor="text1"/>
        </w:rPr>
        <w:t>sediment</w:t>
      </w:r>
      <w:r w:rsidRPr="004B7D2F">
        <w:rPr>
          <w:color w:val="000000" w:themeColor="text1"/>
        </w:rPr>
        <w:t xml:space="preserve"> will largely </w:t>
      </w:r>
      <w:r w:rsidRPr="004B7D2F">
        <w:rPr>
          <w:noProof/>
          <w:color w:val="000000" w:themeColor="text1"/>
        </w:rPr>
        <w:t>reflect</w:t>
      </w:r>
      <w:r w:rsidRPr="004B7D2F">
        <w:rPr>
          <w:color w:val="000000" w:themeColor="text1"/>
        </w:rPr>
        <w:t xml:space="preserve"> the composition of the source rocks. These sediments are also made of minerals which are largely controlled by the provenance and the depositional environment determines the sediment distribution, grain size and sorting </w:t>
      </w:r>
      <w:r w:rsidRPr="004B7D2F">
        <w:rPr>
          <w:color w:val="000000" w:themeColor="text1"/>
        </w:rPr>
        <w:fldChar w:fldCharType="begin"/>
      </w:r>
      <w:r w:rsidR="00B95BC9">
        <w:rPr>
          <w:color w:val="000000" w:themeColor="text1"/>
        </w:rPr>
        <w:instrText xml:space="preserve"> ADDIN EN.CITE &lt;EndNote&gt;&lt;Cite&gt;&lt;Author&gt;Henares&lt;/Author&gt;&lt;Year&gt;2016&lt;/Year&gt;&lt;RecNum&gt;112&lt;/RecNum&gt;&lt;DisplayText&gt;(Henares et al., 2016)&lt;/DisplayText&gt;&lt;record&gt;&lt;rec-number&gt;112&lt;/rec-number&gt;&lt;foreign-keys&gt;&lt;key app="EN" db-id="t0zwzewwbtz9dkefewrpw2pif29ta5ssapa0" timestamp="0"&gt;112&lt;/key&gt;&lt;/foreign-keys&gt;&lt;ref-type name="Journal Article"&gt;17&lt;/ref-type&gt;&lt;contributors&gt;&lt;authors&gt;&lt;author&gt;Henares, Saturnina&lt;/author&gt;&lt;author&gt;Caracciolo, Luca&lt;/author&gt;&lt;author&gt;Viseras, César&lt;/author&gt;&lt;author&gt;Fernández, Juan&lt;/author&gt;&lt;author&gt;Yeste, Luis M&lt;/author&gt;&lt;/authors&gt;&lt;/contributors&gt;&lt;titles&gt;&lt;title&gt;Diagenetic constraints on heterogeneous reservoir quality assessment: a Triassic outcrop analogue of meandering fluvial reservoirs&lt;/title&gt;&lt;secondary-title&gt;AAPG Bulletin&lt;/secondary-title&gt;&lt;/titles&gt;&lt;number&gt;20,160,518&lt;/number&gt;&lt;dates&gt;&lt;year&gt;2016&lt;/year&gt;&lt;/dates&gt;&lt;isbn&gt;0149-1423&lt;/isbn&gt;&lt;urls&gt;&lt;/urls&gt;&lt;/record&gt;&lt;/Cite&gt;&lt;/EndNote&gt;</w:instrText>
      </w:r>
      <w:r w:rsidRPr="004B7D2F">
        <w:rPr>
          <w:color w:val="000000" w:themeColor="text1"/>
        </w:rPr>
        <w:fldChar w:fldCharType="separate"/>
      </w:r>
      <w:r w:rsidRPr="004B7D2F">
        <w:rPr>
          <w:noProof/>
          <w:color w:val="000000" w:themeColor="text1"/>
        </w:rPr>
        <w:t>(Henares et al., 2016)</w:t>
      </w:r>
      <w:r w:rsidRPr="004B7D2F">
        <w:rPr>
          <w:color w:val="000000" w:themeColor="text1"/>
        </w:rPr>
        <w:fldChar w:fldCharType="end"/>
      </w:r>
      <w:r w:rsidRPr="004B7D2F">
        <w:rPr>
          <w:color w:val="000000" w:themeColor="text1"/>
        </w:rPr>
        <w:t xml:space="preserve">. For example, most clastic rocks (conglomerate, sandstone, siltstone, and shale), </w:t>
      </w:r>
      <w:r w:rsidR="00DE3FDD" w:rsidRPr="004B7D2F">
        <w:rPr>
          <w:color w:val="000000" w:themeColor="text1"/>
        </w:rPr>
        <w:t>sandstone</w:t>
      </w:r>
      <w:r w:rsidRPr="004B7D2F">
        <w:rPr>
          <w:color w:val="000000" w:themeColor="text1"/>
        </w:rPr>
        <w:t xml:space="preserve"> consists mainly </w:t>
      </w:r>
      <w:r w:rsidR="001A6345" w:rsidRPr="004B7D2F">
        <w:rPr>
          <w:color w:val="000000" w:themeColor="text1"/>
        </w:rPr>
        <w:t>of framework</w:t>
      </w:r>
      <w:r w:rsidRPr="004B7D2F">
        <w:rPr>
          <w:color w:val="000000" w:themeColor="text1"/>
        </w:rPr>
        <w:t xml:space="preserve"> grains such as </w:t>
      </w:r>
      <w:r w:rsidR="001A6345" w:rsidRPr="004B7D2F">
        <w:rPr>
          <w:color w:val="000000" w:themeColor="text1"/>
        </w:rPr>
        <w:t>quartz,</w:t>
      </w:r>
      <w:r w:rsidRPr="004B7D2F">
        <w:rPr>
          <w:color w:val="000000" w:themeColor="text1"/>
        </w:rPr>
        <w:t xml:space="preserve"> </w:t>
      </w:r>
      <w:r w:rsidRPr="004B7D2F">
        <w:rPr>
          <w:noProof/>
          <w:color w:val="000000" w:themeColor="text1"/>
        </w:rPr>
        <w:t>feldspath</w:t>
      </w:r>
      <w:r w:rsidRPr="004B7D2F">
        <w:rPr>
          <w:color w:val="000000" w:themeColor="text1"/>
        </w:rPr>
        <w:t xml:space="preserve"> and </w:t>
      </w:r>
      <w:r w:rsidRPr="004B7D2F">
        <w:rPr>
          <w:noProof/>
          <w:color w:val="000000" w:themeColor="text1"/>
        </w:rPr>
        <w:t>clasts</w:t>
      </w:r>
      <w:r w:rsidRPr="004B7D2F">
        <w:rPr>
          <w:color w:val="000000" w:themeColor="text1"/>
        </w:rPr>
        <w:t xml:space="preserve">) with accessory </w:t>
      </w:r>
      <w:r w:rsidR="001A6345" w:rsidRPr="004B7D2F">
        <w:rPr>
          <w:color w:val="000000" w:themeColor="text1"/>
        </w:rPr>
        <w:t>minerals such</w:t>
      </w:r>
      <w:r w:rsidRPr="004B7D2F">
        <w:rPr>
          <w:color w:val="000000" w:themeColor="text1"/>
        </w:rPr>
        <w:t xml:space="preserve"> as muscovite, </w:t>
      </w:r>
      <w:r w:rsidRPr="004B7D2F">
        <w:rPr>
          <w:noProof/>
          <w:color w:val="000000" w:themeColor="text1"/>
        </w:rPr>
        <w:t>biotite</w:t>
      </w:r>
      <w:r w:rsidRPr="004B7D2F">
        <w:rPr>
          <w:color w:val="000000" w:themeColor="text1"/>
        </w:rPr>
        <w:t xml:space="preserve">, olivine, </w:t>
      </w:r>
      <w:r w:rsidR="001A6345" w:rsidRPr="004B7D2F">
        <w:rPr>
          <w:color w:val="000000" w:themeColor="text1"/>
        </w:rPr>
        <w:t>pyroxene and</w:t>
      </w:r>
      <w:r w:rsidRPr="004B7D2F">
        <w:rPr>
          <w:color w:val="000000" w:themeColor="text1"/>
        </w:rPr>
        <w:t xml:space="preserve"> matrix or very fine materials present </w:t>
      </w:r>
      <w:r w:rsidR="001A6345" w:rsidRPr="004B7D2F">
        <w:rPr>
          <w:color w:val="000000" w:themeColor="text1"/>
        </w:rPr>
        <w:t>within pore</w:t>
      </w:r>
      <w:r w:rsidRPr="004B7D2F">
        <w:rPr>
          <w:color w:val="000000" w:themeColor="text1"/>
        </w:rPr>
        <w:t xml:space="preserve"> spaces between the framework grains.</w:t>
      </w:r>
      <w:r w:rsidR="00124895">
        <w:rPr>
          <w:color w:val="000000" w:themeColor="text1"/>
        </w:rPr>
        <w:t xml:space="preserve"> </w:t>
      </w:r>
      <w:r w:rsidRPr="004B7D2F">
        <w:rPr>
          <w:color w:val="000000" w:themeColor="text1"/>
        </w:rPr>
        <w:t>Framework grains in this c</w:t>
      </w:r>
      <w:r w:rsidRPr="004B7D2F">
        <w:rPr>
          <w:noProof/>
          <w:color w:val="000000" w:themeColor="text1"/>
        </w:rPr>
        <w:t>ontext</w:t>
      </w:r>
      <w:r w:rsidRPr="004B7D2F">
        <w:rPr>
          <w:color w:val="000000" w:themeColor="text1"/>
        </w:rPr>
        <w:t xml:space="preserve"> are </w:t>
      </w:r>
      <w:r w:rsidRPr="004B7D2F">
        <w:rPr>
          <w:noProof/>
          <w:color w:val="000000" w:themeColor="text1"/>
        </w:rPr>
        <w:t>sand-sized</w:t>
      </w:r>
      <w:r w:rsidRPr="004B7D2F">
        <w:rPr>
          <w:color w:val="000000" w:themeColor="text1"/>
        </w:rPr>
        <w:t xml:space="preserve"> ( 0.03 to 2mm ) detrital particles that </w:t>
      </w:r>
      <w:r w:rsidRPr="004B7D2F">
        <w:rPr>
          <w:noProof/>
          <w:color w:val="000000" w:themeColor="text1"/>
        </w:rPr>
        <w:t>makes</w:t>
      </w:r>
      <w:r w:rsidRPr="004B7D2F">
        <w:rPr>
          <w:color w:val="000000" w:themeColor="text1"/>
        </w:rPr>
        <w:t xml:space="preserve"> up the bulk of a sandstone, which can be classified into several different categories based on their mineral composition </w:t>
      </w:r>
      <w:r w:rsidRPr="004B7D2F">
        <w:rPr>
          <w:color w:val="000000" w:themeColor="text1"/>
        </w:rPr>
        <w:fldChar w:fldCharType="begin"/>
      </w:r>
      <w:r w:rsidR="00B95BC9">
        <w:rPr>
          <w:color w:val="000000" w:themeColor="text1"/>
        </w:rPr>
        <w:instrText xml:space="preserve"> ADDIN EN.CITE &lt;EndNote&gt;&lt;Cite&gt;&lt;Author&gt;Pettijohn&lt;/Author&gt;&lt;Year&gt;2012&lt;/Year&gt;&lt;RecNum&gt;118&lt;/RecNum&gt;&lt;DisplayText&gt;(Pettijohn et al., 2012)&lt;/DisplayText&gt;&lt;record&gt;&lt;rec-number&gt;118&lt;/rec-number&gt;&lt;foreign-keys&gt;&lt;key app="EN" db-id="t0zwzewwbtz9dkefewrpw2pif29ta5ssapa0" timestamp="0"&gt;118&lt;/key&gt;&lt;/foreign-keys&gt;&lt;ref-type name="Book"&gt;6&lt;/ref-type&gt;&lt;contributors&gt;&lt;authors&gt;&lt;author&gt;Pettijohn, Francis John&lt;/author&gt;&lt;author&gt;Potter, Paul E&lt;/author&gt;&lt;author&gt;Siever, Raymond&lt;/author&gt;&lt;/authors&gt;&lt;/contributors&gt;&lt;titles&gt;&lt;title&gt;Sand and sandstone&lt;/title&gt;&lt;/titles&gt;&lt;dates&gt;&lt;year&gt;2012&lt;/year&gt;&lt;/dates&gt;&lt;publisher&gt;Springer Science &amp;amp; Business Media&lt;/publisher&gt;&lt;isbn&gt;1461210666&lt;/isbn&gt;&lt;urls&gt;&lt;/urls&gt;&lt;/record&gt;&lt;/Cite&gt;&lt;/EndNote&gt;</w:instrText>
      </w:r>
      <w:r w:rsidRPr="004B7D2F">
        <w:rPr>
          <w:color w:val="000000" w:themeColor="text1"/>
        </w:rPr>
        <w:fldChar w:fldCharType="separate"/>
      </w:r>
      <w:r w:rsidRPr="004B7D2F">
        <w:rPr>
          <w:noProof/>
          <w:color w:val="000000" w:themeColor="text1"/>
        </w:rPr>
        <w:t>(Pettijohn et al., 2012)</w:t>
      </w:r>
      <w:r w:rsidRPr="004B7D2F">
        <w:rPr>
          <w:color w:val="000000" w:themeColor="text1"/>
        </w:rPr>
        <w:fldChar w:fldCharType="end"/>
      </w:r>
      <w:r w:rsidRPr="004B7D2F">
        <w:rPr>
          <w:color w:val="000000" w:themeColor="text1"/>
        </w:rPr>
        <w:t>. While matrix is finer grained material with size up to 0.03mm, in which the framework grains or larger grains are embedded and common matrix mineral in sandstone, are fine silica mineral such as feldspars, micas, clay minerals and chlorite.</w:t>
      </w:r>
    </w:p>
    <w:p w:rsidR="005D56CD" w:rsidRDefault="005D56CD" w:rsidP="005D56CD">
      <w:pPr>
        <w:rPr>
          <w:color w:val="000000" w:themeColor="text1"/>
        </w:rPr>
      </w:pPr>
      <w:r w:rsidRPr="004B7D2F">
        <w:rPr>
          <w:color w:val="000000" w:themeColor="text1"/>
        </w:rPr>
        <w:t xml:space="preserve">The composition and arrangement of these grains </w:t>
      </w:r>
      <w:r w:rsidR="001A6345" w:rsidRPr="004B7D2F">
        <w:rPr>
          <w:color w:val="000000" w:themeColor="text1"/>
        </w:rPr>
        <w:t>and supporting</w:t>
      </w:r>
      <w:r w:rsidRPr="004B7D2F">
        <w:rPr>
          <w:color w:val="000000" w:themeColor="text1"/>
        </w:rPr>
        <w:t xml:space="preserve"> fine </w:t>
      </w:r>
      <w:r w:rsidR="001A6345" w:rsidRPr="004B7D2F">
        <w:rPr>
          <w:color w:val="000000" w:themeColor="text1"/>
        </w:rPr>
        <w:t>materials may</w:t>
      </w:r>
      <w:r w:rsidRPr="004B7D2F">
        <w:rPr>
          <w:color w:val="000000" w:themeColor="text1"/>
        </w:rPr>
        <w:t xml:space="preserve"> cause heterogeneity of the smallest level resulting in an overall impact on the fluid flow within the reservoir.</w:t>
      </w:r>
    </w:p>
    <w:p w:rsidR="00124895" w:rsidRPr="004B7D2F" w:rsidRDefault="00124895" w:rsidP="005D56CD">
      <w:pPr>
        <w:rPr>
          <w:color w:val="000000" w:themeColor="text1"/>
        </w:rPr>
      </w:pPr>
    </w:p>
    <w:p w:rsidR="005D56CD" w:rsidRPr="004B7D2F" w:rsidRDefault="005D56CD" w:rsidP="005D56CD">
      <w:pPr>
        <w:pStyle w:val="Heading3"/>
        <w:keepNext w:val="0"/>
        <w:keepLines w:val="0"/>
        <w:numPr>
          <w:ilvl w:val="2"/>
          <w:numId w:val="15"/>
        </w:numPr>
      </w:pPr>
      <w:bookmarkStart w:id="41" w:name="_Toc491535518"/>
      <w:r w:rsidRPr="004B7D2F">
        <w:lastRenderedPageBreak/>
        <w:t>Sediment Compaction</w:t>
      </w:r>
      <w:bookmarkEnd w:id="41"/>
    </w:p>
    <w:p w:rsidR="005D56CD" w:rsidRPr="004B7D2F" w:rsidRDefault="005D56CD" w:rsidP="005D56CD">
      <w:pPr>
        <w:rPr>
          <w:color w:val="000000" w:themeColor="text1"/>
        </w:rPr>
      </w:pPr>
      <w:r w:rsidRPr="004B7D2F">
        <w:rPr>
          <w:color w:val="000000" w:themeColor="text1"/>
        </w:rPr>
        <w:t xml:space="preserve">The quality of a </w:t>
      </w:r>
      <w:r w:rsidR="001A6345" w:rsidRPr="004B7D2F">
        <w:rPr>
          <w:color w:val="000000" w:themeColor="text1"/>
        </w:rPr>
        <w:t>petroleum reservoir</w:t>
      </w:r>
      <w:r w:rsidRPr="004B7D2F">
        <w:rPr>
          <w:color w:val="000000" w:themeColor="text1"/>
        </w:rPr>
        <w:t xml:space="preserve"> may, largely be determined by diagenetic processes that either reduce or enhance the flow of fluid </w:t>
      </w:r>
      <w:r w:rsidR="001A6345" w:rsidRPr="004B7D2F">
        <w:rPr>
          <w:color w:val="000000" w:themeColor="text1"/>
        </w:rPr>
        <w:t>within the</w:t>
      </w:r>
      <w:r w:rsidRPr="004B7D2F">
        <w:rPr>
          <w:color w:val="000000" w:themeColor="text1"/>
        </w:rPr>
        <w:t xml:space="preserve"> reservoir. For example, during </w:t>
      </w:r>
      <w:r w:rsidRPr="004B7D2F">
        <w:rPr>
          <w:noProof/>
          <w:color w:val="000000" w:themeColor="text1"/>
        </w:rPr>
        <w:t>compaction,</w:t>
      </w:r>
      <w:r w:rsidRPr="004B7D2F">
        <w:rPr>
          <w:color w:val="000000" w:themeColor="text1"/>
        </w:rPr>
        <w:t xml:space="preserve"> weaker grains </w:t>
      </w:r>
      <w:r w:rsidRPr="004B7D2F">
        <w:rPr>
          <w:noProof/>
          <w:color w:val="000000" w:themeColor="text1"/>
        </w:rPr>
        <w:t xml:space="preserve">may physically </w:t>
      </w:r>
      <w:r w:rsidR="00124895">
        <w:rPr>
          <w:noProof/>
          <w:color w:val="000000" w:themeColor="text1"/>
        </w:rPr>
        <w:t>de</w:t>
      </w:r>
      <w:r w:rsidRPr="004B7D2F">
        <w:rPr>
          <w:color w:val="000000" w:themeColor="text1"/>
        </w:rPr>
        <w:t xml:space="preserve">form due to the pressure exerted on them by stronger grains, and the resultant effect will influence porosity and permeability, which in turn affect fluid flow within the reservoir. Compaction in this context is the reduction in bulk volume of a sedimentary body, which occurs during burial, where increasing pressure results in an expulsion of pore fluids and a loss of porosity. As published by </w:t>
      </w:r>
      <w:r w:rsidRPr="004B7D2F">
        <w:rPr>
          <w:color w:val="000000" w:themeColor="text1"/>
        </w:rPr>
        <w:fldChar w:fldCharType="begin"/>
      </w:r>
      <w:r w:rsidR="00B95BC9">
        <w:rPr>
          <w:color w:val="000000" w:themeColor="text1"/>
        </w:rPr>
        <w:instrText xml:space="preserve"> ADDIN EN.CITE &lt;EndNote&gt;&lt;Cite&gt;&lt;Author&gt;Nichols&lt;/Author&gt;&lt;Year&gt;2009&lt;/Year&gt;&lt;RecNum&gt;99&lt;/RecNum&gt;&lt;DisplayText&gt;(Nichols, 2009)&lt;/DisplayText&gt;&lt;record&gt;&lt;rec-number&gt;99&lt;/rec-number&gt;&lt;foreign-keys&gt;&lt;key app="EN" db-id="t0zwzewwbtz9dkefewrpw2pif29ta5ssapa0" timestamp="0"&gt;99&lt;/key&gt;&lt;/foreign-keys&gt;&lt;ref-type name="Book"&gt;6&lt;/ref-type&gt;&lt;contributors&gt;&lt;authors&gt;&lt;author&gt;Nichols, Gary&lt;/author&gt;&lt;/authors&gt;&lt;/contributors&gt;&lt;titles&gt;&lt;title&gt;Sedimentology and stratigraphy&lt;/title&gt;&lt;/titles&gt;&lt;dates&gt;&lt;year&gt;2009&lt;/year&gt;&lt;/dates&gt;&lt;publisher&gt;John Wiley &amp;amp; Sons&lt;/publisher&gt;&lt;isbn&gt;1405193794&lt;/isbn&gt;&lt;urls&gt;&lt;/urls&gt;&lt;/record&gt;&lt;/Cite&gt;&lt;/EndNote&gt;</w:instrText>
      </w:r>
      <w:r w:rsidRPr="004B7D2F">
        <w:rPr>
          <w:color w:val="000000" w:themeColor="text1"/>
        </w:rPr>
        <w:fldChar w:fldCharType="separate"/>
      </w:r>
      <w:r w:rsidRPr="004B7D2F">
        <w:rPr>
          <w:noProof/>
          <w:color w:val="000000" w:themeColor="text1"/>
        </w:rPr>
        <w:t>(Nichols, 2009)</w:t>
      </w:r>
      <w:r w:rsidRPr="004B7D2F">
        <w:rPr>
          <w:color w:val="000000" w:themeColor="text1"/>
        </w:rPr>
        <w:fldChar w:fldCharType="end"/>
      </w:r>
      <w:r w:rsidRPr="004B7D2F">
        <w:rPr>
          <w:color w:val="000000" w:themeColor="text1"/>
        </w:rPr>
        <w:t xml:space="preserve">, compaction has little effect on horizontal layers of sediments except to reduce the thickness and internal sedimentary structures, however, research </w:t>
      </w:r>
      <w:r w:rsidRPr="004B7D2F">
        <w:rPr>
          <w:noProof/>
          <w:color w:val="000000" w:themeColor="text1"/>
        </w:rPr>
        <w:t>has</w:t>
      </w:r>
      <w:r w:rsidRPr="004B7D2F">
        <w:rPr>
          <w:color w:val="000000" w:themeColor="text1"/>
        </w:rPr>
        <w:t xml:space="preserve"> also shown that mechanical compaction, intergranular pressure solution, cementation, framework grain and cement dissolution play an </w:t>
      </w:r>
      <w:r w:rsidRPr="004B7D2F">
        <w:rPr>
          <w:noProof/>
          <w:color w:val="000000" w:themeColor="text1"/>
        </w:rPr>
        <w:t>important</w:t>
      </w:r>
      <w:r w:rsidRPr="004B7D2F">
        <w:rPr>
          <w:color w:val="000000" w:themeColor="text1"/>
        </w:rPr>
        <w:t xml:space="preserve"> role in </w:t>
      </w:r>
      <w:r w:rsidRPr="004B7D2F">
        <w:rPr>
          <w:noProof/>
          <w:color w:val="000000" w:themeColor="text1"/>
        </w:rPr>
        <w:t>modifying</w:t>
      </w:r>
      <w:r w:rsidRPr="004B7D2F">
        <w:rPr>
          <w:color w:val="000000" w:themeColor="text1"/>
        </w:rPr>
        <w:t xml:space="preserve"> porosity of various sandstones and this modification will result in reservoir heterogeneity. Processes of compaction may be divided into chemical (pressure solution at grain boundaries) and physical (mechanical) , and the extent to which each contribute to compaction depends on the composition, depositional environment and</w:t>
      </w:r>
      <w:r w:rsidR="00124895">
        <w:rPr>
          <w:color w:val="000000" w:themeColor="text1"/>
        </w:rPr>
        <w:t xml:space="preserve"> burial history of the sediment</w:t>
      </w:r>
      <w:r w:rsidRPr="004B7D2F">
        <w:rPr>
          <w:color w:val="000000" w:themeColor="text1"/>
        </w:rPr>
        <w:t xml:space="preserve"> </w:t>
      </w:r>
      <w:r w:rsidRPr="004B7D2F">
        <w:rPr>
          <w:color w:val="000000" w:themeColor="text1"/>
        </w:rPr>
        <w:fldChar w:fldCharType="begin"/>
      </w:r>
      <w:r w:rsidR="00B95BC9">
        <w:rPr>
          <w:color w:val="000000" w:themeColor="text1"/>
        </w:rPr>
        <w:instrText xml:space="preserve"> ADDIN EN.CITE &lt;EndNote&gt;&lt;Cite&gt;&lt;Author&gt;Houseknecht&lt;/Author&gt;&lt;Year&gt;1987&lt;/Year&gt;&lt;RecNum&gt;116&lt;/RecNum&gt;&lt;DisplayText&gt;(Houseknecht, 1987)&lt;/DisplayText&gt;&lt;record&gt;&lt;rec-number&gt;116&lt;/rec-number&gt;&lt;foreign-keys&gt;&lt;key app="EN" db-id="t0zwzewwbtz9dkefewrpw2pif29ta5ssapa0" timestamp="0"&gt;116&lt;/key&gt;&lt;/foreign-keys&gt;&lt;ref-type name="Journal Article"&gt;17&lt;/ref-type&gt;&lt;contributors&gt;&lt;authors&gt;&lt;author&gt;Houseknecht, David W&lt;/author&gt;&lt;/authors&gt;&lt;/contributors&gt;&lt;titles&gt;&lt;title&gt;Assessing the relative importance of compaction processes and cementation to reduction of porosity in sandstones&lt;/title&gt;&lt;secondary-title&gt;AAPG bulletin&lt;/secondary-title&gt;&lt;/titles&gt;&lt;pages&gt;633-642&lt;/pages&gt;&lt;volume&gt;71&lt;/volume&gt;&lt;number&gt;6&lt;/number&gt;&lt;dates&gt;&lt;year&gt;1987&lt;/year&gt;&lt;/dates&gt;&lt;isbn&gt;0149-1423&lt;/isbn&gt;&lt;urls&gt;&lt;/urls&gt;&lt;/record&gt;&lt;/Cite&gt;&lt;/EndNote&gt;</w:instrText>
      </w:r>
      <w:r w:rsidRPr="004B7D2F">
        <w:rPr>
          <w:color w:val="000000" w:themeColor="text1"/>
        </w:rPr>
        <w:fldChar w:fldCharType="separate"/>
      </w:r>
      <w:r w:rsidRPr="004B7D2F">
        <w:rPr>
          <w:noProof/>
          <w:color w:val="000000" w:themeColor="text1"/>
        </w:rPr>
        <w:t>(Houseknecht, 1987)</w:t>
      </w:r>
      <w:r w:rsidRPr="004B7D2F">
        <w:rPr>
          <w:color w:val="000000" w:themeColor="text1"/>
        </w:rPr>
        <w:fldChar w:fldCharType="end"/>
      </w:r>
      <w:r w:rsidRPr="004B7D2F">
        <w:rPr>
          <w:color w:val="000000" w:themeColor="text1"/>
        </w:rPr>
        <w:t>.</w:t>
      </w:r>
    </w:p>
    <w:p w:rsidR="005D56CD" w:rsidRPr="004B7D2F" w:rsidRDefault="005D56CD" w:rsidP="005D56CD">
      <w:pPr>
        <w:rPr>
          <w:color w:val="000000" w:themeColor="text1"/>
        </w:rPr>
      </w:pPr>
      <w:r w:rsidRPr="004B7D2F">
        <w:rPr>
          <w:color w:val="000000" w:themeColor="text1"/>
        </w:rPr>
        <w:t xml:space="preserve">Physical (mechanical) compaction represents the bulk volume reduction caused </w:t>
      </w:r>
      <w:r w:rsidRPr="004B7D2F">
        <w:rPr>
          <w:noProof/>
          <w:color w:val="000000" w:themeColor="text1"/>
        </w:rPr>
        <w:t>by</w:t>
      </w:r>
      <w:r w:rsidRPr="004B7D2F">
        <w:rPr>
          <w:color w:val="000000" w:themeColor="text1"/>
        </w:rPr>
        <w:t xml:space="preserve"> processes other than framework grain dissolution. This involve the physical re-arrangement of the grains, which may involve rotation and movement into a more stable packing configuration, thereby reducing the overall porosity and bulk volume of the sediment. </w:t>
      </w:r>
      <w:r w:rsidRPr="004B7D2F">
        <w:rPr>
          <w:color w:val="000000" w:themeColor="text1"/>
        </w:rPr>
        <w:fldChar w:fldCharType="begin"/>
      </w:r>
      <w:r w:rsidR="00B95BC9">
        <w:rPr>
          <w:color w:val="000000" w:themeColor="text1"/>
        </w:rPr>
        <w:instrText xml:space="preserve"> ADDIN EN.CITE &lt;EndNote&gt;&lt;Cite&gt;&lt;Author&gt;Houseknecht&lt;/Author&gt;&lt;Year&gt;1987&lt;/Year&gt;&lt;RecNum&gt;116&lt;/RecNum&gt;&lt;DisplayText&gt;(Houseknecht, 1987)&lt;/DisplayText&gt;&lt;record&gt;&lt;rec-number&gt;116&lt;/rec-number&gt;&lt;foreign-keys&gt;&lt;key app="EN" db-id="t0zwzewwbtz9dkefewrpw2pif29ta5ssapa0" timestamp="0"&gt;116&lt;/key&gt;&lt;/foreign-keys&gt;&lt;ref-type name="Journal Article"&gt;17&lt;/ref-type&gt;&lt;contributors&gt;&lt;authors&gt;&lt;author&gt;Houseknecht, David W&lt;/author&gt;&lt;/authors&gt;&lt;/contributors&gt;&lt;titles&gt;&lt;title&gt;Assessing the relative importance of compaction processes and cementation to reduction of porosity in sandstones&lt;/title&gt;&lt;secondary-title&gt;AAPG bulletin&lt;/secondary-title&gt;&lt;/titles&gt;&lt;pages&gt;633-642&lt;/pages&gt;&lt;volume&gt;71&lt;/volume&gt;&lt;number&gt;6&lt;/number&gt;&lt;dates&gt;&lt;year&gt;1987&lt;/year&gt;&lt;/dates&gt;&lt;isbn&gt;0149-1423&lt;/isbn&gt;&lt;urls&gt;&lt;/urls&gt;&lt;/record&gt;&lt;/Cite&gt;&lt;/EndNote&gt;</w:instrText>
      </w:r>
      <w:r w:rsidRPr="004B7D2F">
        <w:rPr>
          <w:color w:val="000000" w:themeColor="text1"/>
        </w:rPr>
        <w:fldChar w:fldCharType="separate"/>
      </w:r>
      <w:r w:rsidRPr="004B7D2F">
        <w:rPr>
          <w:noProof/>
          <w:color w:val="000000" w:themeColor="text1"/>
        </w:rPr>
        <w:t>(Houseknecht, 1987)</w:t>
      </w:r>
      <w:r w:rsidRPr="004B7D2F">
        <w:rPr>
          <w:color w:val="000000" w:themeColor="text1"/>
        </w:rPr>
        <w:fldChar w:fldCharType="end"/>
      </w:r>
      <w:r w:rsidRPr="004B7D2F">
        <w:rPr>
          <w:color w:val="000000" w:themeColor="text1"/>
        </w:rPr>
        <w:t xml:space="preserve">. However, chemical compaction (pressure solution) relates to bulk volume reduction caused by dissolution of framework grains at points of contacts and produces material, which is then able to precipitate as cement reducing further the reservoir </w:t>
      </w:r>
      <w:r w:rsidR="001A6345" w:rsidRPr="004B7D2F">
        <w:rPr>
          <w:color w:val="000000" w:themeColor="text1"/>
        </w:rPr>
        <w:t>quality.</w:t>
      </w:r>
      <w:r w:rsidRPr="004B7D2F">
        <w:rPr>
          <w:color w:val="000000" w:themeColor="text1"/>
        </w:rPr>
        <w:t xml:space="preserve"> In general, </w:t>
      </w:r>
      <w:r w:rsidRPr="004B7D2F">
        <w:rPr>
          <w:noProof/>
          <w:color w:val="000000" w:themeColor="text1"/>
        </w:rPr>
        <w:t>sediment</w:t>
      </w:r>
      <w:r w:rsidRPr="004B7D2F">
        <w:rPr>
          <w:color w:val="000000" w:themeColor="text1"/>
        </w:rPr>
        <w:t xml:space="preserve"> compaction </w:t>
      </w:r>
      <w:r w:rsidRPr="004B7D2F">
        <w:rPr>
          <w:noProof/>
          <w:color w:val="000000" w:themeColor="text1"/>
        </w:rPr>
        <w:t>plays</w:t>
      </w:r>
      <w:r w:rsidRPr="004B7D2F">
        <w:rPr>
          <w:color w:val="000000" w:themeColor="text1"/>
        </w:rPr>
        <w:t xml:space="preserve"> an important role in the </w:t>
      </w:r>
      <w:r w:rsidRPr="004B7D2F">
        <w:rPr>
          <w:noProof/>
          <w:color w:val="000000" w:themeColor="text1"/>
        </w:rPr>
        <w:t>reduction</w:t>
      </w:r>
      <w:r w:rsidRPr="004B7D2F">
        <w:rPr>
          <w:color w:val="000000" w:themeColor="text1"/>
        </w:rPr>
        <w:t xml:space="preserve"> of reservoir porosity and the factors such as grain size, fluid content, organic </w:t>
      </w:r>
      <w:r w:rsidR="00697B2C" w:rsidRPr="004B7D2F">
        <w:rPr>
          <w:color w:val="000000" w:themeColor="text1"/>
        </w:rPr>
        <w:t>content,</w:t>
      </w:r>
      <w:r w:rsidRPr="004B7D2F">
        <w:rPr>
          <w:color w:val="000000" w:themeColor="text1"/>
        </w:rPr>
        <w:t xml:space="preserve"> and mineralogical composition of the reservoir contribute in one way or the other in creating the heterogeneity in the reservoir.</w:t>
      </w:r>
    </w:p>
    <w:p w:rsidR="005D56CD" w:rsidRPr="004B7D2F" w:rsidRDefault="005D56CD" w:rsidP="005D56CD">
      <w:pPr>
        <w:pStyle w:val="Heading3"/>
        <w:keepNext w:val="0"/>
        <w:keepLines w:val="0"/>
        <w:numPr>
          <w:ilvl w:val="2"/>
          <w:numId w:val="15"/>
        </w:numPr>
      </w:pPr>
      <w:bookmarkStart w:id="42" w:name="_Toc491535519"/>
      <w:r w:rsidRPr="004B7D2F">
        <w:lastRenderedPageBreak/>
        <w:t>Vadose Cements</w:t>
      </w:r>
      <w:bookmarkEnd w:id="42"/>
    </w:p>
    <w:p w:rsidR="005D56CD" w:rsidRPr="004B7D2F" w:rsidRDefault="005D56CD" w:rsidP="005D56CD">
      <w:pPr>
        <w:rPr>
          <w:color w:val="000000" w:themeColor="text1"/>
        </w:rPr>
      </w:pPr>
      <w:r w:rsidRPr="004B7D2F">
        <w:rPr>
          <w:color w:val="000000" w:themeColor="text1"/>
        </w:rPr>
        <w:t xml:space="preserve">Cements are authigenic minerals that fill interstitial areas that were originally open pore spaces. The alteration of the framework grains during diagenesis may also produce significant amount of clay matrix and cement. For example, the analysis of the Sierra Ladrones Formation of the Rio Grande Rift in Central New Mexico, indicate that the vadose micrite cement have higher </w:t>
      </w:r>
      <w:r w:rsidRPr="004B7D2F">
        <w:rPr>
          <w:noProof/>
          <w:color w:val="000000" w:themeColor="text1"/>
        </w:rPr>
        <w:t>trace elements</w:t>
      </w:r>
      <w:r w:rsidRPr="004B7D2F">
        <w:rPr>
          <w:color w:val="000000" w:themeColor="text1"/>
        </w:rPr>
        <w:t xml:space="preserve"> content than phreatic </w:t>
      </w:r>
      <w:r w:rsidRPr="004B7D2F">
        <w:rPr>
          <w:noProof/>
          <w:color w:val="000000" w:themeColor="text1"/>
        </w:rPr>
        <w:t>sparite</w:t>
      </w:r>
      <w:r w:rsidRPr="004B7D2F">
        <w:rPr>
          <w:color w:val="000000" w:themeColor="text1"/>
        </w:rPr>
        <w:t xml:space="preserve"> due to more rapid precipitation in the vadose zone </w:t>
      </w:r>
      <w:r w:rsidRPr="004B7D2F">
        <w:rPr>
          <w:color w:val="000000" w:themeColor="text1"/>
        </w:rPr>
        <w:fldChar w:fldCharType="begin"/>
      </w:r>
      <w:r w:rsidR="00B95BC9">
        <w:rPr>
          <w:color w:val="000000" w:themeColor="text1"/>
        </w:rPr>
        <w:instrText xml:space="preserve"> ADDIN EN.CITE &lt;EndNote&gt;&lt;Cite&gt;&lt;Author&gt;Hall&lt;/Author&gt;&lt;Year&gt;2004&lt;/Year&gt;&lt;RecNum&gt;131&lt;/RecNum&gt;&lt;DisplayText&gt;(Hall et al., 2004)&lt;/DisplayText&gt;&lt;record&gt;&lt;rec-number&gt;131&lt;/rec-number&gt;&lt;foreign-keys&gt;&lt;key app="EN" db-id="t0zwzewwbtz9dkefewrpw2pif29ta5ssapa0" timestamp="0"&gt;131&lt;/key&gt;&lt;/foreign-keys&gt;&lt;ref-type name="Journal Article"&gt;17&lt;/ref-type&gt;&lt;contributors&gt;&lt;authors&gt;&lt;author&gt;Hall, John S&lt;/author&gt;&lt;author&gt;Mozley, Peter&lt;/author&gt;&lt;author&gt;Davis, J Matthew&lt;/author&gt;&lt;author&gt;Roy, Nicole Delude&lt;/author&gt;&lt;/authors&gt;&lt;/contributors&gt;&lt;titles&gt;&lt;title&gt;Environments of formation and controls on spatial distribution of calcite cementation in Plio-Pleistocene fluvial deposits, New Mexico, USA&lt;/title&gt;&lt;secondary-title&gt;Journal of Sedimentary Research&lt;/secondary-title&gt;&lt;/titles&gt;&lt;pages&gt;643-653&lt;/pages&gt;&lt;volume&gt;74&lt;/volume&gt;&lt;number&gt;5&lt;/number&gt;&lt;dates&gt;&lt;year&gt;2004&lt;/year&gt;&lt;/dates&gt;&lt;isbn&gt;1527-1404&lt;/isbn&gt;&lt;urls&gt;&lt;/urls&gt;&lt;/record&gt;&lt;/Cite&gt;&lt;/EndNote&gt;</w:instrText>
      </w:r>
      <w:r w:rsidRPr="004B7D2F">
        <w:rPr>
          <w:color w:val="000000" w:themeColor="text1"/>
        </w:rPr>
        <w:fldChar w:fldCharType="separate"/>
      </w:r>
      <w:r w:rsidRPr="004B7D2F">
        <w:rPr>
          <w:noProof/>
          <w:color w:val="000000" w:themeColor="text1"/>
        </w:rPr>
        <w:t>(Hall et al., 2004)</w:t>
      </w:r>
      <w:r w:rsidRPr="004B7D2F">
        <w:rPr>
          <w:color w:val="000000" w:themeColor="text1"/>
        </w:rPr>
        <w:fldChar w:fldCharType="end"/>
      </w:r>
      <w:r w:rsidRPr="004B7D2F">
        <w:rPr>
          <w:color w:val="000000" w:themeColor="text1"/>
        </w:rPr>
        <w:t>. Vadose zone can be defined in this context as the region between the surfaces and the water table and cement formed by diagenesis in this zone are often meniscus cement. Vadose cement preserves primary porosity and increases variation in permeability more than phreatic cement and this could have some impact on the fluid flow within the reservoir.</w:t>
      </w:r>
    </w:p>
    <w:p w:rsidR="005D56CD" w:rsidRPr="004B7D2F" w:rsidRDefault="005D56CD" w:rsidP="005D56CD">
      <w:pPr>
        <w:pStyle w:val="Heading3"/>
        <w:keepNext w:val="0"/>
        <w:keepLines w:val="0"/>
        <w:numPr>
          <w:ilvl w:val="2"/>
          <w:numId w:val="15"/>
        </w:numPr>
      </w:pPr>
      <w:bookmarkStart w:id="43" w:name="_Toc491535520"/>
      <w:r w:rsidRPr="004B7D2F">
        <w:t>Deeper Diagenetic Environment</w:t>
      </w:r>
      <w:bookmarkEnd w:id="43"/>
    </w:p>
    <w:p w:rsidR="005D56CD" w:rsidRPr="004B7D2F" w:rsidRDefault="005D56CD" w:rsidP="005D56CD">
      <w:pPr>
        <w:rPr>
          <w:color w:val="000000" w:themeColor="text1"/>
        </w:rPr>
      </w:pPr>
      <w:r w:rsidRPr="004B7D2F">
        <w:rPr>
          <w:color w:val="000000" w:themeColor="text1"/>
        </w:rPr>
        <w:t xml:space="preserve">Near-surface and </w:t>
      </w:r>
      <w:r w:rsidRPr="004B7D2F">
        <w:rPr>
          <w:noProof/>
          <w:color w:val="000000" w:themeColor="text1"/>
        </w:rPr>
        <w:t>shallow burial</w:t>
      </w:r>
      <w:r w:rsidRPr="004B7D2F">
        <w:rPr>
          <w:color w:val="000000" w:themeColor="text1"/>
        </w:rPr>
        <w:t xml:space="preserve"> diagenetic processes (early diagenesis) have a substantial control on deep-burial diagenesis </w:t>
      </w:r>
      <w:r w:rsidR="00DE3FDD">
        <w:rPr>
          <w:color w:val="000000" w:themeColor="text1"/>
        </w:rPr>
        <w:fldChar w:fldCharType="begin"/>
      </w:r>
      <w:r w:rsidR="00B95BC9">
        <w:rPr>
          <w:color w:val="000000" w:themeColor="text1"/>
        </w:rPr>
        <w:instrText xml:space="preserve"> ADDIN EN.CITE &lt;EndNote&gt;&lt;Cite&gt;&lt;Author&gt;Henares&lt;/Author&gt;&lt;Year&gt;2016&lt;/Year&gt;&lt;RecNum&gt;112&lt;/RecNum&gt;&lt;DisplayText&gt;(Henares et al., 2016)&lt;/DisplayText&gt;&lt;record&gt;&lt;rec-number&gt;112&lt;/rec-number&gt;&lt;foreign-keys&gt;&lt;key app="EN" db-id="t0zwzewwbtz9dkefewrpw2pif29ta5ssapa0" timestamp="0"&gt;112&lt;/key&gt;&lt;/foreign-keys&gt;&lt;ref-type name="Journal Article"&gt;17&lt;/ref-type&gt;&lt;contributors&gt;&lt;authors&gt;&lt;author&gt;Henares, Saturnina&lt;/author&gt;&lt;author&gt;Caracciolo, Luca&lt;/author&gt;&lt;author&gt;Viseras, César&lt;/author&gt;&lt;author&gt;Fernández, Juan&lt;/author&gt;&lt;author&gt;Yeste, Luis M&lt;/author&gt;&lt;/authors&gt;&lt;/contributors&gt;&lt;titles&gt;&lt;title&gt;Diagenetic constraints on heterogeneous reservoir quality assessment: a Triassic outcrop analogue of meandering fluvial reservoirs&lt;/title&gt;&lt;secondary-title&gt;AAPG Bulletin&lt;/secondary-title&gt;&lt;/titles&gt;&lt;number&gt;20,160,518&lt;/number&gt;&lt;dates&gt;&lt;year&gt;2016&lt;/year&gt;&lt;/dates&gt;&lt;isbn&gt;0149-1423&lt;/isbn&gt;&lt;urls&gt;&lt;/urls&gt;&lt;/record&gt;&lt;/Cite&gt;&lt;/EndNote&gt;</w:instrText>
      </w:r>
      <w:r w:rsidR="00DE3FDD">
        <w:rPr>
          <w:color w:val="000000" w:themeColor="text1"/>
        </w:rPr>
        <w:fldChar w:fldCharType="separate"/>
      </w:r>
      <w:r w:rsidR="00DE3FDD">
        <w:rPr>
          <w:noProof/>
          <w:color w:val="000000" w:themeColor="text1"/>
        </w:rPr>
        <w:t>(Henares et al., 2016)</w:t>
      </w:r>
      <w:r w:rsidR="00DE3FDD">
        <w:rPr>
          <w:color w:val="000000" w:themeColor="text1"/>
        </w:rPr>
        <w:fldChar w:fldCharType="end"/>
      </w:r>
      <w:r w:rsidRPr="004B7D2F">
        <w:rPr>
          <w:color w:val="000000" w:themeColor="text1"/>
        </w:rPr>
        <w:t xml:space="preserve">, and </w:t>
      </w:r>
      <w:r w:rsidRPr="004B7D2F">
        <w:rPr>
          <w:noProof/>
          <w:color w:val="000000" w:themeColor="text1"/>
        </w:rPr>
        <w:t>shallow burial</w:t>
      </w:r>
      <w:r w:rsidRPr="004B7D2F">
        <w:rPr>
          <w:color w:val="000000" w:themeColor="text1"/>
        </w:rPr>
        <w:t xml:space="preserve"> diagenesis is dominated by compaction and cementation resulting to losses of porosity and permeability. Porosity in near-surface marine diagenetic regimes is largely controlled by the flow of water through the sediment. The intermediate to the </w:t>
      </w:r>
      <w:r w:rsidRPr="004B7D2F">
        <w:rPr>
          <w:noProof/>
          <w:color w:val="000000" w:themeColor="text1"/>
        </w:rPr>
        <w:t>deep-burial</w:t>
      </w:r>
      <w:r w:rsidRPr="004B7D2F">
        <w:rPr>
          <w:color w:val="000000" w:themeColor="text1"/>
        </w:rPr>
        <w:t xml:space="preserve"> regime is characterized by further compaction and other processes such as dissolution, </w:t>
      </w:r>
      <w:r w:rsidRPr="004B7D2F">
        <w:rPr>
          <w:noProof/>
          <w:color w:val="000000" w:themeColor="text1"/>
        </w:rPr>
        <w:t>recrystallization,</w:t>
      </w:r>
      <w:r w:rsidRPr="004B7D2F">
        <w:rPr>
          <w:color w:val="000000" w:themeColor="text1"/>
        </w:rPr>
        <w:t xml:space="preserve"> and cementation. Primary porosity present when the sediment is deposited is frequently destroyed or substantially reduced during burial. However, other diagenetic processes may also be at work, some of which may enhance porosity overall creating heterogeneity in terms of reservoir </w:t>
      </w:r>
      <w:r w:rsidRPr="004B7D2F">
        <w:rPr>
          <w:noProof/>
          <w:color w:val="000000" w:themeColor="text1"/>
        </w:rPr>
        <w:t>properties.</w:t>
      </w:r>
    </w:p>
    <w:p w:rsidR="005D56CD" w:rsidRPr="004B7D2F" w:rsidRDefault="005D56CD" w:rsidP="005D56CD">
      <w:pPr>
        <w:pStyle w:val="Heading3"/>
        <w:keepNext w:val="0"/>
        <w:keepLines w:val="0"/>
        <w:numPr>
          <w:ilvl w:val="2"/>
          <w:numId w:val="15"/>
        </w:numPr>
      </w:pPr>
      <w:bookmarkStart w:id="44" w:name="_Toc491535521"/>
      <w:r w:rsidRPr="004B7D2F">
        <w:t>Multi-phase Cementation</w:t>
      </w:r>
      <w:bookmarkEnd w:id="44"/>
    </w:p>
    <w:p w:rsidR="005D56CD" w:rsidRPr="004B7D2F" w:rsidRDefault="005D56CD" w:rsidP="005D56CD">
      <w:pPr>
        <w:rPr>
          <w:color w:val="000000" w:themeColor="text1"/>
        </w:rPr>
      </w:pPr>
      <w:r w:rsidRPr="004B7D2F">
        <w:rPr>
          <w:color w:val="000000" w:themeColor="text1"/>
        </w:rPr>
        <w:t xml:space="preserve">Petroleum reservoir quality is determine largely by diagenetic processes that could reduce or enhance porosity </w:t>
      </w:r>
      <w:r w:rsidRPr="004B7D2F">
        <w:rPr>
          <w:color w:val="000000" w:themeColor="text1"/>
        </w:rPr>
        <w:fldChar w:fldCharType="begin"/>
      </w:r>
      <w:r w:rsidR="00B95BC9">
        <w:rPr>
          <w:color w:val="000000" w:themeColor="text1"/>
        </w:rPr>
        <w:instrText xml:space="preserve"> ADDIN EN.CITE &lt;EndNote&gt;&lt;Cite&gt;&lt;Author&gt;Houseknecht&lt;/Author&gt;&lt;Year&gt;1987&lt;/Year&gt;&lt;RecNum&gt;116&lt;/RecNum&gt;&lt;DisplayText&gt;(Houseknecht, 1987)&lt;/DisplayText&gt;&lt;record&gt;&lt;rec-number&gt;116&lt;/rec-number&gt;&lt;foreign-keys&gt;&lt;key app="EN" db-id="t0zwzewwbtz9dkefewrpw2pif29ta5ssapa0" timestamp="0"&gt;116&lt;/key&gt;&lt;/foreign-keys&gt;&lt;ref-type name="Journal Article"&gt;17&lt;/ref-type&gt;&lt;contributors&gt;&lt;authors&gt;&lt;author&gt;Houseknecht, David W&lt;/author&gt;&lt;/authors&gt;&lt;/contributors&gt;&lt;titles&gt;&lt;title&gt;Assessing the relative importance of compaction processes and cementation to reduction of porosity in sandstones&lt;/title&gt;&lt;secondary-title&gt;AAPG bulletin&lt;/secondary-title&gt;&lt;/titles&gt;&lt;pages&gt;633-642&lt;/pages&gt;&lt;volume&gt;71&lt;/volume&gt;&lt;number&gt;6&lt;/number&gt;&lt;dates&gt;&lt;year&gt;1987&lt;/year&gt;&lt;/dates&gt;&lt;isbn&gt;0149-1423&lt;/isbn&gt;&lt;urls&gt;&lt;/urls&gt;&lt;/record&gt;&lt;/Cite&gt;&lt;/EndNote&gt;</w:instrText>
      </w:r>
      <w:r w:rsidRPr="004B7D2F">
        <w:rPr>
          <w:color w:val="000000" w:themeColor="text1"/>
        </w:rPr>
        <w:fldChar w:fldCharType="separate"/>
      </w:r>
      <w:r w:rsidRPr="004B7D2F">
        <w:rPr>
          <w:noProof/>
          <w:color w:val="000000" w:themeColor="text1"/>
        </w:rPr>
        <w:t>(Houseknecht, 1987)</w:t>
      </w:r>
      <w:r w:rsidRPr="004B7D2F">
        <w:rPr>
          <w:color w:val="000000" w:themeColor="text1"/>
        </w:rPr>
        <w:fldChar w:fldCharType="end"/>
      </w:r>
      <w:r w:rsidRPr="004B7D2F">
        <w:rPr>
          <w:color w:val="000000" w:themeColor="text1"/>
        </w:rPr>
        <w:t xml:space="preserve">. Recent work emphasize that cementation reduces porosity, while the framework grains and cement dissolution enhance porosity </w:t>
      </w:r>
      <w:r w:rsidRPr="004B7D2F">
        <w:rPr>
          <w:color w:val="000000" w:themeColor="text1"/>
        </w:rPr>
        <w:fldChar w:fldCharType="begin"/>
      </w:r>
      <w:r w:rsidR="00B95BC9">
        <w:rPr>
          <w:color w:val="000000" w:themeColor="text1"/>
        </w:rPr>
        <w:instrText xml:space="preserve"> ADDIN EN.CITE &lt;EndNote&gt;&lt;Cite&gt;&lt;Author&gt;Houseknecht&lt;/Author&gt;&lt;Year&gt;1987&lt;/Year&gt;&lt;RecNum&gt;116&lt;/RecNum&gt;&lt;DisplayText&gt;(Houseknecht, 1987)&lt;/DisplayText&gt;&lt;record&gt;&lt;rec-number&gt;116&lt;/rec-number&gt;&lt;foreign-keys&gt;&lt;key app="EN" db-id="t0zwzewwbtz9dkefewrpw2pif29ta5ssapa0" timestamp="0"&gt;116&lt;/key&gt;&lt;/foreign-keys&gt;&lt;ref-type name="Journal Article"&gt;17&lt;/ref-type&gt;&lt;contributors&gt;&lt;authors&gt;&lt;author&gt;Houseknecht, David W&lt;/author&gt;&lt;/authors&gt;&lt;/contributors&gt;&lt;titles&gt;&lt;title&gt;Assessing the relative importance of compaction processes and cementation to reduction of porosity in sandstones&lt;/title&gt;&lt;secondary-title&gt;AAPG bulletin&lt;/secondary-title&gt;&lt;/titles&gt;&lt;pages&gt;633-642&lt;/pages&gt;&lt;volume&gt;71&lt;/volume&gt;&lt;number&gt;6&lt;/number&gt;&lt;dates&gt;&lt;year&gt;1987&lt;/year&gt;&lt;/dates&gt;&lt;isbn&gt;0149-1423&lt;/isbn&gt;&lt;urls&gt;&lt;/urls&gt;&lt;/record&gt;&lt;/Cite&gt;&lt;/EndNote&gt;</w:instrText>
      </w:r>
      <w:r w:rsidRPr="004B7D2F">
        <w:rPr>
          <w:color w:val="000000" w:themeColor="text1"/>
        </w:rPr>
        <w:fldChar w:fldCharType="separate"/>
      </w:r>
      <w:r w:rsidRPr="004B7D2F">
        <w:rPr>
          <w:noProof/>
          <w:color w:val="000000" w:themeColor="text1"/>
        </w:rPr>
        <w:t>(Houseknecht, 1987)</w:t>
      </w:r>
      <w:r w:rsidRPr="004B7D2F">
        <w:rPr>
          <w:color w:val="000000" w:themeColor="text1"/>
        </w:rPr>
        <w:fldChar w:fldCharType="end"/>
      </w:r>
      <w:r w:rsidRPr="004B7D2F">
        <w:rPr>
          <w:color w:val="000000" w:themeColor="text1"/>
        </w:rPr>
        <w:t xml:space="preserve">. The amount and type of cement in sandstone depends largely on the composition of the pore fluids and flow rate through the pores, as well as, the time available for cementation and </w:t>
      </w:r>
      <w:r w:rsidRPr="004B7D2F">
        <w:rPr>
          <w:color w:val="000000" w:themeColor="text1"/>
        </w:rPr>
        <w:lastRenderedPageBreak/>
        <w:t>the kinetics of cement-precipitating reactions. Cementation is define</w:t>
      </w:r>
      <w:r w:rsidR="00EC2EEA" w:rsidRPr="004B7D2F">
        <w:rPr>
          <w:color w:val="000000" w:themeColor="text1"/>
        </w:rPr>
        <w:t>d</w:t>
      </w:r>
      <w:r w:rsidRPr="004B7D2F">
        <w:rPr>
          <w:color w:val="000000" w:themeColor="text1"/>
        </w:rPr>
        <w:t xml:space="preserve"> here as the occlusion (</w:t>
      </w:r>
      <w:r w:rsidRPr="004B7D2F">
        <w:rPr>
          <w:noProof/>
          <w:color w:val="000000" w:themeColor="text1"/>
        </w:rPr>
        <w:t>blo</w:t>
      </w:r>
      <w:r w:rsidRPr="004B7D2F">
        <w:rPr>
          <w:color w:val="000000" w:themeColor="text1"/>
        </w:rPr>
        <w:t>ckage) of intergranular volume by precipitation of authigenic minerals with no directly related reduction of bulk volume. Cementation always results in the reduction of intergranular porosity</w:t>
      </w:r>
    </w:p>
    <w:p w:rsidR="005D56CD" w:rsidRPr="004B7D2F" w:rsidRDefault="005D56CD" w:rsidP="005D56CD">
      <w:pPr>
        <w:pStyle w:val="Heading2"/>
        <w:numPr>
          <w:ilvl w:val="1"/>
          <w:numId w:val="15"/>
        </w:numPr>
        <w:spacing w:before="240" w:after="240"/>
      </w:pPr>
      <w:bookmarkStart w:id="45" w:name="_Toc491535522"/>
      <w:r w:rsidRPr="004B7D2F">
        <w:t>Synthesis of Concepts</w:t>
      </w:r>
      <w:bookmarkEnd w:id="45"/>
    </w:p>
    <w:p w:rsidR="005D56CD" w:rsidRPr="004B7D2F" w:rsidRDefault="005D56CD" w:rsidP="005D56CD">
      <w:pPr>
        <w:rPr>
          <w:color w:val="000000" w:themeColor="text1"/>
        </w:rPr>
      </w:pPr>
      <w:r w:rsidRPr="004B7D2F">
        <w:rPr>
          <w:color w:val="000000" w:themeColor="text1"/>
        </w:rPr>
        <w:t xml:space="preserve">An understanding of the impact of geological heterogeneity in petroleum reservoir is critical for any meaningful </w:t>
      </w:r>
      <w:r w:rsidRPr="004B7D2F">
        <w:rPr>
          <w:noProof/>
          <w:color w:val="000000" w:themeColor="text1"/>
        </w:rPr>
        <w:t xml:space="preserve">development of the reservoir in the oil and gas industry. The spatial distribution of the different reservoir elements will provide an insight into the reservoir characteristic and behaviour over time in terms of production. However, </w:t>
      </w:r>
      <w:r w:rsidRPr="004B7D2F">
        <w:rPr>
          <w:color w:val="000000" w:themeColor="text1"/>
        </w:rPr>
        <w:t xml:space="preserve">heterogeneity </w:t>
      </w:r>
      <w:r w:rsidRPr="004B7D2F">
        <w:rPr>
          <w:noProof/>
          <w:color w:val="000000" w:themeColor="text1"/>
        </w:rPr>
        <w:t>influences</w:t>
      </w:r>
      <w:r w:rsidRPr="004B7D2F">
        <w:rPr>
          <w:color w:val="000000" w:themeColor="text1"/>
        </w:rPr>
        <w:t xml:space="preserve"> the distribution of the reservoir properties, the geometry of the sandstone bodies, and the internal fabric of the reservoir with resultant effect on fluid flow. </w:t>
      </w:r>
      <w:r w:rsidR="00DE3FDD" w:rsidRPr="004B7D2F">
        <w:rPr>
          <w:color w:val="000000" w:themeColor="text1"/>
        </w:rPr>
        <w:t>This</w:t>
      </w:r>
      <w:r w:rsidRPr="004B7D2F">
        <w:rPr>
          <w:color w:val="000000" w:themeColor="text1"/>
        </w:rPr>
        <w:t xml:space="preserve"> variation </w:t>
      </w:r>
      <w:r w:rsidRPr="004B7D2F">
        <w:rPr>
          <w:noProof/>
          <w:color w:val="000000" w:themeColor="text1"/>
        </w:rPr>
        <w:t>is, even more,</w:t>
      </w:r>
      <w:r w:rsidRPr="004B7D2F">
        <w:rPr>
          <w:color w:val="000000" w:themeColor="text1"/>
        </w:rPr>
        <w:t xml:space="preserve"> pronounce in fluvial deposits</w:t>
      </w:r>
      <w:r w:rsidR="00591351">
        <w:rPr>
          <w:color w:val="000000" w:themeColor="text1"/>
        </w:rPr>
        <w:t>, because they</w:t>
      </w:r>
      <w:r w:rsidRPr="004B7D2F">
        <w:rPr>
          <w:color w:val="000000" w:themeColor="text1"/>
        </w:rPr>
        <w:t xml:space="preserve"> are known to be characterised by high level of variation in the vertical and lateral direction not only in terms of facies and internal fabrics of the </w:t>
      </w:r>
      <w:r w:rsidRPr="004B7D2F">
        <w:rPr>
          <w:noProof/>
          <w:color w:val="000000" w:themeColor="text1"/>
        </w:rPr>
        <w:t>reservoir</w:t>
      </w:r>
      <w:r w:rsidRPr="004B7D2F">
        <w:rPr>
          <w:color w:val="000000" w:themeColor="text1"/>
        </w:rPr>
        <w:t xml:space="preserve"> but also in geometries and reservoir properties,</w:t>
      </w:r>
      <w:r w:rsidRPr="004B7D2F">
        <w:rPr>
          <w:noProof/>
          <w:color w:val="000000" w:themeColor="text1"/>
        </w:rPr>
        <w:t xml:space="preserve"> and the mapping and estimation of the reservoir properties come with a high degree of uncertainty. The degree of uncertainty is even higher when dealing with subsurface deposits </w:t>
      </w:r>
      <w:r w:rsidRPr="004B7D2F">
        <w:rPr>
          <w:color w:val="000000" w:themeColor="text1"/>
        </w:rPr>
        <w:t xml:space="preserve">due to limited data, which are associated with fluvial reservoirs. </w:t>
      </w:r>
    </w:p>
    <w:p w:rsidR="005D56CD" w:rsidRDefault="005D56CD" w:rsidP="005D56CD">
      <w:pPr>
        <w:rPr>
          <w:color w:val="000000" w:themeColor="text1"/>
        </w:rPr>
      </w:pPr>
      <w:r w:rsidRPr="004B7D2F">
        <w:rPr>
          <w:color w:val="000000" w:themeColor="text1"/>
        </w:rPr>
        <w:t xml:space="preserve">In the reviewed of some recent </w:t>
      </w:r>
      <w:r w:rsidRPr="004B7D2F">
        <w:rPr>
          <w:noProof/>
          <w:color w:val="000000" w:themeColor="text1"/>
        </w:rPr>
        <w:t>literature</w:t>
      </w:r>
      <w:r w:rsidRPr="004B7D2F">
        <w:rPr>
          <w:color w:val="000000" w:themeColor="text1"/>
        </w:rPr>
        <w:t xml:space="preserve">, petroleum reservoir heterogeneity is created by depositional processes, influenced </w:t>
      </w:r>
      <w:r w:rsidR="00DE3FDD" w:rsidRPr="004B7D2F">
        <w:rPr>
          <w:color w:val="000000" w:themeColor="text1"/>
        </w:rPr>
        <w:t>by</w:t>
      </w:r>
      <w:r w:rsidRPr="004B7D2F">
        <w:rPr>
          <w:color w:val="000000" w:themeColor="text1"/>
        </w:rPr>
        <w:t xml:space="preserve"> the geology of the source area, </w:t>
      </w:r>
      <w:r w:rsidRPr="004B7D2F">
        <w:rPr>
          <w:noProof/>
          <w:color w:val="000000" w:themeColor="text1"/>
        </w:rPr>
        <w:t>tectonics,</w:t>
      </w:r>
      <w:r w:rsidRPr="004B7D2F">
        <w:rPr>
          <w:color w:val="000000" w:themeColor="text1"/>
        </w:rPr>
        <w:t xml:space="preserve"> and climate. The interplay of these controls </w:t>
      </w:r>
      <w:r w:rsidRPr="004B7D2F">
        <w:rPr>
          <w:noProof/>
          <w:color w:val="000000" w:themeColor="text1"/>
        </w:rPr>
        <w:t>results</w:t>
      </w:r>
      <w:r w:rsidRPr="004B7D2F">
        <w:rPr>
          <w:color w:val="000000" w:themeColor="text1"/>
        </w:rPr>
        <w:t xml:space="preserve"> in the deposition of sediments that are highly variable in terms of stratigraphic, textures, properties (porosity and permeability) and geometries (thickness and width dimension). These variations affect fluid </w:t>
      </w:r>
      <w:r w:rsidR="006E38F0" w:rsidRPr="004B7D2F">
        <w:rPr>
          <w:color w:val="000000" w:themeColor="text1"/>
        </w:rPr>
        <w:t>flow at</w:t>
      </w:r>
      <w:r w:rsidRPr="004B7D2F">
        <w:rPr>
          <w:color w:val="000000" w:themeColor="text1"/>
        </w:rPr>
        <w:t xml:space="preserve"> different levels or scales.</w:t>
      </w:r>
    </w:p>
    <w:p w:rsidR="00B101DA" w:rsidRDefault="00B101DA" w:rsidP="005D56CD">
      <w:pPr>
        <w:rPr>
          <w:color w:val="000000" w:themeColor="text1"/>
        </w:rPr>
      </w:pPr>
    </w:p>
    <w:p w:rsidR="005D56CD" w:rsidRPr="004B7D2F" w:rsidRDefault="005D56CD" w:rsidP="005D56CD">
      <w:pPr>
        <w:pStyle w:val="Heading3"/>
        <w:keepNext w:val="0"/>
        <w:keepLines w:val="0"/>
        <w:numPr>
          <w:ilvl w:val="2"/>
          <w:numId w:val="15"/>
        </w:numPr>
      </w:pPr>
      <w:bookmarkStart w:id="46" w:name="_Toc491535523"/>
      <w:r w:rsidRPr="004B7D2F">
        <w:t>How does Heterogeneity at the Various Scales Discussed Influence Hydrocarbon Extraction?</w:t>
      </w:r>
      <w:bookmarkEnd w:id="46"/>
    </w:p>
    <w:p w:rsidR="005D56CD" w:rsidRPr="004B7D2F" w:rsidRDefault="005D56CD" w:rsidP="005D56CD">
      <w:pPr>
        <w:rPr>
          <w:color w:val="000000" w:themeColor="text1"/>
        </w:rPr>
      </w:pPr>
      <w:r w:rsidRPr="004B7D2F">
        <w:rPr>
          <w:color w:val="000000" w:themeColor="text1"/>
        </w:rPr>
        <w:t xml:space="preserve">The impact of reservoir heterogeneity is huge in the exploration and production of oil and gas </w:t>
      </w:r>
      <w:r w:rsidR="00076D93" w:rsidRPr="004B7D2F">
        <w:rPr>
          <w:color w:val="000000" w:themeColor="text1"/>
        </w:rPr>
        <w:t>and cut</w:t>
      </w:r>
      <w:r w:rsidRPr="004B7D2F">
        <w:rPr>
          <w:color w:val="000000" w:themeColor="text1"/>
        </w:rPr>
        <w:t xml:space="preserve"> across the entire life cycle of the reservoir from exploration to abandonment. The </w:t>
      </w:r>
      <w:r w:rsidRPr="004B7D2F">
        <w:rPr>
          <w:color w:val="000000" w:themeColor="text1"/>
        </w:rPr>
        <w:lastRenderedPageBreak/>
        <w:t xml:space="preserve">producibility of the reservoir is affected by the facies, reservoir properties (permeability and porosity) the presence and geometry of the shale internal barriers which tends to form by-passed oil, the diagenetic alteration of the reservoir regardless at the scale of heterogeneity. The impact of heterogeneity in the hydrocarbon reservoir is measurable in hydrocarbon volume, production rate, reserve, development strategy, well counts, well placement positions and the recoverable volume from the reservoir. </w:t>
      </w:r>
    </w:p>
    <w:p w:rsidR="005D56CD" w:rsidRPr="004B7D2F" w:rsidRDefault="005D56CD" w:rsidP="005D56CD">
      <w:pPr>
        <w:rPr>
          <w:color w:val="000000" w:themeColor="text1"/>
        </w:rPr>
      </w:pPr>
      <w:r w:rsidRPr="004B7D2F">
        <w:rPr>
          <w:color w:val="000000" w:themeColor="text1"/>
        </w:rPr>
        <w:t xml:space="preserve">The hydrocarbon volume </w:t>
      </w:r>
      <w:r w:rsidR="001E512C" w:rsidRPr="004B7D2F">
        <w:rPr>
          <w:color w:val="000000" w:themeColor="text1"/>
        </w:rPr>
        <w:t>can</w:t>
      </w:r>
      <w:r w:rsidRPr="004B7D2F">
        <w:rPr>
          <w:color w:val="000000" w:themeColor="text1"/>
        </w:rPr>
        <w:t xml:space="preserve"> be affected by the facies distribution, the geometry, internal structures of sandstone bodies and internal barriers, grain size, sorting, the </w:t>
      </w:r>
      <w:r w:rsidRPr="004B7D2F">
        <w:rPr>
          <w:noProof/>
          <w:color w:val="000000" w:themeColor="text1"/>
        </w:rPr>
        <w:t>degree</w:t>
      </w:r>
      <w:r w:rsidRPr="004B7D2F">
        <w:rPr>
          <w:color w:val="000000" w:themeColor="text1"/>
        </w:rPr>
        <w:t xml:space="preserve"> of </w:t>
      </w:r>
      <w:r w:rsidR="006E38F0" w:rsidRPr="004B7D2F">
        <w:rPr>
          <w:color w:val="000000" w:themeColor="text1"/>
        </w:rPr>
        <w:t>bioturbation, and</w:t>
      </w:r>
      <w:r w:rsidRPr="004B7D2F">
        <w:rPr>
          <w:color w:val="000000" w:themeColor="text1"/>
        </w:rPr>
        <w:t xml:space="preserve"> diagenetic alteration of the deposit which may cut across the various scale of heterogeneity. Heterogeneity created by the gross stratigraphic variations in </w:t>
      </w:r>
      <w:r w:rsidR="006E38F0" w:rsidRPr="004B7D2F">
        <w:rPr>
          <w:color w:val="000000" w:themeColor="text1"/>
        </w:rPr>
        <w:t>the sandstone</w:t>
      </w:r>
      <w:r w:rsidRPr="004B7D2F">
        <w:rPr>
          <w:color w:val="000000" w:themeColor="text1"/>
        </w:rPr>
        <w:t xml:space="preserve"> bodies stacking pattern and connectivity, facies variation created by the different elements (crevasse splay, levee, channel, point bar, flood plain) to the pore throat variation in the grains and cements have great impact or control in fluid flow within the reservoir regardless of the scale of heterogeneity. However, each scale of heterogeneity represents a specific set of elements of the reservoir whose variations have resultant effect on fluid flow.</w:t>
      </w:r>
    </w:p>
    <w:p w:rsidR="005D56CD" w:rsidRPr="004B7D2F" w:rsidRDefault="005D56CD" w:rsidP="005D56CD">
      <w:pPr>
        <w:rPr>
          <w:color w:val="000000" w:themeColor="text1"/>
        </w:rPr>
      </w:pPr>
      <w:r w:rsidRPr="004B7D2F">
        <w:rPr>
          <w:color w:val="000000" w:themeColor="text1"/>
        </w:rPr>
        <w:t xml:space="preserve">The megascopic and </w:t>
      </w:r>
      <w:r w:rsidRPr="004B7D2F">
        <w:rPr>
          <w:noProof/>
          <w:color w:val="000000" w:themeColor="text1"/>
        </w:rPr>
        <w:t>macroscopic</w:t>
      </w:r>
      <w:r w:rsidRPr="004B7D2F">
        <w:rPr>
          <w:color w:val="000000" w:themeColor="text1"/>
        </w:rPr>
        <w:t xml:space="preserve"> scale of heterogeneity has </w:t>
      </w:r>
      <w:r w:rsidR="006E38F0" w:rsidRPr="004B7D2F">
        <w:rPr>
          <w:color w:val="000000" w:themeColor="text1"/>
        </w:rPr>
        <w:t>field wide</w:t>
      </w:r>
      <w:r w:rsidRPr="004B7D2F">
        <w:rPr>
          <w:color w:val="000000" w:themeColor="text1"/>
        </w:rPr>
        <w:t xml:space="preserve"> impact on hydrocarbon extraction resulting to compartmentalization within the reservoir creating separate pool of hydrocarbon accumulations. </w:t>
      </w:r>
      <w:r w:rsidR="00B94445">
        <w:rPr>
          <w:color w:val="000000" w:themeColor="text1"/>
        </w:rPr>
        <w:t xml:space="preserve"> </w:t>
      </w:r>
      <w:r w:rsidRPr="004B7D2F">
        <w:rPr>
          <w:color w:val="000000" w:themeColor="text1"/>
        </w:rPr>
        <w:t xml:space="preserve">Figure 1.6 is a conceptual model of a meandering river deposit showing different reservoir elements </w:t>
      </w:r>
      <w:r w:rsidR="006E38F0" w:rsidRPr="004B7D2F">
        <w:rPr>
          <w:color w:val="000000" w:themeColor="text1"/>
        </w:rPr>
        <w:t>or units</w:t>
      </w:r>
      <w:r w:rsidRPr="004B7D2F">
        <w:rPr>
          <w:color w:val="000000" w:themeColor="text1"/>
        </w:rPr>
        <w:t xml:space="preserve"> (channel, crevasse splay, levee, floodplain </w:t>
      </w:r>
      <w:r w:rsidR="00076D93" w:rsidRPr="004B7D2F">
        <w:rPr>
          <w:color w:val="000000" w:themeColor="text1"/>
        </w:rPr>
        <w:t>etc.</w:t>
      </w:r>
      <w:r w:rsidRPr="004B7D2F">
        <w:rPr>
          <w:color w:val="000000" w:themeColor="text1"/>
        </w:rPr>
        <w:t xml:space="preserve">). Each one of this unit is </w:t>
      </w:r>
      <w:r w:rsidR="00B94445" w:rsidRPr="004B7D2F">
        <w:rPr>
          <w:color w:val="000000" w:themeColor="text1"/>
        </w:rPr>
        <w:t>characterise</w:t>
      </w:r>
      <w:r w:rsidRPr="004B7D2F">
        <w:rPr>
          <w:color w:val="000000" w:themeColor="text1"/>
        </w:rPr>
        <w:t xml:space="preserve"> by variable parameters in terms of geometry, properties, and internal barriers</w:t>
      </w:r>
      <w:r w:rsidR="00B94445" w:rsidRPr="004B7D2F">
        <w:rPr>
          <w:color w:val="000000" w:themeColor="text1"/>
        </w:rPr>
        <w:t xml:space="preserve">.  </w:t>
      </w:r>
      <w:r w:rsidRPr="004B7D2F">
        <w:rPr>
          <w:color w:val="000000" w:themeColor="text1"/>
        </w:rPr>
        <w:t xml:space="preserve">The </w:t>
      </w:r>
      <w:r w:rsidRPr="004B7D2F">
        <w:rPr>
          <w:noProof/>
          <w:color w:val="000000" w:themeColor="text1"/>
        </w:rPr>
        <w:t>connectivity</w:t>
      </w:r>
      <w:r w:rsidRPr="004B7D2F">
        <w:rPr>
          <w:color w:val="000000" w:themeColor="text1"/>
        </w:rPr>
        <w:t xml:space="preserve"> of the different genetic units, which may be permeable or impermeable, or separated by internal barriers, will lead to </w:t>
      </w:r>
      <w:r w:rsidRPr="004B7D2F">
        <w:rPr>
          <w:noProof/>
          <w:color w:val="000000" w:themeColor="text1"/>
        </w:rPr>
        <w:t>compartmentalization</w:t>
      </w:r>
      <w:r w:rsidRPr="004B7D2F">
        <w:rPr>
          <w:color w:val="000000" w:themeColor="text1"/>
        </w:rPr>
        <w:t xml:space="preserve"> within the reservoir r</w:t>
      </w:r>
      <w:r w:rsidRPr="004B7D2F">
        <w:rPr>
          <w:noProof/>
          <w:color w:val="000000" w:themeColor="text1"/>
        </w:rPr>
        <w:t>esulting in</w:t>
      </w:r>
      <w:r w:rsidRPr="004B7D2F">
        <w:rPr>
          <w:color w:val="000000" w:themeColor="text1"/>
        </w:rPr>
        <w:t xml:space="preserve"> </w:t>
      </w:r>
      <w:r w:rsidRPr="004B7D2F">
        <w:rPr>
          <w:noProof/>
          <w:color w:val="000000" w:themeColor="text1"/>
        </w:rPr>
        <w:t xml:space="preserve">different accumulations with </w:t>
      </w:r>
      <w:r w:rsidR="006E38F0" w:rsidRPr="004B7D2F">
        <w:rPr>
          <w:noProof/>
          <w:color w:val="000000" w:themeColor="text1"/>
        </w:rPr>
        <w:t>different</w:t>
      </w:r>
      <w:r w:rsidR="006E38F0" w:rsidRPr="004B7D2F">
        <w:rPr>
          <w:color w:val="000000" w:themeColor="text1"/>
        </w:rPr>
        <w:t xml:space="preserve"> capillary</w:t>
      </w:r>
      <w:r w:rsidRPr="004B7D2F">
        <w:rPr>
          <w:color w:val="000000" w:themeColor="text1"/>
        </w:rPr>
        <w:t xml:space="preserve"> </w:t>
      </w:r>
      <w:r w:rsidR="006E38F0" w:rsidRPr="004B7D2F">
        <w:rPr>
          <w:color w:val="000000" w:themeColor="text1"/>
        </w:rPr>
        <w:t>pressures</w:t>
      </w:r>
      <w:r w:rsidR="00B94445" w:rsidRPr="004B7D2F">
        <w:rPr>
          <w:color w:val="000000" w:themeColor="text1"/>
        </w:rPr>
        <w:t xml:space="preserve">.  </w:t>
      </w:r>
      <w:r w:rsidRPr="004B7D2F">
        <w:rPr>
          <w:color w:val="000000" w:themeColor="text1"/>
        </w:rPr>
        <w:t>These unconnected volumes of oil/gas will require many wells or horizontal wells to produce</w:t>
      </w:r>
      <w:r w:rsidR="00B94445" w:rsidRPr="004B7D2F">
        <w:rPr>
          <w:color w:val="000000" w:themeColor="text1"/>
        </w:rPr>
        <w:t xml:space="preserve">.  </w:t>
      </w:r>
      <w:r w:rsidRPr="004B7D2F">
        <w:rPr>
          <w:color w:val="000000" w:themeColor="text1"/>
        </w:rPr>
        <w:t xml:space="preserve">The impact of megascopic or macroscopic scale of heterogeneity is more visible at the exploration </w:t>
      </w:r>
      <w:r w:rsidRPr="004B7D2F">
        <w:rPr>
          <w:color w:val="000000" w:themeColor="text1"/>
        </w:rPr>
        <w:lastRenderedPageBreak/>
        <w:t>and development stages of oil and gas development where questions are asked on the sand bodies connectivity.</w:t>
      </w:r>
    </w:p>
    <w:p w:rsidR="005D56CD" w:rsidRPr="004B7D2F" w:rsidRDefault="005D56CD" w:rsidP="005D56CD">
      <w:pPr>
        <w:rPr>
          <w:color w:val="000000" w:themeColor="text1"/>
        </w:rPr>
      </w:pPr>
      <w:r w:rsidRPr="004B7D2F">
        <w:rPr>
          <w:color w:val="000000" w:themeColor="text1"/>
        </w:rPr>
        <w:t xml:space="preserve">The </w:t>
      </w:r>
      <w:r w:rsidRPr="004B7D2F">
        <w:rPr>
          <w:noProof/>
          <w:color w:val="000000" w:themeColor="text1"/>
        </w:rPr>
        <w:t>mesoscopic</w:t>
      </w:r>
      <w:r w:rsidRPr="004B7D2F">
        <w:rPr>
          <w:color w:val="000000" w:themeColor="text1"/>
        </w:rPr>
        <w:t xml:space="preserve"> or interwell scale of heterogeneity, (intra-channel </w:t>
      </w:r>
      <w:r w:rsidRPr="004B7D2F">
        <w:rPr>
          <w:noProof/>
          <w:color w:val="000000" w:themeColor="text1"/>
        </w:rPr>
        <w:t>macroforms</w:t>
      </w:r>
      <w:r w:rsidRPr="004B7D2F">
        <w:rPr>
          <w:color w:val="000000" w:themeColor="text1"/>
        </w:rPr>
        <w:t xml:space="preserve">, sedimentary </w:t>
      </w:r>
      <w:r w:rsidRPr="004B7D2F">
        <w:rPr>
          <w:noProof/>
          <w:color w:val="000000" w:themeColor="text1"/>
        </w:rPr>
        <w:t>structures,</w:t>
      </w:r>
      <w:r w:rsidRPr="004B7D2F">
        <w:rPr>
          <w:color w:val="000000" w:themeColor="text1"/>
        </w:rPr>
        <w:t xml:space="preserve"> and sediment </w:t>
      </w:r>
      <w:r w:rsidRPr="004B7D2F">
        <w:rPr>
          <w:noProof/>
          <w:color w:val="000000" w:themeColor="text1"/>
        </w:rPr>
        <w:t>texture) have great impact on the overall quality of the reservoir affecting  the draining behaviour of the reservoir. This level of heterogeneity is created by the textural characteristics of the reservoir</w:t>
      </w:r>
      <w:r w:rsidRPr="004B7D2F">
        <w:rPr>
          <w:color w:val="000000" w:themeColor="text1"/>
        </w:rPr>
        <w:t xml:space="preserve">. The overall reservoir </w:t>
      </w:r>
      <w:r w:rsidRPr="004B7D2F">
        <w:rPr>
          <w:noProof/>
          <w:color w:val="000000" w:themeColor="text1"/>
        </w:rPr>
        <w:t xml:space="preserve">quality is affected by </w:t>
      </w:r>
      <w:r w:rsidRPr="004B7D2F">
        <w:rPr>
          <w:color w:val="000000" w:themeColor="text1"/>
        </w:rPr>
        <w:t xml:space="preserve">the bedding units (flow units) defined by geological attributes of textures, mineralogy, sedimentary structures, internal barriers, </w:t>
      </w:r>
      <w:r w:rsidR="00697B2C" w:rsidRPr="004B7D2F">
        <w:rPr>
          <w:color w:val="000000" w:themeColor="text1"/>
        </w:rPr>
        <w:t>permeability,</w:t>
      </w:r>
      <w:r w:rsidRPr="004B7D2F">
        <w:rPr>
          <w:color w:val="000000" w:themeColor="text1"/>
        </w:rPr>
        <w:t xml:space="preserve"> and </w:t>
      </w:r>
      <w:r w:rsidRPr="004B7D2F">
        <w:rPr>
          <w:noProof/>
          <w:color w:val="000000" w:themeColor="text1"/>
        </w:rPr>
        <w:t>porosity</w:t>
      </w:r>
      <w:r w:rsidRPr="004B7D2F">
        <w:rPr>
          <w:color w:val="000000" w:themeColor="text1"/>
        </w:rPr>
        <w:t>. The geometry and, lateral extent</w:t>
      </w:r>
      <w:r w:rsidRPr="004B7D2F">
        <w:rPr>
          <w:noProof/>
          <w:color w:val="000000" w:themeColor="text1"/>
        </w:rPr>
        <w:t xml:space="preserve"> of each flow unit</w:t>
      </w:r>
      <w:r w:rsidRPr="004B7D2F">
        <w:rPr>
          <w:color w:val="000000" w:themeColor="text1"/>
        </w:rPr>
        <w:t xml:space="preserve"> within the reservoir may act to hinder or facilitate </w:t>
      </w:r>
      <w:r w:rsidRPr="004B7D2F">
        <w:rPr>
          <w:noProof/>
          <w:color w:val="000000" w:themeColor="text1"/>
        </w:rPr>
        <w:t>flow.</w:t>
      </w:r>
      <w:r w:rsidRPr="004B7D2F">
        <w:rPr>
          <w:color w:val="000000" w:themeColor="text1"/>
        </w:rPr>
        <w:t xml:space="preserve"> </w:t>
      </w:r>
      <w:r w:rsidRPr="004B7D2F">
        <w:rPr>
          <w:noProof/>
          <w:color w:val="000000" w:themeColor="text1"/>
        </w:rPr>
        <w:t>For example,</w:t>
      </w:r>
      <w:r w:rsidRPr="004B7D2F">
        <w:rPr>
          <w:color w:val="000000" w:themeColor="text1"/>
        </w:rPr>
        <w:t xml:space="preserve"> the mudstone drapes in a cross-bedded </w:t>
      </w:r>
      <w:r w:rsidRPr="004B7D2F">
        <w:rPr>
          <w:noProof/>
          <w:color w:val="000000" w:themeColor="text1"/>
        </w:rPr>
        <w:t>heterolithic</w:t>
      </w:r>
      <w:r w:rsidRPr="004B7D2F">
        <w:rPr>
          <w:color w:val="000000" w:themeColor="text1"/>
        </w:rPr>
        <w:t xml:space="preserve"> sandstone unit may significantly reduce the effective permeability of the reservoir and influence the permeability anisotropy in both horizontal and vertical flow directions. </w:t>
      </w:r>
    </w:p>
    <w:p w:rsidR="005D56CD" w:rsidRPr="004B7D2F" w:rsidRDefault="005D56CD" w:rsidP="005D56CD">
      <w:pPr>
        <w:rPr>
          <w:color w:val="000000" w:themeColor="text1"/>
        </w:rPr>
      </w:pPr>
      <w:r w:rsidRPr="004B7D2F">
        <w:rPr>
          <w:color w:val="000000" w:themeColor="text1"/>
        </w:rPr>
        <w:t xml:space="preserve">The microscopic or wellbore scale of </w:t>
      </w:r>
      <w:r w:rsidR="006E38F0" w:rsidRPr="004B7D2F">
        <w:rPr>
          <w:color w:val="000000" w:themeColor="text1"/>
        </w:rPr>
        <w:t>heterogeneity, the</w:t>
      </w:r>
      <w:r w:rsidRPr="004B7D2F">
        <w:rPr>
          <w:color w:val="000000" w:themeColor="text1"/>
        </w:rPr>
        <w:t xml:space="preserve"> pore-throat scale impact fluid flow due to variations in grain size, grain packing, sediment </w:t>
      </w:r>
      <w:r w:rsidRPr="004B7D2F">
        <w:rPr>
          <w:noProof/>
          <w:color w:val="000000" w:themeColor="text1"/>
        </w:rPr>
        <w:t>composition,</w:t>
      </w:r>
      <w:r w:rsidRPr="004B7D2F">
        <w:rPr>
          <w:color w:val="000000" w:themeColor="text1"/>
        </w:rPr>
        <w:t xml:space="preserve"> as well as, a </w:t>
      </w:r>
      <w:r w:rsidRPr="004B7D2F">
        <w:rPr>
          <w:noProof/>
          <w:color w:val="000000" w:themeColor="text1"/>
        </w:rPr>
        <w:t>diagenetic</w:t>
      </w:r>
      <w:r w:rsidRPr="004B7D2F">
        <w:rPr>
          <w:color w:val="000000" w:themeColor="text1"/>
        </w:rPr>
        <w:t xml:space="preserve"> alteration within the </w:t>
      </w:r>
      <w:r w:rsidRPr="004B7D2F">
        <w:rPr>
          <w:noProof/>
          <w:color w:val="000000" w:themeColor="text1"/>
        </w:rPr>
        <w:t>reservoir. This level of heterogeneity is created by diagenetic processes which may sometimes e</w:t>
      </w:r>
      <w:r w:rsidR="00746816">
        <w:rPr>
          <w:noProof/>
          <w:color w:val="000000" w:themeColor="text1"/>
        </w:rPr>
        <w:t xml:space="preserve">nhance the reservoir quality </w:t>
      </w:r>
      <w:r w:rsidRPr="004B7D2F">
        <w:rPr>
          <w:noProof/>
          <w:color w:val="000000" w:themeColor="text1"/>
        </w:rPr>
        <w:t xml:space="preserve">due to distortion of the original grain arrangement after deposition. This type of heterogeneity may be difficult to assess but the overall impact is on the performance of the reservoir. Therefore, a reliable </w:t>
      </w:r>
      <w:r w:rsidRPr="004B7D2F">
        <w:rPr>
          <w:color w:val="000000" w:themeColor="text1"/>
        </w:rPr>
        <w:t xml:space="preserve">evaluation of reservoir properties on wellbore scale not only depend on the estimation of porosity value to evaluate the </w:t>
      </w:r>
      <w:r w:rsidRPr="004B7D2F">
        <w:rPr>
          <w:noProof/>
          <w:color w:val="000000" w:themeColor="text1"/>
        </w:rPr>
        <w:t>permeability</w:t>
      </w:r>
      <w:r w:rsidRPr="004B7D2F">
        <w:rPr>
          <w:color w:val="000000" w:themeColor="text1"/>
        </w:rPr>
        <w:t xml:space="preserve"> but also to understand the pore network and the contribution of each type of </w:t>
      </w:r>
      <w:r w:rsidRPr="004B7D2F">
        <w:rPr>
          <w:noProof/>
          <w:color w:val="000000" w:themeColor="text1"/>
        </w:rPr>
        <w:t>pore</w:t>
      </w:r>
      <w:r w:rsidRPr="004B7D2F">
        <w:rPr>
          <w:color w:val="000000" w:themeColor="text1"/>
        </w:rPr>
        <w:t xml:space="preserve"> to the overall reservoir properties of the reservoir. </w:t>
      </w:r>
    </w:p>
    <w:p w:rsidR="005D56CD" w:rsidRDefault="005D56CD" w:rsidP="005D56CD">
      <w:pPr>
        <w:rPr>
          <w:color w:val="000000" w:themeColor="text1"/>
        </w:rPr>
      </w:pPr>
      <w:r w:rsidRPr="004B7D2F">
        <w:rPr>
          <w:color w:val="000000" w:themeColor="text1"/>
        </w:rPr>
        <w:t xml:space="preserve">In conclusion, petroleum reservoir heterogeneity </w:t>
      </w:r>
      <w:r w:rsidRPr="004B7D2F">
        <w:rPr>
          <w:noProof/>
          <w:color w:val="000000" w:themeColor="text1"/>
        </w:rPr>
        <w:t>plays an</w:t>
      </w:r>
      <w:r w:rsidRPr="004B7D2F">
        <w:rPr>
          <w:color w:val="000000" w:themeColor="text1"/>
        </w:rPr>
        <w:t xml:space="preserve"> </w:t>
      </w:r>
      <w:r w:rsidRPr="004B7D2F">
        <w:rPr>
          <w:noProof/>
          <w:color w:val="000000" w:themeColor="text1"/>
        </w:rPr>
        <w:t>important</w:t>
      </w:r>
      <w:r w:rsidRPr="004B7D2F">
        <w:rPr>
          <w:color w:val="000000" w:themeColor="text1"/>
        </w:rPr>
        <w:t xml:space="preserve"> role in reserve estimation, hydrocarbon volume, development strategy, well placement decision, well counts, reservoir recovery mechanism, water or gas injection strategy, abandonment conditions decisions and the overall investment decisions in the exploration and production of oil and gas. </w:t>
      </w:r>
    </w:p>
    <w:p w:rsidR="00576CE3" w:rsidRDefault="00576CE3" w:rsidP="005D56CD">
      <w:pPr>
        <w:rPr>
          <w:color w:val="000000" w:themeColor="text1"/>
        </w:rPr>
      </w:pPr>
    </w:p>
    <w:p w:rsidR="00576CE3" w:rsidRDefault="00576CE3" w:rsidP="005D56CD">
      <w:pPr>
        <w:rPr>
          <w:color w:val="000000" w:themeColor="text1"/>
        </w:rPr>
      </w:pPr>
    </w:p>
    <w:p w:rsidR="008A6F02" w:rsidRPr="004B7D2F" w:rsidRDefault="008A6F02" w:rsidP="008A6F02">
      <w:pPr>
        <w:pStyle w:val="Heading1"/>
        <w:spacing w:before="240" w:after="0" w:line="259" w:lineRule="auto"/>
        <w:ind w:left="432" w:hanging="432"/>
        <w:jc w:val="left"/>
      </w:pPr>
      <w:bookmarkStart w:id="47" w:name="_Toc491535524"/>
      <w:r w:rsidRPr="004B7D2F">
        <w:t>Geology and Stratigraphy</w:t>
      </w:r>
      <w:bookmarkEnd w:id="47"/>
    </w:p>
    <w:p w:rsidR="008A6F02" w:rsidRPr="004B7D2F" w:rsidRDefault="008A6F02" w:rsidP="008A6F02">
      <w:pPr>
        <w:pStyle w:val="Heading2"/>
        <w:numPr>
          <w:ilvl w:val="1"/>
          <w:numId w:val="8"/>
        </w:numPr>
        <w:spacing w:before="240" w:after="240"/>
        <w:jc w:val="left"/>
      </w:pPr>
      <w:bookmarkStart w:id="48" w:name="_Toc491535525"/>
      <w:r w:rsidRPr="004B7D2F">
        <w:t>Introduction</w:t>
      </w:r>
      <w:bookmarkEnd w:id="48"/>
    </w:p>
    <w:p w:rsidR="008A6F02" w:rsidRPr="004B7D2F" w:rsidRDefault="008A6F02" w:rsidP="008A6F02">
      <w:pPr>
        <w:rPr>
          <w:color w:val="000000" w:themeColor="text1"/>
        </w:rPr>
      </w:pPr>
      <w:r w:rsidRPr="004B7D2F">
        <w:rPr>
          <w:color w:val="000000" w:themeColor="text1"/>
        </w:rPr>
        <w:t xml:space="preserve">The geologic history of the Australian Continent is quite long </w:t>
      </w:r>
      <w:r w:rsidRPr="004B7D2F">
        <w:rPr>
          <w:noProof/>
          <w:color w:val="000000" w:themeColor="text1"/>
        </w:rPr>
        <w:t>rising</w:t>
      </w:r>
      <w:r w:rsidRPr="004B7D2F">
        <w:rPr>
          <w:color w:val="000000" w:themeColor="text1"/>
        </w:rPr>
        <w:t xml:space="preserve"> </w:t>
      </w:r>
      <w:r w:rsidRPr="004B7D2F">
        <w:rPr>
          <w:noProof/>
          <w:color w:val="000000" w:themeColor="text1"/>
        </w:rPr>
        <w:t>continuously</w:t>
      </w:r>
      <w:r w:rsidRPr="004B7D2F">
        <w:rPr>
          <w:color w:val="000000" w:themeColor="text1"/>
        </w:rPr>
        <w:t xml:space="preserve"> from the Archaean to recent. According to </w:t>
      </w:r>
      <w:r w:rsidRPr="004B7D2F">
        <w:rPr>
          <w:color w:val="000000" w:themeColor="text1"/>
        </w:rPr>
        <w:fldChar w:fldCharType="begin"/>
      </w:r>
      <w:r w:rsidRPr="004B7D2F">
        <w:rPr>
          <w:color w:val="000000" w:themeColor="text1"/>
        </w:rPr>
        <w:instrText xml:space="preserve"> ADDIN EN.CITE &lt;EndNote&gt;&lt;Cite AuthorYear="1"&gt;&lt;Author&gt;Clarke&lt;/Author&gt;&lt;Year&gt;2009&lt;/Year&gt;&lt;RecNum&gt;295&lt;/RecNum&gt;&lt;DisplayText&gt;Clarke (2009)&lt;/DisplayText&gt;&lt;record&gt;&lt;rec-number&gt;295&lt;/rec-number&gt;&lt;foreign-keys&gt;&lt;key app="EN" db-id="5fp2d2rvix2x9ie5f9cxx9w40z5vp55svwv2" timestamp="1484850855"&gt;295&lt;/key&gt;&lt;/foreign-keys&gt;&lt;ref-type name="Journal Article"&gt;17&lt;/ref-type&gt;&lt;contributors&gt;&lt;authors&gt;&lt;author&gt;Clarke, Geoffrey L&lt;/author&gt;&lt;/authors&gt;&lt;/contributors&gt;&lt;titles&gt;&lt;title&gt;The geology of Australia&lt;/title&gt;&lt;secondary-title&gt;GEOLOGY-Volume IV&lt;/secondary-title&gt;&lt;/titles&gt;&lt;periodical&gt;&lt;full-title&gt;GEOLOGY-Volume IV&lt;/full-title&gt;&lt;/periodical&gt;&lt;pages&gt;298&lt;/pages&gt;&lt;dates&gt;&lt;year&gt;2009&lt;/year&gt;&lt;/dates&gt;&lt;isbn&gt;1848260075&lt;/isbn&gt;&lt;urls&gt;&lt;/urls&gt;&lt;/record&gt;&lt;/Cite&gt;&lt;/EndNote&gt;</w:instrText>
      </w:r>
      <w:r w:rsidRPr="004B7D2F">
        <w:rPr>
          <w:color w:val="000000" w:themeColor="text1"/>
        </w:rPr>
        <w:fldChar w:fldCharType="separate"/>
      </w:r>
      <w:r w:rsidRPr="004B7D2F">
        <w:rPr>
          <w:noProof/>
          <w:color w:val="000000" w:themeColor="text1"/>
        </w:rPr>
        <w:t>Clarke (2009)</w:t>
      </w:r>
      <w:r w:rsidRPr="004B7D2F">
        <w:rPr>
          <w:color w:val="000000" w:themeColor="text1"/>
        </w:rPr>
        <w:fldChar w:fldCharType="end"/>
      </w:r>
      <w:r w:rsidRPr="004B7D2F">
        <w:rPr>
          <w:color w:val="000000" w:themeColor="text1"/>
        </w:rPr>
        <w:t>, its geological evolution can be categories under five discrete time particularly under this time duration 3800 – 2100 Ma, 2100 – 1300 Ma, 1300 – 600 Ma, 600 – 160 Ma and 160 Ma to present, and each</w:t>
      </w:r>
      <w:r w:rsidR="00206060">
        <w:rPr>
          <w:color w:val="000000" w:themeColor="text1"/>
        </w:rPr>
        <w:t xml:space="preserve"> of the </w:t>
      </w:r>
      <w:r w:rsidRPr="004B7D2F">
        <w:rPr>
          <w:color w:val="000000" w:themeColor="text1"/>
        </w:rPr>
        <w:t xml:space="preserve">age range covers the duration </w:t>
      </w:r>
      <w:r w:rsidR="00206060">
        <w:rPr>
          <w:color w:val="000000" w:themeColor="text1"/>
        </w:rPr>
        <w:t xml:space="preserve">of </w:t>
      </w:r>
      <w:r w:rsidRPr="004B7D2F">
        <w:rPr>
          <w:color w:val="000000" w:themeColor="text1"/>
        </w:rPr>
        <w:t xml:space="preserve">creation of a craton. For example, </w:t>
      </w:r>
      <w:r w:rsidRPr="004B7D2F">
        <w:rPr>
          <w:color w:val="000000" w:themeColor="text1"/>
        </w:rPr>
        <w:fldChar w:fldCharType="begin"/>
      </w:r>
      <w:r w:rsidRPr="004B7D2F">
        <w:rPr>
          <w:color w:val="000000" w:themeColor="text1"/>
        </w:rPr>
        <w:instrText xml:space="preserve"> ADDIN EN.CITE &lt;EndNote&gt;&lt;Cite AuthorYear="1"&gt;&lt;Author&gt;Clarke&lt;/Author&gt;&lt;Year&gt;2009&lt;/Year&gt;&lt;RecNum&gt;295&lt;/RecNum&gt;&lt;DisplayText&gt;Clarke (2009)&lt;/DisplayText&gt;&lt;record&gt;&lt;rec-number&gt;295&lt;/rec-number&gt;&lt;foreign-keys&gt;&lt;key app="EN" db-id="5fp2d2rvix2x9ie5f9cxx9w40z5vp55svwv2" timestamp="1484850855"&gt;295&lt;/key&gt;&lt;/foreign-keys&gt;&lt;ref-type name="Journal Article"&gt;17&lt;/ref-type&gt;&lt;contributors&gt;&lt;authors&gt;&lt;author&gt;Clarke, Geoffrey L&lt;/author&gt;&lt;/authors&gt;&lt;/contributors&gt;&lt;titles&gt;&lt;title&gt;The geology of Australia&lt;/title&gt;&lt;secondary-title&gt;GEOLOGY-Volume IV&lt;/secondary-title&gt;&lt;/titles&gt;&lt;periodical&gt;&lt;full-title&gt;GEOLOGY-Volume IV&lt;/full-title&gt;&lt;/periodical&gt;&lt;pages&gt;298&lt;/pages&gt;&lt;dates&gt;&lt;year&gt;2009&lt;/year&gt;&lt;/dates&gt;&lt;isbn&gt;1848260075&lt;/isbn&gt;&lt;urls&gt;&lt;/urls&gt;&lt;/record&gt;&lt;/Cite&gt;&lt;/EndNote&gt;</w:instrText>
      </w:r>
      <w:r w:rsidRPr="004B7D2F">
        <w:rPr>
          <w:color w:val="000000" w:themeColor="text1"/>
        </w:rPr>
        <w:fldChar w:fldCharType="separate"/>
      </w:r>
      <w:r w:rsidRPr="004B7D2F">
        <w:rPr>
          <w:noProof/>
          <w:color w:val="000000" w:themeColor="text1"/>
        </w:rPr>
        <w:t>Clarke (2009)</w:t>
      </w:r>
      <w:r w:rsidRPr="004B7D2F">
        <w:rPr>
          <w:color w:val="000000" w:themeColor="text1"/>
        </w:rPr>
        <w:fldChar w:fldCharType="end"/>
      </w:r>
      <w:r w:rsidRPr="004B7D2F">
        <w:rPr>
          <w:color w:val="000000" w:themeColor="text1"/>
        </w:rPr>
        <w:t xml:space="preserve">, indicated that the first duration (3800 – 2100 Ma) witnessed the growth of the craton and its elements and while the remaining four eras witnessed the consolidation and distribution of the </w:t>
      </w:r>
      <w:r w:rsidRPr="004B7D2F">
        <w:rPr>
          <w:noProof/>
          <w:color w:val="000000" w:themeColor="text1"/>
        </w:rPr>
        <w:t>supercontinents</w:t>
      </w:r>
      <w:r w:rsidRPr="004B7D2F">
        <w:rPr>
          <w:color w:val="000000" w:themeColor="text1"/>
        </w:rPr>
        <w:t xml:space="preserve"> respectively. Geologically</w:t>
      </w:r>
      <w:r w:rsidRPr="004B7D2F">
        <w:rPr>
          <w:noProof/>
          <w:color w:val="000000" w:themeColor="text1"/>
        </w:rPr>
        <w:t>,</w:t>
      </w:r>
      <w:r w:rsidRPr="004B7D2F">
        <w:rPr>
          <w:color w:val="000000" w:themeColor="text1"/>
        </w:rPr>
        <w:t xml:space="preserve"> the growth of the continent started from the west to the east, with majority of the older rocks (Archaean rocks), occurring in the western part of the continent, while the rocks of Proterozoic age occurs in the </w:t>
      </w:r>
      <w:r w:rsidRPr="004B7D2F">
        <w:rPr>
          <w:noProof/>
          <w:color w:val="000000" w:themeColor="text1"/>
        </w:rPr>
        <w:t>center</w:t>
      </w:r>
      <w:r w:rsidRPr="004B7D2F">
        <w:rPr>
          <w:color w:val="000000" w:themeColor="text1"/>
        </w:rPr>
        <w:t xml:space="preserve"> and those Phanerozoic in the east. Also in </w:t>
      </w:r>
      <w:r w:rsidRPr="004B7D2F">
        <w:rPr>
          <w:color w:val="000000" w:themeColor="text1"/>
        </w:rPr>
        <w:fldChar w:fldCharType="begin"/>
      </w:r>
      <w:r w:rsidRPr="004B7D2F">
        <w:rPr>
          <w:color w:val="000000" w:themeColor="text1"/>
        </w:rPr>
        <w:instrText xml:space="preserve"> ADDIN EN.CITE &lt;EndNote&gt;&lt;Cite AuthorYear="1"&gt;&lt;Author&gt;Clarke&lt;/Author&gt;&lt;Year&gt;2009&lt;/Year&gt;&lt;RecNum&gt;295&lt;/RecNum&gt;&lt;DisplayText&gt;Clarke (2009)&lt;/DisplayText&gt;&lt;record&gt;&lt;rec-number&gt;295&lt;/rec-number&gt;&lt;foreign-keys&gt;&lt;key app="EN" db-id="5fp2d2rvix2x9ie5f9cxx9w40z5vp55svwv2" timestamp="1484850855"&gt;295&lt;/key&gt;&lt;/foreign-keys&gt;&lt;ref-type name="Journal Article"&gt;17&lt;/ref-type&gt;&lt;contributors&gt;&lt;authors&gt;&lt;author&gt;Clarke, Geoffrey L&lt;/author&gt;&lt;/authors&gt;&lt;/contributors&gt;&lt;titles&gt;&lt;title&gt;The geology of Australia&lt;/title&gt;&lt;secondary-title&gt;GEOLOGY-Volume IV&lt;/secondary-title&gt;&lt;/titles&gt;&lt;periodical&gt;&lt;full-title&gt;GEOLOGY-Volume IV&lt;/full-title&gt;&lt;/periodical&gt;&lt;pages&gt;298&lt;/pages&gt;&lt;dates&gt;&lt;year&gt;2009&lt;/year&gt;&lt;/dates&gt;&lt;isbn&gt;1848260075&lt;/isbn&gt;&lt;urls&gt;&lt;/urls&gt;&lt;/record&gt;&lt;/Cite&gt;&lt;/EndNote&gt;</w:instrText>
      </w:r>
      <w:r w:rsidRPr="004B7D2F">
        <w:rPr>
          <w:color w:val="000000" w:themeColor="text1"/>
        </w:rPr>
        <w:fldChar w:fldCharType="separate"/>
      </w:r>
      <w:r w:rsidRPr="004B7D2F">
        <w:rPr>
          <w:noProof/>
          <w:color w:val="000000" w:themeColor="text1"/>
        </w:rPr>
        <w:t>Clarke (2009)</w:t>
      </w:r>
      <w:r w:rsidRPr="004B7D2F">
        <w:rPr>
          <w:color w:val="000000" w:themeColor="text1"/>
        </w:rPr>
        <w:fldChar w:fldCharType="end"/>
      </w:r>
      <w:r w:rsidRPr="004B7D2F">
        <w:rPr>
          <w:noProof/>
          <w:color w:val="000000" w:themeColor="text1"/>
        </w:rPr>
        <w:t xml:space="preserve"> indicated</w:t>
      </w:r>
      <w:r w:rsidRPr="004B7D2F">
        <w:rPr>
          <w:color w:val="000000" w:themeColor="text1"/>
        </w:rPr>
        <w:t xml:space="preserve"> that the geology of Australia can be further divided into several sections (Archaean Cratons, Proterozoic </w:t>
      </w:r>
      <w:r w:rsidRPr="004B7D2F">
        <w:rPr>
          <w:noProof/>
          <w:color w:val="000000" w:themeColor="text1"/>
        </w:rPr>
        <w:t>Fold-belts</w:t>
      </w:r>
      <w:r w:rsidRPr="004B7D2F">
        <w:rPr>
          <w:color w:val="000000" w:themeColor="text1"/>
        </w:rPr>
        <w:t xml:space="preserve"> and Sedimentary Basins, Phanerozoic Sedimentary Basins,</w:t>
      </w:r>
      <w:r w:rsidR="00524EB9">
        <w:rPr>
          <w:color w:val="000000" w:themeColor="text1"/>
        </w:rPr>
        <w:t xml:space="preserve"> </w:t>
      </w:r>
      <w:r w:rsidRPr="004B7D2F">
        <w:rPr>
          <w:color w:val="000000" w:themeColor="text1"/>
        </w:rPr>
        <w:t>and Phanerozoic metamorphic and igneous rocks) based on the ages and type of rocks within the continent. These</w:t>
      </w:r>
      <w:r w:rsidRPr="004B7D2F">
        <w:rPr>
          <w:noProof/>
          <w:color w:val="000000" w:themeColor="text1"/>
        </w:rPr>
        <w:t xml:space="preserve"> exposed</w:t>
      </w:r>
      <w:r w:rsidRPr="004B7D2F">
        <w:rPr>
          <w:color w:val="000000" w:themeColor="text1"/>
        </w:rPr>
        <w:t xml:space="preserve"> </w:t>
      </w:r>
      <w:r w:rsidRPr="004B7D2F">
        <w:rPr>
          <w:noProof/>
          <w:color w:val="000000" w:themeColor="text1"/>
        </w:rPr>
        <w:t>rocks exhibits</w:t>
      </w:r>
      <w:r w:rsidRPr="004B7D2F">
        <w:rPr>
          <w:color w:val="000000" w:themeColor="text1"/>
        </w:rPr>
        <w:t xml:space="preserve"> a reduction in age with distance eastward from Archaean rocks of the </w:t>
      </w:r>
      <w:r w:rsidRPr="004B7D2F">
        <w:rPr>
          <w:noProof/>
          <w:color w:val="000000" w:themeColor="text1"/>
        </w:rPr>
        <w:t>Yilgara</w:t>
      </w:r>
      <w:r w:rsidRPr="004B7D2F">
        <w:rPr>
          <w:color w:val="000000" w:themeColor="text1"/>
        </w:rPr>
        <w:t xml:space="preserve"> and Pilbara Cratons of Western Australia to the rocks of Eastern Australia </w:t>
      </w:r>
      <w:r w:rsidRPr="004B7D2F">
        <w:rPr>
          <w:color w:val="000000" w:themeColor="text1"/>
        </w:rPr>
        <w:fldChar w:fldCharType="begin"/>
      </w:r>
      <w:r w:rsidRPr="004B7D2F">
        <w:rPr>
          <w:color w:val="000000" w:themeColor="text1"/>
        </w:rPr>
        <w:instrText xml:space="preserve"> ADDIN EN.CITE &lt;EndNote&gt;&lt;Cite&gt;&lt;Author&gt;Clarke&lt;/Author&gt;&lt;Year&gt;2009&lt;/Year&gt;&lt;RecNum&gt;295&lt;/RecNum&gt;&lt;DisplayText&gt;(Clarke, 2009)&lt;/DisplayText&gt;&lt;record&gt;&lt;rec-number&gt;295&lt;/rec-number&gt;&lt;foreign-keys&gt;&lt;key app="EN" db-id="5fp2d2rvix2x9ie5f9cxx9w40z5vp55svwv2" timestamp="1484850855"&gt;295&lt;/key&gt;&lt;/foreign-keys&gt;&lt;ref-type name="Journal Article"&gt;17&lt;/ref-type&gt;&lt;contributors&gt;&lt;authors&gt;&lt;author&gt;Clarke, Geoffrey L&lt;/author&gt;&lt;/authors&gt;&lt;/contributors&gt;&lt;titles&gt;&lt;title&gt;The geology of Australia&lt;/title&gt;&lt;secondary-title&gt;GEOLOGY-Volume IV&lt;/secondary-title&gt;&lt;/titles&gt;&lt;periodical&gt;&lt;full-title&gt;GEOLOGY-Volume IV&lt;/full-title&gt;&lt;/periodical&gt;&lt;pages&gt;298&lt;/pages&gt;&lt;dates&gt;&lt;year&gt;2009&lt;/year&gt;&lt;/dates&gt;&lt;isbn&gt;1848260075&lt;/isbn&gt;&lt;urls&gt;&lt;/urls&gt;&lt;/record&gt;&lt;/Cite&gt;&lt;/EndNote&gt;</w:instrText>
      </w:r>
      <w:r w:rsidRPr="004B7D2F">
        <w:rPr>
          <w:color w:val="000000" w:themeColor="text1"/>
        </w:rPr>
        <w:fldChar w:fldCharType="separate"/>
      </w:r>
      <w:r w:rsidRPr="004B7D2F">
        <w:rPr>
          <w:noProof/>
          <w:color w:val="000000" w:themeColor="text1"/>
        </w:rPr>
        <w:t>(Clarke, 2009)</w:t>
      </w:r>
      <w:r w:rsidRPr="004B7D2F">
        <w:rPr>
          <w:color w:val="000000" w:themeColor="text1"/>
        </w:rPr>
        <w:fldChar w:fldCharType="end"/>
      </w:r>
      <w:r w:rsidRPr="004B7D2F">
        <w:rPr>
          <w:color w:val="000000" w:themeColor="text1"/>
        </w:rPr>
        <w:t xml:space="preserve">. Figure 2.1 is an overview geology of Australia continent after </w:t>
      </w:r>
      <w:r w:rsidRPr="004B7D2F">
        <w:rPr>
          <w:color w:val="000000" w:themeColor="text1"/>
        </w:rPr>
        <w:fldChar w:fldCharType="begin"/>
      </w:r>
      <w:r w:rsidRPr="004B7D2F">
        <w:rPr>
          <w:color w:val="000000" w:themeColor="text1"/>
        </w:rPr>
        <w:instrText xml:space="preserve"> ADDIN EN.CITE &lt;EndNote&gt;&lt;Cite AuthorYear="1"&gt;&lt;Author&gt;Adario&lt;/Author&gt;&lt;Year&gt;1982&lt;/Year&gt;&lt;RecNum&gt;294&lt;/RecNum&gt;&lt;DisplayText&gt;Adario et al. (1982)&lt;/DisplayText&gt;&lt;record&gt;&lt;rec-number&gt;294&lt;/rec-number&gt;&lt;foreign-keys&gt;&lt;key app="EN" db-id="5fp2d2rvix2x9ie5f9cxx9w40z5vp55svwv2" timestamp="1484850683"&gt;294&lt;/key&gt;&lt;/foreign-keys&gt;&lt;ref-type name="Journal Article"&gt;17&lt;/ref-type&gt;&lt;contributors&gt;&lt;authors&gt;&lt;author&gt;Adario, GW&lt;/author&gt;&lt;author&gt;Palfreyman, WD&lt;/author&gt;&lt;author&gt;Swoboda, RA&lt;/author&gt;&lt;author&gt;Bultitude, JM&lt;/author&gt;&lt;author&gt;Lamberts, IT&lt;/author&gt;&lt;/authors&gt;&lt;/contributors&gt;&lt;titles&gt;&lt;title&gt;Geology of Australia, Bureau of Mineral Resources&lt;/title&gt;&lt;secondary-title&gt;Geology and Geophysics, Canberra, Australia&lt;/secondary-title&gt;&lt;/titles&gt;&lt;periodical&gt;&lt;full-title&gt;Geology and Geophysics, Canberra, Australia&lt;/full-title&gt;&lt;/periodical&gt;&lt;dates&gt;&lt;year&gt;1982&lt;/year&gt;&lt;/dates&gt;&lt;urls&gt;&lt;/urls&gt;&lt;/record&gt;&lt;/Cite&gt;&lt;/EndNote&gt;</w:instrText>
      </w:r>
      <w:r w:rsidRPr="004B7D2F">
        <w:rPr>
          <w:color w:val="000000" w:themeColor="text1"/>
        </w:rPr>
        <w:fldChar w:fldCharType="separate"/>
      </w:r>
      <w:r w:rsidRPr="004B7D2F">
        <w:rPr>
          <w:noProof/>
          <w:color w:val="000000" w:themeColor="text1"/>
        </w:rPr>
        <w:t>Adario et al. (1982)</w:t>
      </w:r>
      <w:r w:rsidRPr="004B7D2F">
        <w:rPr>
          <w:color w:val="000000" w:themeColor="text1"/>
        </w:rPr>
        <w:fldChar w:fldCharType="end"/>
      </w:r>
      <w:r w:rsidRPr="004B7D2F">
        <w:rPr>
          <w:color w:val="000000" w:themeColor="text1"/>
        </w:rPr>
        <w:t xml:space="preserve"> showing the </w:t>
      </w:r>
      <w:r w:rsidRPr="004B7D2F">
        <w:rPr>
          <w:noProof/>
          <w:color w:val="000000" w:themeColor="text1"/>
        </w:rPr>
        <w:t>distribution</w:t>
      </w:r>
      <w:r w:rsidRPr="004B7D2F">
        <w:rPr>
          <w:color w:val="000000" w:themeColor="text1"/>
        </w:rPr>
        <w:t xml:space="preserve"> of Precambrian and Phanerozoic rocks across the entire continent.</w:t>
      </w:r>
    </w:p>
    <w:p w:rsidR="008A6F02" w:rsidRPr="004B7D2F" w:rsidRDefault="008A6F02" w:rsidP="008A6F02">
      <w:pPr>
        <w:rPr>
          <w:color w:val="000000" w:themeColor="text1"/>
        </w:rPr>
      </w:pPr>
      <w:r w:rsidRPr="004B7D2F">
        <w:rPr>
          <w:color w:val="000000" w:themeColor="text1"/>
        </w:rPr>
        <w:t>Clarke (2009)</w:t>
      </w:r>
      <w:r w:rsidR="001E512C">
        <w:rPr>
          <w:color w:val="000000" w:themeColor="text1"/>
        </w:rPr>
        <w:t>,</w:t>
      </w:r>
      <w:r w:rsidRPr="004B7D2F">
        <w:rPr>
          <w:color w:val="000000" w:themeColor="text1"/>
        </w:rPr>
        <w:t xml:space="preserve"> also show that the western Australian </w:t>
      </w:r>
      <w:r w:rsidRPr="004B7D2F">
        <w:rPr>
          <w:noProof/>
          <w:color w:val="000000" w:themeColor="text1"/>
        </w:rPr>
        <w:t>craton</w:t>
      </w:r>
      <w:r w:rsidRPr="004B7D2F">
        <w:rPr>
          <w:color w:val="000000" w:themeColor="text1"/>
        </w:rPr>
        <w:t xml:space="preserve"> (figure 2.2) consists of rocks from the Pilbara and Yilgarn </w:t>
      </w:r>
      <w:r w:rsidRPr="004B7D2F">
        <w:rPr>
          <w:noProof/>
          <w:color w:val="000000" w:themeColor="text1"/>
        </w:rPr>
        <w:t>Cratons, such that t</w:t>
      </w:r>
      <w:r w:rsidRPr="004B7D2F">
        <w:rPr>
          <w:color w:val="000000" w:themeColor="text1"/>
        </w:rPr>
        <w:t xml:space="preserve">he extension component within this craton is </w:t>
      </w:r>
      <w:r w:rsidRPr="004B7D2F">
        <w:rPr>
          <w:noProof/>
          <w:color w:val="000000" w:themeColor="text1"/>
        </w:rPr>
        <w:t>centered</w:t>
      </w:r>
      <w:r w:rsidRPr="004B7D2F">
        <w:rPr>
          <w:color w:val="000000" w:themeColor="text1"/>
        </w:rPr>
        <w:t xml:space="preserve"> on the Capricorn Orogen, a zone of Palaeoproterozoic orogenic activity that was reactivated during Meso and Neoproterozoic basin formation and deformation. The southern and south-eastern margin of the craton is defined by high-grade Mesoproterozoic rocks of the </w:t>
      </w:r>
      <w:r w:rsidRPr="004B7D2F">
        <w:rPr>
          <w:noProof/>
          <w:color w:val="000000" w:themeColor="text1"/>
        </w:rPr>
        <w:t>Albany-</w:t>
      </w:r>
      <w:r w:rsidRPr="004B7D2F">
        <w:rPr>
          <w:noProof/>
          <w:color w:val="000000" w:themeColor="text1"/>
        </w:rPr>
        <w:lastRenderedPageBreak/>
        <w:t>Fraser</w:t>
      </w:r>
      <w:r w:rsidRPr="004B7D2F">
        <w:rPr>
          <w:color w:val="000000" w:themeColor="text1"/>
        </w:rPr>
        <w:t xml:space="preserve"> Complex, formed when the </w:t>
      </w:r>
      <w:r w:rsidRPr="004B7D2F">
        <w:rPr>
          <w:noProof/>
          <w:color w:val="000000" w:themeColor="text1"/>
        </w:rPr>
        <w:t>craton</w:t>
      </w:r>
      <w:r w:rsidRPr="004B7D2F">
        <w:rPr>
          <w:color w:val="000000" w:themeColor="text1"/>
        </w:rPr>
        <w:t xml:space="preserve"> collided with rocks that now form parts of Antarctica </w:t>
      </w:r>
      <w:r w:rsidRPr="004B7D2F">
        <w:rPr>
          <w:color w:val="000000" w:themeColor="text1"/>
        </w:rPr>
        <w:fldChar w:fldCharType="begin"/>
      </w:r>
      <w:r w:rsidRPr="004B7D2F">
        <w:rPr>
          <w:color w:val="000000" w:themeColor="text1"/>
        </w:rPr>
        <w:instrText xml:space="preserve"> ADDIN EN.CITE &lt;EndNote&gt;&lt;Cite&gt;&lt;Author&gt;Clarke&lt;/Author&gt;&lt;Year&gt;2009&lt;/Year&gt;&lt;RecNum&gt;295&lt;/RecNum&gt;&lt;DisplayText&gt;(Clarke, 2009)&lt;/DisplayText&gt;&lt;record&gt;&lt;rec-number&gt;295&lt;/rec-number&gt;&lt;foreign-keys&gt;&lt;key app="EN" db-id="5fp2d2rvix2x9ie5f9cxx9w40z5vp55svwv2" timestamp="1484850855"&gt;295&lt;/key&gt;&lt;/foreign-keys&gt;&lt;ref-type name="Journal Article"&gt;17&lt;/ref-type&gt;&lt;contributors&gt;&lt;authors&gt;&lt;author&gt;Clarke, Geoffrey L&lt;/author&gt;&lt;/authors&gt;&lt;/contributors&gt;&lt;titles&gt;&lt;title&gt;The geology of Australia&lt;/title&gt;&lt;secondary-title&gt;GEOLOGY-Volume IV&lt;/secondary-title&gt;&lt;/titles&gt;&lt;periodical&gt;&lt;full-title&gt;GEOLOGY-Volume IV&lt;/full-title&gt;&lt;/periodical&gt;&lt;pages&gt;298&lt;/pages&gt;&lt;dates&gt;&lt;year&gt;2009&lt;/year&gt;&lt;/dates&gt;&lt;isbn&gt;1848260075&lt;/isbn&gt;&lt;urls&gt;&lt;/urls&gt;&lt;/record&gt;&lt;/Cite&gt;&lt;/EndNote&gt;</w:instrText>
      </w:r>
      <w:r w:rsidRPr="004B7D2F">
        <w:rPr>
          <w:color w:val="000000" w:themeColor="text1"/>
        </w:rPr>
        <w:fldChar w:fldCharType="separate"/>
      </w:r>
      <w:r w:rsidRPr="004B7D2F">
        <w:rPr>
          <w:noProof/>
          <w:color w:val="000000" w:themeColor="text1"/>
        </w:rPr>
        <w:t>(Clarke, 2009)</w:t>
      </w:r>
      <w:r w:rsidRPr="004B7D2F">
        <w:rPr>
          <w:color w:val="000000" w:themeColor="text1"/>
        </w:rPr>
        <w:fldChar w:fldCharType="end"/>
      </w:r>
      <w:r w:rsidRPr="004B7D2F">
        <w:rPr>
          <w:color w:val="000000" w:themeColor="text1"/>
        </w:rPr>
        <w:t xml:space="preserve">. </w:t>
      </w:r>
      <w:r w:rsidR="00B94445" w:rsidRPr="004B7D2F">
        <w:rPr>
          <w:color w:val="000000" w:themeColor="text1"/>
        </w:rPr>
        <w:t>The</w:t>
      </w:r>
      <w:r w:rsidRPr="004B7D2F">
        <w:rPr>
          <w:color w:val="000000" w:themeColor="text1"/>
        </w:rPr>
        <w:t xml:space="preserve"> Pinjarra Orogen contains </w:t>
      </w:r>
      <w:r w:rsidRPr="004B7D2F">
        <w:rPr>
          <w:noProof/>
          <w:color w:val="000000" w:themeColor="text1"/>
        </w:rPr>
        <w:t>Palaeo</w:t>
      </w:r>
      <w:r w:rsidRPr="004B7D2F">
        <w:rPr>
          <w:color w:val="000000" w:themeColor="text1"/>
        </w:rPr>
        <w:t xml:space="preserve"> to </w:t>
      </w:r>
      <w:r w:rsidRPr="004B7D2F">
        <w:rPr>
          <w:noProof/>
          <w:color w:val="000000" w:themeColor="text1"/>
        </w:rPr>
        <w:t>Neoproterozoic</w:t>
      </w:r>
      <w:r w:rsidRPr="004B7D2F">
        <w:rPr>
          <w:color w:val="000000" w:themeColor="text1"/>
        </w:rPr>
        <w:t xml:space="preserve"> rocks and reflected the repeated reactivation of the western margin of the Yilgarn Craton (Clarke, 2009)</w:t>
      </w:r>
      <w:r w:rsidR="00B94445" w:rsidRPr="004B7D2F">
        <w:rPr>
          <w:color w:val="000000" w:themeColor="text1"/>
        </w:rPr>
        <w:t xml:space="preserve">.  </w:t>
      </w:r>
      <w:r w:rsidRPr="004B7D2F">
        <w:rPr>
          <w:color w:val="000000" w:themeColor="text1"/>
        </w:rPr>
        <w:t xml:space="preserve">The north Australian craton consists of Archaean rocks buried by </w:t>
      </w:r>
      <w:r w:rsidRPr="004B7D2F">
        <w:rPr>
          <w:noProof/>
          <w:color w:val="000000" w:themeColor="text1"/>
        </w:rPr>
        <w:t>Palaeoproterozoic</w:t>
      </w:r>
      <w:r w:rsidRPr="004B7D2F">
        <w:rPr>
          <w:color w:val="000000" w:themeColor="text1"/>
        </w:rPr>
        <w:t xml:space="preserve"> rocks of the Kimberley Craton, and Archaean to earliest Palaeoproterozoic rocks that form the basement to Meso and Neoproterozoic sedimentary basins to the south and east. However, the south Australian craton consists of Archaean to Palaeoproterozoic rocks of the Gawler Craton which extend under Phanerozoic rocks into Western Australia, where they are separated from the Yilgarn Craton by the Albany-Fraser Orogen </w:t>
      </w:r>
      <w:r w:rsidRPr="004B7D2F">
        <w:rPr>
          <w:color w:val="000000" w:themeColor="text1"/>
        </w:rPr>
        <w:fldChar w:fldCharType="begin"/>
      </w:r>
      <w:r w:rsidRPr="004B7D2F">
        <w:rPr>
          <w:color w:val="000000" w:themeColor="text1"/>
        </w:rPr>
        <w:instrText xml:space="preserve"> ADDIN EN.CITE &lt;EndNote&gt;&lt;Cite&gt;&lt;Author&gt;Clarke&lt;/Author&gt;&lt;Year&gt;2009&lt;/Year&gt;&lt;RecNum&gt;295&lt;/RecNum&gt;&lt;DisplayText&gt;(Clarke, 2009)&lt;/DisplayText&gt;&lt;record&gt;&lt;rec-number&gt;295&lt;/rec-number&gt;&lt;foreign-keys&gt;&lt;key app="EN" db-id="5fp2d2rvix2x9ie5f9cxx9w40z5vp55svwv2" timestamp="1484850855"&gt;295&lt;/key&gt;&lt;/foreign-keys&gt;&lt;ref-type name="Journal Article"&gt;17&lt;/ref-type&gt;&lt;contributors&gt;&lt;authors&gt;&lt;author&gt;Clarke, Geoffrey L&lt;/author&gt;&lt;/authors&gt;&lt;/contributors&gt;&lt;titles&gt;&lt;title&gt;The geology of Australia&lt;/title&gt;&lt;secondary-title&gt;GEOLOGY-Volume IV&lt;/secondary-title&gt;&lt;/titles&gt;&lt;periodical&gt;&lt;full-title&gt;GEOLOGY-Volume IV&lt;/full-title&gt;&lt;/periodical&gt;&lt;pages&gt;298&lt;/pages&gt;&lt;dates&gt;&lt;year&gt;2009&lt;/year&gt;&lt;/dates&gt;&lt;isbn&gt;1848260075&lt;/isbn&gt;&lt;urls&gt;&lt;/urls&gt;&lt;/record&gt;&lt;/Cite&gt;&lt;/EndNote&gt;</w:instrText>
      </w:r>
      <w:r w:rsidRPr="004B7D2F">
        <w:rPr>
          <w:color w:val="000000" w:themeColor="text1"/>
        </w:rPr>
        <w:fldChar w:fldCharType="separate"/>
      </w:r>
      <w:r w:rsidRPr="004B7D2F">
        <w:rPr>
          <w:noProof/>
          <w:color w:val="000000" w:themeColor="text1"/>
        </w:rPr>
        <w:t>(Clarke, 2009)</w:t>
      </w:r>
      <w:r w:rsidRPr="004B7D2F">
        <w:rPr>
          <w:color w:val="000000" w:themeColor="text1"/>
        </w:rPr>
        <w:fldChar w:fldCharType="end"/>
      </w:r>
      <w:r w:rsidRPr="004B7D2F">
        <w:rPr>
          <w:color w:val="000000" w:themeColor="text1"/>
        </w:rPr>
        <w:t>.</w:t>
      </w:r>
    </w:p>
    <w:p w:rsidR="008A6F02" w:rsidRPr="004B7D2F" w:rsidRDefault="008A6F02" w:rsidP="008A6F02">
      <w:pPr>
        <w:pStyle w:val="NoSpacing"/>
        <w:rPr>
          <w:color w:val="000000" w:themeColor="text1"/>
        </w:rPr>
      </w:pPr>
      <w:r w:rsidRPr="004B7D2F">
        <w:rPr>
          <w:noProof/>
          <w:color w:val="000000" w:themeColor="text1"/>
          <w:lang w:eastAsia="en-GB"/>
        </w:rPr>
        <w:drawing>
          <wp:inline distT="0" distB="0" distL="0" distR="0" wp14:anchorId="6E680A69" wp14:editId="28644506">
            <wp:extent cx="5141344" cy="4466202"/>
            <wp:effectExtent l="19050" t="19050" r="21590" b="10795"/>
            <wp:docPr id="20" name="Picture 20" descr=":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5300" cy="4469638"/>
                    </a:xfrm>
                    <a:prstGeom prst="rect">
                      <a:avLst/>
                    </a:prstGeom>
                    <a:noFill/>
                    <a:ln>
                      <a:solidFill>
                        <a:schemeClr val="tx1"/>
                      </a:solidFill>
                    </a:ln>
                  </pic:spPr>
                </pic:pic>
              </a:graphicData>
            </a:graphic>
          </wp:inline>
        </w:drawing>
      </w:r>
    </w:p>
    <w:p w:rsidR="00BA5149" w:rsidRDefault="00F93FC3" w:rsidP="00F93FC3">
      <w:pPr>
        <w:pStyle w:val="Caption"/>
      </w:pPr>
      <w:bookmarkStart w:id="49" w:name="_Toc491529105"/>
      <w:bookmarkStart w:id="50" w:name="_Toc475808685"/>
      <w:r w:rsidRPr="004B7D2F">
        <w:t xml:space="preserve">Figure </w:t>
      </w:r>
      <w:r w:rsidR="002D637B">
        <w:fldChar w:fldCharType="begin"/>
      </w:r>
      <w:r w:rsidR="002D637B">
        <w:instrText xml:space="preserve"> STYLEREF 1 \s </w:instrText>
      </w:r>
      <w:r w:rsidR="002D637B">
        <w:fldChar w:fldCharType="separate"/>
      </w:r>
      <w:r w:rsidR="00787E46">
        <w:rPr>
          <w:noProof/>
        </w:rPr>
        <w:t>2</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w:t>
      </w:r>
      <w:r w:rsidR="002D637B">
        <w:fldChar w:fldCharType="end"/>
      </w:r>
      <w:r w:rsidR="008A6F02" w:rsidRPr="004B7D2F">
        <w:t xml:space="preserve">: The geology of the Australian continent, showing the ages and distribution </w:t>
      </w:r>
      <w:r w:rsidR="008A6F02" w:rsidRPr="004B7D2F">
        <w:rPr>
          <w:noProof/>
        </w:rPr>
        <w:t>of rocks</w:t>
      </w:r>
      <w:r w:rsidR="008A6F02" w:rsidRPr="004B7D2F">
        <w:t xml:space="preserve"> across the basin</w:t>
      </w:r>
      <w:bookmarkEnd w:id="49"/>
      <w:r w:rsidR="008A6F02" w:rsidRPr="004B7D2F">
        <w:t xml:space="preserve"> </w:t>
      </w:r>
    </w:p>
    <w:p w:rsidR="008A6F02" w:rsidRPr="004B7D2F" w:rsidRDefault="008A6F02" w:rsidP="00F93FC3">
      <w:pPr>
        <w:pStyle w:val="Caption"/>
      </w:pPr>
      <w:r w:rsidRPr="004B7D2F">
        <w:t>(After Adario et al, 1982).</w:t>
      </w:r>
      <w:bookmarkEnd w:id="50"/>
      <w:r w:rsidRPr="004B7D2F">
        <w:t xml:space="preserve"> </w:t>
      </w:r>
    </w:p>
    <w:p w:rsidR="008A6F02" w:rsidRPr="004B7D2F" w:rsidRDefault="008A6F02" w:rsidP="008A6F02">
      <w:pPr>
        <w:rPr>
          <w:color w:val="000000" w:themeColor="text1"/>
        </w:rPr>
      </w:pPr>
    </w:p>
    <w:p w:rsidR="008A6F02" w:rsidRPr="004B7D2F" w:rsidRDefault="008A6F02" w:rsidP="008A6F02">
      <w:pPr>
        <w:rPr>
          <w:color w:val="000000" w:themeColor="text1"/>
        </w:rPr>
      </w:pPr>
      <w:r w:rsidRPr="004B7D2F">
        <w:rPr>
          <w:color w:val="000000" w:themeColor="text1"/>
        </w:rPr>
        <w:t xml:space="preserve">Geologically, the continent is surrounded </w:t>
      </w:r>
      <w:r w:rsidRPr="004B7D2F">
        <w:rPr>
          <w:noProof/>
          <w:color w:val="000000" w:themeColor="text1"/>
        </w:rPr>
        <w:t>by continental margins</w:t>
      </w:r>
      <w:r w:rsidRPr="004B7D2F">
        <w:rPr>
          <w:color w:val="000000" w:themeColor="text1"/>
        </w:rPr>
        <w:t xml:space="preserve"> at the west, south and </w:t>
      </w:r>
      <w:r w:rsidRPr="004B7D2F">
        <w:rPr>
          <w:noProof/>
          <w:color w:val="000000" w:themeColor="text1"/>
        </w:rPr>
        <w:t>by normal</w:t>
      </w:r>
      <w:r w:rsidRPr="004B7D2F">
        <w:rPr>
          <w:color w:val="000000" w:themeColor="text1"/>
        </w:rPr>
        <w:t xml:space="preserve"> oceanic crust, and Tertiary to Recent </w:t>
      </w:r>
      <w:r w:rsidRPr="004B7D2F">
        <w:rPr>
          <w:noProof/>
          <w:color w:val="000000" w:themeColor="text1"/>
        </w:rPr>
        <w:t>margins to</w:t>
      </w:r>
      <w:r w:rsidRPr="004B7D2F">
        <w:rPr>
          <w:color w:val="000000" w:themeColor="text1"/>
        </w:rPr>
        <w:t xml:space="preserve"> the north </w:t>
      </w:r>
      <w:r w:rsidRPr="004B7D2F">
        <w:rPr>
          <w:color w:val="000000" w:themeColor="text1"/>
        </w:rPr>
        <w:fldChar w:fldCharType="begin"/>
      </w:r>
      <w:r w:rsidRPr="004B7D2F">
        <w:rPr>
          <w:color w:val="000000" w:themeColor="text1"/>
        </w:rPr>
        <w:instrText xml:space="preserve"> ADDIN EN.CITE &lt;EndNote&gt;&lt;Cite&gt;&lt;Author&gt;Müller&lt;/Author&gt;&lt;Year&gt;2000&lt;/Year&gt;&lt;RecNum&gt;291&lt;/RecNum&gt;&lt;DisplayText&gt;(Müller et al., 2000)&lt;/DisplayText&gt;&lt;record&gt;&lt;rec-number&gt;291&lt;/rec-number&gt;&lt;foreign-keys&gt;&lt;key app="EN" db-id="5fp2d2rvix2x9ie5f9cxx9w40z5vp55svwv2" timestamp="1483004976"&gt;291&lt;/key&gt;&lt;/foreign-keys&gt;&lt;ref-type name="Journal Article"&gt;17&lt;/ref-type&gt;&lt;contributors&gt;&lt;authors&gt;&lt;author&gt;Müller, R Dietmar&lt;/author&gt;&lt;author&gt;Gaina, Carmen&lt;/author&gt;&lt;author&gt;Clark, Stuart&lt;/author&gt;&lt;/authors&gt;&lt;/contributors&gt;&lt;titles&gt;&lt;title&gt;Seafloor spreading around Australia&lt;/title&gt;&lt;secondary-title&gt;Billion-year earth history of Australia and neighbours in Gondwanaland&lt;/secondary-title&gt;&lt;/titles&gt;&lt;periodical&gt;&lt;full-title&gt;Billion-year earth history of Australia and neighbours in Gondwanaland&lt;/full-title&gt;&lt;/periodical&gt;&lt;pages&gt;18-28&lt;/pages&gt;&lt;dates&gt;&lt;year&gt;2000&lt;/year&gt;&lt;/dates&gt;&lt;urls&gt;&lt;/urls&gt;&lt;/record&gt;&lt;/Cite&gt;&lt;/EndNote&gt;</w:instrText>
      </w:r>
      <w:r w:rsidRPr="004B7D2F">
        <w:rPr>
          <w:color w:val="000000" w:themeColor="text1"/>
        </w:rPr>
        <w:fldChar w:fldCharType="separate"/>
      </w:r>
      <w:r w:rsidRPr="004B7D2F">
        <w:rPr>
          <w:noProof/>
          <w:color w:val="000000" w:themeColor="text1"/>
        </w:rPr>
        <w:t>(Müller et al., 2000)</w:t>
      </w:r>
      <w:r w:rsidRPr="004B7D2F">
        <w:rPr>
          <w:color w:val="000000" w:themeColor="text1"/>
        </w:rPr>
        <w:fldChar w:fldCharType="end"/>
      </w:r>
      <w:r w:rsidRPr="004B7D2F">
        <w:rPr>
          <w:color w:val="000000" w:themeColor="text1"/>
        </w:rPr>
        <w:t xml:space="preserve">. </w:t>
      </w:r>
      <w:r w:rsidRPr="004B7D2F">
        <w:rPr>
          <w:noProof/>
          <w:color w:val="000000" w:themeColor="text1"/>
        </w:rPr>
        <w:t xml:space="preserve">According </w:t>
      </w:r>
      <w:r w:rsidRPr="004B7D2F">
        <w:rPr>
          <w:noProof/>
          <w:color w:val="000000" w:themeColor="text1"/>
        </w:rPr>
        <w:lastRenderedPageBreak/>
        <w:t>to</w:t>
      </w:r>
      <w:r w:rsidRPr="004B7D2F">
        <w:rPr>
          <w:color w:val="000000" w:themeColor="text1"/>
        </w:rPr>
        <w:t xml:space="preserve"> Clarke </w:t>
      </w:r>
      <w:r w:rsidRPr="004B7D2F">
        <w:rPr>
          <w:noProof/>
          <w:color w:val="000000" w:themeColor="text1"/>
        </w:rPr>
        <w:t>(2009),</w:t>
      </w:r>
      <w:r w:rsidRPr="004B7D2F">
        <w:rPr>
          <w:color w:val="000000" w:themeColor="text1"/>
        </w:rPr>
        <w:t xml:space="preserve"> the northern boundary of the continent is created by the collision of the Australian and Eurasian plates around the Timor region resulting in the reactivation and overprinting of older passive margin structures. However, the West Australia Craton which is sometime known as Archaean Craton consists mostly of rocks of the Pilbara and Yilgarn Cratons which </w:t>
      </w:r>
      <w:r w:rsidRPr="004B7D2F">
        <w:rPr>
          <w:noProof/>
          <w:color w:val="000000" w:themeColor="text1"/>
        </w:rPr>
        <w:t>are</w:t>
      </w:r>
      <w:r w:rsidRPr="004B7D2F">
        <w:rPr>
          <w:color w:val="000000" w:themeColor="text1"/>
        </w:rPr>
        <w:t xml:space="preserve"> mainly </w:t>
      </w:r>
      <w:r w:rsidRPr="004B7D2F">
        <w:rPr>
          <w:noProof/>
          <w:color w:val="000000" w:themeColor="text1"/>
        </w:rPr>
        <w:t>created from</w:t>
      </w:r>
      <w:r w:rsidRPr="004B7D2F">
        <w:rPr>
          <w:color w:val="000000" w:themeColor="text1"/>
        </w:rPr>
        <w:t xml:space="preserve"> the Capricorn Orogeny </w:t>
      </w:r>
      <w:r w:rsidRPr="004B7D2F">
        <w:rPr>
          <w:color w:val="000000" w:themeColor="text1"/>
        </w:rPr>
        <w:fldChar w:fldCharType="begin"/>
      </w:r>
      <w:r w:rsidRPr="004B7D2F">
        <w:rPr>
          <w:color w:val="000000" w:themeColor="text1"/>
        </w:rPr>
        <w:instrText xml:space="preserve"> ADDIN EN.CITE &lt;EndNote&gt;&lt;Cite&gt;&lt;Author&gt;Clarke&lt;/Author&gt;&lt;Year&gt;2009&lt;/Year&gt;&lt;RecNum&gt;295&lt;/RecNum&gt;&lt;DisplayText&gt;(Clarke, 2009)&lt;/DisplayText&gt;&lt;record&gt;&lt;rec-number&gt;295&lt;/rec-number&gt;&lt;foreign-keys&gt;&lt;key app="EN" db-id="5fp2d2rvix2x9ie5f9cxx9w40z5vp55svwv2" timestamp="1484850855"&gt;295&lt;/key&gt;&lt;/foreign-keys&gt;&lt;ref-type name="Journal Article"&gt;17&lt;/ref-type&gt;&lt;contributors&gt;&lt;authors&gt;&lt;author&gt;Clarke, Geoffrey L&lt;/author&gt;&lt;/authors&gt;&lt;/contributors&gt;&lt;titles&gt;&lt;title&gt;The geology of Australia&lt;/title&gt;&lt;secondary-title&gt;GEOLOGY-Volume IV&lt;/secondary-title&gt;&lt;/titles&gt;&lt;periodical&gt;&lt;full-title&gt;GEOLOGY-Volume IV&lt;/full-title&gt;&lt;/periodical&gt;&lt;pages&gt;298&lt;/pages&gt;&lt;dates&gt;&lt;year&gt;2009&lt;/year&gt;&lt;/dates&gt;&lt;isbn&gt;1848260075&lt;/isbn&gt;&lt;urls&gt;&lt;/urls&gt;&lt;/record&gt;&lt;/Cite&gt;&lt;/EndNote&gt;</w:instrText>
      </w:r>
      <w:r w:rsidRPr="004B7D2F">
        <w:rPr>
          <w:color w:val="000000" w:themeColor="text1"/>
        </w:rPr>
        <w:fldChar w:fldCharType="separate"/>
      </w:r>
      <w:r w:rsidRPr="004B7D2F">
        <w:rPr>
          <w:noProof/>
          <w:color w:val="000000" w:themeColor="text1"/>
        </w:rPr>
        <w:t>(Clarke, 2009)</w:t>
      </w:r>
      <w:r w:rsidRPr="004B7D2F">
        <w:rPr>
          <w:color w:val="000000" w:themeColor="text1"/>
        </w:rPr>
        <w:fldChar w:fldCharType="end"/>
      </w:r>
      <w:r w:rsidRPr="004B7D2F">
        <w:rPr>
          <w:color w:val="000000" w:themeColor="text1"/>
        </w:rPr>
        <w:t xml:space="preserve">. </w:t>
      </w:r>
      <w:r w:rsidRPr="004B7D2F">
        <w:rPr>
          <w:noProof/>
          <w:color w:val="000000" w:themeColor="text1"/>
        </w:rPr>
        <w:t>For example,</w:t>
      </w:r>
      <w:r w:rsidRPr="004B7D2F">
        <w:rPr>
          <w:color w:val="000000" w:themeColor="text1"/>
        </w:rPr>
        <w:t xml:space="preserve"> the Pilbara Craton consists of 2 major tectonic units:</w:t>
      </w:r>
      <w:r w:rsidR="00524EB9">
        <w:rPr>
          <w:color w:val="000000" w:themeColor="text1"/>
        </w:rPr>
        <w:t>-</w:t>
      </w:r>
      <w:r w:rsidRPr="004B7D2F">
        <w:rPr>
          <w:color w:val="000000" w:themeColor="text1"/>
        </w:rPr>
        <w:t xml:space="preserve">(1) a granite-greenstone formed between 3500 – 2800 Ma and (2) a volcano-sedimentary succession of the Late Archaean – Early Proterozoic Hamersley Basin. The Yilgarn Craton is the largest Archaean Craton in Australia and this consists of rocks (granite-greenstone) of age between 3000–2600 Ma and it also contain the oldest rocks in Australia found in the Narryer Gneiss Complex with Zircons of up to 4200 Ma old </w:t>
      </w:r>
      <w:r w:rsidRPr="004B7D2F">
        <w:rPr>
          <w:color w:val="000000" w:themeColor="text1"/>
        </w:rPr>
        <w:fldChar w:fldCharType="begin"/>
      </w:r>
      <w:r w:rsidRPr="004B7D2F">
        <w:rPr>
          <w:color w:val="000000" w:themeColor="text1"/>
        </w:rPr>
        <w:instrText xml:space="preserve"> ADDIN EN.CITE &lt;EndNote&gt;&lt;Cite&gt;&lt;Author&gt;Clarke&lt;/Author&gt;&lt;Year&gt;2009&lt;/Year&gt;&lt;RecNum&gt;295&lt;/RecNum&gt;&lt;DisplayText&gt;(Clarke, 2009)&lt;/DisplayText&gt;&lt;record&gt;&lt;rec-number&gt;295&lt;/rec-number&gt;&lt;foreign-keys&gt;&lt;key app="EN" db-id="5fp2d2rvix2x9ie5f9cxx9w40z5vp55svwv2" timestamp="1484850855"&gt;295&lt;/key&gt;&lt;/foreign-keys&gt;&lt;ref-type name="Journal Article"&gt;17&lt;/ref-type&gt;&lt;contributors&gt;&lt;authors&gt;&lt;author&gt;Clarke, Geoffrey L&lt;/author&gt;&lt;/authors&gt;&lt;/contributors&gt;&lt;titles&gt;&lt;title&gt;The geology of Australia&lt;/title&gt;&lt;secondary-title&gt;GEOLOGY-Volume IV&lt;/secondary-title&gt;&lt;/titles&gt;&lt;periodical&gt;&lt;full-title&gt;GEOLOGY-Volume IV&lt;/full-title&gt;&lt;/periodical&gt;&lt;pages&gt;298&lt;/pages&gt;&lt;dates&gt;&lt;year&gt;2009&lt;/year&gt;&lt;/dates&gt;&lt;isbn&gt;1848260075&lt;/isbn&gt;&lt;urls&gt;&lt;/urls&gt;&lt;/record&gt;&lt;/Cite&gt;&lt;/EndNote&gt;</w:instrText>
      </w:r>
      <w:r w:rsidRPr="004B7D2F">
        <w:rPr>
          <w:color w:val="000000" w:themeColor="text1"/>
        </w:rPr>
        <w:fldChar w:fldCharType="separate"/>
      </w:r>
      <w:r w:rsidRPr="004B7D2F">
        <w:rPr>
          <w:noProof/>
          <w:color w:val="000000" w:themeColor="text1"/>
        </w:rPr>
        <w:t>(Clarke, 2009)</w:t>
      </w:r>
      <w:r w:rsidRPr="004B7D2F">
        <w:rPr>
          <w:color w:val="000000" w:themeColor="text1"/>
        </w:rPr>
        <w:fldChar w:fldCharType="end"/>
      </w:r>
      <w:r w:rsidRPr="004B7D2F">
        <w:rPr>
          <w:color w:val="000000" w:themeColor="text1"/>
        </w:rPr>
        <w:t>.</w:t>
      </w:r>
    </w:p>
    <w:p w:rsidR="008A6F02" w:rsidRPr="004B7D2F" w:rsidRDefault="008A6F02" w:rsidP="008A6F02">
      <w:pPr>
        <w:rPr>
          <w:color w:val="000000" w:themeColor="text1"/>
        </w:rPr>
      </w:pPr>
      <w:r w:rsidRPr="004B7D2F">
        <w:rPr>
          <w:color w:val="000000" w:themeColor="text1"/>
        </w:rPr>
        <w:t xml:space="preserve">The tectonic evolution as presented in </w:t>
      </w:r>
      <w:r w:rsidRPr="004B7D2F">
        <w:rPr>
          <w:color w:val="000000" w:themeColor="text1"/>
        </w:rPr>
        <w:fldChar w:fldCharType="begin"/>
      </w:r>
      <w:r w:rsidRPr="004B7D2F">
        <w:rPr>
          <w:color w:val="000000" w:themeColor="text1"/>
        </w:rPr>
        <w:instrText xml:space="preserve"> ADDIN EN.CITE &lt;EndNote&gt;&lt;Cite AuthorYear="1"&gt;&lt;Author&gt;Müller&lt;/Author&gt;&lt;Year&gt;2000&lt;/Year&gt;&lt;RecNum&gt;291&lt;/RecNum&gt;&lt;DisplayText&gt;Müller et al. (2000)&lt;/DisplayText&gt;&lt;record&gt;&lt;rec-number&gt;291&lt;/rec-number&gt;&lt;foreign-keys&gt;&lt;key app="EN" db-id="5fp2d2rvix2x9ie5f9cxx9w40z5vp55svwv2" timestamp="1483004976"&gt;291&lt;/key&gt;&lt;/foreign-keys&gt;&lt;ref-type name="Journal Article"&gt;17&lt;/ref-type&gt;&lt;contributors&gt;&lt;authors&gt;&lt;author&gt;Müller, R Dietmar&lt;/author&gt;&lt;author&gt;Gaina, Carmen&lt;/author&gt;&lt;author&gt;Clark, Stuart&lt;/author&gt;&lt;/authors&gt;&lt;/contributors&gt;&lt;titles&gt;&lt;title&gt;Seafloor spreading around Australia&lt;/title&gt;&lt;secondary-title&gt;Billion-year earth history of Australia and neighbours in Gondwanaland&lt;/secondary-title&gt;&lt;/titles&gt;&lt;periodical&gt;&lt;full-title&gt;Billion-year earth history of Australia and neighbours in Gondwanaland&lt;/full-title&gt;&lt;/periodical&gt;&lt;pages&gt;18-28&lt;/pages&gt;&lt;dates&gt;&lt;year&gt;2000&lt;/year&gt;&lt;/dates&gt;&lt;urls&gt;&lt;/urls&gt;&lt;/record&gt;&lt;/Cite&gt;&lt;/EndNote&gt;</w:instrText>
      </w:r>
      <w:r w:rsidRPr="004B7D2F">
        <w:rPr>
          <w:color w:val="000000" w:themeColor="text1"/>
        </w:rPr>
        <w:fldChar w:fldCharType="separate"/>
      </w:r>
      <w:r w:rsidRPr="004B7D2F">
        <w:rPr>
          <w:noProof/>
          <w:color w:val="000000" w:themeColor="text1"/>
        </w:rPr>
        <w:t>Müller et al. (2000)</w:t>
      </w:r>
      <w:r w:rsidRPr="004B7D2F">
        <w:rPr>
          <w:color w:val="000000" w:themeColor="text1"/>
        </w:rPr>
        <w:fldChar w:fldCharType="end"/>
      </w:r>
      <w:r w:rsidRPr="004B7D2F">
        <w:rPr>
          <w:color w:val="000000" w:themeColor="text1"/>
        </w:rPr>
        <w:t xml:space="preserve"> show that the Australia plate has undergone some major changes since the breakup of Gondwanaland time which also </w:t>
      </w:r>
      <w:r w:rsidRPr="004B7D2F">
        <w:rPr>
          <w:noProof/>
          <w:color w:val="000000" w:themeColor="text1"/>
        </w:rPr>
        <w:t>corresponds</w:t>
      </w:r>
      <w:r w:rsidRPr="004B7D2F">
        <w:rPr>
          <w:color w:val="000000" w:themeColor="text1"/>
        </w:rPr>
        <w:t xml:space="preserve"> to the time of the onset of seafloor spreading in Western Australia. For example, seafloor spreading event started in the Argo Abyssal plain region during the Late Jurassic (Oxfordian) 154.3 Ma, which is from the northwest </w:t>
      </w:r>
      <w:r w:rsidRPr="004B7D2F">
        <w:rPr>
          <w:color w:val="000000" w:themeColor="text1"/>
        </w:rPr>
        <w:fldChar w:fldCharType="begin"/>
      </w:r>
      <w:r w:rsidRPr="004B7D2F">
        <w:rPr>
          <w:color w:val="000000" w:themeColor="text1"/>
        </w:rPr>
        <w:instrText xml:space="preserve"> ADDIN EN.CITE &lt;EndNote&gt;&lt;Cite&gt;&lt;Author&gt;Müller&lt;/Author&gt;&lt;Year&gt;2000&lt;/Year&gt;&lt;RecNum&gt;291&lt;/RecNum&gt;&lt;DisplayText&gt;(Müller et al., 2000)&lt;/DisplayText&gt;&lt;record&gt;&lt;rec-number&gt;291&lt;/rec-number&gt;&lt;foreign-keys&gt;&lt;key app="EN" db-id="5fp2d2rvix2x9ie5f9cxx9w40z5vp55svwv2" timestamp="1483004976"&gt;291&lt;/key&gt;&lt;/foreign-keys&gt;&lt;ref-type name="Journal Article"&gt;17&lt;/ref-type&gt;&lt;contributors&gt;&lt;authors&gt;&lt;author&gt;Müller, R Dietmar&lt;/author&gt;&lt;author&gt;Gaina, Carmen&lt;/author&gt;&lt;author&gt;Clark, Stuart&lt;/author&gt;&lt;/authors&gt;&lt;/contributors&gt;&lt;titles&gt;&lt;title&gt;Seafloor spreading around Australia&lt;/title&gt;&lt;secondary-title&gt;Billion-year earth history of Australia and neighbours in Gondwanaland&lt;/secondary-title&gt;&lt;/titles&gt;&lt;periodical&gt;&lt;full-title&gt;Billion-year earth history of Australia and neighbours in Gondwanaland&lt;/full-title&gt;&lt;/periodical&gt;&lt;pages&gt;18-28&lt;/pages&gt;&lt;dates&gt;&lt;year&gt;2000&lt;/year&gt;&lt;/dates&gt;&lt;urls&gt;&lt;/urls&gt;&lt;/record&gt;&lt;/Cite&gt;&lt;/EndNote&gt;</w:instrText>
      </w:r>
      <w:r w:rsidRPr="004B7D2F">
        <w:rPr>
          <w:color w:val="000000" w:themeColor="text1"/>
        </w:rPr>
        <w:fldChar w:fldCharType="separate"/>
      </w:r>
      <w:r w:rsidRPr="004B7D2F">
        <w:rPr>
          <w:noProof/>
          <w:color w:val="000000" w:themeColor="text1"/>
        </w:rPr>
        <w:t>(Müller et al., 2000)</w:t>
      </w:r>
      <w:r w:rsidRPr="004B7D2F">
        <w:rPr>
          <w:color w:val="000000" w:themeColor="text1"/>
        </w:rPr>
        <w:fldChar w:fldCharType="end"/>
      </w:r>
      <w:r w:rsidRPr="004B7D2F">
        <w:rPr>
          <w:color w:val="000000" w:themeColor="text1"/>
        </w:rPr>
        <w:t xml:space="preserve">. While in the Early Cretaceous (Hauterivian) 131.9 Ma </w:t>
      </w:r>
      <w:r w:rsidR="00B94445" w:rsidRPr="004B7D2F">
        <w:rPr>
          <w:color w:val="000000" w:themeColor="text1"/>
        </w:rPr>
        <w:t>witnessed,</w:t>
      </w:r>
      <w:r w:rsidRPr="004B7D2F">
        <w:rPr>
          <w:color w:val="000000" w:themeColor="text1"/>
        </w:rPr>
        <w:t xml:space="preserve"> the seafloor spreading at the Gascoyne and Cuvier Abyssal plains</w:t>
      </w:r>
      <w:r w:rsidR="00B94445" w:rsidRPr="004B7D2F">
        <w:rPr>
          <w:color w:val="000000" w:themeColor="text1"/>
        </w:rPr>
        <w:t xml:space="preserve">.  </w:t>
      </w:r>
      <w:r w:rsidRPr="004B7D2F">
        <w:rPr>
          <w:color w:val="000000" w:themeColor="text1"/>
        </w:rPr>
        <w:t xml:space="preserve">The Gascoyne Abyssal plain is separated from the Argo Abyssal plain to the north by the Roo and Joey Rises and bounded to the east by the </w:t>
      </w:r>
      <w:r w:rsidRPr="004B7D2F">
        <w:rPr>
          <w:noProof/>
          <w:color w:val="000000" w:themeColor="text1"/>
        </w:rPr>
        <w:t>platy</w:t>
      </w:r>
      <w:r w:rsidRPr="004B7D2F">
        <w:rPr>
          <w:color w:val="000000" w:themeColor="text1"/>
        </w:rPr>
        <w:t xml:space="preserve"> 136 Ma corresponds to the time of breakup between Greater India and Australia </w:t>
      </w:r>
      <w:r w:rsidRPr="004B7D2F">
        <w:rPr>
          <w:color w:val="000000" w:themeColor="text1"/>
        </w:rPr>
        <w:fldChar w:fldCharType="begin"/>
      </w:r>
      <w:r w:rsidRPr="004B7D2F">
        <w:rPr>
          <w:color w:val="000000" w:themeColor="text1"/>
        </w:rPr>
        <w:instrText xml:space="preserve"> ADDIN EN.CITE &lt;EndNote&gt;&lt;Cite&gt;&lt;Author&gt;Müller&lt;/Author&gt;&lt;Year&gt;2000&lt;/Year&gt;&lt;RecNum&gt;291&lt;/RecNum&gt;&lt;DisplayText&gt;(Müller et al., 2000)&lt;/DisplayText&gt;&lt;record&gt;&lt;rec-number&gt;291&lt;/rec-number&gt;&lt;foreign-keys&gt;&lt;key app="EN" db-id="5fp2d2rvix2x9ie5f9cxx9w40z5vp55svwv2" timestamp="1483004976"&gt;291&lt;/key&gt;&lt;/foreign-keys&gt;&lt;ref-type name="Journal Article"&gt;17&lt;/ref-type&gt;&lt;contributors&gt;&lt;authors&gt;&lt;author&gt;Müller, R Dietmar&lt;/author&gt;&lt;author&gt;Gaina, Carmen&lt;/author&gt;&lt;author&gt;Clark, Stuart&lt;/author&gt;&lt;/authors&gt;&lt;/contributors&gt;&lt;titles&gt;&lt;title&gt;Seafloor spreading around Australia&lt;/title&gt;&lt;secondary-title&gt;Billion-year earth history of Australia and neighbours in Gondwanaland&lt;/secondary-title&gt;&lt;/titles&gt;&lt;periodical&gt;&lt;full-title&gt;Billion-year earth history of Australia and neighbours in Gondwanaland&lt;/full-title&gt;&lt;/periodical&gt;&lt;pages&gt;18-28&lt;/pages&gt;&lt;dates&gt;&lt;year&gt;2000&lt;/year&gt;&lt;/dates&gt;&lt;urls&gt;&lt;/urls&gt;&lt;/record&gt;&lt;/Cite&gt;&lt;/EndNote&gt;</w:instrText>
      </w:r>
      <w:r w:rsidRPr="004B7D2F">
        <w:rPr>
          <w:color w:val="000000" w:themeColor="text1"/>
        </w:rPr>
        <w:fldChar w:fldCharType="separate"/>
      </w:r>
      <w:r w:rsidRPr="004B7D2F">
        <w:rPr>
          <w:noProof/>
          <w:color w:val="000000" w:themeColor="text1"/>
        </w:rPr>
        <w:t>(Müller et al., 2000)</w:t>
      </w:r>
      <w:r w:rsidRPr="004B7D2F">
        <w:rPr>
          <w:color w:val="000000" w:themeColor="text1"/>
        </w:rPr>
        <w:fldChar w:fldCharType="end"/>
      </w:r>
      <w:r w:rsidRPr="004B7D2F">
        <w:rPr>
          <w:color w:val="000000" w:themeColor="text1"/>
        </w:rPr>
        <w:t xml:space="preserve">. At around 95 Ma, </w:t>
      </w:r>
      <w:r w:rsidRPr="004B7D2F">
        <w:rPr>
          <w:noProof/>
          <w:color w:val="000000" w:themeColor="text1"/>
        </w:rPr>
        <w:t>rifting</w:t>
      </w:r>
      <w:r w:rsidRPr="004B7D2F">
        <w:rPr>
          <w:color w:val="000000" w:themeColor="text1"/>
        </w:rPr>
        <w:t xml:space="preserve"> started at the Lord Howe Rise between Eastern Australia and Antarctica in the northwest to southeast and north to </w:t>
      </w:r>
      <w:r w:rsidRPr="004B7D2F">
        <w:rPr>
          <w:noProof/>
          <w:color w:val="000000" w:themeColor="text1"/>
        </w:rPr>
        <w:t>south</w:t>
      </w:r>
      <w:r w:rsidRPr="004B7D2F">
        <w:rPr>
          <w:color w:val="000000" w:themeColor="text1"/>
        </w:rPr>
        <w:t xml:space="preserve"> direction which resulted in the opening of the Tasman Sea </w:t>
      </w:r>
      <w:r w:rsidRPr="004B7D2F">
        <w:rPr>
          <w:color w:val="000000" w:themeColor="text1"/>
        </w:rPr>
        <w:fldChar w:fldCharType="begin"/>
      </w:r>
      <w:r w:rsidRPr="004B7D2F">
        <w:rPr>
          <w:color w:val="000000" w:themeColor="text1"/>
        </w:rPr>
        <w:instrText xml:space="preserve"> ADDIN EN.CITE &lt;EndNote&gt;&lt;Cite&gt;&lt;Author&gt;Müller&lt;/Author&gt;&lt;Year&gt;2000&lt;/Year&gt;&lt;RecNum&gt;291&lt;/RecNum&gt;&lt;DisplayText&gt;(Müller et al., 2000)&lt;/DisplayText&gt;&lt;record&gt;&lt;rec-number&gt;291&lt;/rec-number&gt;&lt;foreign-keys&gt;&lt;key app="EN" db-id="5fp2d2rvix2x9ie5f9cxx9w40z5vp55svwv2" timestamp="1483004976"&gt;291&lt;/key&gt;&lt;/foreign-keys&gt;&lt;ref-type name="Journal Article"&gt;17&lt;/ref-type&gt;&lt;contributors&gt;&lt;authors&gt;&lt;author&gt;Müller, R Dietmar&lt;/author&gt;&lt;author&gt;Gaina, Carmen&lt;/author&gt;&lt;author&gt;Clark, Stuart&lt;/author&gt;&lt;/authors&gt;&lt;/contributors&gt;&lt;titles&gt;&lt;title&gt;Seafloor spreading around Australia&lt;/title&gt;&lt;secondary-title&gt;Billion-year earth history of Australia and neighbours in Gondwanaland&lt;/secondary-title&gt;&lt;/titles&gt;&lt;periodical&gt;&lt;full-title&gt;Billion-year earth history of Australia and neighbours in Gondwanaland&lt;/full-title&gt;&lt;/periodical&gt;&lt;pages&gt;18-28&lt;/pages&gt;&lt;dates&gt;&lt;year&gt;2000&lt;/year&gt;&lt;/dates&gt;&lt;urls&gt;&lt;/urls&gt;&lt;/record&gt;&lt;/Cite&gt;&lt;/EndNote&gt;</w:instrText>
      </w:r>
      <w:r w:rsidRPr="004B7D2F">
        <w:rPr>
          <w:color w:val="000000" w:themeColor="text1"/>
        </w:rPr>
        <w:fldChar w:fldCharType="separate"/>
      </w:r>
      <w:r w:rsidRPr="004B7D2F">
        <w:rPr>
          <w:noProof/>
          <w:color w:val="000000" w:themeColor="text1"/>
        </w:rPr>
        <w:t>(Müller et al., 2000)</w:t>
      </w:r>
      <w:r w:rsidRPr="004B7D2F">
        <w:rPr>
          <w:color w:val="000000" w:themeColor="text1"/>
        </w:rPr>
        <w:fldChar w:fldCharType="end"/>
      </w:r>
      <w:r w:rsidRPr="004B7D2F">
        <w:rPr>
          <w:color w:val="000000" w:themeColor="text1"/>
        </w:rPr>
        <w:t xml:space="preserve">. </w:t>
      </w:r>
    </w:p>
    <w:p w:rsidR="008A6F02" w:rsidRDefault="008A6F02" w:rsidP="008A6F02">
      <w:pPr>
        <w:rPr>
          <w:color w:val="000000" w:themeColor="text1"/>
        </w:rPr>
      </w:pPr>
    </w:p>
    <w:p w:rsidR="00BA5149" w:rsidRDefault="00BA5149" w:rsidP="008A6F02">
      <w:pPr>
        <w:rPr>
          <w:color w:val="000000" w:themeColor="text1"/>
        </w:rPr>
      </w:pPr>
    </w:p>
    <w:p w:rsidR="00BA5149" w:rsidRDefault="00BA5149" w:rsidP="008A6F02">
      <w:pPr>
        <w:rPr>
          <w:color w:val="000000" w:themeColor="text1"/>
        </w:rPr>
      </w:pPr>
    </w:p>
    <w:tbl>
      <w:tblPr>
        <w:tblStyle w:val="TableGrid"/>
        <w:tblW w:w="8617" w:type="dxa"/>
        <w:tblInd w:w="108" w:type="dxa"/>
        <w:tblLook w:val="04A0" w:firstRow="1" w:lastRow="0" w:firstColumn="1" w:lastColumn="0" w:noHBand="0" w:noVBand="1"/>
      </w:tblPr>
      <w:tblGrid>
        <w:gridCol w:w="2407"/>
        <w:gridCol w:w="6210"/>
      </w:tblGrid>
      <w:tr w:rsidR="008A6F02" w:rsidRPr="004B7D2F" w:rsidTr="00237785">
        <w:trPr>
          <w:trHeight w:val="271"/>
        </w:trPr>
        <w:tc>
          <w:tcPr>
            <w:tcW w:w="2407" w:type="dxa"/>
          </w:tcPr>
          <w:p w:rsidR="008A6F02" w:rsidRPr="004B7D2F" w:rsidRDefault="008A6F02" w:rsidP="00237785">
            <w:pPr>
              <w:pStyle w:val="NoSpacing"/>
              <w:rPr>
                <w:b/>
                <w:color w:val="000000" w:themeColor="text1"/>
              </w:rPr>
            </w:pPr>
            <w:r w:rsidRPr="004B7D2F">
              <w:rPr>
                <w:b/>
                <w:color w:val="000000" w:themeColor="text1"/>
              </w:rPr>
              <w:lastRenderedPageBreak/>
              <w:t>Term</w:t>
            </w:r>
          </w:p>
        </w:tc>
        <w:tc>
          <w:tcPr>
            <w:tcW w:w="6210" w:type="dxa"/>
          </w:tcPr>
          <w:p w:rsidR="008A6F02" w:rsidRPr="004B7D2F" w:rsidRDefault="008A6F02" w:rsidP="00237785">
            <w:pPr>
              <w:pStyle w:val="NoSpacing"/>
              <w:rPr>
                <w:b/>
                <w:color w:val="000000" w:themeColor="text1"/>
              </w:rPr>
            </w:pPr>
            <w:r w:rsidRPr="004B7D2F">
              <w:rPr>
                <w:b/>
                <w:color w:val="000000" w:themeColor="text1"/>
              </w:rPr>
              <w:t>Definition</w:t>
            </w:r>
          </w:p>
        </w:tc>
      </w:tr>
      <w:tr w:rsidR="008A6F02" w:rsidRPr="004B7D2F" w:rsidTr="00237785">
        <w:trPr>
          <w:trHeight w:val="841"/>
        </w:trPr>
        <w:tc>
          <w:tcPr>
            <w:tcW w:w="2407" w:type="dxa"/>
          </w:tcPr>
          <w:p w:rsidR="008A6F02" w:rsidRPr="004B7D2F" w:rsidRDefault="008A6F02" w:rsidP="00237785">
            <w:pPr>
              <w:pStyle w:val="NoSpacing"/>
              <w:rPr>
                <w:color w:val="000000" w:themeColor="text1"/>
              </w:rPr>
            </w:pPr>
            <w:r w:rsidRPr="004B7D2F">
              <w:rPr>
                <w:color w:val="000000" w:themeColor="text1"/>
              </w:rPr>
              <w:t>Precambrian</w:t>
            </w:r>
          </w:p>
        </w:tc>
        <w:tc>
          <w:tcPr>
            <w:tcW w:w="6210" w:type="dxa"/>
          </w:tcPr>
          <w:p w:rsidR="008A6F02" w:rsidRPr="004B7D2F" w:rsidRDefault="008A6F02" w:rsidP="00237785">
            <w:pPr>
              <w:pStyle w:val="NoSpacing"/>
              <w:rPr>
                <w:color w:val="000000" w:themeColor="text1"/>
              </w:rPr>
            </w:pPr>
            <w:r w:rsidRPr="004B7D2F">
              <w:rPr>
                <w:color w:val="000000" w:themeColor="text1"/>
              </w:rPr>
              <w:t>The Precambrian Era is the earlies period of the geological earth history and this represents the largest subdivision within the geological time scale which cover a time range of 600 million years</w:t>
            </w:r>
            <w:r w:rsidRPr="004B7D2F">
              <w:rPr>
                <w:noProof/>
                <w:color w:val="000000" w:themeColor="text1"/>
              </w:rPr>
              <w:t>. Three eras exist as subdivision wthin the Precambrian (the Hadean, the Archean and the Proterozoic).</w:t>
            </w:r>
          </w:p>
        </w:tc>
      </w:tr>
      <w:tr w:rsidR="008A6F02" w:rsidRPr="004B7D2F" w:rsidTr="00237785">
        <w:trPr>
          <w:trHeight w:val="569"/>
        </w:trPr>
        <w:tc>
          <w:tcPr>
            <w:tcW w:w="2407" w:type="dxa"/>
          </w:tcPr>
          <w:p w:rsidR="008A6F02" w:rsidRPr="004B7D2F" w:rsidRDefault="008A6F02" w:rsidP="00237785">
            <w:pPr>
              <w:pStyle w:val="NoSpacing"/>
              <w:rPr>
                <w:color w:val="000000" w:themeColor="text1"/>
              </w:rPr>
            </w:pPr>
            <w:r w:rsidRPr="004B7D2F">
              <w:rPr>
                <w:color w:val="000000" w:themeColor="text1"/>
              </w:rPr>
              <w:t>Craton</w:t>
            </w:r>
          </w:p>
        </w:tc>
        <w:tc>
          <w:tcPr>
            <w:tcW w:w="6210" w:type="dxa"/>
          </w:tcPr>
          <w:p w:rsidR="008A6F02" w:rsidRPr="004B7D2F" w:rsidRDefault="008A6F02" w:rsidP="00237785">
            <w:pPr>
              <w:pStyle w:val="NoSpacing"/>
              <w:rPr>
                <w:color w:val="000000" w:themeColor="text1"/>
              </w:rPr>
            </w:pPr>
            <w:r w:rsidRPr="004B7D2F">
              <w:rPr>
                <w:color w:val="000000" w:themeColor="text1"/>
              </w:rPr>
              <w:t xml:space="preserve">This represents the stable portion of the earth’s continental crust that has attained stability with little or no deformation from regions that are geologically active and unstable </w:t>
            </w:r>
          </w:p>
        </w:tc>
      </w:tr>
      <w:tr w:rsidR="008A6F02" w:rsidRPr="004B7D2F" w:rsidTr="00237785">
        <w:trPr>
          <w:trHeight w:val="556"/>
        </w:trPr>
        <w:tc>
          <w:tcPr>
            <w:tcW w:w="2407" w:type="dxa"/>
          </w:tcPr>
          <w:p w:rsidR="008A6F02" w:rsidRPr="004B7D2F" w:rsidRDefault="008A6F02" w:rsidP="00237785">
            <w:pPr>
              <w:pStyle w:val="NoSpacing"/>
              <w:rPr>
                <w:color w:val="000000" w:themeColor="text1"/>
              </w:rPr>
            </w:pPr>
            <w:r w:rsidRPr="004B7D2F">
              <w:rPr>
                <w:color w:val="000000" w:themeColor="text1"/>
              </w:rPr>
              <w:t>Super-craton</w:t>
            </w:r>
          </w:p>
        </w:tc>
        <w:tc>
          <w:tcPr>
            <w:tcW w:w="6210" w:type="dxa"/>
          </w:tcPr>
          <w:p w:rsidR="008A6F02" w:rsidRPr="004B7D2F" w:rsidRDefault="008A6F02" w:rsidP="00237785">
            <w:pPr>
              <w:pStyle w:val="NoSpacing"/>
              <w:rPr>
                <w:color w:val="000000" w:themeColor="text1"/>
              </w:rPr>
            </w:pPr>
            <w:r w:rsidRPr="004B7D2F">
              <w:rPr>
                <w:color w:val="000000" w:themeColor="text1"/>
              </w:rPr>
              <w:t xml:space="preserve">A large, ancestral (largely Archean) </w:t>
            </w:r>
            <w:r w:rsidRPr="004B7D2F">
              <w:rPr>
                <w:noProof/>
                <w:color w:val="000000" w:themeColor="text1"/>
              </w:rPr>
              <w:t>landmass</w:t>
            </w:r>
            <w:r w:rsidRPr="004B7D2F">
              <w:rPr>
                <w:color w:val="000000" w:themeColor="text1"/>
              </w:rPr>
              <w:t xml:space="preserve"> consisting of two or more </w:t>
            </w:r>
            <w:r w:rsidRPr="004B7D2F">
              <w:rPr>
                <w:noProof/>
                <w:color w:val="000000" w:themeColor="text1"/>
              </w:rPr>
              <w:t>cratons</w:t>
            </w:r>
          </w:p>
        </w:tc>
      </w:tr>
      <w:tr w:rsidR="008A6F02" w:rsidRPr="004B7D2F" w:rsidTr="00237785">
        <w:trPr>
          <w:trHeight w:val="556"/>
        </w:trPr>
        <w:tc>
          <w:tcPr>
            <w:tcW w:w="2407" w:type="dxa"/>
          </w:tcPr>
          <w:p w:rsidR="008A6F02" w:rsidRPr="004B7D2F" w:rsidRDefault="008A6F02" w:rsidP="00237785">
            <w:pPr>
              <w:pStyle w:val="NoSpacing"/>
              <w:rPr>
                <w:color w:val="000000" w:themeColor="text1"/>
              </w:rPr>
            </w:pPr>
            <w:r w:rsidRPr="004B7D2F">
              <w:rPr>
                <w:color w:val="000000" w:themeColor="text1"/>
              </w:rPr>
              <w:t xml:space="preserve">Super-terrane </w:t>
            </w:r>
          </w:p>
        </w:tc>
        <w:tc>
          <w:tcPr>
            <w:tcW w:w="6210" w:type="dxa"/>
          </w:tcPr>
          <w:p w:rsidR="008A6F02" w:rsidRPr="004B7D2F" w:rsidRDefault="008A6F02" w:rsidP="00237785">
            <w:pPr>
              <w:pStyle w:val="NoSpacing"/>
              <w:rPr>
                <w:color w:val="000000" w:themeColor="text1"/>
              </w:rPr>
            </w:pPr>
            <w:r w:rsidRPr="004B7D2F">
              <w:rPr>
                <w:color w:val="000000" w:themeColor="text1"/>
              </w:rPr>
              <w:t xml:space="preserve">This is a collection of two or more </w:t>
            </w:r>
            <w:r w:rsidRPr="004B7D2F">
              <w:rPr>
                <w:noProof/>
                <w:color w:val="000000" w:themeColor="text1"/>
              </w:rPr>
              <w:t>terranes which represents  a  region of crust with well defined margins with essentially</w:t>
            </w:r>
            <w:r w:rsidRPr="004B7D2F">
              <w:rPr>
                <w:color w:val="000000" w:themeColor="text1"/>
              </w:rPr>
              <w:t xml:space="preserve"> similar geological history.</w:t>
            </w:r>
          </w:p>
        </w:tc>
      </w:tr>
      <w:tr w:rsidR="008A6F02" w:rsidRPr="004B7D2F" w:rsidTr="00237785">
        <w:trPr>
          <w:trHeight w:val="698"/>
        </w:trPr>
        <w:tc>
          <w:tcPr>
            <w:tcW w:w="2407" w:type="dxa"/>
          </w:tcPr>
          <w:p w:rsidR="008A6F02" w:rsidRPr="004B7D2F" w:rsidRDefault="008A6F02" w:rsidP="00237785">
            <w:pPr>
              <w:pStyle w:val="NoSpacing"/>
              <w:rPr>
                <w:color w:val="000000" w:themeColor="text1"/>
              </w:rPr>
            </w:pPr>
            <w:r w:rsidRPr="004B7D2F">
              <w:rPr>
                <w:color w:val="000000" w:themeColor="text1"/>
              </w:rPr>
              <w:t>Tectonic</w:t>
            </w:r>
          </w:p>
        </w:tc>
        <w:tc>
          <w:tcPr>
            <w:tcW w:w="6210" w:type="dxa"/>
          </w:tcPr>
          <w:p w:rsidR="008A6F02" w:rsidRPr="004B7D2F" w:rsidRDefault="008A6F02" w:rsidP="00237785">
            <w:pPr>
              <w:pStyle w:val="NoSpacing"/>
              <w:rPr>
                <w:color w:val="000000" w:themeColor="text1"/>
              </w:rPr>
            </w:pPr>
            <w:r w:rsidRPr="004B7D2F">
              <w:rPr>
                <w:color w:val="000000" w:themeColor="text1"/>
              </w:rPr>
              <w:t>Is a process, which controls the structure and properties of the Earth’s crust and its evolution through time.</w:t>
            </w:r>
          </w:p>
        </w:tc>
      </w:tr>
      <w:tr w:rsidR="008A6F02" w:rsidRPr="004B7D2F" w:rsidTr="00237785">
        <w:trPr>
          <w:trHeight w:val="569"/>
        </w:trPr>
        <w:tc>
          <w:tcPr>
            <w:tcW w:w="2407" w:type="dxa"/>
          </w:tcPr>
          <w:p w:rsidR="008A6F02" w:rsidRPr="004B7D2F" w:rsidRDefault="008A6F02" w:rsidP="00237785">
            <w:pPr>
              <w:pStyle w:val="NoSpacing"/>
              <w:rPr>
                <w:color w:val="000000" w:themeColor="text1"/>
              </w:rPr>
            </w:pPr>
            <w:r w:rsidRPr="004B7D2F">
              <w:rPr>
                <w:color w:val="000000" w:themeColor="text1"/>
              </w:rPr>
              <w:t>Elements</w:t>
            </w:r>
          </w:p>
        </w:tc>
        <w:tc>
          <w:tcPr>
            <w:tcW w:w="6210" w:type="dxa"/>
          </w:tcPr>
          <w:p w:rsidR="008A6F02" w:rsidRPr="004B7D2F" w:rsidRDefault="008A6F02" w:rsidP="00237785">
            <w:pPr>
              <w:pStyle w:val="NoSpacing"/>
              <w:rPr>
                <w:color w:val="000000" w:themeColor="text1"/>
              </w:rPr>
            </w:pPr>
            <w:r w:rsidRPr="004B7D2F">
              <w:rPr>
                <w:color w:val="000000" w:themeColor="text1"/>
              </w:rPr>
              <w:t xml:space="preserve">This represents a part within a continent with common or shared broad-scale geological history for example </w:t>
            </w:r>
            <w:r w:rsidRPr="004B7D2F">
              <w:rPr>
                <w:noProof/>
                <w:color w:val="000000" w:themeColor="text1"/>
              </w:rPr>
              <w:t>cratons</w:t>
            </w:r>
            <w:r w:rsidRPr="004B7D2F">
              <w:rPr>
                <w:color w:val="000000" w:themeColor="text1"/>
              </w:rPr>
              <w:t>.</w:t>
            </w:r>
          </w:p>
        </w:tc>
      </w:tr>
      <w:tr w:rsidR="008A6F02" w:rsidRPr="004B7D2F" w:rsidTr="00237785">
        <w:trPr>
          <w:trHeight w:val="556"/>
        </w:trPr>
        <w:tc>
          <w:tcPr>
            <w:tcW w:w="2407" w:type="dxa"/>
          </w:tcPr>
          <w:p w:rsidR="008A6F02" w:rsidRPr="004B7D2F" w:rsidRDefault="008A6F02" w:rsidP="00237785">
            <w:pPr>
              <w:pStyle w:val="NoSpacing"/>
              <w:rPr>
                <w:color w:val="000000" w:themeColor="text1"/>
              </w:rPr>
            </w:pPr>
            <w:r w:rsidRPr="004B7D2F">
              <w:rPr>
                <w:color w:val="000000" w:themeColor="text1"/>
              </w:rPr>
              <w:t>Gondwana</w:t>
            </w:r>
          </w:p>
        </w:tc>
        <w:tc>
          <w:tcPr>
            <w:tcW w:w="6210" w:type="dxa"/>
          </w:tcPr>
          <w:p w:rsidR="008A6F02" w:rsidRPr="004B7D2F" w:rsidRDefault="008A6F02" w:rsidP="00237785">
            <w:pPr>
              <w:pStyle w:val="NoSpacing"/>
              <w:rPr>
                <w:color w:val="000000" w:themeColor="text1"/>
              </w:rPr>
            </w:pPr>
            <w:r w:rsidRPr="004B7D2F">
              <w:rPr>
                <w:color w:val="000000" w:themeColor="text1"/>
              </w:rPr>
              <w:t xml:space="preserve">Gondwana also called Gondwanaland is an ancient supercontinent which broke up about 180 million years </w:t>
            </w:r>
            <w:r w:rsidR="00697B2C" w:rsidRPr="004B7D2F">
              <w:rPr>
                <w:color w:val="000000" w:themeColor="text1"/>
              </w:rPr>
              <w:t>ago,</w:t>
            </w:r>
          </w:p>
        </w:tc>
      </w:tr>
      <w:tr w:rsidR="008A6F02" w:rsidRPr="004B7D2F" w:rsidTr="00237785">
        <w:trPr>
          <w:trHeight w:val="556"/>
        </w:trPr>
        <w:tc>
          <w:tcPr>
            <w:tcW w:w="2407" w:type="dxa"/>
          </w:tcPr>
          <w:p w:rsidR="008A6F02" w:rsidRPr="004B7D2F" w:rsidRDefault="008A6F02" w:rsidP="00237785">
            <w:pPr>
              <w:pStyle w:val="NoSpacing"/>
              <w:rPr>
                <w:color w:val="000000" w:themeColor="text1"/>
              </w:rPr>
            </w:pPr>
            <w:r w:rsidRPr="004B7D2F">
              <w:rPr>
                <w:color w:val="000000" w:themeColor="text1"/>
              </w:rPr>
              <w:t>Auburn Arch</w:t>
            </w:r>
          </w:p>
        </w:tc>
        <w:tc>
          <w:tcPr>
            <w:tcW w:w="6210" w:type="dxa"/>
          </w:tcPr>
          <w:p w:rsidR="008A6F02" w:rsidRPr="004B7D2F" w:rsidRDefault="008A6F02" w:rsidP="00237785">
            <w:pPr>
              <w:pStyle w:val="NoSpacing"/>
              <w:rPr>
                <w:color w:val="000000" w:themeColor="text1"/>
              </w:rPr>
            </w:pPr>
            <w:r w:rsidRPr="004B7D2F">
              <w:rPr>
                <w:noProof/>
                <w:color w:val="000000" w:themeColor="text1"/>
              </w:rPr>
              <w:t>A Palaeozoic</w:t>
            </w:r>
            <w:r w:rsidRPr="004B7D2F">
              <w:rPr>
                <w:color w:val="000000" w:themeColor="text1"/>
              </w:rPr>
              <w:t xml:space="preserve"> elevated basement block located in the northeast part of the Surat basin.</w:t>
            </w:r>
          </w:p>
        </w:tc>
      </w:tr>
      <w:tr w:rsidR="008A6F02" w:rsidRPr="004B7D2F" w:rsidTr="00237785">
        <w:trPr>
          <w:trHeight w:val="328"/>
        </w:trPr>
        <w:tc>
          <w:tcPr>
            <w:tcW w:w="2407" w:type="dxa"/>
          </w:tcPr>
          <w:p w:rsidR="008A6F02" w:rsidRPr="004B7D2F" w:rsidRDefault="008A6F02" w:rsidP="00237785">
            <w:pPr>
              <w:pStyle w:val="NoSpacing"/>
              <w:rPr>
                <w:color w:val="000000" w:themeColor="text1"/>
              </w:rPr>
            </w:pPr>
            <w:r w:rsidRPr="004B7D2F">
              <w:rPr>
                <w:color w:val="000000" w:themeColor="text1"/>
              </w:rPr>
              <w:t>Texas High</w:t>
            </w:r>
          </w:p>
        </w:tc>
        <w:tc>
          <w:tcPr>
            <w:tcW w:w="6210" w:type="dxa"/>
          </w:tcPr>
          <w:p w:rsidR="008A6F02" w:rsidRPr="004B7D2F" w:rsidRDefault="008A6F02" w:rsidP="00237785">
            <w:pPr>
              <w:pStyle w:val="NoSpacing"/>
              <w:rPr>
                <w:color w:val="000000" w:themeColor="text1"/>
              </w:rPr>
            </w:pPr>
            <w:r w:rsidRPr="004B7D2F">
              <w:rPr>
                <w:color w:val="000000" w:themeColor="text1"/>
              </w:rPr>
              <w:t>A Palaeozoic elevated basement block located in the southeast of the Surat basin.</w:t>
            </w:r>
          </w:p>
        </w:tc>
      </w:tr>
      <w:tr w:rsidR="008A6F02" w:rsidRPr="004B7D2F" w:rsidTr="00237785">
        <w:trPr>
          <w:trHeight w:val="569"/>
        </w:trPr>
        <w:tc>
          <w:tcPr>
            <w:tcW w:w="2407" w:type="dxa"/>
          </w:tcPr>
          <w:p w:rsidR="008A6F02" w:rsidRPr="004B7D2F" w:rsidRDefault="008A6F02" w:rsidP="00237785">
            <w:pPr>
              <w:pStyle w:val="NoSpacing"/>
              <w:rPr>
                <w:color w:val="000000" w:themeColor="text1"/>
              </w:rPr>
            </w:pPr>
            <w:r w:rsidRPr="004B7D2F">
              <w:rPr>
                <w:color w:val="000000" w:themeColor="text1"/>
              </w:rPr>
              <w:t>New England Fold Belt</w:t>
            </w:r>
          </w:p>
        </w:tc>
        <w:tc>
          <w:tcPr>
            <w:tcW w:w="6210" w:type="dxa"/>
          </w:tcPr>
          <w:p w:rsidR="008A6F02" w:rsidRPr="004B7D2F" w:rsidRDefault="008A6F02" w:rsidP="00237785">
            <w:pPr>
              <w:pStyle w:val="NoSpacing"/>
              <w:rPr>
                <w:color w:val="000000" w:themeColor="text1"/>
              </w:rPr>
            </w:pPr>
            <w:r w:rsidRPr="004B7D2F">
              <w:rPr>
                <w:color w:val="000000" w:themeColor="text1"/>
              </w:rPr>
              <w:t>A Palaeozoic elevated basement block located in the southeast of the Surat basin.</w:t>
            </w:r>
          </w:p>
        </w:tc>
      </w:tr>
      <w:tr w:rsidR="008A6F02" w:rsidRPr="004B7D2F" w:rsidTr="00237785">
        <w:trPr>
          <w:trHeight w:val="556"/>
        </w:trPr>
        <w:tc>
          <w:tcPr>
            <w:tcW w:w="2407" w:type="dxa"/>
          </w:tcPr>
          <w:p w:rsidR="008A6F02" w:rsidRPr="004B7D2F" w:rsidRDefault="008A6F02" w:rsidP="00237785">
            <w:pPr>
              <w:pStyle w:val="NoSpacing"/>
              <w:rPr>
                <w:color w:val="000000" w:themeColor="text1"/>
              </w:rPr>
            </w:pPr>
            <w:r w:rsidRPr="004B7D2F">
              <w:rPr>
                <w:color w:val="000000" w:themeColor="text1"/>
              </w:rPr>
              <w:t>Kumbarilla Ridge</w:t>
            </w:r>
          </w:p>
        </w:tc>
        <w:tc>
          <w:tcPr>
            <w:tcW w:w="6210" w:type="dxa"/>
          </w:tcPr>
          <w:p w:rsidR="008A6F02" w:rsidRPr="004B7D2F" w:rsidRDefault="008A6F02" w:rsidP="00237785">
            <w:pPr>
              <w:pStyle w:val="NoSpacing"/>
              <w:rPr>
                <w:color w:val="000000" w:themeColor="text1"/>
              </w:rPr>
            </w:pPr>
            <w:r w:rsidRPr="004B7D2F">
              <w:rPr>
                <w:color w:val="000000" w:themeColor="text1"/>
              </w:rPr>
              <w:t>A Palaeozoic elevated basement block located in the northwest of the Surat basin.</w:t>
            </w:r>
          </w:p>
        </w:tc>
      </w:tr>
      <w:tr w:rsidR="008A6F02" w:rsidRPr="004B7D2F" w:rsidTr="00237785">
        <w:trPr>
          <w:trHeight w:val="556"/>
        </w:trPr>
        <w:tc>
          <w:tcPr>
            <w:tcW w:w="2407" w:type="dxa"/>
          </w:tcPr>
          <w:p w:rsidR="008A6F02" w:rsidRPr="004B7D2F" w:rsidRDefault="008A6F02" w:rsidP="00237785">
            <w:pPr>
              <w:pStyle w:val="NoSpacing"/>
              <w:rPr>
                <w:color w:val="000000" w:themeColor="text1"/>
              </w:rPr>
            </w:pPr>
            <w:r w:rsidRPr="004B7D2F">
              <w:rPr>
                <w:color w:val="000000" w:themeColor="text1"/>
              </w:rPr>
              <w:t>Nebine Ridge</w:t>
            </w:r>
          </w:p>
        </w:tc>
        <w:tc>
          <w:tcPr>
            <w:tcW w:w="6210" w:type="dxa"/>
          </w:tcPr>
          <w:p w:rsidR="008A6F02" w:rsidRPr="004B7D2F" w:rsidRDefault="008A6F02" w:rsidP="00237785">
            <w:pPr>
              <w:pStyle w:val="NoSpacing"/>
              <w:rPr>
                <w:color w:val="000000" w:themeColor="text1"/>
              </w:rPr>
            </w:pPr>
            <w:r w:rsidRPr="004B7D2F">
              <w:rPr>
                <w:noProof/>
                <w:color w:val="000000" w:themeColor="text1"/>
              </w:rPr>
              <w:t>A Palaeozoic</w:t>
            </w:r>
            <w:r w:rsidRPr="004B7D2F">
              <w:rPr>
                <w:color w:val="000000" w:themeColor="text1"/>
              </w:rPr>
              <w:t xml:space="preserve"> elevated basement block located in the northwest of the Surat basin</w:t>
            </w:r>
          </w:p>
        </w:tc>
      </w:tr>
      <w:tr w:rsidR="008A6F02" w:rsidRPr="004B7D2F" w:rsidTr="00237785">
        <w:trPr>
          <w:trHeight w:val="569"/>
        </w:trPr>
        <w:tc>
          <w:tcPr>
            <w:tcW w:w="2407" w:type="dxa"/>
          </w:tcPr>
          <w:p w:rsidR="008A6F02" w:rsidRPr="004B7D2F" w:rsidRDefault="008A6F02" w:rsidP="00237785">
            <w:pPr>
              <w:pStyle w:val="NoSpacing"/>
              <w:rPr>
                <w:color w:val="000000" w:themeColor="text1"/>
              </w:rPr>
            </w:pPr>
            <w:r w:rsidRPr="004B7D2F">
              <w:rPr>
                <w:color w:val="000000" w:themeColor="text1"/>
              </w:rPr>
              <w:t>Palynostratigraphic</w:t>
            </w:r>
          </w:p>
        </w:tc>
        <w:tc>
          <w:tcPr>
            <w:tcW w:w="6210" w:type="dxa"/>
          </w:tcPr>
          <w:p w:rsidR="008A6F02" w:rsidRPr="004B7D2F" w:rsidRDefault="008A6F02" w:rsidP="00237785">
            <w:pPr>
              <w:pStyle w:val="NoSpacing"/>
              <w:rPr>
                <w:color w:val="000000" w:themeColor="text1"/>
              </w:rPr>
            </w:pPr>
            <w:r w:rsidRPr="004B7D2F">
              <w:rPr>
                <w:color w:val="000000" w:themeColor="text1"/>
              </w:rPr>
              <w:t>An application of the study of spores, pollen and particulate organic matter in the study of stratigraphic</w:t>
            </w:r>
          </w:p>
        </w:tc>
      </w:tr>
      <w:tr w:rsidR="008A6F02" w:rsidRPr="004B7D2F" w:rsidTr="00237785">
        <w:trPr>
          <w:trHeight w:val="569"/>
        </w:trPr>
        <w:tc>
          <w:tcPr>
            <w:tcW w:w="2407" w:type="dxa"/>
          </w:tcPr>
          <w:p w:rsidR="008A6F02" w:rsidRPr="004B7D2F" w:rsidRDefault="008A6F02" w:rsidP="00237785">
            <w:pPr>
              <w:pStyle w:val="NoSpacing"/>
              <w:rPr>
                <w:color w:val="000000" w:themeColor="text1"/>
              </w:rPr>
            </w:pPr>
            <w:r w:rsidRPr="004B7D2F">
              <w:rPr>
                <w:color w:val="000000" w:themeColor="text1"/>
              </w:rPr>
              <w:t>Nuna</w:t>
            </w:r>
          </w:p>
        </w:tc>
        <w:tc>
          <w:tcPr>
            <w:tcW w:w="6210" w:type="dxa"/>
          </w:tcPr>
          <w:p w:rsidR="008A6F02" w:rsidRPr="004B7D2F" w:rsidRDefault="008A6F02" w:rsidP="00237785">
            <w:pPr>
              <w:pStyle w:val="NoSpacing"/>
              <w:rPr>
                <w:color w:val="000000" w:themeColor="text1"/>
              </w:rPr>
            </w:pPr>
            <w:r w:rsidRPr="004B7D2F">
              <w:rPr>
                <w:color w:val="000000" w:themeColor="text1"/>
              </w:rPr>
              <w:t xml:space="preserve">A supercontinent that existed approximately 2.5 to 1.6 billion years </w:t>
            </w:r>
            <w:r w:rsidR="00697B2C" w:rsidRPr="004B7D2F">
              <w:rPr>
                <w:color w:val="000000" w:themeColor="text1"/>
              </w:rPr>
              <w:t>ago,</w:t>
            </w:r>
            <w:r w:rsidRPr="004B7D2F">
              <w:rPr>
                <w:color w:val="000000" w:themeColor="text1"/>
              </w:rPr>
              <w:t xml:space="preserve"> in the Palaeoproterozoic era, this is also known as Columbia or Hudsonland.</w:t>
            </w:r>
          </w:p>
        </w:tc>
      </w:tr>
      <w:tr w:rsidR="008A6F02" w:rsidRPr="004B7D2F" w:rsidTr="00237785">
        <w:trPr>
          <w:trHeight w:val="569"/>
        </w:trPr>
        <w:tc>
          <w:tcPr>
            <w:tcW w:w="2407" w:type="dxa"/>
          </w:tcPr>
          <w:p w:rsidR="008A6F02" w:rsidRPr="004B7D2F" w:rsidRDefault="008A6F02" w:rsidP="00237785">
            <w:pPr>
              <w:pStyle w:val="NoSpacing"/>
              <w:rPr>
                <w:color w:val="000000" w:themeColor="text1"/>
              </w:rPr>
            </w:pPr>
            <w:r w:rsidRPr="004B7D2F">
              <w:rPr>
                <w:color w:val="000000" w:themeColor="text1"/>
              </w:rPr>
              <w:t>Rodinia</w:t>
            </w:r>
          </w:p>
        </w:tc>
        <w:tc>
          <w:tcPr>
            <w:tcW w:w="6210" w:type="dxa"/>
          </w:tcPr>
          <w:p w:rsidR="008A6F02" w:rsidRPr="004B7D2F" w:rsidRDefault="008A6F02" w:rsidP="00237785">
            <w:pPr>
              <w:pStyle w:val="NoSpacing"/>
              <w:rPr>
                <w:color w:val="000000" w:themeColor="text1"/>
              </w:rPr>
            </w:pPr>
            <w:r w:rsidRPr="004B7D2F">
              <w:rPr>
                <w:color w:val="000000" w:themeColor="text1"/>
              </w:rPr>
              <w:t xml:space="preserve">This represents a supercontinent (Neoproterozoic) that was assembled 1.3 – 0.9 billion years </w:t>
            </w:r>
            <w:r w:rsidR="00697B2C" w:rsidRPr="004B7D2F">
              <w:rPr>
                <w:color w:val="000000" w:themeColor="text1"/>
              </w:rPr>
              <w:t>ago,</w:t>
            </w:r>
            <w:r w:rsidRPr="004B7D2F">
              <w:rPr>
                <w:color w:val="000000" w:themeColor="text1"/>
              </w:rPr>
              <w:t xml:space="preserve"> and broke up 750 – 600 million years </w:t>
            </w:r>
            <w:r w:rsidR="00697B2C" w:rsidRPr="004B7D2F">
              <w:rPr>
                <w:color w:val="000000" w:themeColor="text1"/>
              </w:rPr>
              <w:t>ago,</w:t>
            </w:r>
          </w:p>
        </w:tc>
      </w:tr>
      <w:tr w:rsidR="008A6F02" w:rsidRPr="004B7D2F" w:rsidTr="00237785">
        <w:trPr>
          <w:trHeight w:val="569"/>
        </w:trPr>
        <w:tc>
          <w:tcPr>
            <w:tcW w:w="2407" w:type="dxa"/>
          </w:tcPr>
          <w:p w:rsidR="008A6F02" w:rsidRPr="004B7D2F" w:rsidRDefault="008A6F02" w:rsidP="00237785">
            <w:pPr>
              <w:pStyle w:val="NoSpacing"/>
              <w:rPr>
                <w:color w:val="000000" w:themeColor="text1"/>
              </w:rPr>
            </w:pPr>
            <w:r w:rsidRPr="004B7D2F">
              <w:rPr>
                <w:noProof/>
                <w:color w:val="000000" w:themeColor="text1"/>
              </w:rPr>
              <w:t>Pangae</w:t>
            </w:r>
          </w:p>
        </w:tc>
        <w:tc>
          <w:tcPr>
            <w:tcW w:w="6210" w:type="dxa"/>
          </w:tcPr>
          <w:p w:rsidR="008A6F02" w:rsidRPr="004B7D2F" w:rsidRDefault="008A6F02" w:rsidP="00237785">
            <w:pPr>
              <w:pStyle w:val="NoSpacing"/>
              <w:rPr>
                <w:color w:val="000000" w:themeColor="text1"/>
              </w:rPr>
            </w:pPr>
            <w:r w:rsidRPr="004B7D2F">
              <w:rPr>
                <w:color w:val="000000" w:themeColor="text1"/>
              </w:rPr>
              <w:t xml:space="preserve">A supercontinent that existed during the Late Palaeozoic and early Mesozoic eras which </w:t>
            </w:r>
            <w:r w:rsidRPr="004B7D2F">
              <w:rPr>
                <w:noProof/>
                <w:color w:val="000000" w:themeColor="text1"/>
              </w:rPr>
              <w:t>are</w:t>
            </w:r>
            <w:r w:rsidRPr="004B7D2F">
              <w:rPr>
                <w:color w:val="000000" w:themeColor="text1"/>
              </w:rPr>
              <w:t xml:space="preserve"> assembled from earlier continental units approximately 300 million years </w:t>
            </w:r>
            <w:r w:rsidR="00697B2C" w:rsidRPr="004B7D2F">
              <w:rPr>
                <w:color w:val="000000" w:themeColor="text1"/>
              </w:rPr>
              <w:t>ago,</w:t>
            </w:r>
            <w:r w:rsidRPr="004B7D2F">
              <w:rPr>
                <w:color w:val="000000" w:themeColor="text1"/>
              </w:rPr>
              <w:t xml:space="preserve"> and it began to break apart about 175 million years </w:t>
            </w:r>
            <w:r w:rsidR="00697B2C" w:rsidRPr="004B7D2F">
              <w:rPr>
                <w:color w:val="000000" w:themeColor="text1"/>
              </w:rPr>
              <w:t>ago,</w:t>
            </w:r>
            <w:r w:rsidRPr="004B7D2F">
              <w:rPr>
                <w:color w:val="000000" w:themeColor="text1"/>
              </w:rPr>
              <w:t xml:space="preserve"> The present continents all resulted from it break-up.</w:t>
            </w:r>
          </w:p>
        </w:tc>
      </w:tr>
      <w:tr w:rsidR="008A6F02" w:rsidRPr="004B7D2F" w:rsidTr="00237785">
        <w:trPr>
          <w:trHeight w:val="569"/>
        </w:trPr>
        <w:tc>
          <w:tcPr>
            <w:tcW w:w="2407" w:type="dxa"/>
          </w:tcPr>
          <w:p w:rsidR="008A6F02" w:rsidRPr="004B7D2F" w:rsidRDefault="008A6F02" w:rsidP="00237785">
            <w:pPr>
              <w:pStyle w:val="NoSpacing"/>
              <w:rPr>
                <w:noProof/>
                <w:color w:val="000000" w:themeColor="text1"/>
              </w:rPr>
            </w:pPr>
            <w:r w:rsidRPr="004B7D2F">
              <w:rPr>
                <w:noProof/>
                <w:color w:val="000000" w:themeColor="text1"/>
              </w:rPr>
              <w:t>Intracratonic basins</w:t>
            </w:r>
          </w:p>
        </w:tc>
        <w:tc>
          <w:tcPr>
            <w:tcW w:w="6210" w:type="dxa"/>
          </w:tcPr>
          <w:p w:rsidR="008A6F02" w:rsidRPr="004B7D2F" w:rsidRDefault="008A6F02" w:rsidP="00237785">
            <w:pPr>
              <w:pStyle w:val="NoSpacing"/>
              <w:rPr>
                <w:color w:val="000000" w:themeColor="text1"/>
              </w:rPr>
            </w:pPr>
            <w:r w:rsidRPr="004B7D2F">
              <w:rPr>
                <w:color w:val="000000" w:themeColor="text1"/>
              </w:rPr>
              <w:t xml:space="preserve">These are sub-circular basins that lie wholly on the continental crust, where in some cases </w:t>
            </w:r>
            <w:r w:rsidRPr="004B7D2F">
              <w:rPr>
                <w:noProof/>
                <w:color w:val="000000" w:themeColor="text1"/>
              </w:rPr>
              <w:t>may be</w:t>
            </w:r>
            <w:r w:rsidRPr="004B7D2F">
              <w:rPr>
                <w:color w:val="000000" w:themeColor="text1"/>
              </w:rPr>
              <w:t xml:space="preserve"> broken up into a </w:t>
            </w:r>
            <w:r w:rsidRPr="004B7D2F">
              <w:rPr>
                <w:noProof/>
                <w:color w:val="000000" w:themeColor="text1"/>
              </w:rPr>
              <w:t>mosaic</w:t>
            </w:r>
            <w:r w:rsidRPr="004B7D2F">
              <w:rPr>
                <w:color w:val="000000" w:themeColor="text1"/>
              </w:rPr>
              <w:t xml:space="preserve"> of horst and grabens but major rifting is absent.</w:t>
            </w:r>
          </w:p>
        </w:tc>
      </w:tr>
    </w:tbl>
    <w:p w:rsidR="008A6F02" w:rsidRPr="004B7D2F" w:rsidRDefault="00C26195" w:rsidP="00C26195">
      <w:pPr>
        <w:pStyle w:val="Caption"/>
      </w:pPr>
      <w:bookmarkStart w:id="51" w:name="_Toc491529167"/>
      <w:r w:rsidRPr="004B7D2F">
        <w:t xml:space="preserve">Table </w:t>
      </w:r>
      <w:r w:rsidR="001A4D59">
        <w:fldChar w:fldCharType="begin"/>
      </w:r>
      <w:r w:rsidR="001A4D59">
        <w:instrText xml:space="preserve"> STYLEREF 1 \s </w:instrText>
      </w:r>
      <w:r w:rsidR="001A4D59">
        <w:fldChar w:fldCharType="separate"/>
      </w:r>
      <w:r w:rsidR="00787E46">
        <w:rPr>
          <w:noProof/>
        </w:rPr>
        <w:t>2</w:t>
      </w:r>
      <w:r w:rsidR="001A4D59">
        <w:fldChar w:fldCharType="end"/>
      </w:r>
      <w:r w:rsidR="001A4D59">
        <w:t>.</w:t>
      </w:r>
      <w:r w:rsidR="001A4D59">
        <w:fldChar w:fldCharType="begin"/>
      </w:r>
      <w:r w:rsidR="001A4D59">
        <w:instrText xml:space="preserve"> SEQ Table \* ARABIC \s 1 </w:instrText>
      </w:r>
      <w:r w:rsidR="001A4D59">
        <w:fldChar w:fldCharType="separate"/>
      </w:r>
      <w:r w:rsidR="00787E46">
        <w:rPr>
          <w:noProof/>
        </w:rPr>
        <w:t>1</w:t>
      </w:r>
      <w:r w:rsidR="001A4D59">
        <w:fldChar w:fldCharType="end"/>
      </w:r>
      <w:r w:rsidR="008A6F02" w:rsidRPr="004B7D2F">
        <w:t>: Glossary of commonly used terms in this chapter</w:t>
      </w:r>
      <w:bookmarkEnd w:id="51"/>
      <w:r w:rsidR="008A6F02" w:rsidRPr="004B7D2F">
        <w:t xml:space="preserve"> </w:t>
      </w:r>
    </w:p>
    <w:p w:rsidR="008A6F02" w:rsidRPr="004B7D2F" w:rsidRDefault="008A6F02" w:rsidP="008A6F02">
      <w:pPr>
        <w:rPr>
          <w:color w:val="000000" w:themeColor="text1"/>
        </w:rPr>
      </w:pPr>
    </w:p>
    <w:p w:rsidR="008A6F02" w:rsidRPr="004B7D2F" w:rsidRDefault="008A6F02" w:rsidP="008A6F02">
      <w:pPr>
        <w:rPr>
          <w:color w:val="000000" w:themeColor="text1"/>
        </w:rPr>
      </w:pPr>
    </w:p>
    <w:p w:rsidR="008A6F02" w:rsidRPr="004B7D2F" w:rsidRDefault="008A6F02" w:rsidP="008A6F02">
      <w:pPr>
        <w:pStyle w:val="Caption"/>
      </w:pPr>
    </w:p>
    <w:p w:rsidR="008A6F02" w:rsidRPr="004B7D2F" w:rsidRDefault="008A6F02" w:rsidP="008A6F02">
      <w:pPr>
        <w:pStyle w:val="Caption"/>
      </w:pPr>
      <w:r w:rsidRPr="004B7D2F">
        <w:rPr>
          <w:noProof/>
          <w:lang w:eastAsia="en-GB"/>
        </w:rPr>
        <w:lastRenderedPageBreak/>
        <w:drawing>
          <wp:inline distT="0" distB="0" distL="0" distR="0" wp14:anchorId="29B8B9CB" wp14:editId="2EBC6695">
            <wp:extent cx="5250180" cy="3752215"/>
            <wp:effectExtent l="0" t="0" r="7620" b="635"/>
            <wp:docPr id="24" name="Picture 24" descr="C:\Users\Monday.Nanpan\Desktop\Map of Australia with the reg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nday.Nanpan\Desktop\Map of Australia with the region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0180" cy="3752215"/>
                    </a:xfrm>
                    <a:prstGeom prst="rect">
                      <a:avLst/>
                    </a:prstGeom>
                    <a:noFill/>
                    <a:ln>
                      <a:noFill/>
                    </a:ln>
                  </pic:spPr>
                </pic:pic>
              </a:graphicData>
            </a:graphic>
          </wp:inline>
        </w:drawing>
      </w:r>
    </w:p>
    <w:p w:rsidR="008A6F02" w:rsidRPr="004B7D2F" w:rsidRDefault="00F93FC3" w:rsidP="00F93FC3">
      <w:pPr>
        <w:pStyle w:val="Caption"/>
      </w:pPr>
      <w:bookmarkStart w:id="52" w:name="_Toc491529106"/>
      <w:bookmarkStart w:id="53" w:name="_Toc475808686"/>
      <w:r w:rsidRPr="004B7D2F">
        <w:t xml:space="preserve">Figure </w:t>
      </w:r>
      <w:r w:rsidR="002D637B">
        <w:fldChar w:fldCharType="begin"/>
      </w:r>
      <w:r w:rsidR="002D637B">
        <w:instrText xml:space="preserve"> STYLEREF 1 \s </w:instrText>
      </w:r>
      <w:r w:rsidR="002D637B">
        <w:fldChar w:fldCharType="separate"/>
      </w:r>
      <w:r w:rsidR="00787E46">
        <w:rPr>
          <w:noProof/>
        </w:rPr>
        <w:t>2</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w:t>
      </w:r>
      <w:r w:rsidR="002D637B">
        <w:fldChar w:fldCharType="end"/>
      </w:r>
      <w:r w:rsidR="008A6F02" w:rsidRPr="004B7D2F">
        <w:t>: A simplified map of Australia</w:t>
      </w:r>
      <w:r w:rsidR="00BA5149">
        <w:t xml:space="preserve"> and </w:t>
      </w:r>
      <w:r w:rsidR="00BA5149" w:rsidRPr="004B7D2F">
        <w:t>geological</w:t>
      </w:r>
      <w:r w:rsidR="008A6F02" w:rsidRPr="004B7D2F">
        <w:t xml:space="preserve"> </w:t>
      </w:r>
      <w:r w:rsidR="00BA5149" w:rsidRPr="004B7D2F">
        <w:t>provinces.</w:t>
      </w:r>
      <w:bookmarkEnd w:id="52"/>
      <w:r w:rsidR="008A6F02" w:rsidRPr="004B7D2F">
        <w:t xml:space="preserve"> </w:t>
      </w:r>
      <w:bookmarkEnd w:id="53"/>
    </w:p>
    <w:p w:rsidR="008A6F02" w:rsidRPr="004B7D2F" w:rsidRDefault="008A6F02" w:rsidP="008A6F02">
      <w:pPr>
        <w:rPr>
          <w:color w:val="000000" w:themeColor="text1"/>
        </w:rPr>
      </w:pPr>
    </w:p>
    <w:p w:rsidR="008A6F02" w:rsidRPr="004B7D2F" w:rsidRDefault="008A6F02" w:rsidP="008A6F02">
      <w:pPr>
        <w:pStyle w:val="Heading2"/>
        <w:numPr>
          <w:ilvl w:val="1"/>
          <w:numId w:val="8"/>
        </w:numPr>
        <w:spacing w:before="240" w:after="240"/>
        <w:jc w:val="left"/>
      </w:pPr>
      <w:bookmarkStart w:id="54" w:name="_Toc491535526"/>
      <w:r w:rsidRPr="004B7D2F">
        <w:t>Geological Setting of the Surat Basin</w:t>
      </w:r>
      <w:bookmarkEnd w:id="54"/>
    </w:p>
    <w:p w:rsidR="008A6F02" w:rsidRPr="004B7D2F" w:rsidRDefault="008A6F02" w:rsidP="008A6F02">
      <w:pPr>
        <w:rPr>
          <w:color w:val="000000" w:themeColor="text1"/>
        </w:rPr>
      </w:pPr>
      <w:r w:rsidRPr="004B7D2F">
        <w:rPr>
          <w:color w:val="000000" w:themeColor="text1"/>
        </w:rPr>
        <w:t xml:space="preserve">The Surat Basin geologically, is a </w:t>
      </w:r>
      <w:r w:rsidRPr="004B7D2F">
        <w:rPr>
          <w:noProof/>
          <w:color w:val="000000" w:themeColor="text1"/>
        </w:rPr>
        <w:t>large intracratonic</w:t>
      </w:r>
      <w:r w:rsidRPr="004B7D2F">
        <w:rPr>
          <w:color w:val="000000" w:themeColor="text1"/>
        </w:rPr>
        <w:t xml:space="preserve"> basin, which extends from the southeast Queensland into northern New South Wales regions. Figure 2.3 is a simplified map of Australia showing the different regions, as well as the location of the Surat Basin. The basin covers an area of approximately 300,000 </w:t>
      </w:r>
      <w:r w:rsidRPr="004B7D2F">
        <w:rPr>
          <w:noProof/>
          <w:color w:val="000000" w:themeColor="text1"/>
        </w:rPr>
        <w:t>km</w:t>
      </w:r>
      <w:r w:rsidRPr="004B7D2F">
        <w:rPr>
          <w:noProof/>
          <w:color w:val="000000" w:themeColor="text1"/>
          <w:vertAlign w:val="superscript"/>
        </w:rPr>
        <w:t>2</w:t>
      </w:r>
      <w:r w:rsidRPr="004B7D2F">
        <w:rPr>
          <w:noProof/>
          <w:color w:val="000000" w:themeColor="text1"/>
        </w:rPr>
        <w:t xml:space="preserve"> </w:t>
      </w:r>
      <w:r w:rsidRPr="004B7D2F">
        <w:rPr>
          <w:color w:val="000000" w:themeColor="text1"/>
        </w:rPr>
        <w:t xml:space="preserve">and contains about 2500 meters of sediments, which are deposited in predominantly </w:t>
      </w:r>
      <w:r w:rsidRPr="004B7D2F">
        <w:rPr>
          <w:noProof/>
          <w:color w:val="000000" w:themeColor="text1"/>
        </w:rPr>
        <w:t>fluvio</w:t>
      </w:r>
      <w:r w:rsidRPr="004B7D2F">
        <w:rPr>
          <w:color w:val="000000" w:themeColor="text1"/>
        </w:rPr>
        <w:t xml:space="preserve">-lacustrine environments within the Latest Triassic-Jurassic time and coastal plain shallow marine deposits of the Cretaceous time (Hoffmann, 2009). </w:t>
      </w:r>
    </w:p>
    <w:p w:rsidR="008A6F02" w:rsidRPr="004B7D2F" w:rsidRDefault="008A6F02" w:rsidP="008A6F02">
      <w:pPr>
        <w:rPr>
          <w:color w:val="000000" w:themeColor="text1"/>
        </w:rPr>
      </w:pPr>
      <w:r w:rsidRPr="004B7D2F">
        <w:rPr>
          <w:color w:val="000000" w:themeColor="text1"/>
        </w:rPr>
        <w:fldChar w:fldCharType="begin"/>
      </w:r>
      <w:r w:rsidRPr="004B7D2F">
        <w:rPr>
          <w:color w:val="000000" w:themeColor="text1"/>
        </w:rPr>
        <w:instrText xml:space="preserve"> ADDIN EN.CITE &lt;EndNote&gt;&lt;Cite AuthorYear="1"&gt;&lt;Author&gt;Towler&lt;/Author&gt;&lt;Year&gt;2016&lt;/Year&gt;&lt;RecNum&gt;286&lt;/RecNum&gt;&lt;DisplayText&gt;Towler et al. (2016)&lt;/DisplayText&gt;&lt;record&gt;&lt;rec-number&gt;286&lt;/rec-number&gt;&lt;foreign-keys&gt;&lt;key app="EN" db-id="5fp2d2rvix2x9ie5f9cxx9w40z5vp55svwv2" timestamp="1483004710"&gt;286&lt;/key&gt;&lt;/foreign-keys&gt;&lt;ref-type name="Journal Article"&gt;17&lt;/ref-type&gt;&lt;contributors&gt;&lt;authors&gt;&lt;author&gt;Towler, Brian&lt;/author&gt;&lt;author&gt;Firouzi, Mahshid&lt;/author&gt;&lt;author&gt;Underschultz, James&lt;/author&gt;&lt;author&gt;Rifkin, Will&lt;/author&gt;&lt;author&gt;Garnett, Andrew&lt;/author&gt;&lt;author&gt;Schultz, Helen&lt;/author&gt;&lt;author&gt;Esterle, Joan&lt;/author&gt;&lt;author&gt;Tyson, Stephen&lt;/author&gt;&lt;author&gt;Witt, Katherine&lt;/author&gt;&lt;/authors&gt;&lt;/contributors&gt;&lt;titles&gt;&lt;title&gt;An overview of the coal seam gas developments in Queensland&lt;/title&gt;&lt;secondary-title&gt;Journal of Natural Gas Science and Engineering&lt;/secondary-title&gt;&lt;/titles&gt;&lt;periodical&gt;&lt;full-title&gt;Journal of Natural Gas Science and Engineering&lt;/full-title&gt;&lt;/periodical&gt;&lt;pages&gt;249-271&lt;/pages&gt;&lt;volume&gt;31&lt;/volume&gt;&lt;dates&gt;&lt;year&gt;2016&lt;/year&gt;&lt;/dates&gt;&lt;isbn&gt;1875-5100&lt;/isbn&gt;&lt;urls&gt;&lt;/urls&gt;&lt;/record&gt;&lt;/Cite&gt;&lt;/EndNote&gt;</w:instrText>
      </w:r>
      <w:r w:rsidRPr="004B7D2F">
        <w:rPr>
          <w:color w:val="000000" w:themeColor="text1"/>
        </w:rPr>
        <w:fldChar w:fldCharType="separate"/>
      </w:r>
      <w:r w:rsidRPr="004B7D2F">
        <w:rPr>
          <w:noProof/>
          <w:color w:val="000000" w:themeColor="text1"/>
        </w:rPr>
        <w:t>Towler et al. (2016)</w:t>
      </w:r>
      <w:r w:rsidRPr="004B7D2F">
        <w:rPr>
          <w:color w:val="000000" w:themeColor="text1"/>
        </w:rPr>
        <w:fldChar w:fldCharType="end"/>
      </w:r>
      <w:r w:rsidRPr="004B7D2F">
        <w:rPr>
          <w:color w:val="000000" w:themeColor="text1"/>
        </w:rPr>
        <w:t xml:space="preserve">, stated that sedimentation within the basin </w:t>
      </w:r>
      <w:r w:rsidRPr="004B7D2F">
        <w:rPr>
          <w:noProof/>
          <w:color w:val="000000" w:themeColor="text1"/>
        </w:rPr>
        <w:t>started early, right from Early</w:t>
      </w:r>
      <w:r w:rsidRPr="004B7D2F">
        <w:rPr>
          <w:color w:val="000000" w:themeColor="text1"/>
        </w:rPr>
        <w:t xml:space="preserve"> Jurassic, lasting through the mid-Cretaceous before attending a maximum burial at about 100 Ma years. The basin shared a </w:t>
      </w:r>
      <w:r w:rsidRPr="004B7D2F">
        <w:rPr>
          <w:noProof/>
          <w:color w:val="000000" w:themeColor="text1"/>
        </w:rPr>
        <w:t>boundary</w:t>
      </w:r>
      <w:r w:rsidRPr="004B7D2F">
        <w:rPr>
          <w:color w:val="000000" w:themeColor="text1"/>
        </w:rPr>
        <w:t xml:space="preserve"> with the Clarence-Moreton Basin in the </w:t>
      </w:r>
      <w:r w:rsidRPr="004B7D2F">
        <w:rPr>
          <w:noProof/>
          <w:color w:val="000000" w:themeColor="text1"/>
        </w:rPr>
        <w:t>east</w:t>
      </w:r>
      <w:r w:rsidRPr="004B7D2F">
        <w:rPr>
          <w:color w:val="000000" w:themeColor="text1"/>
        </w:rPr>
        <w:t xml:space="preserve"> and the Eromanga Basin in the west as shown in figure 2.4. The Surat basin and surrounding basins, as captured by  </w:t>
      </w:r>
      <w:r w:rsidRPr="004B7D2F">
        <w:rPr>
          <w:color w:val="000000" w:themeColor="text1"/>
        </w:rPr>
        <w:fldChar w:fldCharType="begin"/>
      </w:r>
      <w:r w:rsidR="00B95BC9">
        <w:rPr>
          <w:color w:val="000000" w:themeColor="text1"/>
        </w:rPr>
        <w:instrText xml:space="preserve"> ADDIN EN.CITE &lt;EndNote&gt;&lt;Cite AuthorYear="1"&gt;&lt;Author&gt;Martin&lt;/Author&gt;&lt;Year&gt;2013&lt;/Year&gt;&lt;RecNum&gt;168&lt;/RecNum&gt;&lt;DisplayText&gt;Martin et al. (2013)&lt;/DisplayText&gt;&lt;record&gt;&lt;rec-number&gt;168&lt;/rec-number&gt;&lt;foreign-keys&gt;&lt;key app="EN" db-id="t0zwzewwbtz9dkefewrpw2pif29ta5ssapa0" timestamp="0"&gt;168&lt;/key&gt;&lt;/foreign-keys&gt;&lt;ref-type name="Journal Article"&gt;17&lt;/ref-type&gt;&lt;contributors&gt;&lt;authors&gt;&lt;author&gt;Martin, MA&lt;/author&gt;&lt;author&gt;Wakefield, M&lt;/author&gt;&lt;author&gt;MacPhail, MK&lt;/author&gt;&lt;author&gt;Pearce, T&lt;/author&gt;&lt;author&gt;Edwards, HE&lt;/author&gt;&lt;/authors&gt;&lt;/contributors&gt;&lt;titles&gt;&lt;title&gt;Sedimentology and stratigraphy of an intra-cratonic basin coal seam gas play: Walloon Subgroup of the Surat Basin, eastern Australia&lt;/title&gt;&lt;secondary-title&gt;Petroleum Geoscience&lt;/secondary-title&gt;&lt;/titles&gt;&lt;pages&gt;21-38&lt;/pages&gt;&lt;volume&gt;19&lt;/volume&gt;&lt;number&gt;1&lt;/number&gt;&lt;dates&gt;&lt;year&gt;2013&lt;/year&gt;&lt;/dates&gt;&lt;isbn&gt;1354-0793&lt;/isbn&gt;&lt;urls&gt;&lt;/urls&gt;&lt;/record&gt;&lt;/Cite&gt;&lt;/EndNote&gt;</w:instrText>
      </w:r>
      <w:r w:rsidRPr="004B7D2F">
        <w:rPr>
          <w:color w:val="000000" w:themeColor="text1"/>
        </w:rPr>
        <w:fldChar w:fldCharType="separate"/>
      </w:r>
      <w:r w:rsidRPr="004B7D2F">
        <w:rPr>
          <w:noProof/>
          <w:color w:val="000000" w:themeColor="text1"/>
        </w:rPr>
        <w:t>Martin et al. (2013)</w:t>
      </w:r>
      <w:r w:rsidRPr="004B7D2F">
        <w:rPr>
          <w:color w:val="000000" w:themeColor="text1"/>
        </w:rPr>
        <w:fldChar w:fldCharType="end"/>
      </w:r>
      <w:r w:rsidRPr="004B7D2F">
        <w:rPr>
          <w:color w:val="000000" w:themeColor="text1"/>
        </w:rPr>
        <w:t xml:space="preserve"> are all products of widespread subsidence that </w:t>
      </w:r>
      <w:r w:rsidRPr="004B7D2F">
        <w:rPr>
          <w:noProof/>
          <w:color w:val="000000" w:themeColor="text1"/>
        </w:rPr>
        <w:t>characterised</w:t>
      </w:r>
      <w:r w:rsidRPr="004B7D2F">
        <w:rPr>
          <w:color w:val="000000" w:themeColor="text1"/>
        </w:rPr>
        <w:t xml:space="preserve"> this part of Australia at that time. The Surat </w:t>
      </w:r>
      <w:r w:rsidRPr="004B7D2F">
        <w:rPr>
          <w:noProof/>
          <w:color w:val="000000" w:themeColor="text1"/>
        </w:rPr>
        <w:t>Basin overlies</w:t>
      </w:r>
      <w:r w:rsidRPr="004B7D2F">
        <w:rPr>
          <w:color w:val="000000" w:themeColor="text1"/>
        </w:rPr>
        <w:t xml:space="preserve"> several distinct geological sequences with the Mimosa Syncline (figure 2.7) serving as the main depo-</w:t>
      </w:r>
      <w:r w:rsidR="00B94445" w:rsidRPr="004B7D2F">
        <w:rPr>
          <w:color w:val="000000" w:themeColor="text1"/>
        </w:rPr>
        <w:t>center</w:t>
      </w:r>
      <w:r w:rsidRPr="004B7D2F">
        <w:rPr>
          <w:color w:val="000000" w:themeColor="text1"/>
        </w:rPr>
        <w:t xml:space="preserve"> and also as the </w:t>
      </w:r>
      <w:r w:rsidRPr="004B7D2F">
        <w:rPr>
          <w:noProof/>
          <w:color w:val="000000" w:themeColor="text1"/>
        </w:rPr>
        <w:t xml:space="preserve">main </w:t>
      </w:r>
      <w:r w:rsidRPr="004B7D2F">
        <w:rPr>
          <w:noProof/>
          <w:color w:val="000000" w:themeColor="text1"/>
        </w:rPr>
        <w:lastRenderedPageBreak/>
        <w:t>tectonic</w:t>
      </w:r>
      <w:r w:rsidRPr="004B7D2F">
        <w:rPr>
          <w:color w:val="000000" w:themeColor="text1"/>
        </w:rPr>
        <w:t xml:space="preserve"> element, </w:t>
      </w:r>
      <w:r w:rsidRPr="004B7D2F">
        <w:rPr>
          <w:noProof/>
          <w:color w:val="000000" w:themeColor="text1"/>
        </w:rPr>
        <w:t>which trends</w:t>
      </w:r>
      <w:r w:rsidRPr="004B7D2F">
        <w:rPr>
          <w:color w:val="000000" w:themeColor="text1"/>
        </w:rPr>
        <w:t xml:space="preserve"> north-south in the central </w:t>
      </w:r>
      <w:r w:rsidRPr="004B7D2F">
        <w:rPr>
          <w:noProof/>
          <w:color w:val="000000" w:themeColor="text1"/>
        </w:rPr>
        <w:t>region of</w:t>
      </w:r>
      <w:r w:rsidRPr="004B7D2F">
        <w:rPr>
          <w:color w:val="000000" w:themeColor="text1"/>
        </w:rPr>
        <w:t xml:space="preserve"> the basin </w:t>
      </w:r>
      <w:r w:rsidRPr="004B7D2F">
        <w:rPr>
          <w:color w:val="000000" w:themeColor="text1"/>
        </w:rPr>
        <w:fldChar w:fldCharType="begin"/>
      </w:r>
      <w:r w:rsidR="00B95BC9">
        <w:rPr>
          <w:color w:val="000000" w:themeColor="text1"/>
        </w:rPr>
        <w:instrText xml:space="preserve"> ADDIN EN.CITE &lt;EndNote&gt;&lt;Cite&gt;&lt;Author&gt;Hoffmann&lt;/Author&gt;&lt;Year&gt;2009&lt;/Year&gt;&lt;RecNum&gt;157&lt;/RecNum&gt;&lt;DisplayText&gt;(Hoffmann et al., 2009b)&lt;/DisplayText&gt;&lt;record&gt;&lt;rec-number&gt;157&lt;/rec-number&gt;&lt;foreign-keys&gt;&lt;key app="EN" db-id="w5e9r2004adt07etwwsp9xst2exrst2afrxf" timestamp="0"&gt;157&lt;/key&gt;&lt;/foreign-keys&gt;&lt;ref-type name="Journal Article"&gt;17&lt;/ref-type&gt;&lt;contributors&gt;&lt;authors&gt;&lt;author&gt;Hoffmann, K. L.&lt;/author&gt;&lt;author&gt;Totterdell, J. M.&lt;/author&gt;&lt;author&gt;Dixon, O.&lt;/author&gt;&lt;author&gt;Simpson, G. A.&lt;/author&gt;&lt;author&gt;Brakel, A. T.&lt;/author&gt;&lt;author&gt;Wells, A. T.&lt;/author&gt;&lt;author&gt;McKellar, J. L.&lt;/author&gt;&lt;/authors&gt;&lt;/contributors&gt;&lt;titles&gt;&lt;title&gt;Sequence stratigraphy of Jurassic strata in the lower Surat Basin succession, Queensland&lt;/title&gt;&lt;secondary-title&gt;Australian Journal of Earth Sciences&lt;/secondary-title&gt;&lt;/titles&gt;&lt;periodical&gt;&lt;full-title&gt;Australian Journal of Earth Sciences&lt;/full-title&gt;&lt;/periodical&gt;&lt;pages&gt;461-476&lt;/pages&gt;&lt;volume&gt;56&lt;/volume&gt;&lt;number&gt;3&lt;/number&gt;&lt;dates&gt;&lt;year&gt;2009&lt;/year&gt;&lt;/dates&gt;&lt;publisher&gt;Taylor &amp;amp; Francis&lt;/publisher&gt;&lt;isbn&gt;0812-0099&lt;/isbn&gt;&lt;urls&gt;&lt;/urls&gt;&lt;/record&gt;&lt;/Cite&gt;&lt;/EndNote&gt;</w:instrText>
      </w:r>
      <w:r w:rsidRPr="004B7D2F">
        <w:rPr>
          <w:color w:val="000000" w:themeColor="text1"/>
        </w:rPr>
        <w:fldChar w:fldCharType="separate"/>
      </w:r>
      <w:r w:rsidR="00F86F16">
        <w:rPr>
          <w:noProof/>
          <w:color w:val="000000" w:themeColor="text1"/>
        </w:rPr>
        <w:t>(Hoffmann et al., 2009b)</w:t>
      </w:r>
      <w:r w:rsidRPr="004B7D2F">
        <w:rPr>
          <w:color w:val="000000" w:themeColor="text1"/>
        </w:rPr>
        <w:fldChar w:fldCharType="end"/>
      </w:r>
      <w:r w:rsidRPr="004B7D2F">
        <w:rPr>
          <w:color w:val="000000" w:themeColor="text1"/>
        </w:rPr>
        <w:t xml:space="preserve">. </w:t>
      </w:r>
      <w:r w:rsidRPr="004B7D2F">
        <w:rPr>
          <w:noProof/>
          <w:color w:val="000000" w:themeColor="text1"/>
        </w:rPr>
        <w:t>On the</w:t>
      </w:r>
      <w:r w:rsidRPr="004B7D2F">
        <w:rPr>
          <w:color w:val="000000" w:themeColor="text1"/>
        </w:rPr>
        <w:t xml:space="preserve"> basin margins, the Surat sequences </w:t>
      </w:r>
      <w:r w:rsidRPr="004B7D2F">
        <w:rPr>
          <w:noProof/>
          <w:color w:val="000000" w:themeColor="text1"/>
        </w:rPr>
        <w:t>overlie</w:t>
      </w:r>
      <w:r w:rsidRPr="004B7D2F">
        <w:rPr>
          <w:color w:val="000000" w:themeColor="text1"/>
        </w:rPr>
        <w:t xml:space="preserve"> crystalline basement comprising Early Devonian to Late Triassic convergent margin orogenic complexes </w:t>
      </w:r>
      <w:r w:rsidRPr="004B7D2F">
        <w:rPr>
          <w:color w:val="000000" w:themeColor="text1"/>
        </w:rPr>
        <w:fldChar w:fldCharType="begin"/>
      </w:r>
      <w:r w:rsidR="006A0DDF" w:rsidRPr="004B7D2F">
        <w:rPr>
          <w:color w:val="000000" w:themeColor="text1"/>
        </w:rPr>
        <w:instrText xml:space="preserve"> ADDIN EN.CITE &lt;EndNote&gt;&lt;Cite&gt;&lt;Author&gt;Korsch&lt;/Author&gt;&lt;Year&gt;2009&lt;/Year&gt;&lt;RecNum&gt;147&lt;/RecNum&gt;&lt;DisplayText&gt;(Korsch and Totterdell, 2009a)&lt;/DisplayText&gt;&lt;record&gt;&lt;rec-number&gt;147&lt;/rec-number&gt;&lt;foreign-keys&gt;&lt;key app="EN" db-id="5fp2d2rvix2x9ie5f9cxx9w40z5vp55svwv2" timestamp="1487024226"&gt;147&lt;/key&gt;&lt;key app="ENWeb" db-id=""&gt;0&lt;/key&gt;&lt;/foreign-keys&gt;&lt;ref-type name="Journal Article"&gt;17&lt;/ref-type&gt;&lt;contributors&gt;&lt;authors&gt;&lt;author&gt;Korsch, RJ&lt;/author&gt;&lt;author&gt;Totterdell, JM&lt;/author&gt;&lt;/authors&gt;&lt;/contributors&gt;&lt;titles&gt;&lt;title&gt;Subsidence history and basin phases of the Bowen, Gunnedah and Surat Basins, eastern Australia&lt;/title&gt;&lt;secondary-title&gt;Australian Journal of Earth Sciences&lt;/secondary-title&gt;&lt;/titles&gt;&lt;periodical&gt;&lt;full-title&gt;Australian Journal of Earth Sciences&lt;/full-title&gt;&lt;/periodical&gt;&lt;pages&gt;335-353&lt;/pages&gt;&lt;volume&gt;56&lt;/volume&gt;&lt;number&gt;3&lt;/number&gt;&lt;dates&gt;&lt;year&gt;2009&lt;/year&gt;&lt;/dates&gt;&lt;isbn&gt;0812-0099&lt;/isbn&gt;&lt;urls&gt;&lt;/urls&gt;&lt;/record&gt;&lt;/Cite&gt;&lt;/EndNote&gt;</w:instrText>
      </w:r>
      <w:r w:rsidRPr="004B7D2F">
        <w:rPr>
          <w:color w:val="000000" w:themeColor="text1"/>
        </w:rPr>
        <w:fldChar w:fldCharType="separate"/>
      </w:r>
      <w:r w:rsidRPr="004B7D2F">
        <w:rPr>
          <w:noProof/>
          <w:color w:val="000000" w:themeColor="text1"/>
        </w:rPr>
        <w:t>(Korsch and Totterdell, 2009a)</w:t>
      </w:r>
      <w:r w:rsidRPr="004B7D2F">
        <w:rPr>
          <w:color w:val="000000" w:themeColor="text1"/>
        </w:rPr>
        <w:fldChar w:fldCharType="end"/>
      </w:r>
      <w:r w:rsidRPr="004B7D2F">
        <w:rPr>
          <w:color w:val="000000" w:themeColor="text1"/>
        </w:rPr>
        <w:t>. The east and west margins also experienced some minor deformation as a result of the reactivation of the Permian-Triassic Moonie-</w:t>
      </w:r>
      <w:r w:rsidRPr="004B7D2F">
        <w:rPr>
          <w:noProof/>
          <w:color w:val="000000" w:themeColor="text1"/>
        </w:rPr>
        <w:t>Goondiwindi</w:t>
      </w:r>
      <w:r w:rsidRPr="004B7D2F">
        <w:rPr>
          <w:color w:val="000000" w:themeColor="text1"/>
        </w:rPr>
        <w:t xml:space="preserve"> Burunga, Leichhardt and Hutton-Wullumbilla fault systems </w:t>
      </w:r>
      <w:r w:rsidRPr="004B7D2F">
        <w:rPr>
          <w:color w:val="000000" w:themeColor="text1"/>
        </w:rPr>
        <w:fldChar w:fldCharType="begin"/>
      </w:r>
      <w:r w:rsidR="00B95BC9">
        <w:rPr>
          <w:color w:val="000000" w:themeColor="text1"/>
        </w:rPr>
        <w:instrText xml:space="preserve"> ADDIN EN.CITE &lt;EndNote&gt;&lt;Cite&gt;&lt;Author&gt;Korsch&lt;/Author&gt;&lt;Year&gt;2009&lt;/Year&gt;&lt;RecNum&gt;176&lt;/RecNum&gt;&lt;DisplayText&gt;(Korsch et al., 2009)&lt;/DisplayText&gt;&lt;record&gt;&lt;rec-number&gt;176&lt;/rec-number&gt;&lt;foreign-keys&gt;&lt;key app="EN" db-id="w5e9r2004adt07etwwsp9xst2exrst2afrxf" timestamp="0"&gt;176&lt;/key&gt;&lt;/foreign-keys&gt;&lt;ref-type name="Journal Article"&gt;17&lt;/ref-type&gt;&lt;contributors&gt;&lt;authors&gt;&lt;author&gt;Korsch, R. J.&lt;/author&gt;&lt;author&gt;Totterdell, J. M.&lt;/author&gt;&lt;author&gt;Fomin, T.&lt;/author&gt;&lt;author&gt;Nicoll, M. G.&lt;/author&gt;&lt;/authors&gt;&lt;/contributors&gt;&lt;titles&gt;&lt;title&gt;Contractional structures and deformational events in the Bowen, Gunnedah and Surat Basins, eastern Australia&lt;/title&gt;&lt;secondary-title&gt;Australian Journal of Earth Sciences&lt;/secondary-title&gt;&lt;/titles&gt;&lt;periodical&gt;&lt;full-title&gt;Australian Journal of Earth Sciences&lt;/full-title&gt;&lt;/periodical&gt;&lt;pages&gt;477-499&lt;/pages&gt;&lt;volume&gt;56&lt;/volume&gt;&lt;number&gt;3&lt;/number&gt;&lt;dates&gt;&lt;year&gt;2009&lt;/year&gt;&lt;/dates&gt;&lt;publisher&gt;Taylor &amp;amp; Francis&lt;/publisher&gt;&lt;isbn&gt;0812-0099&lt;/isbn&gt;&lt;urls&gt;&lt;/urls&gt;&lt;/record&gt;&lt;/Cite&gt;&lt;/EndNote&gt;</w:instrText>
      </w:r>
      <w:r w:rsidRPr="004B7D2F">
        <w:rPr>
          <w:color w:val="000000" w:themeColor="text1"/>
        </w:rPr>
        <w:fldChar w:fldCharType="separate"/>
      </w:r>
      <w:r w:rsidRPr="004B7D2F">
        <w:rPr>
          <w:noProof/>
          <w:color w:val="000000" w:themeColor="text1"/>
        </w:rPr>
        <w:t>(Korsch et al., 2009)</w:t>
      </w:r>
      <w:r w:rsidRPr="004B7D2F">
        <w:rPr>
          <w:color w:val="000000" w:themeColor="text1"/>
        </w:rPr>
        <w:fldChar w:fldCharType="end"/>
      </w:r>
      <w:r w:rsidRPr="004B7D2F">
        <w:rPr>
          <w:color w:val="000000" w:themeColor="text1"/>
        </w:rPr>
        <w:t>.</w:t>
      </w:r>
    </w:p>
    <w:p w:rsidR="008A6F02" w:rsidRPr="004B7D2F" w:rsidRDefault="008A6F02" w:rsidP="008A6F02">
      <w:pPr>
        <w:rPr>
          <w:color w:val="000000" w:themeColor="text1"/>
        </w:rPr>
      </w:pPr>
      <w:r w:rsidRPr="004B7D2F">
        <w:rPr>
          <w:color w:val="000000" w:themeColor="text1"/>
        </w:rPr>
        <w:t>Structurally, the basin is bounded by an erosional edge of Jurassic rocks to the north, to the northeast by the Auburn Arch, and to the east by New England Fold Belt, and to the southeast by the Texas High.</w:t>
      </w:r>
    </w:p>
    <w:p w:rsidR="008A6F02" w:rsidRPr="004B7D2F" w:rsidRDefault="008A6F02" w:rsidP="008A6F02">
      <w:pPr>
        <w:pStyle w:val="NoSpacing"/>
        <w:keepNext/>
        <w:rPr>
          <w:color w:val="000000" w:themeColor="text1"/>
        </w:rPr>
      </w:pPr>
      <w:r w:rsidRPr="004B7D2F">
        <w:rPr>
          <w:noProof/>
          <w:color w:val="000000" w:themeColor="text1"/>
          <w:lang w:eastAsia="en-GB"/>
        </w:rPr>
        <w:drawing>
          <wp:inline distT="0" distB="0" distL="0" distR="0" wp14:anchorId="0CB820B3" wp14:editId="0ECB19D8">
            <wp:extent cx="5184476" cy="3663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2823" cy="3676916"/>
                    </a:xfrm>
                    <a:prstGeom prst="rect">
                      <a:avLst/>
                    </a:prstGeom>
                    <a:noFill/>
                  </pic:spPr>
                </pic:pic>
              </a:graphicData>
            </a:graphic>
          </wp:inline>
        </w:drawing>
      </w:r>
    </w:p>
    <w:p w:rsidR="008A6F02" w:rsidRPr="004B7D2F" w:rsidRDefault="00F93FC3" w:rsidP="00F93FC3">
      <w:pPr>
        <w:pStyle w:val="Caption"/>
      </w:pPr>
      <w:bookmarkStart w:id="55" w:name="_Toc475808687"/>
      <w:bookmarkStart w:id="56" w:name="_Toc491529107"/>
      <w:r w:rsidRPr="004B7D2F">
        <w:t xml:space="preserve">Figure </w:t>
      </w:r>
      <w:r w:rsidR="002D637B">
        <w:fldChar w:fldCharType="begin"/>
      </w:r>
      <w:r w:rsidR="002D637B">
        <w:instrText xml:space="preserve"> STYLEREF 1 \s </w:instrText>
      </w:r>
      <w:r w:rsidR="002D637B">
        <w:fldChar w:fldCharType="separate"/>
      </w:r>
      <w:r w:rsidR="00787E46">
        <w:rPr>
          <w:noProof/>
        </w:rPr>
        <w:t>2</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w:t>
      </w:r>
      <w:r w:rsidR="002D637B">
        <w:fldChar w:fldCharType="end"/>
      </w:r>
      <w:bookmarkStart w:id="57" w:name="_Toc462600245"/>
      <w:r w:rsidR="00524EB9">
        <w:t xml:space="preserve">: A map of the Australia </w:t>
      </w:r>
      <w:r w:rsidR="00BA5149">
        <w:t>c</w:t>
      </w:r>
      <w:r w:rsidR="00BA5149" w:rsidRPr="004B7D2F">
        <w:t xml:space="preserve">ontinent </w:t>
      </w:r>
      <w:r w:rsidR="00BA5149">
        <w:t>with t</w:t>
      </w:r>
      <w:r w:rsidR="008A6F02" w:rsidRPr="004B7D2F">
        <w:rPr>
          <w:noProof/>
        </w:rPr>
        <w:t>he</w:t>
      </w:r>
      <w:r w:rsidR="008A6F02" w:rsidRPr="004B7D2F">
        <w:t xml:space="preserve"> regions</w:t>
      </w:r>
      <w:r w:rsidR="00BA5149">
        <w:t xml:space="preserve">, showing enclosed </w:t>
      </w:r>
      <w:r w:rsidR="00BA5149" w:rsidRPr="004B7D2F">
        <w:t>map</w:t>
      </w:r>
      <w:r w:rsidR="008A6F02" w:rsidRPr="004B7D2F">
        <w:t xml:space="preserve"> of the Surat Basin</w:t>
      </w:r>
      <w:bookmarkEnd w:id="55"/>
      <w:bookmarkEnd w:id="57"/>
      <w:r w:rsidR="001453B6">
        <w:t>.</w:t>
      </w:r>
      <w:bookmarkEnd w:id="56"/>
    </w:p>
    <w:p w:rsidR="008A6F02" w:rsidRPr="004B7D2F" w:rsidRDefault="008A6F02" w:rsidP="008A6F02">
      <w:pPr>
        <w:pStyle w:val="NoSpacing"/>
        <w:rPr>
          <w:color w:val="000000" w:themeColor="text1"/>
          <w:sz w:val="18"/>
          <w:szCs w:val="18"/>
        </w:rPr>
      </w:pPr>
    </w:p>
    <w:p w:rsidR="008A6F02" w:rsidRPr="004B7D2F" w:rsidRDefault="008A6F02" w:rsidP="008A6F02">
      <w:pPr>
        <w:pStyle w:val="NoSpacing"/>
        <w:rPr>
          <w:color w:val="000000" w:themeColor="text1"/>
          <w:sz w:val="18"/>
          <w:szCs w:val="18"/>
        </w:rPr>
      </w:pPr>
    </w:p>
    <w:p w:rsidR="008A6F02" w:rsidRPr="004B7D2F" w:rsidRDefault="008A6F02" w:rsidP="008A6F02">
      <w:pPr>
        <w:pStyle w:val="Caption"/>
        <w:keepNext/>
      </w:pPr>
      <w:r w:rsidRPr="004B7D2F">
        <w:rPr>
          <w:noProof/>
          <w:lang w:eastAsia="en-GB"/>
        </w:rPr>
        <w:lastRenderedPageBreak/>
        <w:drawing>
          <wp:inline distT="0" distB="0" distL="0" distR="0" wp14:anchorId="20AB2A65" wp14:editId="61861DA3">
            <wp:extent cx="5339751" cy="3541266"/>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5198" cy="3551510"/>
                    </a:xfrm>
                    <a:prstGeom prst="rect">
                      <a:avLst/>
                    </a:prstGeom>
                    <a:noFill/>
                  </pic:spPr>
                </pic:pic>
              </a:graphicData>
            </a:graphic>
          </wp:inline>
        </w:drawing>
      </w:r>
    </w:p>
    <w:p w:rsidR="008A6F02" w:rsidRPr="004B7D2F" w:rsidRDefault="00F93FC3" w:rsidP="00F93FC3">
      <w:pPr>
        <w:pStyle w:val="Caption"/>
      </w:pPr>
      <w:bookmarkStart w:id="58" w:name="_Toc475808688"/>
      <w:bookmarkStart w:id="59" w:name="_Toc491529108"/>
      <w:r w:rsidRPr="004B7D2F">
        <w:t xml:space="preserve">Figure </w:t>
      </w:r>
      <w:r w:rsidR="002D637B">
        <w:fldChar w:fldCharType="begin"/>
      </w:r>
      <w:r w:rsidR="002D637B">
        <w:instrText xml:space="preserve"> STYLEREF 1 \s </w:instrText>
      </w:r>
      <w:r w:rsidR="002D637B">
        <w:fldChar w:fldCharType="separate"/>
      </w:r>
      <w:r w:rsidR="00787E46">
        <w:rPr>
          <w:noProof/>
        </w:rPr>
        <w:t>2</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4</w:t>
      </w:r>
      <w:r w:rsidR="002D637B">
        <w:fldChar w:fldCharType="end"/>
      </w:r>
      <w:r w:rsidR="008A6F02" w:rsidRPr="004B7D2F">
        <w:t>:</w:t>
      </w:r>
      <w:bookmarkStart w:id="60" w:name="_Toc462600246"/>
      <w:r w:rsidR="008A6F02" w:rsidRPr="004B7D2F">
        <w:t xml:space="preserve"> A simple map of Australia continent, showing the location of Surat Basin with surrounding Jurassic-Cretaceous basins. (Modified</w:t>
      </w:r>
      <w:r w:rsidR="007259F2" w:rsidRPr="004B7D2F">
        <w:t xml:space="preserve"> from Martin</w:t>
      </w:r>
      <w:r w:rsidR="008A6F02" w:rsidRPr="004B7D2F">
        <w:t xml:space="preserve"> et al. 2013).</w:t>
      </w:r>
      <w:bookmarkEnd w:id="58"/>
      <w:bookmarkEnd w:id="59"/>
      <w:bookmarkEnd w:id="60"/>
    </w:p>
    <w:p w:rsidR="008A6F02" w:rsidRPr="004B7D2F" w:rsidRDefault="008A6F02" w:rsidP="008A6F02">
      <w:pPr>
        <w:pStyle w:val="NoSpacing"/>
        <w:rPr>
          <w:noProof/>
          <w:color w:val="000000" w:themeColor="text1"/>
          <w:lang w:eastAsia="en-GB"/>
        </w:rPr>
      </w:pPr>
    </w:p>
    <w:p w:rsidR="008A6F02" w:rsidRPr="004B7D2F" w:rsidRDefault="008A6F02" w:rsidP="008A6F02">
      <w:pPr>
        <w:pStyle w:val="NoSpacing"/>
        <w:rPr>
          <w:noProof/>
          <w:color w:val="000000" w:themeColor="text1"/>
          <w:lang w:eastAsia="en-GB"/>
        </w:rPr>
      </w:pPr>
    </w:p>
    <w:p w:rsidR="008A6F02" w:rsidRPr="004B7D2F" w:rsidRDefault="008A6F02" w:rsidP="008A6F02">
      <w:pPr>
        <w:rPr>
          <w:color w:val="000000" w:themeColor="text1"/>
        </w:rPr>
      </w:pPr>
      <w:r w:rsidRPr="004B7D2F">
        <w:rPr>
          <w:color w:val="000000" w:themeColor="text1"/>
        </w:rPr>
        <w:t xml:space="preserve">These margins are delineated by Kumbarilla Ridge and the Nebine Ridge </w:t>
      </w:r>
      <w:r w:rsidRPr="004B7D2F">
        <w:rPr>
          <w:color w:val="000000" w:themeColor="text1"/>
        </w:rPr>
        <w:fldChar w:fldCharType="begin"/>
      </w:r>
      <w:r w:rsidR="00B95BC9">
        <w:rPr>
          <w:color w:val="000000" w:themeColor="text1"/>
        </w:rPr>
        <w:instrText xml:space="preserve"> ADDIN EN.CITE &lt;EndNote&gt;&lt;Cite&gt;&lt;Author&gt;Green&lt;/Author&gt;&lt;Year&gt;1997&lt;/Year&gt;&lt;RecNum&gt;375&lt;/RecNum&gt;&lt;DisplayText&gt;(Green et al., 1997; Hoffmann et al., 2009b)&lt;/DisplayText&gt;&lt;record&gt;&lt;rec-number&gt;375&lt;/rec-number&gt;&lt;foreign-keys&gt;&lt;key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Cite&gt;&lt;Author&gt;Hoffmann&lt;/Author&gt;&lt;Year&gt;2009&lt;/Year&gt;&lt;RecNum&gt;157&lt;/RecNum&gt;&lt;record&gt;&lt;rec-number&gt;157&lt;/rec-number&gt;&lt;foreign-keys&gt;&lt;key app="EN" db-id="w5e9r2004adt07etwwsp9xst2exrst2afrxf" timestamp="0"&gt;157&lt;/key&gt;&lt;/foreign-keys&gt;&lt;ref-type name="Journal Article"&gt;17&lt;/ref-type&gt;&lt;contributors&gt;&lt;authors&gt;&lt;author&gt;Hoffmann, K. L.&lt;/author&gt;&lt;author&gt;Totterdell, J. M.&lt;/author&gt;&lt;author&gt;Dixon, O.&lt;/author&gt;&lt;author&gt;Simpson, G. A.&lt;/author&gt;&lt;author&gt;Brakel, A. T.&lt;/author&gt;&lt;author&gt;Wells, A. T.&lt;/author&gt;&lt;author&gt;McKellar, J. L.&lt;/author&gt;&lt;/authors&gt;&lt;/contributors&gt;&lt;titles&gt;&lt;title&gt;Sequence stratigraphy of Jurassic strata in the lower Surat Basin succession, Queensland&lt;/title&gt;&lt;secondary-title&gt;Australian Journal of Earth Sciences&lt;/secondary-title&gt;&lt;/titles&gt;&lt;periodical&gt;&lt;full-title&gt;Australian Journal of Earth Sciences&lt;/full-title&gt;&lt;/periodical&gt;&lt;pages&gt;461-476&lt;/pages&gt;&lt;volume&gt;56&lt;/volume&gt;&lt;number&gt;3&lt;/number&gt;&lt;dates&gt;&lt;year&gt;2009&lt;/year&gt;&lt;/dates&gt;&lt;publisher&gt;Taylor &amp;amp; Francis&lt;/publisher&gt;&lt;isbn&gt;0812-0099&lt;/isbn&gt;&lt;urls&gt;&lt;/urls&gt;&lt;/record&gt;&lt;/Cite&gt;&lt;/EndNote&gt;</w:instrText>
      </w:r>
      <w:r w:rsidRPr="004B7D2F">
        <w:rPr>
          <w:color w:val="000000" w:themeColor="text1"/>
        </w:rPr>
        <w:fldChar w:fldCharType="separate"/>
      </w:r>
      <w:r w:rsidR="00F86F16">
        <w:rPr>
          <w:noProof/>
          <w:color w:val="000000" w:themeColor="text1"/>
        </w:rPr>
        <w:t>(Green et al., 1997; Hoffmann et al., 2009b)</w:t>
      </w:r>
      <w:r w:rsidRPr="004B7D2F">
        <w:rPr>
          <w:color w:val="000000" w:themeColor="text1"/>
        </w:rPr>
        <w:fldChar w:fldCharType="end"/>
      </w:r>
      <w:r w:rsidR="00697B2C">
        <w:rPr>
          <w:color w:val="000000" w:themeColor="text1"/>
        </w:rPr>
        <w:t xml:space="preserve">. </w:t>
      </w:r>
      <w:r w:rsidRPr="004B7D2F">
        <w:rPr>
          <w:color w:val="000000" w:themeColor="text1"/>
        </w:rPr>
        <w:t>Figure 2.5 is a simplified map of the Surat Basin showing the different structural highs surrounding the basin</w:t>
      </w:r>
      <w:r w:rsidR="00B94445" w:rsidRPr="004B7D2F">
        <w:rPr>
          <w:color w:val="000000" w:themeColor="text1"/>
        </w:rPr>
        <w:t xml:space="preserve">. </w:t>
      </w:r>
      <w:r w:rsidRPr="004B7D2F">
        <w:rPr>
          <w:color w:val="000000" w:themeColor="text1"/>
        </w:rPr>
        <w:t xml:space="preserve">While figure 2.7 is a cross section across the basin, </w:t>
      </w:r>
      <w:r w:rsidRPr="004B7D2F">
        <w:rPr>
          <w:noProof/>
          <w:color w:val="000000" w:themeColor="text1"/>
        </w:rPr>
        <w:t>which show the</w:t>
      </w:r>
      <w:r w:rsidRPr="004B7D2F">
        <w:rPr>
          <w:color w:val="000000" w:themeColor="text1"/>
        </w:rPr>
        <w:t xml:space="preserve"> structural configuration or structural dip of the underlying sediments which indicates the shallow dipping and thinning of sediments over the Roma shelf in the west and thickening of sediments over the Mimosa Syncline. Several tectonic events are responsible for the current structural configuration of the Surat Basin and the first event was the Triassic compressional event that pre-dates deposition of the Surat Basin sequence. This event terminated deposition in the underlying Bowen Basin and resulted in thrusting uplift and subsequent </w:t>
      </w:r>
      <w:r w:rsidRPr="004B7D2F">
        <w:rPr>
          <w:noProof/>
          <w:color w:val="000000" w:themeColor="text1"/>
        </w:rPr>
        <w:t>peneplanation</w:t>
      </w:r>
      <w:r w:rsidRPr="004B7D2F">
        <w:rPr>
          <w:color w:val="000000" w:themeColor="text1"/>
        </w:rPr>
        <w:t xml:space="preserve"> of the land surface</w:t>
      </w:r>
      <w:r w:rsidR="00B94445" w:rsidRPr="004B7D2F">
        <w:rPr>
          <w:color w:val="000000" w:themeColor="text1"/>
        </w:rPr>
        <w:t>.</w:t>
      </w:r>
      <w:r w:rsidR="00697B2C">
        <w:rPr>
          <w:color w:val="000000" w:themeColor="text1"/>
        </w:rPr>
        <w:t xml:space="preserve"> </w:t>
      </w:r>
      <w:r w:rsidRPr="004B7D2F">
        <w:rPr>
          <w:color w:val="000000" w:themeColor="text1"/>
        </w:rPr>
        <w:t xml:space="preserve">This Middle-Late Triassic contractional deformation is known as the Goondiwindi Event </w:t>
      </w:r>
      <w:r w:rsidRPr="004B7D2F">
        <w:rPr>
          <w:color w:val="000000" w:themeColor="text1"/>
        </w:rPr>
        <w:fldChar w:fldCharType="begin"/>
      </w:r>
      <w:r w:rsidR="006A0DDF" w:rsidRPr="004B7D2F">
        <w:rPr>
          <w:color w:val="000000" w:themeColor="text1"/>
        </w:rPr>
        <w:instrText xml:space="preserve"> ADDIN EN.CITE &lt;EndNote&gt;&lt;Cite&gt;&lt;Author&gt;Korsch&lt;/Author&gt;&lt;Year&gt;2009&lt;/Year&gt;&lt;RecNum&gt;147&lt;/RecNum&gt;&lt;DisplayText&gt;(Korsch and Totterdell, 2009a)&lt;/DisplayText&gt;&lt;record&gt;&lt;rec-number&gt;147&lt;/rec-number&gt;&lt;foreign-keys&gt;&lt;key app="EN" db-id="5fp2d2rvix2x9ie5f9cxx9w40z5vp55svwv2" timestamp="1487024226"&gt;147&lt;/key&gt;&lt;key app="ENWeb" db-id=""&gt;0&lt;/key&gt;&lt;/foreign-keys&gt;&lt;ref-type name="Journal Article"&gt;17&lt;/ref-type&gt;&lt;contributors&gt;&lt;authors&gt;&lt;author&gt;Korsch, RJ&lt;/author&gt;&lt;author&gt;Totterdell, JM&lt;/author&gt;&lt;/authors&gt;&lt;/contributors&gt;&lt;titles&gt;&lt;title&gt;Subsidence history and basin phases of the Bowen, Gunnedah and Surat Basins, eastern Australia&lt;/title&gt;&lt;secondary-title&gt;Australian Journal of Earth Sciences&lt;/secondary-title&gt;&lt;/titles&gt;&lt;periodical&gt;&lt;full-title&gt;Australian Journal of Earth Sciences&lt;/full-title&gt;&lt;/periodical&gt;&lt;pages&gt;335-353&lt;/pages&gt;&lt;volume&gt;56&lt;/volume&gt;&lt;number&gt;3&lt;/number&gt;&lt;dates&gt;&lt;year&gt;2009&lt;/year&gt;&lt;/dates&gt;&lt;isbn&gt;0812-0099&lt;/isbn&gt;&lt;urls&gt;&lt;/urls&gt;&lt;/record&gt;&lt;/Cite&gt;&lt;/EndNote&gt;</w:instrText>
      </w:r>
      <w:r w:rsidRPr="004B7D2F">
        <w:rPr>
          <w:color w:val="000000" w:themeColor="text1"/>
        </w:rPr>
        <w:fldChar w:fldCharType="separate"/>
      </w:r>
      <w:r w:rsidRPr="004B7D2F">
        <w:rPr>
          <w:noProof/>
          <w:color w:val="000000" w:themeColor="text1"/>
        </w:rPr>
        <w:t>(Korsch and Totterdell, 2009a)</w:t>
      </w:r>
      <w:r w:rsidRPr="004B7D2F">
        <w:rPr>
          <w:color w:val="000000" w:themeColor="text1"/>
        </w:rPr>
        <w:fldChar w:fldCharType="end"/>
      </w:r>
      <w:r w:rsidRPr="004B7D2F">
        <w:rPr>
          <w:color w:val="000000" w:themeColor="text1"/>
        </w:rPr>
        <w:t xml:space="preserve">. This event also formed a series of thrust and back-thrust systems which include the Burunga-Leichhardt and Moonie Goondiwindi faults </w:t>
      </w:r>
      <w:r w:rsidRPr="004B7D2F">
        <w:rPr>
          <w:color w:val="000000" w:themeColor="text1"/>
        </w:rPr>
        <w:fldChar w:fldCharType="begin"/>
      </w:r>
      <w:r w:rsidR="006A0DDF" w:rsidRPr="004B7D2F">
        <w:rPr>
          <w:color w:val="000000" w:themeColor="text1"/>
        </w:rPr>
        <w:instrText xml:space="preserve"> ADDIN EN.CITE &lt;EndNote&gt;&lt;Cite&gt;&lt;Author&gt;Korsch&lt;/Author&gt;&lt;Year&gt;2009&lt;/Year&gt;&lt;RecNum&gt;147&lt;/RecNum&gt;&lt;DisplayText&gt;(Korsch and Totterdell, 2009a)&lt;/DisplayText&gt;&lt;record&gt;&lt;rec-number&gt;147&lt;/rec-number&gt;&lt;foreign-keys&gt;&lt;key app="EN" db-id="5fp2d2rvix2x9ie5f9cxx9w40z5vp55svwv2" timestamp="1487024226"&gt;147&lt;/key&gt;&lt;key app="ENWeb" db-id=""&gt;0&lt;/key&gt;&lt;/foreign-keys&gt;&lt;ref-type name="Journal Article"&gt;17&lt;/ref-type&gt;&lt;contributors&gt;&lt;authors&gt;&lt;author&gt;Korsch, RJ&lt;/author&gt;&lt;author&gt;Totterdell, JM&lt;/author&gt;&lt;/authors&gt;&lt;/contributors&gt;&lt;titles&gt;&lt;title&gt;Subsidence history and basin phases of the Bowen, Gunnedah and Surat Basins, eastern Australia&lt;/title&gt;&lt;secondary-title&gt;Australian Journal of Earth Sciences&lt;/secondary-title&gt;&lt;/titles&gt;&lt;periodical&gt;&lt;full-title&gt;Australian Journal of Earth Sciences&lt;/full-title&gt;&lt;/periodical&gt;&lt;pages&gt;335-353&lt;/pages&gt;&lt;volume&gt;56&lt;/volume&gt;&lt;number&gt;3&lt;/number&gt;&lt;dates&gt;&lt;year&gt;2009&lt;/year&gt;&lt;/dates&gt;&lt;isbn&gt;0812-0099&lt;/isbn&gt;&lt;urls&gt;&lt;/urls&gt;&lt;/record&gt;&lt;/Cite&gt;&lt;/EndNote&gt;</w:instrText>
      </w:r>
      <w:r w:rsidRPr="004B7D2F">
        <w:rPr>
          <w:color w:val="000000" w:themeColor="text1"/>
        </w:rPr>
        <w:fldChar w:fldCharType="separate"/>
      </w:r>
      <w:r w:rsidRPr="004B7D2F">
        <w:rPr>
          <w:noProof/>
          <w:color w:val="000000" w:themeColor="text1"/>
        </w:rPr>
        <w:t>(Korsch and Totterdell, 2009a)</w:t>
      </w:r>
      <w:r w:rsidRPr="004B7D2F">
        <w:rPr>
          <w:color w:val="000000" w:themeColor="text1"/>
        </w:rPr>
        <w:fldChar w:fldCharType="end"/>
      </w:r>
      <w:r w:rsidRPr="004B7D2F">
        <w:rPr>
          <w:color w:val="000000" w:themeColor="text1"/>
        </w:rPr>
        <w:t>.</w:t>
      </w:r>
    </w:p>
    <w:p w:rsidR="008A6F02" w:rsidRPr="004B7D2F" w:rsidRDefault="008A6F02" w:rsidP="008A6F02">
      <w:pPr>
        <w:pStyle w:val="Heading2"/>
        <w:numPr>
          <w:ilvl w:val="1"/>
          <w:numId w:val="8"/>
        </w:numPr>
        <w:spacing w:before="240" w:after="240"/>
        <w:jc w:val="left"/>
      </w:pPr>
      <w:bookmarkStart w:id="61" w:name="_Toc491535527"/>
      <w:r w:rsidRPr="004B7D2F">
        <w:lastRenderedPageBreak/>
        <w:t>Subsidence History of the Surat Basin</w:t>
      </w:r>
      <w:bookmarkEnd w:id="61"/>
    </w:p>
    <w:p w:rsidR="008A6F02" w:rsidRPr="004B7D2F" w:rsidRDefault="008A6F02" w:rsidP="008A6F02">
      <w:pPr>
        <w:rPr>
          <w:color w:val="000000" w:themeColor="text1"/>
        </w:rPr>
      </w:pPr>
      <w:r w:rsidRPr="004B7D2F">
        <w:rPr>
          <w:color w:val="000000" w:themeColor="text1"/>
        </w:rPr>
        <w:t xml:space="preserve">The Surat Basin have a long and complex geological history which resulted from a </w:t>
      </w:r>
      <w:r w:rsidRPr="004B7D2F">
        <w:rPr>
          <w:noProof/>
          <w:color w:val="000000" w:themeColor="text1"/>
        </w:rPr>
        <w:t>wide</w:t>
      </w:r>
      <w:r w:rsidRPr="004B7D2F">
        <w:rPr>
          <w:color w:val="000000" w:themeColor="text1"/>
        </w:rPr>
        <w:t xml:space="preserve"> range of subsidence </w:t>
      </w:r>
      <w:r w:rsidRPr="004B7D2F">
        <w:rPr>
          <w:color w:val="000000" w:themeColor="text1"/>
        </w:rPr>
        <w:fldChar w:fldCharType="begin"/>
      </w:r>
      <w:r w:rsidRPr="004B7D2F">
        <w:rPr>
          <w:color w:val="000000" w:themeColor="text1"/>
        </w:rPr>
        <w:instrText xml:space="preserve"> ADDIN EN.CITE &lt;EndNote&gt;&lt;Cite&gt;&lt;Author&gt;Towler&lt;/Author&gt;&lt;Year&gt;2016&lt;/Year&gt;&lt;RecNum&gt;286&lt;/RecNum&gt;&lt;DisplayText&gt;(Towler et al., 2016)&lt;/DisplayText&gt;&lt;record&gt;&lt;rec-number&gt;286&lt;/rec-number&gt;&lt;foreign-keys&gt;&lt;key app="EN" db-id="5fp2d2rvix2x9ie5f9cxx9w40z5vp55svwv2" timestamp="1483004710"&gt;286&lt;/key&gt;&lt;/foreign-keys&gt;&lt;ref-type name="Journal Article"&gt;17&lt;/ref-type&gt;&lt;contributors&gt;&lt;authors&gt;&lt;author&gt;Towler, Brian&lt;/author&gt;&lt;author&gt;Firouzi, Mahshid&lt;/author&gt;&lt;author&gt;Underschultz, James&lt;/author&gt;&lt;author&gt;Rifkin, Will&lt;/author&gt;&lt;author&gt;Garnett, Andrew&lt;/author&gt;&lt;author&gt;Schultz, Helen&lt;/author&gt;&lt;author&gt;Esterle, Joan&lt;/author&gt;&lt;author&gt;Tyson, Stephen&lt;/author&gt;&lt;author&gt;Witt, Katherine&lt;/author&gt;&lt;/authors&gt;&lt;/contributors&gt;&lt;titles&gt;&lt;title&gt;An overview of the coal seam gas developments in Queensland&lt;/title&gt;&lt;secondary-title&gt;Journal of Natural Gas Science and Engineering&lt;/secondary-title&gt;&lt;/titles&gt;&lt;periodical&gt;&lt;full-title&gt;Journal of Natural Gas Science and Engineering&lt;/full-title&gt;&lt;/periodical&gt;&lt;pages&gt;249-271&lt;/pages&gt;&lt;volume&gt;31&lt;/volume&gt;&lt;dates&gt;&lt;year&gt;2016&lt;/year&gt;&lt;/dates&gt;&lt;isbn&gt;1875-5100&lt;/isbn&gt;&lt;urls&gt;&lt;/urls&gt;&lt;/record&gt;&lt;/Cite&gt;&lt;/EndNote&gt;</w:instrText>
      </w:r>
      <w:r w:rsidRPr="004B7D2F">
        <w:rPr>
          <w:color w:val="000000" w:themeColor="text1"/>
        </w:rPr>
        <w:fldChar w:fldCharType="separate"/>
      </w:r>
      <w:r w:rsidRPr="004B7D2F">
        <w:rPr>
          <w:noProof/>
          <w:color w:val="000000" w:themeColor="text1"/>
        </w:rPr>
        <w:t>(Towler et al., 2016)</w:t>
      </w:r>
      <w:r w:rsidRPr="004B7D2F">
        <w:rPr>
          <w:color w:val="000000" w:themeColor="text1"/>
        </w:rPr>
        <w:fldChar w:fldCharType="end"/>
      </w:r>
      <w:r w:rsidRPr="004B7D2F">
        <w:rPr>
          <w:color w:val="000000" w:themeColor="text1"/>
        </w:rPr>
        <w:t xml:space="preserve"> and </w:t>
      </w:r>
      <w:r w:rsidRPr="004B7D2F">
        <w:rPr>
          <w:noProof/>
          <w:color w:val="000000" w:themeColor="text1"/>
        </w:rPr>
        <w:t>also from</w:t>
      </w:r>
      <w:r w:rsidRPr="004B7D2F">
        <w:rPr>
          <w:color w:val="000000" w:themeColor="text1"/>
        </w:rPr>
        <w:t xml:space="preserve"> the </w:t>
      </w:r>
      <w:r w:rsidRPr="004B7D2F">
        <w:rPr>
          <w:noProof/>
          <w:color w:val="000000" w:themeColor="text1"/>
        </w:rPr>
        <w:t>contribution of the</w:t>
      </w:r>
      <w:r w:rsidRPr="004B7D2F">
        <w:rPr>
          <w:color w:val="000000" w:themeColor="text1"/>
        </w:rPr>
        <w:t xml:space="preserve"> diverse sedimentological history. </w:t>
      </w:r>
      <w:r w:rsidRPr="004B7D2F">
        <w:rPr>
          <w:noProof/>
          <w:color w:val="000000" w:themeColor="text1"/>
        </w:rPr>
        <w:t>Each of this subsidence</w:t>
      </w:r>
      <w:r w:rsidRPr="004B7D2F">
        <w:rPr>
          <w:color w:val="000000" w:themeColor="text1"/>
        </w:rPr>
        <w:t xml:space="preserve"> event also </w:t>
      </w:r>
      <w:r w:rsidRPr="004B7D2F">
        <w:rPr>
          <w:noProof/>
          <w:color w:val="000000" w:themeColor="text1"/>
        </w:rPr>
        <w:t>initiates</w:t>
      </w:r>
      <w:r w:rsidRPr="004B7D2F">
        <w:rPr>
          <w:color w:val="000000" w:themeColor="text1"/>
        </w:rPr>
        <w:t xml:space="preserve"> a phase of deposition, which is now also disrupted by a tectonic event because of the convergence between the Pacific and Australian P</w:t>
      </w:r>
      <w:r w:rsidR="00A261E0">
        <w:rPr>
          <w:color w:val="000000" w:themeColor="text1"/>
        </w:rPr>
        <w:t xml:space="preserve">lates </w:t>
      </w:r>
      <w:r w:rsidR="00F86F16">
        <w:rPr>
          <w:color w:val="000000" w:themeColor="text1"/>
        </w:rPr>
        <w:fldChar w:fldCharType="begin"/>
      </w:r>
      <w:r w:rsidR="00F86F16">
        <w:rPr>
          <w:color w:val="000000" w:themeColor="text1"/>
        </w:rPr>
        <w:instrText xml:space="preserve"> ADDIN EN.CITE &lt;EndNote&gt;&lt;Cite&gt;&lt;Author&gt;Hoffmann&lt;/Author&gt;&lt;Year&gt;2009&lt;/Year&gt;&lt;RecNum&gt;277&lt;/RecNum&gt;&lt;DisplayText&gt;(Hoffmann et al., 2009a)&lt;/DisplayText&gt;&lt;record&gt;&lt;rec-number&gt;277&lt;/rec-number&gt;&lt;foreign-keys&gt;&lt;key app="EN" db-id="5fp2d2rvix2x9ie5f9cxx9w40z5vp55svwv2" timestamp="1483004302"&gt;277&lt;/key&gt;&lt;/foreign-keys&gt;&lt;ref-type name="Journal Article"&gt;17&lt;/ref-type&gt;&lt;contributors&gt;&lt;authors&gt;&lt;author&gt;Hoffmann, KL&lt;/author&gt;&lt;author&gt;Totterdell, JM&lt;/author&gt;&lt;author&gt;Dixon, O&lt;/author&gt;&lt;author&gt;Simpson, GA&lt;/author&gt;&lt;author&gt;Brakel, AT&lt;/author&gt;&lt;author&gt;Wells, AT&lt;/author&gt;&lt;author&gt;McKellar, JL&lt;/author&gt;&lt;/authors&gt;&lt;/contributors&gt;&lt;titles&gt;&lt;title&gt;Sequence stratigraphy of Jurassic strata in the lower Surat Basin succession, Queensland&lt;/title&gt;&lt;secondary-title&gt;Australian Journal of Earth Sciences&lt;/secondary-title&gt;&lt;/titles&gt;&lt;periodical&gt;&lt;full-title&gt;Australian Journal of Earth Sciences&lt;/full-title&gt;&lt;/periodical&gt;&lt;pages&gt;461-476&lt;/pages&gt;&lt;volume&gt;56&lt;/volume&gt;&lt;number&gt;3&lt;/number&gt;&lt;dates&gt;&lt;year&gt;2009&lt;/year&gt;&lt;/dates&gt;&lt;isbn&gt;0812-0099&lt;/isbn&gt;&lt;urls&gt;&lt;/urls&gt;&lt;/record&gt;&lt;/Cite&gt;&lt;/EndNote&gt;</w:instrText>
      </w:r>
      <w:r w:rsidR="00F86F16">
        <w:rPr>
          <w:color w:val="000000" w:themeColor="text1"/>
        </w:rPr>
        <w:fldChar w:fldCharType="separate"/>
      </w:r>
      <w:r w:rsidR="00F86F16">
        <w:rPr>
          <w:noProof/>
          <w:color w:val="000000" w:themeColor="text1"/>
        </w:rPr>
        <w:t>(Hoffmann et al., 2009a)</w:t>
      </w:r>
      <w:r w:rsidR="00F86F16">
        <w:rPr>
          <w:color w:val="000000" w:themeColor="text1"/>
        </w:rPr>
        <w:fldChar w:fldCharType="end"/>
      </w:r>
      <w:r w:rsidR="00A261E0">
        <w:rPr>
          <w:color w:val="000000" w:themeColor="text1"/>
        </w:rPr>
        <w:t xml:space="preserve">. </w:t>
      </w:r>
      <w:r w:rsidR="00B94445">
        <w:rPr>
          <w:color w:val="000000" w:themeColor="text1"/>
        </w:rPr>
        <w:t xml:space="preserve"> </w:t>
      </w:r>
      <w:r w:rsidR="00F86F16">
        <w:rPr>
          <w:color w:val="000000" w:themeColor="text1"/>
        </w:rPr>
        <w:fldChar w:fldCharType="begin"/>
      </w:r>
      <w:r w:rsidR="00F86F16">
        <w:rPr>
          <w:color w:val="000000" w:themeColor="text1"/>
        </w:rPr>
        <w:instrText xml:space="preserve"> ADDIN EN.CITE &lt;EndNote&gt;&lt;Cite AuthorYear="1"&gt;&lt;Author&gt;Hoffmann&lt;/Author&gt;&lt;Year&gt;2009&lt;/Year&gt;&lt;RecNum&gt;277&lt;/RecNum&gt;&lt;DisplayText&gt;Hoffmann et al. (2009a)&lt;/DisplayText&gt;&lt;record&gt;&lt;rec-number&gt;277&lt;/rec-number&gt;&lt;foreign-keys&gt;&lt;key app="EN" db-id="5fp2d2rvix2x9ie5f9cxx9w40z5vp55svwv2" timestamp="1483004302"&gt;277&lt;/key&gt;&lt;/foreign-keys&gt;&lt;ref-type name="Journal Article"&gt;17&lt;/ref-type&gt;&lt;contributors&gt;&lt;authors&gt;&lt;author&gt;Hoffmann, KL&lt;/author&gt;&lt;author&gt;Totterdell, JM&lt;/author&gt;&lt;author&gt;Dixon, O&lt;/author&gt;&lt;author&gt;Simpson, GA&lt;/author&gt;&lt;author&gt;Brakel, AT&lt;/author&gt;&lt;author&gt;Wells, AT&lt;/author&gt;&lt;author&gt;McKellar, JL&lt;/author&gt;&lt;/authors&gt;&lt;/contributors&gt;&lt;titles&gt;&lt;title&gt;Sequence stratigraphy of Jurassic strata in the lower Surat Basin succession, Queensland&lt;/title&gt;&lt;secondary-title&gt;Australian Journal of Earth Sciences&lt;/secondary-title&gt;&lt;/titles&gt;&lt;periodical&gt;&lt;full-title&gt;Australian Journal of Earth Sciences&lt;/full-title&gt;&lt;/periodical&gt;&lt;pages&gt;461-476&lt;/pages&gt;&lt;volume&gt;56&lt;/volume&gt;&lt;number&gt;3&lt;/number&gt;&lt;dates&gt;&lt;year&gt;2009&lt;/year&gt;&lt;/dates&gt;&lt;isbn&gt;0812-0099&lt;/isbn&gt;&lt;urls&gt;&lt;/urls&gt;&lt;/record&gt;&lt;/Cite&gt;&lt;/EndNote&gt;</w:instrText>
      </w:r>
      <w:r w:rsidR="00F86F16">
        <w:rPr>
          <w:color w:val="000000" w:themeColor="text1"/>
        </w:rPr>
        <w:fldChar w:fldCharType="separate"/>
      </w:r>
      <w:r w:rsidR="00F86F16">
        <w:rPr>
          <w:noProof/>
          <w:color w:val="000000" w:themeColor="text1"/>
        </w:rPr>
        <w:t>Hoffmann et al. (2009a)</w:t>
      </w:r>
      <w:r w:rsidR="00F86F16">
        <w:rPr>
          <w:color w:val="000000" w:themeColor="text1"/>
        </w:rPr>
        <w:fldChar w:fldCharType="end"/>
      </w:r>
      <w:r w:rsidR="00F86F16" w:rsidRPr="004B7D2F">
        <w:rPr>
          <w:color w:val="000000" w:themeColor="text1"/>
        </w:rPr>
        <w:t>,</w:t>
      </w:r>
      <w:r w:rsidRPr="004B7D2F">
        <w:rPr>
          <w:color w:val="000000" w:themeColor="text1"/>
        </w:rPr>
        <w:t xml:space="preserve"> </w:t>
      </w:r>
      <w:r w:rsidR="001E512C">
        <w:rPr>
          <w:color w:val="000000" w:themeColor="text1"/>
        </w:rPr>
        <w:t xml:space="preserve">show that </w:t>
      </w:r>
      <w:r w:rsidRPr="004B7D2F">
        <w:rPr>
          <w:color w:val="000000" w:themeColor="text1"/>
        </w:rPr>
        <w:t xml:space="preserve">the rate of subsidence was extremely </w:t>
      </w:r>
      <w:r w:rsidRPr="004B7D2F">
        <w:rPr>
          <w:noProof/>
          <w:color w:val="000000" w:themeColor="text1"/>
        </w:rPr>
        <w:t>slow and</w:t>
      </w:r>
      <w:r w:rsidRPr="004B7D2F">
        <w:rPr>
          <w:color w:val="000000" w:themeColor="text1"/>
        </w:rPr>
        <w:t xml:space="preserve"> the </w:t>
      </w:r>
      <w:r w:rsidRPr="004B7D2F">
        <w:rPr>
          <w:noProof/>
          <w:color w:val="000000" w:themeColor="text1"/>
        </w:rPr>
        <w:t>accumulation</w:t>
      </w:r>
      <w:r w:rsidRPr="004B7D2F">
        <w:rPr>
          <w:color w:val="000000" w:themeColor="text1"/>
        </w:rPr>
        <w:t xml:space="preserve"> of sediments took much longer time, approximately 100 Ma to deposit just a thin package of sediment of less than 2000 m </w:t>
      </w:r>
      <w:r w:rsidRPr="004B7D2F">
        <w:rPr>
          <w:noProof/>
          <w:color w:val="000000" w:themeColor="text1"/>
        </w:rPr>
        <w:t>thick.</w:t>
      </w:r>
      <w:r w:rsidRPr="004B7D2F">
        <w:rPr>
          <w:color w:val="000000" w:themeColor="text1"/>
        </w:rPr>
        <w:t xml:space="preserve"> Furthermore, as stated in </w:t>
      </w:r>
      <w:r w:rsidR="00F86F16">
        <w:rPr>
          <w:color w:val="000000" w:themeColor="text1"/>
        </w:rPr>
        <w:fldChar w:fldCharType="begin"/>
      </w:r>
      <w:r w:rsidR="00F86F16">
        <w:rPr>
          <w:color w:val="000000" w:themeColor="text1"/>
        </w:rPr>
        <w:instrText xml:space="preserve"> ADDIN EN.CITE &lt;EndNote&gt;&lt;Cite AuthorYear="1"&gt;&lt;Author&gt;Hoffmann&lt;/Author&gt;&lt;Year&gt;2009&lt;/Year&gt;&lt;RecNum&gt;277&lt;/RecNum&gt;&lt;DisplayText&gt;Hoffmann et al. (2009a)&lt;/DisplayText&gt;&lt;record&gt;&lt;rec-number&gt;277&lt;/rec-number&gt;&lt;foreign-keys&gt;&lt;key app="EN" db-id="5fp2d2rvix2x9ie5f9cxx9w40z5vp55svwv2" timestamp="1483004302"&gt;277&lt;/key&gt;&lt;/foreign-keys&gt;&lt;ref-type name="Journal Article"&gt;17&lt;/ref-type&gt;&lt;contributors&gt;&lt;authors&gt;&lt;author&gt;Hoffmann, KL&lt;/author&gt;&lt;author&gt;Totterdell, JM&lt;/author&gt;&lt;author&gt;Dixon, O&lt;/author&gt;&lt;author&gt;Simpson, GA&lt;/author&gt;&lt;author&gt;Brakel, AT&lt;/author&gt;&lt;author&gt;Wells, AT&lt;/author&gt;&lt;author&gt;McKellar, JL&lt;/author&gt;&lt;/authors&gt;&lt;/contributors&gt;&lt;titles&gt;&lt;title&gt;Sequence stratigraphy of Jurassic strata in the lower Surat Basin succession, Queensland&lt;/title&gt;&lt;secondary-title&gt;Australian Journal of Earth Sciences&lt;/secondary-title&gt;&lt;/titles&gt;&lt;periodical&gt;&lt;full-title&gt;Australian Journal of Earth Sciences&lt;/full-title&gt;&lt;/periodical&gt;&lt;pages&gt;461-476&lt;/pages&gt;&lt;volume&gt;56&lt;/volume&gt;&lt;number&gt;3&lt;/number&gt;&lt;dates&gt;&lt;year&gt;2009&lt;/year&gt;&lt;/dates&gt;&lt;isbn&gt;0812-0099&lt;/isbn&gt;&lt;urls&gt;&lt;/urls&gt;&lt;/record&gt;&lt;/Cite&gt;&lt;/EndNote&gt;</w:instrText>
      </w:r>
      <w:r w:rsidR="00F86F16">
        <w:rPr>
          <w:color w:val="000000" w:themeColor="text1"/>
        </w:rPr>
        <w:fldChar w:fldCharType="separate"/>
      </w:r>
      <w:r w:rsidR="00F86F16">
        <w:rPr>
          <w:noProof/>
          <w:color w:val="000000" w:themeColor="text1"/>
        </w:rPr>
        <w:t>Hoffmann et al. (2009a)</w:t>
      </w:r>
      <w:r w:rsidR="00F86F16">
        <w:rPr>
          <w:color w:val="000000" w:themeColor="text1"/>
        </w:rPr>
        <w:fldChar w:fldCharType="end"/>
      </w:r>
      <w:r w:rsidRPr="004B7D2F">
        <w:rPr>
          <w:color w:val="000000" w:themeColor="text1"/>
        </w:rPr>
        <w:t xml:space="preserve">, the tectonic subsidence curve shows little </w:t>
      </w:r>
      <w:r w:rsidRPr="004B7D2F">
        <w:rPr>
          <w:noProof/>
          <w:color w:val="000000" w:themeColor="text1"/>
        </w:rPr>
        <w:t>or no</w:t>
      </w:r>
      <w:r w:rsidRPr="004B7D2F">
        <w:rPr>
          <w:color w:val="000000" w:themeColor="text1"/>
        </w:rPr>
        <w:t xml:space="preserve"> variation in the deposition of the 100 Ma of sediments</w:t>
      </w:r>
      <w:r w:rsidR="00224318" w:rsidRPr="004B7D2F">
        <w:rPr>
          <w:color w:val="000000" w:themeColor="text1"/>
        </w:rPr>
        <w:t xml:space="preserve">.  </w:t>
      </w:r>
      <w:r w:rsidRPr="004B7D2F">
        <w:rPr>
          <w:color w:val="000000" w:themeColor="text1"/>
        </w:rPr>
        <w:t xml:space="preserve">However, the subsidence within the Surat Basin is </w:t>
      </w:r>
      <w:r w:rsidRPr="004B7D2F">
        <w:rPr>
          <w:noProof/>
          <w:color w:val="000000" w:themeColor="text1"/>
        </w:rPr>
        <w:t>generally caused</w:t>
      </w:r>
      <w:r w:rsidRPr="004B7D2F">
        <w:rPr>
          <w:color w:val="000000" w:themeColor="text1"/>
        </w:rPr>
        <w:t xml:space="preserve"> by </w:t>
      </w:r>
      <w:r w:rsidRPr="004B7D2F">
        <w:rPr>
          <w:noProof/>
          <w:color w:val="000000" w:themeColor="text1"/>
        </w:rPr>
        <w:t>subduction-related</w:t>
      </w:r>
      <w:r w:rsidRPr="004B7D2F">
        <w:rPr>
          <w:color w:val="000000" w:themeColor="text1"/>
        </w:rPr>
        <w:t xml:space="preserve"> dynamic loading due to platform tilting from corner flow in the </w:t>
      </w:r>
      <w:r w:rsidRPr="004B7D2F">
        <w:rPr>
          <w:noProof/>
          <w:color w:val="000000" w:themeColor="text1"/>
        </w:rPr>
        <w:t>asthenospheric</w:t>
      </w:r>
      <w:r w:rsidRPr="004B7D2F">
        <w:rPr>
          <w:color w:val="000000" w:themeColor="text1"/>
        </w:rPr>
        <w:t xml:space="preserve"> wedge above the subduction zone </w:t>
      </w:r>
      <w:r w:rsidR="00F86F16">
        <w:rPr>
          <w:color w:val="000000" w:themeColor="text1"/>
        </w:rPr>
        <w:fldChar w:fldCharType="begin"/>
      </w:r>
      <w:r w:rsidR="00F86F16">
        <w:rPr>
          <w:color w:val="000000" w:themeColor="text1"/>
        </w:rPr>
        <w:instrText xml:space="preserve"> ADDIN EN.CITE &lt;EndNote&gt;&lt;Cite&gt;&lt;Author&gt;Hoffmann&lt;/Author&gt;&lt;Year&gt;2009&lt;/Year&gt;&lt;RecNum&gt;277&lt;/RecNum&gt;&lt;DisplayText&gt;(Hoffmann et al., 2009a)&lt;/DisplayText&gt;&lt;record&gt;&lt;rec-number&gt;277&lt;/rec-number&gt;&lt;foreign-keys&gt;&lt;key app="EN" db-id="5fp2d2rvix2x9ie5f9cxx9w40z5vp55svwv2" timestamp="1483004302"&gt;277&lt;/key&gt;&lt;/foreign-keys&gt;&lt;ref-type name="Journal Article"&gt;17&lt;/ref-type&gt;&lt;contributors&gt;&lt;authors&gt;&lt;author&gt;Hoffmann, KL&lt;/author&gt;&lt;author&gt;Totterdell, JM&lt;/author&gt;&lt;author&gt;Dixon, O&lt;/author&gt;&lt;author&gt;Simpson, GA&lt;/author&gt;&lt;author&gt;Brakel, AT&lt;/author&gt;&lt;author&gt;Wells, AT&lt;/author&gt;&lt;author&gt;McKellar, JL&lt;/author&gt;&lt;/authors&gt;&lt;/contributors&gt;&lt;titles&gt;&lt;title&gt;Sequence stratigraphy of Jurassic strata in the lower Surat Basin succession, Queensland&lt;/title&gt;&lt;secondary-title&gt;Australian Journal of Earth Sciences&lt;/secondary-title&gt;&lt;/titles&gt;&lt;periodical&gt;&lt;full-title&gt;Australian Journal of Earth Sciences&lt;/full-title&gt;&lt;/periodical&gt;&lt;pages&gt;461-476&lt;/pages&gt;&lt;volume&gt;56&lt;/volume&gt;&lt;number&gt;3&lt;/number&gt;&lt;dates&gt;&lt;year&gt;2009&lt;/year&gt;&lt;/dates&gt;&lt;isbn&gt;0812-0099&lt;/isbn&gt;&lt;urls&gt;&lt;/urls&gt;&lt;/record&gt;&lt;/Cite&gt;&lt;/EndNote&gt;</w:instrText>
      </w:r>
      <w:r w:rsidR="00F86F16">
        <w:rPr>
          <w:color w:val="000000" w:themeColor="text1"/>
        </w:rPr>
        <w:fldChar w:fldCharType="separate"/>
      </w:r>
      <w:r w:rsidR="00F86F16">
        <w:rPr>
          <w:noProof/>
          <w:color w:val="000000" w:themeColor="text1"/>
        </w:rPr>
        <w:t>(Hoffmann et al., 2009a)</w:t>
      </w:r>
      <w:r w:rsidR="00F86F16">
        <w:rPr>
          <w:color w:val="000000" w:themeColor="text1"/>
        </w:rPr>
        <w:fldChar w:fldCharType="end"/>
      </w:r>
      <w:r w:rsidRPr="004B7D2F">
        <w:rPr>
          <w:color w:val="000000" w:themeColor="text1"/>
        </w:rPr>
        <w:t>.</w:t>
      </w:r>
    </w:p>
    <w:p w:rsidR="008A6F02" w:rsidRPr="004B7D2F" w:rsidRDefault="008A6F02" w:rsidP="008A6F02">
      <w:pPr>
        <w:rPr>
          <w:color w:val="000000" w:themeColor="text1"/>
        </w:rPr>
      </w:pPr>
      <w:r w:rsidRPr="004B7D2F">
        <w:rPr>
          <w:color w:val="000000" w:themeColor="text1"/>
        </w:rPr>
        <w:t xml:space="preserve">Several theories </w:t>
      </w:r>
      <w:r w:rsidRPr="004B7D2F">
        <w:rPr>
          <w:noProof/>
          <w:color w:val="000000" w:themeColor="text1"/>
        </w:rPr>
        <w:t>were put in</w:t>
      </w:r>
      <w:r w:rsidRPr="004B7D2F">
        <w:rPr>
          <w:color w:val="000000" w:themeColor="text1"/>
        </w:rPr>
        <w:t xml:space="preserve"> place to explain the different mechanisms in relation </w:t>
      </w:r>
      <w:r w:rsidRPr="004B7D2F">
        <w:rPr>
          <w:noProof/>
          <w:color w:val="000000" w:themeColor="text1"/>
        </w:rPr>
        <w:t>to the</w:t>
      </w:r>
      <w:r w:rsidRPr="004B7D2F">
        <w:rPr>
          <w:color w:val="000000" w:themeColor="text1"/>
        </w:rPr>
        <w:t xml:space="preserve"> </w:t>
      </w:r>
      <w:r w:rsidRPr="004B7D2F">
        <w:rPr>
          <w:noProof/>
          <w:color w:val="000000" w:themeColor="text1"/>
        </w:rPr>
        <w:t>formation</w:t>
      </w:r>
      <w:r w:rsidRPr="004B7D2F">
        <w:rPr>
          <w:color w:val="000000" w:themeColor="text1"/>
        </w:rPr>
        <w:t xml:space="preserve"> of the Surat </w:t>
      </w:r>
      <w:r w:rsidRPr="004B7D2F">
        <w:rPr>
          <w:noProof/>
          <w:color w:val="000000" w:themeColor="text1"/>
        </w:rPr>
        <w:t xml:space="preserve">basin, and its </w:t>
      </w:r>
      <w:r w:rsidRPr="004B7D2F">
        <w:rPr>
          <w:color w:val="000000" w:themeColor="text1"/>
        </w:rPr>
        <w:t>subsidence regime</w:t>
      </w:r>
      <w:r w:rsidR="00224318" w:rsidRPr="004B7D2F">
        <w:rPr>
          <w:color w:val="000000" w:themeColor="text1"/>
        </w:rPr>
        <w:t xml:space="preserve">.  </w:t>
      </w:r>
      <w:r w:rsidRPr="004B7D2F">
        <w:rPr>
          <w:color w:val="000000" w:themeColor="text1"/>
        </w:rPr>
        <w:t xml:space="preserve">In the detailed work Carried out by  </w:t>
      </w:r>
      <w:r w:rsidRPr="004B7D2F">
        <w:rPr>
          <w:color w:val="000000" w:themeColor="text1"/>
        </w:rPr>
        <w:fldChar w:fldCharType="begin"/>
      </w:r>
      <w:r w:rsidR="00B95BC9">
        <w:rPr>
          <w:color w:val="000000" w:themeColor="text1"/>
        </w:rPr>
        <w:instrText xml:space="preserve"> ADDIN EN.CITE &lt;EndNote&gt;&lt;Cite AuthorYear="1"&gt;&lt;Author&gt;Korsch&lt;/Author&gt;&lt;Year&gt;2009&lt;/Year&gt;&lt;RecNum&gt;181&lt;/RecNum&gt;&lt;DisplayText&gt;Korsch and Totterdell (2009b)&lt;/DisplayText&gt;&lt;record&gt;&lt;rec-number&gt;181&lt;/rec-number&gt;&lt;foreign-keys&gt;&lt;key app="EN" db-id="w5e9r2004adt07etwwsp9xst2exrst2afrxf" timestamp="0"&gt;181&lt;/key&gt;&lt;/foreign-keys&gt;&lt;ref-type name="Journal Article"&gt;17&lt;/ref-type&gt;&lt;contributors&gt;&lt;authors&gt;&lt;author&gt;Korsch, Russell John&lt;/author&gt;&lt;author&gt;Totterdell, J. M.&lt;/author&gt;&lt;/authors&gt;&lt;/contributors&gt;&lt;titles&gt;&lt;title&gt;Evolution of the Bowen, Gunnedah and Surat basins, eastern Australia&lt;/title&gt;&lt;secondary-title&gt;Australian Journal of Earth Sciences&lt;/secondary-title&gt;&lt;/titles&gt;&lt;periodical&gt;&lt;full-title&gt;Australian Journal of Earth Sciences&lt;/full-title&gt;&lt;/periodical&gt;&lt;pages&gt;271-272&lt;/pages&gt;&lt;volume&gt;56&lt;/volume&gt;&lt;number&gt;3&lt;/number&gt;&lt;dates&gt;&lt;year&gt;2009&lt;/year&gt;&lt;/dates&gt;&lt;publisher&gt;Taylor &amp;amp; Francis&lt;/publisher&gt;&lt;isbn&gt;0812-0099&lt;/isbn&gt;&lt;urls&gt;&lt;/urls&gt;&lt;/record&gt;&lt;/Cite&gt;&lt;/EndNote&gt;</w:instrText>
      </w:r>
      <w:r w:rsidRPr="004B7D2F">
        <w:rPr>
          <w:color w:val="000000" w:themeColor="text1"/>
        </w:rPr>
        <w:fldChar w:fldCharType="separate"/>
      </w:r>
      <w:r w:rsidRPr="004B7D2F">
        <w:rPr>
          <w:noProof/>
          <w:color w:val="000000" w:themeColor="text1"/>
        </w:rPr>
        <w:t>Korsch and Totterdell (2009b)</w:t>
      </w:r>
      <w:r w:rsidRPr="004B7D2F">
        <w:rPr>
          <w:color w:val="000000" w:themeColor="text1"/>
        </w:rPr>
        <w:fldChar w:fldCharType="end"/>
      </w:r>
      <w:r w:rsidRPr="004B7D2F">
        <w:rPr>
          <w:color w:val="000000" w:themeColor="text1"/>
        </w:rPr>
        <w:t xml:space="preserve">, they </w:t>
      </w:r>
      <w:hyperlink w:anchor="_ENREF_23" w:tooltip="Korsch, 2009 #181" w:history="1"/>
      <w:r w:rsidRPr="004B7D2F">
        <w:rPr>
          <w:noProof/>
          <w:color w:val="000000" w:themeColor="text1"/>
        </w:rPr>
        <w:t>proposed a</w:t>
      </w:r>
      <w:r w:rsidRPr="004B7D2F">
        <w:rPr>
          <w:color w:val="000000" w:themeColor="text1"/>
        </w:rPr>
        <w:t xml:space="preserve"> three </w:t>
      </w:r>
      <w:r w:rsidRPr="004B7D2F">
        <w:rPr>
          <w:noProof/>
          <w:color w:val="000000" w:themeColor="text1"/>
        </w:rPr>
        <w:t>phase subsidence</w:t>
      </w:r>
      <w:r w:rsidRPr="004B7D2F">
        <w:rPr>
          <w:color w:val="000000" w:themeColor="text1"/>
        </w:rPr>
        <w:t xml:space="preserve"> </w:t>
      </w:r>
      <w:r w:rsidRPr="004B7D2F">
        <w:rPr>
          <w:noProof/>
          <w:color w:val="000000" w:themeColor="text1"/>
        </w:rPr>
        <w:t>regimes in</w:t>
      </w:r>
      <w:r w:rsidRPr="004B7D2F">
        <w:rPr>
          <w:color w:val="000000" w:themeColor="text1"/>
        </w:rPr>
        <w:t xml:space="preserve"> the deposition of the successions within the basin. A regional mid-Cretaceous uplift and tilting event that ceased deposition in the basin which occurred mostly in the northern part at about, and most of the uplift and erosion occurred in the northern part of the basin and  the time of this event is approximately 95 Ma and this is consistent with the overall plate tectonic models in which convergent tectonism between Australian and the Pacific plates and the seafloor spreading in the Tasman sea </w:t>
      </w:r>
      <w:r w:rsidRPr="004B7D2F">
        <w:rPr>
          <w:noProof/>
          <w:color w:val="000000" w:themeColor="text1"/>
        </w:rPr>
        <w:t>begin</w:t>
      </w:r>
      <w:r w:rsidRPr="004B7D2F">
        <w:rPr>
          <w:color w:val="000000" w:themeColor="text1"/>
        </w:rPr>
        <w:t xml:space="preserve"> at 84 Ma </w:t>
      </w:r>
      <w:r w:rsidRPr="004B7D2F">
        <w:rPr>
          <w:color w:val="000000" w:themeColor="text1"/>
        </w:rPr>
        <w:fldChar w:fldCharType="begin"/>
      </w:r>
      <w:r w:rsidR="00E266E1">
        <w:rPr>
          <w:color w:val="000000" w:themeColor="text1"/>
        </w:rPr>
        <w:instrText xml:space="preserve"> ADDIN EN.CITE &lt;EndNote&gt;&lt;Cite&gt;&lt;Author&gt;Gaina&lt;/Author&gt;&lt;Year&gt;1998&lt;/Year&gt;&lt;RecNum&gt;219&lt;/RecNum&gt;&lt;DisplayText&gt;(Gaina et al., 1998; Raza et al., 2009)&lt;/DisplayText&gt;&lt;record&gt;&lt;rec-number&gt;219&lt;/rec-number&gt;&lt;foreign-keys&gt;&lt;key app="EN" db-id="5fp2d2rvix2x9ie5f9cxx9w40z5vp55svwv2" timestamp="1474581120"&gt;219&lt;/key&gt;&lt;/foreign-keys&gt;&lt;ref-type name="Journal Article"&gt;17&lt;/ref-type&gt;&lt;contributors&gt;&lt;authors&gt;&lt;author&gt;Gaina, Carmen&lt;/author&gt;&lt;author&gt;Müller, Dietmar R&lt;/author&gt;&lt;author&gt;Royer, Jean‐Yves&lt;/author&gt;&lt;author&gt;Stock, Joann&lt;/author&gt;&lt;author&gt;Hardebeck, Jeanne&lt;/author&gt;&lt;author&gt;Symonds, Phil&lt;/author&gt;&lt;/authors&gt;&lt;/contributors&gt;&lt;titles&gt;&lt;title&gt;The tectonic history of the Tasman Sea: a puzzle with 13 pieces&lt;/title&gt;&lt;secondary-title&gt;Journal of Geophysical Research: Solid Earth&lt;/secondary-title&gt;&lt;/titles&gt;&lt;periodical&gt;&lt;full-title&gt;Journal of Geophysical Research: Solid Earth&lt;/full-title&gt;&lt;/periodical&gt;&lt;pages&gt;12413-12433&lt;/pages&gt;&lt;volume&gt;103&lt;/volume&gt;&lt;number&gt;B6&lt;/number&gt;&lt;dates&gt;&lt;year&gt;1998&lt;/year&gt;&lt;/dates&gt;&lt;isbn&gt;2156-2202&lt;/isbn&gt;&lt;urls&gt;&lt;/urls&gt;&lt;/record&gt;&lt;/Cite&gt;&lt;Cite&gt;&lt;Author&gt;Raza&lt;/Author&gt;&lt;Year&gt;2009&lt;/Year&gt;&lt;RecNum&gt;289&lt;/RecNum&gt;&lt;record&gt;&lt;rec-number&gt;289&lt;/rec-number&gt;&lt;foreign-keys&gt;&lt;key app="EN" db-id="5fp2d2rvix2x9ie5f9cxx9w40z5vp55svwv2" timestamp="1483004896"&gt;289&lt;/key&gt;&lt;/foreign-keys&gt;&lt;ref-type name="Journal Article"&gt;17&lt;/ref-type&gt;&lt;contributors&gt;&lt;authors&gt;&lt;author&gt;Raza, A&lt;/author&gt;&lt;author&gt;Hill, KC&lt;/author&gt;&lt;author&gt;Korsch, RJ&lt;/author&gt;&lt;/authors&gt;&lt;/contributors&gt;&lt;titles&gt;&lt;title&gt;Mid-Cretaceous uplift and denudation of the Bowen and Surat Basins, eastern Australia: relationship to Tasman Sea rifting from apatite fission-track and vitrinite-reflectance data&lt;/title&gt;&lt;secondary-title&gt;Australian Journal of Earth Sciences&lt;/secondary-title&gt;&lt;/titles&gt;&lt;periodical&gt;&lt;full-title&gt;Australian Journal of Earth Sciences&lt;/full-title&gt;&lt;/periodical&gt;&lt;pages&gt;501-531&lt;/pages&gt;&lt;volume&gt;56&lt;/volume&gt;&lt;number&gt;3&lt;/number&gt;&lt;dates&gt;&lt;year&gt;2009&lt;/year&gt;&lt;/dates&gt;&lt;isbn&gt;0812-0099&lt;/isbn&gt;&lt;urls&gt;&lt;/urls&gt;&lt;/record&gt;&lt;/Cite&gt;&lt;/EndNote&gt;</w:instrText>
      </w:r>
      <w:r w:rsidRPr="004B7D2F">
        <w:rPr>
          <w:color w:val="000000" w:themeColor="text1"/>
        </w:rPr>
        <w:fldChar w:fldCharType="separate"/>
      </w:r>
      <w:r w:rsidR="00E266E1">
        <w:rPr>
          <w:noProof/>
          <w:color w:val="000000" w:themeColor="text1"/>
        </w:rPr>
        <w:t>(Gaina et al., 1998; Raza et al., 2009)</w:t>
      </w:r>
      <w:r w:rsidRPr="004B7D2F">
        <w:rPr>
          <w:color w:val="000000" w:themeColor="text1"/>
        </w:rPr>
        <w:fldChar w:fldCharType="end"/>
      </w:r>
      <w:r w:rsidRPr="004B7D2F">
        <w:rPr>
          <w:color w:val="000000" w:themeColor="text1"/>
        </w:rPr>
        <w:t>.</w:t>
      </w:r>
    </w:p>
    <w:p w:rsidR="008A6F02" w:rsidRPr="004B7D2F" w:rsidRDefault="008A6F02" w:rsidP="008A6F02">
      <w:pPr>
        <w:pStyle w:val="NoSpacing"/>
        <w:keepNext/>
        <w:rPr>
          <w:color w:val="000000" w:themeColor="text1"/>
        </w:rPr>
      </w:pPr>
      <w:r w:rsidRPr="004B7D2F">
        <w:rPr>
          <w:noProof/>
          <w:color w:val="000000" w:themeColor="text1"/>
          <w:lang w:eastAsia="en-GB"/>
        </w:rPr>
        <w:lastRenderedPageBreak/>
        <w:drawing>
          <wp:inline distT="0" distB="0" distL="0" distR="0" wp14:anchorId="712BD1D9" wp14:editId="391E77A8">
            <wp:extent cx="5382883" cy="5253990"/>
            <wp:effectExtent l="0" t="0" r="889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85769" cy="5256807"/>
                    </a:xfrm>
                    <a:prstGeom prst="rect">
                      <a:avLst/>
                    </a:prstGeom>
                    <a:noFill/>
                  </pic:spPr>
                </pic:pic>
              </a:graphicData>
            </a:graphic>
          </wp:inline>
        </w:drawing>
      </w:r>
    </w:p>
    <w:p w:rsidR="008A6F02" w:rsidRPr="004B7D2F" w:rsidRDefault="00F93FC3" w:rsidP="00F93FC3">
      <w:pPr>
        <w:pStyle w:val="Caption"/>
      </w:pPr>
      <w:bookmarkStart w:id="62" w:name="_Toc475808689"/>
      <w:bookmarkStart w:id="63" w:name="_Toc491529109"/>
      <w:r w:rsidRPr="004B7D2F">
        <w:t xml:space="preserve">Figure </w:t>
      </w:r>
      <w:r w:rsidR="002D637B">
        <w:fldChar w:fldCharType="begin"/>
      </w:r>
      <w:r w:rsidR="002D637B">
        <w:instrText xml:space="preserve"> STYLEREF 1 \s </w:instrText>
      </w:r>
      <w:r w:rsidR="002D637B">
        <w:fldChar w:fldCharType="separate"/>
      </w:r>
      <w:r w:rsidR="00787E46">
        <w:rPr>
          <w:noProof/>
        </w:rPr>
        <w:t>2</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5</w:t>
      </w:r>
      <w:r w:rsidR="002D637B">
        <w:fldChar w:fldCharType="end"/>
      </w:r>
      <w:r w:rsidR="008A6F02" w:rsidRPr="004B7D2F">
        <w:t>:</w:t>
      </w:r>
      <w:bookmarkStart w:id="64" w:name="_Toc462600247"/>
      <w:r w:rsidR="008A6F02" w:rsidRPr="004B7D2F">
        <w:t xml:space="preserve"> A simplified map of the Surat Basin </w:t>
      </w:r>
      <w:r w:rsidR="00F27A87">
        <w:t xml:space="preserve">and </w:t>
      </w:r>
      <w:r w:rsidR="008A6F02" w:rsidRPr="004B7D2F">
        <w:t>relative position</w:t>
      </w:r>
      <w:r w:rsidR="00F27A87">
        <w:t>s</w:t>
      </w:r>
      <w:r w:rsidR="008A6F02" w:rsidRPr="004B7D2F">
        <w:t xml:space="preserve"> of the structural</w:t>
      </w:r>
      <w:r w:rsidR="00F27A87">
        <w:t xml:space="preserve"> elements surrounding the basin</w:t>
      </w:r>
      <w:r w:rsidR="008A6F02" w:rsidRPr="004B7D2F">
        <w:t xml:space="preserve"> (Modified from Scott, 2008)</w:t>
      </w:r>
      <w:bookmarkEnd w:id="62"/>
      <w:bookmarkEnd w:id="63"/>
      <w:bookmarkEnd w:id="64"/>
    </w:p>
    <w:p w:rsidR="008A6F02" w:rsidRPr="004B7D2F" w:rsidRDefault="008A6F02" w:rsidP="008A6F02">
      <w:pPr>
        <w:rPr>
          <w:color w:val="000000" w:themeColor="text1"/>
        </w:rPr>
      </w:pPr>
    </w:p>
    <w:p w:rsidR="008A6F02" w:rsidRPr="004B7D2F" w:rsidRDefault="008A6F02" w:rsidP="008A6F02">
      <w:pPr>
        <w:rPr>
          <w:color w:val="000000" w:themeColor="text1"/>
        </w:rPr>
      </w:pPr>
      <w:r w:rsidRPr="004B7D2F">
        <w:rPr>
          <w:color w:val="000000" w:themeColor="text1"/>
        </w:rPr>
        <w:t xml:space="preserve">For example, </w:t>
      </w:r>
      <w:r w:rsidRPr="004B7D2F">
        <w:rPr>
          <w:color w:val="000000" w:themeColor="text1"/>
        </w:rPr>
        <w:fldChar w:fldCharType="begin"/>
      </w:r>
      <w:r w:rsidRPr="004B7D2F">
        <w:rPr>
          <w:color w:val="000000" w:themeColor="text1"/>
        </w:rPr>
        <w:instrText xml:space="preserve"> ADDIN EN.CITE &lt;EndNote&gt;&lt;Cite AuthorYear="1"&gt;&lt;Author&gt;Korsch&lt;/Author&gt;&lt;Year&gt;1993&lt;/Year&gt;&lt;RecNum&gt;280&lt;/RecNum&gt;&lt;DisplayText&gt;Korsch et al. (1993)&lt;/DisplayText&gt;&lt;record&gt;&lt;rec-number&gt;280&lt;/rec-number&gt;&lt;foreign-keys&gt;&lt;key app="EN" db-id="5fp2d2rvix2x9ie5f9cxx9w40z5vp55svwv2" timestamp="1483004509"&gt;280&lt;/key&gt;&lt;/foreign-keys&gt;&lt;ref-type name="Journal Article"&gt;17&lt;/ref-type&gt;&lt;contributors&gt;&lt;authors&gt;&lt;author&gt;Korsch, RJ&lt;/author&gt;&lt;author&gt;Wake-Dyster, KD&lt;/author&gt;&lt;author&gt;Johnstone, DW&lt;/author&gt;&lt;/authors&gt;&lt;/contributors&gt;&lt;titles&gt;&lt;title&gt;Deep seismic reflection profiling in the Gunnedah Basin: regional tectonics and basin responses&lt;/title&gt;&lt;secondary-title&gt;Proceedings NSW Petroleum Symposium: Petroleum Exploration Society of Australia, New South Wales Branch&lt;/secondary-title&gt;&lt;/titles&gt;&lt;dates&gt;&lt;year&gt;1993&lt;/year&gt;&lt;/dates&gt;&lt;urls&gt;&lt;/urls&gt;&lt;/record&gt;&lt;/Cite&gt;&lt;/EndNote&gt;</w:instrText>
      </w:r>
      <w:r w:rsidRPr="004B7D2F">
        <w:rPr>
          <w:color w:val="000000" w:themeColor="text1"/>
        </w:rPr>
        <w:fldChar w:fldCharType="separate"/>
      </w:r>
      <w:r w:rsidRPr="004B7D2F">
        <w:rPr>
          <w:noProof/>
          <w:color w:val="000000" w:themeColor="text1"/>
        </w:rPr>
        <w:t>Korsch et al. (1993)</w:t>
      </w:r>
      <w:r w:rsidRPr="004B7D2F">
        <w:rPr>
          <w:color w:val="000000" w:themeColor="text1"/>
        </w:rPr>
        <w:fldChar w:fldCharType="end"/>
      </w:r>
      <w:r w:rsidRPr="004B7D2F">
        <w:rPr>
          <w:color w:val="000000" w:themeColor="text1"/>
        </w:rPr>
        <w:t xml:space="preserve"> deduced from the regional structures and rock types comparing them to the unique features of a foreland basin. The structural evolution of the Surat Basin from Permian through to Triassic times clearly shows evidence of diminishing thrust faulting and the effects of folding </w:t>
      </w:r>
      <w:r w:rsidRPr="004B7D2F">
        <w:rPr>
          <w:color w:val="000000" w:themeColor="text1"/>
        </w:rPr>
        <w:fldChar w:fldCharType="begin"/>
      </w:r>
      <w:r w:rsidRPr="004B7D2F">
        <w:rPr>
          <w:color w:val="000000" w:themeColor="text1"/>
        </w:rPr>
        <w:instrText xml:space="preserve"> ADDIN EN.CITE &lt;EndNote&gt;&lt;Cite&gt;&lt;Author&gt;Golin&lt;/Author&gt;&lt;Year&gt;1986&lt;/Year&gt;&lt;RecNum&gt;417&lt;/RecNum&gt;&lt;DisplayText&gt;(Golin and Smyth, 1986)&lt;/DisplayText&gt;&lt;record&gt;&lt;rec-number&gt;417&lt;/rec-number&gt;&lt;foreign-keys&gt;&lt;key app="EN" db-id="0005vaewawpvdaetdv0xwpweep9xde2faefv" timestamp="1422911236"&gt;417&lt;/key&gt;&lt;/foreign-keys&gt;&lt;ref-type name="Journal Article"&gt;17&lt;/ref-type&gt;&lt;contributors&gt;&lt;authors&gt;&lt;author&gt;Golin, V&lt;/author&gt;&lt;author&gt;Smyth, M&lt;/author&gt;&lt;/authors&gt;&lt;/contributors&gt;&lt;titles&gt;&lt;title&gt;Depositional environments and hydrocarbon potential of the Evergreen Formation, ATP 145P, Surat Basin, Queensland&lt;/title&gt;&lt;secondary-title&gt;Australian Petroleum Exploration Association Journal&lt;/secondary-title&gt;&lt;/titles&gt;&lt;periodical&gt;&lt;full-title&gt;Australian Petroleum Exploration Association Journal&lt;/full-title&gt;&lt;/periodical&gt;&lt;pages&gt;156-171&lt;/pages&gt;&lt;volume&gt;26&lt;/volume&gt;&lt;number&gt;1&lt;/number&gt;&lt;dates&gt;&lt;year&gt;1986&lt;/year&gt;&lt;/dates&gt;&lt;urls&gt;&lt;/urls&gt;&lt;/record&gt;&lt;/Cite&gt;&lt;/EndNote&gt;</w:instrText>
      </w:r>
      <w:r w:rsidRPr="004B7D2F">
        <w:rPr>
          <w:color w:val="000000" w:themeColor="text1"/>
        </w:rPr>
        <w:fldChar w:fldCharType="separate"/>
      </w:r>
      <w:r w:rsidRPr="004B7D2F">
        <w:rPr>
          <w:noProof/>
          <w:color w:val="000000" w:themeColor="text1"/>
        </w:rPr>
        <w:t>(Golin and Smyth, 1986)</w:t>
      </w:r>
      <w:r w:rsidRPr="004B7D2F">
        <w:rPr>
          <w:color w:val="000000" w:themeColor="text1"/>
        </w:rPr>
        <w:fldChar w:fldCharType="end"/>
      </w:r>
      <w:r w:rsidRPr="004B7D2F">
        <w:rPr>
          <w:color w:val="000000" w:themeColor="text1"/>
        </w:rPr>
        <w:t xml:space="preserve">. Most of the structures within this basin resulted from drape over pre-existing basement highs or differential compaction, which are of lower relief than those found in the underlying Triassic section </w:t>
      </w:r>
      <w:r w:rsidRPr="004B7D2F">
        <w:rPr>
          <w:color w:val="000000" w:themeColor="text1"/>
        </w:rPr>
        <w:fldChar w:fldCharType="begin"/>
      </w:r>
      <w:r w:rsidRPr="004B7D2F">
        <w:rPr>
          <w:color w:val="000000" w:themeColor="text1"/>
        </w:rPr>
        <w:instrText xml:space="preserve"> ADDIN EN.CITE &lt;EndNote&gt;&lt;Cite&gt;&lt;Author&gt;Golin&lt;/Author&gt;&lt;Year&gt;1986&lt;/Year&gt;&lt;RecNum&gt;417&lt;/RecNum&gt;&lt;DisplayText&gt;(Golin and Smyth, 1986)&lt;/DisplayText&gt;&lt;record&gt;&lt;rec-number&gt;417&lt;/rec-number&gt;&lt;foreign-keys&gt;&lt;key app="EN" db-id="0005vaewawpvdaetdv0xwpweep9xde2faefv" timestamp="1422911236"&gt;417&lt;/key&gt;&lt;/foreign-keys&gt;&lt;ref-type name="Journal Article"&gt;17&lt;/ref-type&gt;&lt;contributors&gt;&lt;authors&gt;&lt;author&gt;Golin, V&lt;/author&gt;&lt;author&gt;Smyth, M&lt;/author&gt;&lt;/authors&gt;&lt;/contributors&gt;&lt;titles&gt;&lt;title&gt;Depositional environments and hydrocarbon potential of the Evergreen Formation, ATP 145P, Surat Basin, Queensland&lt;/title&gt;&lt;secondary-title&gt;Australian Petroleum Exploration Association Journal&lt;/secondary-title&gt;&lt;/titles&gt;&lt;periodical&gt;&lt;full-title&gt;Australian Petroleum Exploration Association Journal&lt;/full-title&gt;&lt;/periodical&gt;&lt;pages&gt;156-171&lt;/pages&gt;&lt;volume&gt;26&lt;/volume&gt;&lt;number&gt;1&lt;/number&gt;&lt;dates&gt;&lt;year&gt;1986&lt;/year&gt;&lt;/dates&gt;&lt;urls&gt;&lt;/urls&gt;&lt;/record&gt;&lt;/Cite&gt;&lt;/EndNote&gt;</w:instrText>
      </w:r>
      <w:r w:rsidRPr="004B7D2F">
        <w:rPr>
          <w:color w:val="000000" w:themeColor="text1"/>
        </w:rPr>
        <w:fldChar w:fldCharType="separate"/>
      </w:r>
      <w:r w:rsidRPr="004B7D2F">
        <w:rPr>
          <w:noProof/>
          <w:color w:val="000000" w:themeColor="text1"/>
        </w:rPr>
        <w:t>(Golin and Smyth, 1986)</w:t>
      </w:r>
      <w:r w:rsidRPr="004B7D2F">
        <w:rPr>
          <w:color w:val="000000" w:themeColor="text1"/>
        </w:rPr>
        <w:fldChar w:fldCharType="end"/>
      </w:r>
      <w:r w:rsidRPr="004B7D2F">
        <w:rPr>
          <w:color w:val="000000" w:themeColor="text1"/>
        </w:rPr>
        <w:t xml:space="preserve">. A contractional deformational event which started early in the Late Cretaceous led to limited propagation of thrust faults from the underlying section into the basin sequence </w:t>
      </w:r>
      <w:r w:rsidRPr="004B7D2F">
        <w:rPr>
          <w:color w:val="000000" w:themeColor="text1"/>
        </w:rPr>
        <w:fldChar w:fldCharType="begin"/>
      </w:r>
      <w:r w:rsidR="00B95BC9">
        <w:rPr>
          <w:color w:val="000000" w:themeColor="text1"/>
        </w:rPr>
        <w:instrText xml:space="preserve"> ADDIN EN.CITE &lt;EndNote&gt;&lt;Cite&gt;&lt;Author&gt;Korsch&lt;/Author&gt;&lt;Year&gt;2009&lt;/Year&gt;&lt;RecNum&gt;181&lt;/RecNum&gt;&lt;DisplayText&gt;(Korsch and Totterdell, 2009b)&lt;/DisplayText&gt;&lt;record&gt;&lt;rec-number&gt;181&lt;/rec-number&gt;&lt;foreign-keys&gt;&lt;key app="EN" db-id="w5e9r2004adt07etwwsp9xst2exrst2afrxf" timestamp="0"&gt;181&lt;/key&gt;&lt;/foreign-keys&gt;&lt;ref-type name="Journal Article"&gt;17&lt;/ref-type&gt;&lt;contributors&gt;&lt;authors&gt;&lt;author&gt;Korsch, Russell John&lt;/author&gt;&lt;author&gt;Totterdell, J. M.&lt;/author&gt;&lt;/authors&gt;&lt;/contributors&gt;&lt;titles&gt;&lt;title&gt;Evolution of the Bowen, Gunnedah and Surat basins, eastern Australia&lt;/title&gt;&lt;secondary-title&gt;Australian Journal of Earth Sciences&lt;/secondary-title&gt;&lt;/titles&gt;&lt;periodical&gt;&lt;full-title&gt;Australian Journal of Earth Sciences&lt;/full-title&gt;&lt;/periodical&gt;&lt;pages&gt;271-272&lt;/pages&gt;&lt;volume&gt;56&lt;/volume&gt;&lt;number&gt;3&lt;/number&gt;&lt;dates&gt;&lt;year&gt;2009&lt;/year&gt;&lt;/dates&gt;&lt;publisher&gt;Taylor &amp;amp; Francis&lt;/publisher&gt;&lt;isbn&gt;0812-0099&lt;/isbn&gt;&lt;urls&gt;&lt;/urls&gt;&lt;/record&gt;&lt;/Cite&gt;&lt;/EndNote&gt;</w:instrText>
      </w:r>
      <w:r w:rsidRPr="004B7D2F">
        <w:rPr>
          <w:color w:val="000000" w:themeColor="text1"/>
        </w:rPr>
        <w:fldChar w:fldCharType="separate"/>
      </w:r>
      <w:r w:rsidRPr="004B7D2F">
        <w:rPr>
          <w:noProof/>
          <w:color w:val="000000" w:themeColor="text1"/>
        </w:rPr>
        <w:t>(Korsch and Totterdell, 2009b)</w:t>
      </w:r>
      <w:r w:rsidRPr="004B7D2F">
        <w:rPr>
          <w:color w:val="000000" w:themeColor="text1"/>
        </w:rPr>
        <w:fldChar w:fldCharType="end"/>
      </w:r>
      <w:r w:rsidRPr="004B7D2F">
        <w:rPr>
          <w:color w:val="000000" w:themeColor="text1"/>
        </w:rPr>
        <w:t xml:space="preserve">. This resulted in a major intracratonic sag mainly passive which subsided along pre-existing crustal </w:t>
      </w:r>
      <w:r w:rsidRPr="004B7D2F">
        <w:rPr>
          <w:color w:val="000000" w:themeColor="text1"/>
        </w:rPr>
        <w:lastRenderedPageBreak/>
        <w:t xml:space="preserve">weaknesses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xml:space="preserve">. Within the eastern section of the Surat Basin, the structure is dominated by the Moonie-Goondiwindi and </w:t>
      </w:r>
      <w:r w:rsidRPr="004B7D2F">
        <w:rPr>
          <w:noProof/>
          <w:color w:val="000000" w:themeColor="text1"/>
        </w:rPr>
        <w:t>Burunga</w:t>
      </w:r>
      <w:r w:rsidRPr="004B7D2F">
        <w:rPr>
          <w:color w:val="000000" w:themeColor="text1"/>
        </w:rPr>
        <w:t>–</w:t>
      </w:r>
      <w:r w:rsidRPr="004B7D2F">
        <w:rPr>
          <w:noProof/>
          <w:color w:val="000000" w:themeColor="text1"/>
        </w:rPr>
        <w:t>Leichhardt</w:t>
      </w:r>
      <w:r w:rsidRPr="004B7D2F">
        <w:rPr>
          <w:color w:val="000000" w:themeColor="text1"/>
        </w:rPr>
        <w:t xml:space="preserve"> thrust fault system and other faults, which remained active throughout deposition of the basin succession and the movement along these older fault systems which may likely </w:t>
      </w:r>
      <w:r w:rsidRPr="004B7D2F">
        <w:rPr>
          <w:noProof/>
          <w:color w:val="000000" w:themeColor="text1"/>
        </w:rPr>
        <w:t>impact</w:t>
      </w:r>
      <w:r w:rsidRPr="004B7D2F">
        <w:rPr>
          <w:color w:val="000000" w:themeColor="text1"/>
        </w:rPr>
        <w:t xml:space="preserve"> on the position and geometry of the thicker sandstone dominated units underlying the Walloon Subgroup </w:t>
      </w:r>
      <w:r w:rsidR="00F86F16">
        <w:rPr>
          <w:color w:val="000000" w:themeColor="text1"/>
        </w:rPr>
        <w:fldChar w:fldCharType="begin"/>
      </w:r>
      <w:r w:rsidR="00F86F16">
        <w:rPr>
          <w:color w:val="000000" w:themeColor="text1"/>
        </w:rPr>
        <w:instrText xml:space="preserve"> ADDIN EN.CITE &lt;EndNote&gt;&lt;Cite&gt;&lt;Author&gt;Esterle&lt;/Author&gt;&lt;Year&gt;2013&lt;/Year&gt;&lt;RecNum&gt;296&lt;/RecNum&gt;&lt;DisplayText&gt;(Esterle et al., 2013)&lt;/DisplayText&gt;&lt;record&gt;&lt;rec-number&gt;296&lt;/rec-number&gt;&lt;foreign-keys&gt;&lt;key app="EN" db-id="5fp2d2rvix2x9ie5f9cxx9w40z5vp55svwv2" timestamp="1485192454"&gt;296&lt;/key&gt;&lt;/foreign-keys&gt;&lt;ref-type name="Journal Article"&gt;17&lt;/ref-type&gt;&lt;contributors&gt;&lt;authors&gt;&lt;author&gt;Esterle, JS&lt;/author&gt;&lt;author&gt;Hamilton, SK&lt;/author&gt;&lt;author&gt;Ward, V&lt;/author&gt;&lt;author&gt;Tyson, S&lt;/author&gt;&lt;author&gt;Sliwa, R&lt;/author&gt;&lt;/authors&gt;&lt;/contributors&gt;&lt;titles&gt;&lt;title&gt;Scales of geological heterogeneity within the Walloon Subgroup and its Coal Measures. February 2013&lt;/title&gt;&lt;secondary-title&gt;Final Report of Activity 1.3 of the Healthy HeadWaters Coal Seam Gas Water Feasibility Study&lt;/secondary-title&gt;&lt;/titles&gt;&lt;periodical&gt;&lt;full-title&gt;Final Report of Activity 1.3 of the Healthy HeadWaters Coal Seam Gas Water Feasibility Study&lt;/full-title&gt;&lt;/periodical&gt;&lt;dates&gt;&lt;year&gt;2013&lt;/year&gt;&lt;/dates&gt;&lt;urls&gt;&lt;/urls&gt;&lt;/record&gt;&lt;/Cite&gt;&lt;/EndNote&gt;</w:instrText>
      </w:r>
      <w:r w:rsidR="00F86F16">
        <w:rPr>
          <w:color w:val="000000" w:themeColor="text1"/>
        </w:rPr>
        <w:fldChar w:fldCharType="separate"/>
      </w:r>
      <w:r w:rsidR="00F86F16">
        <w:rPr>
          <w:noProof/>
          <w:color w:val="000000" w:themeColor="text1"/>
        </w:rPr>
        <w:t>(Esterle et al., 2013)</w:t>
      </w:r>
      <w:r w:rsidR="00F86F16">
        <w:rPr>
          <w:color w:val="000000" w:themeColor="text1"/>
        </w:rPr>
        <w:fldChar w:fldCharType="end"/>
      </w:r>
      <w:r w:rsidRPr="004B7D2F">
        <w:rPr>
          <w:color w:val="000000" w:themeColor="text1"/>
        </w:rPr>
        <w:t>.</w:t>
      </w:r>
    </w:p>
    <w:p w:rsidR="008A6F02" w:rsidRPr="004B7D2F" w:rsidRDefault="008A6F02" w:rsidP="008A6F02">
      <w:pPr>
        <w:pStyle w:val="Heading2"/>
        <w:numPr>
          <w:ilvl w:val="1"/>
          <w:numId w:val="8"/>
        </w:numPr>
        <w:spacing w:before="240" w:after="240"/>
        <w:jc w:val="left"/>
      </w:pPr>
      <w:bookmarkStart w:id="65" w:name="_Toc491535528"/>
      <w:r w:rsidRPr="004B7D2F">
        <w:t>Stratigraphy of the Surat Basin</w:t>
      </w:r>
      <w:bookmarkEnd w:id="65"/>
    </w:p>
    <w:p w:rsidR="008A6F02" w:rsidRPr="004B7D2F" w:rsidRDefault="008A6F02" w:rsidP="008A6F02">
      <w:pPr>
        <w:rPr>
          <w:color w:val="000000" w:themeColor="text1"/>
        </w:rPr>
      </w:pPr>
      <w:r w:rsidRPr="004B7D2F">
        <w:rPr>
          <w:color w:val="000000" w:themeColor="text1"/>
        </w:rPr>
        <w:t xml:space="preserve">The general stratigraphy of the Surat Basin consists </w:t>
      </w:r>
      <w:r w:rsidRPr="004B7D2F">
        <w:rPr>
          <w:noProof/>
          <w:color w:val="000000" w:themeColor="text1"/>
        </w:rPr>
        <w:t>principally of</w:t>
      </w:r>
      <w:r w:rsidRPr="004B7D2F">
        <w:rPr>
          <w:color w:val="000000" w:themeColor="text1"/>
        </w:rPr>
        <w:t xml:space="preserve"> two main sequences deposited from the Early </w:t>
      </w:r>
      <w:r w:rsidRPr="004B7D2F">
        <w:rPr>
          <w:noProof/>
          <w:color w:val="000000" w:themeColor="text1"/>
        </w:rPr>
        <w:t>Jurassic and</w:t>
      </w:r>
      <w:r w:rsidRPr="004B7D2F">
        <w:rPr>
          <w:color w:val="000000" w:themeColor="text1"/>
        </w:rPr>
        <w:t xml:space="preserve"> the Early Cretaceous. Figure 2.6 is a </w:t>
      </w:r>
      <w:r w:rsidRPr="004B7D2F">
        <w:rPr>
          <w:noProof/>
          <w:color w:val="000000" w:themeColor="text1"/>
        </w:rPr>
        <w:t>general simplified</w:t>
      </w:r>
      <w:r w:rsidRPr="004B7D2F">
        <w:rPr>
          <w:color w:val="000000" w:themeColor="text1"/>
        </w:rPr>
        <w:t xml:space="preserve"> stratigraphic profile of the Surat basin showing the different </w:t>
      </w:r>
      <w:r w:rsidRPr="004B7D2F">
        <w:rPr>
          <w:noProof/>
          <w:color w:val="000000" w:themeColor="text1"/>
        </w:rPr>
        <w:t>units across</w:t>
      </w:r>
      <w:r w:rsidRPr="004B7D2F">
        <w:rPr>
          <w:color w:val="000000" w:themeColor="text1"/>
        </w:rPr>
        <w:t xml:space="preserve"> the basin and the breakdown of the Walloon Subgroup formation. The Jurassic period consists of mainly the Precipice Sandstone, Evergreen Formation, Hutton Sandstone, Walloon Subgroup, Springbok Sandstone, and the Westbourne Formation. The Precipice Sandstone is the principal reservoir within the Surat Basin </w:t>
      </w:r>
      <w:r w:rsidRPr="004B7D2F">
        <w:rPr>
          <w:color w:val="000000" w:themeColor="text1"/>
        </w:rPr>
        <w:fldChar w:fldCharType="begin"/>
      </w:r>
      <w:r w:rsidRPr="004B7D2F">
        <w:rPr>
          <w:color w:val="000000" w:themeColor="text1"/>
        </w:rPr>
        <w:instrText xml:space="preserve"> ADDIN EN.CITE &lt;EndNote&gt;&lt;Cite&gt;&lt;Author&gt;Scott&lt;/Author&gt;&lt;Year&gt;2008&lt;/Year&gt;&lt;RecNum&gt;287&lt;/RecNum&gt;&lt;DisplayText&gt;(Scott, 2008)&lt;/DisplayText&gt;&lt;record&gt;&lt;rec-number&gt;287&lt;/rec-number&gt;&lt;foreign-keys&gt;&lt;key app="EN" db-id="5fp2d2rvix2x9ie5f9cxx9w40z5vp55svwv2" timestamp="1483004761"&gt;287&lt;/key&gt;&lt;/foreign-keys&gt;&lt;ref-type name="Thesis"&gt;32&lt;/ref-type&gt;&lt;contributors&gt;&lt;authors&gt;&lt;author&gt;Scott, Steven Geoffrey&lt;/author&gt;&lt;/authors&gt;&lt;/contributors&gt;&lt;titles&gt;&lt;title&gt;The geology, stratigraphy and coal seam gas characteristics of the Walloon subgroup-northeastern Surat Basin&lt;/title&gt;&lt;/titles&gt;&lt;dates&gt;&lt;year&gt;2008&lt;/year&gt;&lt;/dates&gt;&lt;publisher&gt;James Cook University&lt;/publisher&gt;&lt;urls&gt;&lt;/urls&gt;&lt;/record&gt;&lt;/Cite&gt;&lt;/EndNote&gt;</w:instrText>
      </w:r>
      <w:r w:rsidRPr="004B7D2F">
        <w:rPr>
          <w:color w:val="000000" w:themeColor="text1"/>
        </w:rPr>
        <w:fldChar w:fldCharType="separate"/>
      </w:r>
      <w:r w:rsidRPr="004B7D2F">
        <w:rPr>
          <w:noProof/>
          <w:color w:val="000000" w:themeColor="text1"/>
        </w:rPr>
        <w:t>(Scott, 2008)</w:t>
      </w:r>
      <w:r w:rsidRPr="004B7D2F">
        <w:rPr>
          <w:color w:val="000000" w:themeColor="text1"/>
        </w:rPr>
        <w:fldChar w:fldCharType="end"/>
      </w:r>
      <w:r w:rsidRPr="004B7D2F">
        <w:rPr>
          <w:color w:val="000000" w:themeColor="text1"/>
        </w:rPr>
        <w:t xml:space="preserve"> with smaller accumulation also existing in the Hutton sandstone. </w:t>
      </w:r>
    </w:p>
    <w:p w:rsidR="008A6F02" w:rsidRPr="004B7D2F" w:rsidRDefault="008A6F02" w:rsidP="008A6F02">
      <w:pPr>
        <w:pStyle w:val="Heading3"/>
        <w:numPr>
          <w:ilvl w:val="2"/>
          <w:numId w:val="8"/>
        </w:numPr>
        <w:spacing w:after="360" w:line="360" w:lineRule="auto"/>
        <w:jc w:val="left"/>
      </w:pPr>
      <w:bookmarkStart w:id="66" w:name="_Toc491535529"/>
      <w:r w:rsidRPr="004B7D2F">
        <w:t>Precipice Sandstone</w:t>
      </w:r>
      <w:bookmarkEnd w:id="66"/>
    </w:p>
    <w:p w:rsidR="008A6F02" w:rsidRPr="004B7D2F" w:rsidRDefault="008A6F02" w:rsidP="008A6F02">
      <w:pPr>
        <w:rPr>
          <w:color w:val="000000" w:themeColor="text1"/>
        </w:rPr>
      </w:pPr>
      <w:r w:rsidRPr="004B7D2F">
        <w:rPr>
          <w:color w:val="000000" w:themeColor="text1"/>
        </w:rPr>
        <w:t xml:space="preserve">The Precipice Sandstone </w:t>
      </w:r>
      <w:r w:rsidRPr="004B7D2F">
        <w:rPr>
          <w:noProof/>
          <w:color w:val="000000" w:themeColor="text1"/>
        </w:rPr>
        <w:t>represents the</w:t>
      </w:r>
      <w:r w:rsidRPr="004B7D2F">
        <w:rPr>
          <w:color w:val="000000" w:themeColor="text1"/>
        </w:rPr>
        <w:t xml:space="preserve"> basal part of the Surat Basin </w:t>
      </w:r>
      <w:r w:rsidRPr="004B7D2F">
        <w:rPr>
          <w:noProof/>
          <w:color w:val="000000" w:themeColor="text1"/>
        </w:rPr>
        <w:t>succession</w:t>
      </w:r>
      <w:r w:rsidRPr="004B7D2F">
        <w:rPr>
          <w:color w:val="000000" w:themeColor="text1"/>
        </w:rPr>
        <w:t xml:space="preserve"> and is deposited in Early Jurassic precisely (202-194.5 Ma) with a general decrease in age towards the west of the basin </w:t>
      </w:r>
      <w:r w:rsidRPr="004B7D2F">
        <w:rPr>
          <w:color w:val="000000" w:themeColor="text1"/>
        </w:rPr>
        <w:fldChar w:fldCharType="begin"/>
      </w:r>
      <w:r w:rsidR="006A0DDF" w:rsidRPr="004B7D2F">
        <w:rPr>
          <w:color w:val="000000" w:themeColor="text1"/>
        </w:rPr>
        <w:instrText xml:space="preserve"> ADDIN EN.CITE &lt;EndNote&gt;&lt;Cite&gt;&lt;Author&gt;Korsch&lt;/Author&gt;&lt;Year&gt;2009&lt;/Year&gt;&lt;RecNum&gt;147&lt;/RecNum&gt;&lt;DisplayText&gt;(Korsch and Totterdell, 2009a)&lt;/DisplayText&gt;&lt;record&gt;&lt;rec-number&gt;147&lt;/rec-number&gt;&lt;foreign-keys&gt;&lt;key app="EN" db-id="5fp2d2rvix2x9ie5f9cxx9w40z5vp55svwv2" timestamp="1487024226"&gt;147&lt;/key&gt;&lt;key app="ENWeb" db-id=""&gt;0&lt;/key&gt;&lt;/foreign-keys&gt;&lt;ref-type name="Journal Article"&gt;17&lt;/ref-type&gt;&lt;contributors&gt;&lt;authors&gt;&lt;author&gt;Korsch, RJ&lt;/author&gt;&lt;author&gt;Totterdell, JM&lt;/author&gt;&lt;/authors&gt;&lt;/contributors&gt;&lt;titles&gt;&lt;title&gt;Subsidence history and basin phases of the Bowen, Gunnedah and Surat Basins, eastern Australia&lt;/title&gt;&lt;secondary-title&gt;Australian Journal of Earth Sciences&lt;/secondary-title&gt;&lt;/titles&gt;&lt;periodical&gt;&lt;full-title&gt;Australian Journal of Earth Sciences&lt;/full-title&gt;&lt;/periodical&gt;&lt;pages&gt;335-353&lt;/pages&gt;&lt;volume&gt;56&lt;/volume&gt;&lt;number&gt;3&lt;/number&gt;&lt;dates&gt;&lt;year&gt;2009&lt;/year&gt;&lt;/dates&gt;&lt;isbn&gt;0812-0099&lt;/isbn&gt;&lt;urls&gt;&lt;/urls&gt;&lt;/record&gt;&lt;/Cite&gt;&lt;/EndNote&gt;</w:instrText>
      </w:r>
      <w:r w:rsidRPr="004B7D2F">
        <w:rPr>
          <w:color w:val="000000" w:themeColor="text1"/>
        </w:rPr>
        <w:fldChar w:fldCharType="separate"/>
      </w:r>
      <w:r w:rsidRPr="004B7D2F">
        <w:rPr>
          <w:noProof/>
          <w:color w:val="000000" w:themeColor="text1"/>
        </w:rPr>
        <w:t>(Korsch and Totterdell, 2009a)</w:t>
      </w:r>
      <w:r w:rsidRPr="004B7D2F">
        <w:rPr>
          <w:color w:val="000000" w:themeColor="text1"/>
        </w:rPr>
        <w:fldChar w:fldCharType="end"/>
      </w:r>
      <w:r w:rsidRPr="004B7D2F">
        <w:rPr>
          <w:color w:val="000000" w:themeColor="text1"/>
        </w:rPr>
        <w:t xml:space="preserve">. The sandstone formation consists predominantly of, fine to coarse-grained quartzose sandstone with common siltstone, </w:t>
      </w:r>
      <w:r w:rsidRPr="004B7D2F">
        <w:rPr>
          <w:noProof/>
          <w:color w:val="000000" w:themeColor="text1"/>
        </w:rPr>
        <w:t>shale,</w:t>
      </w:r>
      <w:r w:rsidRPr="004B7D2F">
        <w:rPr>
          <w:color w:val="000000" w:themeColor="text1"/>
        </w:rPr>
        <w:t xml:space="preserve"> and coal layers in the upper part of the formation </w:t>
      </w:r>
      <w:r w:rsidRPr="004B7D2F">
        <w:rPr>
          <w:color w:val="000000" w:themeColor="text1"/>
        </w:rPr>
        <w:fldChar w:fldCharType="begin"/>
      </w:r>
      <w:r w:rsidR="006A0DDF" w:rsidRPr="004B7D2F">
        <w:rPr>
          <w:color w:val="000000" w:themeColor="text1"/>
        </w:rPr>
        <w:instrText xml:space="preserve"> ADDIN EN.CITE &lt;EndNote&gt;&lt;Cite&gt;&lt;Author&gt;Korsch&lt;/Author&gt;&lt;Year&gt;2009&lt;/Year&gt;&lt;RecNum&gt;147&lt;/RecNum&gt;&lt;DisplayText&gt;(Korsch and Totterdell, 2009a)&lt;/DisplayText&gt;&lt;record&gt;&lt;rec-number&gt;147&lt;/rec-number&gt;&lt;foreign-keys&gt;&lt;key app="EN" db-id="5fp2d2rvix2x9ie5f9cxx9w40z5vp55svwv2" timestamp="1487024226"&gt;147&lt;/key&gt;&lt;key app="ENWeb" db-id=""&gt;0&lt;/key&gt;&lt;/foreign-keys&gt;&lt;ref-type name="Journal Article"&gt;17&lt;/ref-type&gt;&lt;contributors&gt;&lt;authors&gt;&lt;author&gt;Korsch, RJ&lt;/author&gt;&lt;author&gt;Totterdell, JM&lt;/author&gt;&lt;/authors&gt;&lt;/contributors&gt;&lt;titles&gt;&lt;title&gt;Subsidence history and basin phases of the Bowen, Gunnedah and Surat Basins, eastern Australia&lt;/title&gt;&lt;secondary-title&gt;Australian Journal of Earth Sciences&lt;/secondary-title&gt;&lt;/titles&gt;&lt;periodical&gt;&lt;full-title&gt;Australian Journal of Earth Sciences&lt;/full-title&gt;&lt;/periodical&gt;&lt;pages&gt;335-353&lt;/pages&gt;&lt;volume&gt;56&lt;/volume&gt;&lt;number&gt;3&lt;/number&gt;&lt;dates&gt;&lt;year&gt;2009&lt;/year&gt;&lt;/dates&gt;&lt;isbn&gt;0812-0099&lt;/isbn&gt;&lt;urls&gt;&lt;/urls&gt;&lt;/record&gt;&lt;/Cite&gt;&lt;/EndNote&gt;</w:instrText>
      </w:r>
      <w:r w:rsidRPr="004B7D2F">
        <w:rPr>
          <w:color w:val="000000" w:themeColor="text1"/>
        </w:rPr>
        <w:fldChar w:fldCharType="separate"/>
      </w:r>
      <w:r w:rsidRPr="004B7D2F">
        <w:rPr>
          <w:noProof/>
          <w:color w:val="000000" w:themeColor="text1"/>
        </w:rPr>
        <w:t>(Korsch and Totterdell, 2009a)</w:t>
      </w:r>
      <w:r w:rsidRPr="004B7D2F">
        <w:rPr>
          <w:color w:val="000000" w:themeColor="text1"/>
        </w:rPr>
        <w:fldChar w:fldCharType="end"/>
      </w:r>
      <w:r w:rsidRPr="004B7D2F">
        <w:rPr>
          <w:color w:val="000000" w:themeColor="text1"/>
        </w:rPr>
        <w:t xml:space="preserve">. This formation is </w:t>
      </w:r>
      <w:r w:rsidRPr="004B7D2F">
        <w:rPr>
          <w:noProof/>
          <w:color w:val="000000" w:themeColor="text1"/>
        </w:rPr>
        <w:t>characterized</w:t>
      </w:r>
      <w:r w:rsidRPr="004B7D2F">
        <w:rPr>
          <w:color w:val="000000" w:themeColor="text1"/>
        </w:rPr>
        <w:t xml:space="preserve"> </w:t>
      </w:r>
      <w:r w:rsidRPr="004B7D2F">
        <w:rPr>
          <w:noProof/>
          <w:color w:val="000000" w:themeColor="text1"/>
        </w:rPr>
        <w:t>by medium</w:t>
      </w:r>
      <w:r w:rsidRPr="004B7D2F">
        <w:rPr>
          <w:color w:val="000000" w:themeColor="text1"/>
        </w:rPr>
        <w:t xml:space="preserve"> scale planar cross-bedding structures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w:t>
      </w:r>
      <w:r w:rsidR="001A6345" w:rsidRPr="004B7D2F">
        <w:rPr>
          <w:color w:val="000000" w:themeColor="text1"/>
        </w:rPr>
        <w:t xml:space="preserve"> No clear evidence have been established on the possible source for this sandstone deposit, </w:t>
      </w:r>
      <w:r w:rsidR="001A6345" w:rsidRPr="004B7D2F">
        <w:rPr>
          <w:noProof/>
          <w:color w:val="000000" w:themeColor="text1"/>
        </w:rPr>
        <w:t>however,</w:t>
      </w:r>
      <w:r w:rsidR="001A6345" w:rsidRPr="004B7D2F">
        <w:rPr>
          <w:color w:val="000000" w:themeColor="text1"/>
        </w:rPr>
        <w:t xml:space="preserve"> isopach maps generated from the work of </w:t>
      </w:r>
      <w:r w:rsidR="001A6345" w:rsidRPr="004B7D2F">
        <w:rPr>
          <w:color w:val="000000" w:themeColor="text1"/>
        </w:rPr>
        <w:fldChar w:fldCharType="begin"/>
      </w:r>
      <w:r w:rsidR="006A0DDF" w:rsidRPr="004B7D2F">
        <w:rPr>
          <w:color w:val="000000" w:themeColor="text1"/>
        </w:rPr>
        <w:instrText xml:space="preserve"> ADDIN EN.CITE &lt;EndNote&gt;&lt;Cite AuthorYear="1"&gt;&lt;Author&gt;Korsch&lt;/Author&gt;&lt;Year&gt;2009&lt;/Year&gt;&lt;RecNum&gt;147&lt;/RecNum&gt;&lt;DisplayText&gt;Korsch and Totterdell (2009a)&lt;/DisplayText&gt;&lt;record&gt;&lt;rec-number&gt;147&lt;/rec-number&gt;&lt;foreign-keys&gt;&lt;key app="EN" db-id="5fp2d2rvix2x9ie5f9cxx9w40z5vp55svwv2" timestamp="1487024226"&gt;147&lt;/key&gt;&lt;key app="ENWeb" db-id=""&gt;0&lt;/key&gt;&lt;/foreign-keys&gt;&lt;ref-type name="Journal Article"&gt;17&lt;/ref-type&gt;&lt;contributors&gt;&lt;authors&gt;&lt;author&gt;Korsch, RJ&lt;/author&gt;&lt;author&gt;Totterdell, JM&lt;/author&gt;&lt;/authors&gt;&lt;/contributors&gt;&lt;titles&gt;&lt;title&gt;Subsidence history and basin phases of the Bowen, Gunnedah and Surat Basins, eastern Australia&lt;/title&gt;&lt;secondary-title&gt;Australian Journal of Earth Sciences&lt;/secondary-title&gt;&lt;/titles&gt;&lt;periodical&gt;&lt;full-title&gt;Australian Journal of Earth Sciences&lt;/full-title&gt;&lt;/periodical&gt;&lt;pages&gt;335-353&lt;/pages&gt;&lt;volume&gt;56&lt;/volume&gt;&lt;number&gt;3&lt;/number&gt;&lt;dates&gt;&lt;year&gt;2009&lt;/year&gt;&lt;/dates&gt;&lt;isbn&gt;0812-0099&lt;/isbn&gt;&lt;urls&gt;&lt;/urls&gt;&lt;/record&gt;&lt;/Cite&gt;&lt;/EndNote&gt;</w:instrText>
      </w:r>
      <w:r w:rsidR="001A6345" w:rsidRPr="004B7D2F">
        <w:rPr>
          <w:color w:val="000000" w:themeColor="text1"/>
        </w:rPr>
        <w:fldChar w:fldCharType="separate"/>
      </w:r>
      <w:r w:rsidR="001A6345" w:rsidRPr="004B7D2F">
        <w:rPr>
          <w:noProof/>
          <w:color w:val="000000" w:themeColor="text1"/>
        </w:rPr>
        <w:t>Korsch and Totterdell (2009a)</w:t>
      </w:r>
      <w:r w:rsidR="001A6345" w:rsidRPr="004B7D2F">
        <w:rPr>
          <w:color w:val="000000" w:themeColor="text1"/>
        </w:rPr>
        <w:fldChar w:fldCharType="end"/>
      </w:r>
      <w:r w:rsidR="001A6345" w:rsidRPr="004B7D2F">
        <w:rPr>
          <w:color w:val="000000" w:themeColor="text1"/>
        </w:rPr>
        <w:t xml:space="preserve"> indicates the thinning of the deposit towards the southwest corner and over the Roma Shelf, and also </w:t>
      </w:r>
      <w:r w:rsidR="001A6345" w:rsidRPr="004B7D2F">
        <w:rPr>
          <w:noProof/>
          <w:color w:val="000000" w:themeColor="text1"/>
        </w:rPr>
        <w:t>increase thickness</w:t>
      </w:r>
      <w:r w:rsidR="001A6345" w:rsidRPr="004B7D2F">
        <w:rPr>
          <w:color w:val="000000" w:themeColor="text1"/>
        </w:rPr>
        <w:t xml:space="preserve"> eastward along the Mimosa Syncline.</w:t>
      </w:r>
    </w:p>
    <w:p w:rsidR="008A6F02" w:rsidRPr="004B7D2F" w:rsidRDefault="008A6F02" w:rsidP="008A6F02">
      <w:pPr>
        <w:pStyle w:val="NoSpacing"/>
        <w:keepNext/>
        <w:rPr>
          <w:color w:val="000000" w:themeColor="text1"/>
        </w:rPr>
      </w:pPr>
      <w:r w:rsidRPr="004B7D2F">
        <w:rPr>
          <w:noProof/>
          <w:color w:val="000000" w:themeColor="text1"/>
          <w:lang w:eastAsia="en-GB"/>
        </w:rPr>
        <w:lastRenderedPageBreak/>
        <w:drawing>
          <wp:inline distT="0" distB="0" distL="0" distR="0" wp14:anchorId="60E12B64" wp14:editId="394A807B">
            <wp:extent cx="5390707" cy="8419465"/>
            <wp:effectExtent l="0" t="0" r="635" b="635"/>
            <wp:docPr id="28" name="Picture 28" descr="C:\Users\Monday.Nanpan\Desktop\Stratigraphy of the Surat bas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nday.Nanpan\Desktop\Stratigraphy of the Surat basi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9792" cy="8433655"/>
                    </a:xfrm>
                    <a:prstGeom prst="rect">
                      <a:avLst/>
                    </a:prstGeom>
                    <a:noFill/>
                    <a:ln>
                      <a:noFill/>
                    </a:ln>
                  </pic:spPr>
                </pic:pic>
              </a:graphicData>
            </a:graphic>
          </wp:inline>
        </w:drawing>
      </w:r>
    </w:p>
    <w:p w:rsidR="008A6F02" w:rsidRPr="004B7D2F" w:rsidRDefault="00F93FC3" w:rsidP="00F93FC3">
      <w:pPr>
        <w:pStyle w:val="Caption"/>
      </w:pPr>
      <w:bookmarkStart w:id="67" w:name="_Toc475808690"/>
      <w:bookmarkStart w:id="68" w:name="_Toc491529110"/>
      <w:r w:rsidRPr="004B7D2F">
        <w:t xml:space="preserve">Figure </w:t>
      </w:r>
      <w:r w:rsidR="002D637B">
        <w:fldChar w:fldCharType="begin"/>
      </w:r>
      <w:r w:rsidR="002D637B">
        <w:instrText xml:space="preserve"> STYLEREF 1 \s </w:instrText>
      </w:r>
      <w:r w:rsidR="002D637B">
        <w:fldChar w:fldCharType="separate"/>
      </w:r>
      <w:r w:rsidR="00787E46">
        <w:rPr>
          <w:noProof/>
        </w:rPr>
        <w:t>2</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6</w:t>
      </w:r>
      <w:r w:rsidR="002D637B">
        <w:fldChar w:fldCharType="end"/>
      </w:r>
      <w:r w:rsidR="008A6F02" w:rsidRPr="004B7D2F">
        <w:t xml:space="preserve">: General stratigraphic setting of the Surat Basin and the different stratigraphic units Note the expanded stratigraphic sequence </w:t>
      </w:r>
      <w:r w:rsidR="008A6F02" w:rsidRPr="004B7D2F">
        <w:rPr>
          <w:noProof/>
        </w:rPr>
        <w:t>of the</w:t>
      </w:r>
      <w:r w:rsidR="008A6F02" w:rsidRPr="004B7D2F">
        <w:t xml:space="preserve"> Walloon Subgroup. (Modified from Scott, 2008)</w:t>
      </w:r>
      <w:bookmarkEnd w:id="67"/>
      <w:bookmarkEnd w:id="68"/>
    </w:p>
    <w:p w:rsidR="008A6F02" w:rsidRPr="004B7D2F" w:rsidRDefault="008A6F02" w:rsidP="008A6F02">
      <w:pPr>
        <w:pStyle w:val="Caption"/>
      </w:pPr>
    </w:p>
    <w:p w:rsidR="008A6F02" w:rsidRPr="004B7D2F" w:rsidRDefault="008A6F02" w:rsidP="008A6F02">
      <w:pPr>
        <w:pStyle w:val="NoSpacing"/>
        <w:rPr>
          <w:color w:val="000000" w:themeColor="text1"/>
        </w:rPr>
      </w:pPr>
      <w:r w:rsidRPr="004B7D2F">
        <w:rPr>
          <w:noProof/>
          <w:color w:val="000000" w:themeColor="text1"/>
          <w:lang w:eastAsia="en-GB"/>
        </w:rPr>
        <w:lastRenderedPageBreak/>
        <w:drawing>
          <wp:inline distT="0" distB="0" distL="0" distR="0" wp14:anchorId="7A2FD0C3" wp14:editId="1768C021">
            <wp:extent cx="5391150" cy="2280285"/>
            <wp:effectExtent l="0" t="0" r="0" b="5715"/>
            <wp:docPr id="29" name="Picture 29" descr="C:\Users\Monday.Nanpan\Desktop\Surat bas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day.Nanpan\Desktop\Surat basin.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1150" cy="2280285"/>
                    </a:xfrm>
                    <a:prstGeom prst="rect">
                      <a:avLst/>
                    </a:prstGeom>
                    <a:noFill/>
                    <a:ln>
                      <a:noFill/>
                    </a:ln>
                  </pic:spPr>
                </pic:pic>
              </a:graphicData>
            </a:graphic>
          </wp:inline>
        </w:drawing>
      </w:r>
    </w:p>
    <w:p w:rsidR="008A6F02" w:rsidRPr="004B7D2F" w:rsidRDefault="00F0600A" w:rsidP="00F0600A">
      <w:pPr>
        <w:pStyle w:val="Caption"/>
      </w:pPr>
      <w:bookmarkStart w:id="69" w:name="_Toc475808691"/>
      <w:bookmarkStart w:id="70" w:name="_Toc491529111"/>
      <w:r w:rsidRPr="004B7D2F">
        <w:t xml:space="preserve">Figure </w:t>
      </w:r>
      <w:r w:rsidR="002D637B">
        <w:fldChar w:fldCharType="begin"/>
      </w:r>
      <w:r w:rsidR="002D637B">
        <w:instrText xml:space="preserve"> STYLEREF 1 \s </w:instrText>
      </w:r>
      <w:r w:rsidR="002D637B">
        <w:fldChar w:fldCharType="separate"/>
      </w:r>
      <w:r w:rsidR="00787E46">
        <w:rPr>
          <w:noProof/>
        </w:rPr>
        <w:t>2</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7</w:t>
      </w:r>
      <w:r w:rsidR="002D637B">
        <w:fldChar w:fldCharType="end"/>
      </w:r>
      <w:r w:rsidR="008A6F02" w:rsidRPr="004B7D2F">
        <w:t xml:space="preserve">: A west to east regional cross section </w:t>
      </w:r>
      <w:r w:rsidR="00F27A87">
        <w:t xml:space="preserve">across </w:t>
      </w:r>
      <w:r w:rsidR="008A6F02" w:rsidRPr="004B7D2F">
        <w:t xml:space="preserve"> the Surat basin, showing the stratigraphic sequences, and  structural depositional dip direction of the deposits </w:t>
      </w:r>
      <w:r w:rsidR="008A6F02" w:rsidRPr="004B7D2F">
        <w:fldChar w:fldCharType="begin"/>
      </w:r>
      <w:r w:rsidR="008A6F02" w:rsidRPr="004B7D2F">
        <w:instrText xml:space="preserve"> ADDIN EN.CITE &lt;EndNote&gt;&lt;Cite Hidden="1"&gt;&lt;Author&gt;Esterle&lt;/Author&gt;&lt;Year&gt;2013&lt;/Year&gt;&lt;RecNum&gt;296&lt;/RecNum&gt;&lt;record&gt;&lt;rec-number&gt;296&lt;/rec-number&gt;&lt;foreign-keys&gt;&lt;key app="EN" db-id="5fp2d2rvix2x9ie5f9cxx9w40z5vp55svwv2" timestamp="1485192454"&gt;296&lt;/key&gt;&lt;/foreign-keys&gt;&lt;ref-type name="Journal Article"&gt;17&lt;/ref-type&gt;&lt;contributors&gt;&lt;authors&gt;&lt;author&gt;Esterle, JS&lt;/author&gt;&lt;author&gt;Hamilton, SK&lt;/author&gt;&lt;author&gt;Ward, V&lt;/author&gt;&lt;author&gt;Tyson, S&lt;/author&gt;&lt;author&gt;Sliwa, R&lt;/author&gt;&lt;/authors&gt;&lt;/contributors&gt;&lt;titles&gt;&lt;title&gt;Scales of geological heterogeneity within the Walloon Subgroup and its Coal Measures. February 2013&lt;/title&gt;&lt;secondary-title&gt;Final Report of Activity 1.3 of the Healthy HeadWaters Coal Seam Gas Water Feasibility Study&lt;/secondary-title&gt;&lt;/titles&gt;&lt;periodical&gt;&lt;full-title&gt;Final Report of Activity 1.3 of the Healthy HeadWaters Coal Seam Gas Water Feasibility Study&lt;/full-title&gt;&lt;/periodical&gt;&lt;dates&gt;&lt;year&gt;2013&lt;/year&gt;&lt;/dates&gt;&lt;urls&gt;&lt;/urls&gt;&lt;/record&gt;&lt;/Cite&gt;&lt;/EndNote&gt;</w:instrText>
      </w:r>
      <w:r w:rsidR="008A6F02" w:rsidRPr="004B7D2F">
        <w:fldChar w:fldCharType="end"/>
      </w:r>
      <w:r w:rsidR="008A6F02" w:rsidRPr="004B7D2F">
        <w:t xml:space="preserve"> (Modified from Esterle et al., 2013).</w:t>
      </w:r>
      <w:bookmarkEnd w:id="69"/>
      <w:bookmarkEnd w:id="70"/>
    </w:p>
    <w:p w:rsidR="008A6F02" w:rsidRPr="004B7D2F" w:rsidRDefault="008A6F02" w:rsidP="008A6F02">
      <w:pPr>
        <w:rPr>
          <w:color w:val="000000" w:themeColor="text1"/>
        </w:rPr>
      </w:pPr>
    </w:p>
    <w:p w:rsidR="008A6F02" w:rsidRPr="004B7D2F" w:rsidRDefault="008A6F02" w:rsidP="008A6F02">
      <w:pPr>
        <w:rPr>
          <w:rFonts w:asciiTheme="majorHAnsi" w:eastAsiaTheme="majorEastAsia" w:hAnsiTheme="majorHAnsi" w:cstheme="majorBidi"/>
          <w:b/>
          <w:color w:val="000000" w:themeColor="text1"/>
          <w:sz w:val="24"/>
          <w:szCs w:val="24"/>
        </w:rPr>
      </w:pPr>
      <w:r w:rsidRPr="004B7D2F">
        <w:rPr>
          <w:color w:val="000000" w:themeColor="text1"/>
        </w:rPr>
        <w:t xml:space="preserve">For </w:t>
      </w:r>
      <w:r w:rsidRPr="004B7D2F">
        <w:rPr>
          <w:noProof/>
          <w:color w:val="000000" w:themeColor="text1"/>
        </w:rPr>
        <w:t>example in</w:t>
      </w:r>
      <w:r w:rsidRPr="004B7D2F">
        <w:rPr>
          <w:color w:val="000000" w:themeColor="text1"/>
        </w:rPr>
        <w:t xml:space="preserve"> a related study carried out by </w:t>
      </w:r>
      <w:r w:rsidRPr="004B7D2F">
        <w:rPr>
          <w:color w:val="000000" w:themeColor="text1"/>
        </w:rPr>
        <w:fldChar w:fldCharType="begin"/>
      </w:r>
      <w:r w:rsidR="00B95BC9">
        <w:rPr>
          <w:color w:val="000000" w:themeColor="text1"/>
        </w:rPr>
        <w:instrText xml:space="preserve"> ADDIN EN.CITE &lt;EndNote&gt;&lt;Cite AuthorYear="1"&gt;&lt;Author&gt;Exon&lt;/Author&gt;&lt;Year&gt;1976&lt;/Year&gt;&lt;RecNum&gt;184&lt;/RecNum&gt;&lt;DisplayText&gt;Exon (1976)&lt;/DisplayText&gt;&lt;record&gt;&lt;rec-number&gt;184&lt;/rec-number&gt;&lt;foreign-keys&gt;&lt;key app="EN" db-id="w5e9r2004adt07etwwsp9xst2exrst2afrxf" timestamp="0"&gt;184&lt;/key&gt;&lt;/foreign-keys&gt;&lt;ref-type name="Book"&gt;6&lt;/ref-type&gt;&lt;contributors&gt;&lt;authors&gt;&lt;author&gt;Exon, Neville Frank&lt;/author&gt;&lt;/authors&gt;&lt;/contributors&gt;&lt;titles&gt;&lt;title&gt;Geology of the Surat Basin in Queensland&lt;/title&gt;&lt;/titles&gt;&lt;volume&gt;166&lt;/volume&gt;&lt;dates&gt;&lt;year&gt;1976&lt;/year&gt;&lt;/dates&gt;&lt;publisher&gt;Australian Government Publishing Service&lt;/publisher&gt;&lt;isbn&gt;0642019479&lt;/isbn&gt;&lt;urls&gt;&lt;/urls&gt;&lt;/record&gt;&lt;/Cite&gt;&lt;/EndNote&gt;</w:instrText>
      </w:r>
      <w:r w:rsidRPr="004B7D2F">
        <w:rPr>
          <w:color w:val="000000" w:themeColor="text1"/>
        </w:rPr>
        <w:fldChar w:fldCharType="separate"/>
      </w:r>
      <w:r w:rsidRPr="004B7D2F">
        <w:rPr>
          <w:noProof/>
          <w:color w:val="000000" w:themeColor="text1"/>
        </w:rPr>
        <w:t>Exon (1976)</w:t>
      </w:r>
      <w:r w:rsidRPr="004B7D2F">
        <w:rPr>
          <w:color w:val="000000" w:themeColor="text1"/>
        </w:rPr>
        <w:fldChar w:fldCharType="end"/>
      </w:r>
      <w:r w:rsidRPr="004B7D2F">
        <w:rPr>
          <w:color w:val="000000" w:themeColor="text1"/>
        </w:rPr>
        <w:t xml:space="preserve"> indicated that basement Highs such as Auburn Arch, Yarraman Block, Texas as shown in figure 2.5 </w:t>
      </w:r>
      <w:r w:rsidRPr="004B7D2F">
        <w:rPr>
          <w:noProof/>
          <w:color w:val="000000" w:themeColor="text1"/>
        </w:rPr>
        <w:t>surrounding the</w:t>
      </w:r>
      <w:r w:rsidRPr="004B7D2F">
        <w:rPr>
          <w:color w:val="000000" w:themeColor="text1"/>
        </w:rPr>
        <w:t xml:space="preserve"> </w:t>
      </w:r>
      <w:r w:rsidRPr="004B7D2F">
        <w:rPr>
          <w:noProof/>
          <w:color w:val="000000" w:themeColor="text1"/>
        </w:rPr>
        <w:t>basin are possible</w:t>
      </w:r>
      <w:r w:rsidRPr="004B7D2F">
        <w:rPr>
          <w:color w:val="000000" w:themeColor="text1"/>
        </w:rPr>
        <w:t xml:space="preserve"> source areas. However in another study </w:t>
      </w:r>
      <w:r w:rsidRPr="004B7D2F">
        <w:rPr>
          <w:noProof/>
          <w:color w:val="000000" w:themeColor="text1"/>
        </w:rPr>
        <w:t>conducted by</w:t>
      </w:r>
      <w:r w:rsidRPr="004B7D2F">
        <w:rPr>
          <w:color w:val="000000" w:themeColor="text1"/>
        </w:rPr>
        <w:t xml:space="preserve">  </w:t>
      </w:r>
      <w:r w:rsidRPr="004B7D2F">
        <w:rPr>
          <w:color w:val="000000" w:themeColor="text1"/>
        </w:rPr>
        <w:fldChar w:fldCharType="begin"/>
      </w:r>
      <w:r w:rsidRPr="004B7D2F">
        <w:rPr>
          <w:color w:val="000000" w:themeColor="text1"/>
        </w:rPr>
        <w:instrText xml:space="preserve"> ADDIN EN.CITE &lt;EndNote&gt;&lt;Cite AuthorYear="1"&gt;&lt;Author&gt;Martin&lt;/Author&gt;&lt;Year&gt;1981&lt;/Year&gt;&lt;RecNum&gt;282&lt;/RecNum&gt;&lt;DisplayText&gt;Martin (1981)&lt;/DisplayText&gt;&lt;record&gt;&lt;rec-number&gt;282&lt;/rec-number&gt;&lt;foreign-keys&gt;&lt;key app="EN" db-id="5fp2d2rvix2x9ie5f9cxx9w40z5vp55svwv2" timestamp="1483004563"&gt;282&lt;/key&gt;&lt;/foreign-keys&gt;&lt;ref-type name="Journal Article"&gt;17&lt;/ref-type&gt;&lt;contributors&gt;&lt;authors&gt;&lt;author&gt;Martin, KR&lt;/author&gt;&lt;/authors&gt;&lt;/contributors&gt;&lt;titles&gt;&lt;title&gt;Deposition of the Precipice Sandstone and evolution of the Surat Basin in the Early Jurassic&lt;/title&gt;&lt;secondary-title&gt;Australian Petroleum Exploration Association Journal&lt;/secondary-title&gt;&lt;/titles&gt;&lt;periodical&gt;&lt;full-title&gt;Australian Petroleum Exploration Association Journal&lt;/full-title&gt;&lt;/periodical&gt;&lt;pages&gt;16-23&lt;/pages&gt;&lt;volume&gt;21&lt;/volume&gt;&lt;dates&gt;&lt;year&gt;1981&lt;/year&gt;&lt;/dates&gt;&lt;urls&gt;&lt;/urls&gt;&lt;/record&gt;&lt;/Cite&gt;&lt;/EndNote&gt;</w:instrText>
      </w:r>
      <w:r w:rsidRPr="004B7D2F">
        <w:rPr>
          <w:color w:val="000000" w:themeColor="text1"/>
        </w:rPr>
        <w:fldChar w:fldCharType="separate"/>
      </w:r>
      <w:r w:rsidRPr="004B7D2F">
        <w:rPr>
          <w:noProof/>
          <w:color w:val="000000" w:themeColor="text1"/>
        </w:rPr>
        <w:t>Martin (1981)</w:t>
      </w:r>
      <w:r w:rsidRPr="004B7D2F">
        <w:rPr>
          <w:color w:val="000000" w:themeColor="text1"/>
        </w:rPr>
        <w:fldChar w:fldCharType="end"/>
      </w:r>
      <w:r w:rsidRPr="004B7D2F">
        <w:rPr>
          <w:color w:val="000000" w:themeColor="text1"/>
        </w:rPr>
        <w:t xml:space="preserve"> </w:t>
      </w:r>
      <w:r w:rsidRPr="004B7D2F">
        <w:rPr>
          <w:noProof/>
          <w:color w:val="000000" w:themeColor="text1"/>
        </w:rPr>
        <w:t>suggest western source areas</w:t>
      </w:r>
      <w:r w:rsidRPr="004B7D2F">
        <w:rPr>
          <w:color w:val="000000" w:themeColor="text1"/>
        </w:rPr>
        <w:t xml:space="preserve"> from Precambrian rocks </w:t>
      </w:r>
      <w:r w:rsidRPr="004B7D2F">
        <w:rPr>
          <w:noProof/>
          <w:color w:val="000000" w:themeColor="text1"/>
        </w:rPr>
        <w:t>of the</w:t>
      </w:r>
      <w:r w:rsidRPr="004B7D2F">
        <w:rPr>
          <w:color w:val="000000" w:themeColor="text1"/>
        </w:rPr>
        <w:t xml:space="preserve"> </w:t>
      </w:r>
      <w:r w:rsidRPr="004B7D2F">
        <w:rPr>
          <w:noProof/>
          <w:color w:val="000000" w:themeColor="text1"/>
        </w:rPr>
        <w:t>west, and</w:t>
      </w:r>
      <w:r w:rsidRPr="004B7D2F">
        <w:rPr>
          <w:color w:val="000000" w:themeColor="text1"/>
        </w:rPr>
        <w:t xml:space="preserve"> south of the Eromanga basin and an</w:t>
      </w:r>
      <w:r w:rsidRPr="004B7D2F">
        <w:rPr>
          <w:noProof/>
          <w:color w:val="000000" w:themeColor="text1"/>
        </w:rPr>
        <w:t>other minor source</w:t>
      </w:r>
      <w:r w:rsidRPr="004B7D2F">
        <w:rPr>
          <w:color w:val="000000" w:themeColor="text1"/>
        </w:rPr>
        <w:t xml:space="preserve"> area in the southeast by the New England Fold Belt. Other </w:t>
      </w:r>
      <w:r w:rsidRPr="004B7D2F">
        <w:rPr>
          <w:noProof/>
          <w:color w:val="000000" w:themeColor="text1"/>
        </w:rPr>
        <w:t>sources areas</w:t>
      </w:r>
      <w:r w:rsidRPr="004B7D2F">
        <w:rPr>
          <w:color w:val="000000" w:themeColor="text1"/>
        </w:rPr>
        <w:t xml:space="preserve"> included the western garnet rich source responsible for the quartzose sandstone formation in the Surat and Bowen basins as captured in </w:t>
      </w:r>
      <w:r w:rsidRPr="004B7D2F">
        <w:rPr>
          <w:color w:val="000000" w:themeColor="text1"/>
        </w:rPr>
        <w:fldChar w:fldCharType="begin"/>
      </w:r>
      <w:r w:rsidRPr="004B7D2F">
        <w:rPr>
          <w:color w:val="000000" w:themeColor="text1"/>
        </w:rPr>
        <w:instrText xml:space="preserve"> ADDIN EN.CITE &lt;EndNote&gt;&lt;Cite&gt;&lt;Author&gt;Wiltshire&lt;/Author&gt;&lt;Year&gt;1989&lt;/Year&gt;&lt;RecNum&gt;285&lt;/RecNum&gt;&lt;DisplayText&gt;(Wiltshire, 1989)&lt;/DisplayText&gt;&lt;record&gt;&lt;rec-number&gt;285&lt;/rec-number&gt;&lt;foreign-keys&gt;&lt;key app="EN" db-id="5fp2d2rvix2x9ie5f9cxx9w40z5vp55svwv2" timestamp="1483004682"&gt;285&lt;/key&gt;&lt;/foreign-keys&gt;&lt;ref-type name="Book Section"&gt;5&lt;/ref-type&gt;&lt;contributors&gt;&lt;authors&gt;&lt;author&gt;Wiltshire, MJ&lt;/author&gt;&lt;/authors&gt;&lt;/contributors&gt;&lt;titles&gt;&lt;title&gt;Mesozoic stratigraphy and palaeogeography, eastern Australia&lt;/title&gt;&lt;secondary-title&gt;The Cooper and Eromanga Basins, Australia&lt;/secondary-title&gt;&lt;/titles&gt;&lt;pages&gt;279-291&lt;/pages&gt;&lt;dates&gt;&lt;year&gt;1989&lt;/year&gt;&lt;/dates&gt;&lt;publisher&gt;Society of Petroleum Engineers, Australian Society of Exploration Geophysicsts (SA Branch) Adelaide&lt;/publisher&gt;&lt;urls&gt;&lt;/urls&gt;&lt;/record&gt;&lt;/Cite&gt;&lt;/EndNote&gt;</w:instrText>
      </w:r>
      <w:r w:rsidRPr="004B7D2F">
        <w:rPr>
          <w:color w:val="000000" w:themeColor="text1"/>
        </w:rPr>
        <w:fldChar w:fldCharType="separate"/>
      </w:r>
      <w:r w:rsidRPr="004B7D2F">
        <w:rPr>
          <w:noProof/>
          <w:color w:val="000000" w:themeColor="text1"/>
        </w:rPr>
        <w:t>(Wiltshire, 1989)</w:t>
      </w:r>
      <w:r w:rsidRPr="004B7D2F">
        <w:rPr>
          <w:color w:val="000000" w:themeColor="text1"/>
        </w:rPr>
        <w:fldChar w:fldCharType="end"/>
      </w:r>
      <w:r w:rsidRPr="004B7D2F">
        <w:rPr>
          <w:color w:val="000000" w:themeColor="text1"/>
        </w:rPr>
        <w:t xml:space="preserve">. Other sources may </w:t>
      </w:r>
      <w:r w:rsidRPr="004B7D2F">
        <w:rPr>
          <w:noProof/>
          <w:color w:val="000000" w:themeColor="text1"/>
        </w:rPr>
        <w:t>include the</w:t>
      </w:r>
      <w:r w:rsidRPr="004B7D2F">
        <w:rPr>
          <w:color w:val="000000" w:themeColor="text1"/>
        </w:rPr>
        <w:t xml:space="preserve"> granitic source with sediment supply from the </w:t>
      </w:r>
      <w:r w:rsidRPr="004B7D2F">
        <w:rPr>
          <w:noProof/>
          <w:color w:val="000000" w:themeColor="text1"/>
        </w:rPr>
        <w:t>southeast</w:t>
      </w:r>
      <w:r w:rsidRPr="004B7D2F">
        <w:rPr>
          <w:color w:val="000000" w:themeColor="text1"/>
        </w:rPr>
        <w:t xml:space="preserve"> part of the basin probably sourced from the Auburn Arch, Yarraman and New England Fold Belt </w:t>
      </w:r>
      <w:r w:rsidRPr="004B7D2F">
        <w:rPr>
          <w:color w:val="000000" w:themeColor="text1"/>
        </w:rPr>
        <w:fldChar w:fldCharType="begin"/>
      </w:r>
      <w:r w:rsidRPr="004B7D2F">
        <w:rPr>
          <w:color w:val="000000" w:themeColor="text1"/>
        </w:rPr>
        <w:instrText xml:space="preserve"> ADDIN EN.CITE &lt;EndNote&gt;&lt;Cite&gt;&lt;Author&gt;Ravestein&lt;/Author&gt;&lt;Year&gt;2013&lt;/Year&gt;&lt;RecNum&gt;290&lt;/RecNum&gt;&lt;DisplayText&gt;(Ravestein, 2013)&lt;/DisplayText&gt;&lt;record&gt;&lt;rec-number&gt;290&lt;/rec-number&gt;&lt;foreign-keys&gt;&lt;key app="EN" db-id="5fp2d2rvix2x9ie5f9cxx9w40z5vp55svwv2" timestamp="1483004935"&gt;290&lt;/key&gt;&lt;/foreign-keys&gt;&lt;ref-type name="Journal Article"&gt;17&lt;/ref-type&gt;&lt;contributors&gt;&lt;authors&gt;&lt;author&gt;Ravestein, JJ&lt;/author&gt;&lt;/authors&gt;&lt;/contributors&gt;&lt;titles&gt;&lt;title&gt;Advanced Reservoir Characterisation for Geological Sequestration of CO2: Surat Basin Demonstration Project&lt;/title&gt;&lt;/titles&gt;&lt;dates&gt;&lt;year&gt;2013&lt;/year&gt;&lt;/dates&gt;&lt;urls&gt;&lt;/urls&gt;&lt;/record&gt;&lt;/Cite&gt;&lt;/EndNote&gt;</w:instrText>
      </w:r>
      <w:r w:rsidRPr="004B7D2F">
        <w:rPr>
          <w:color w:val="000000" w:themeColor="text1"/>
        </w:rPr>
        <w:fldChar w:fldCharType="separate"/>
      </w:r>
      <w:r w:rsidRPr="004B7D2F">
        <w:rPr>
          <w:noProof/>
          <w:color w:val="000000" w:themeColor="text1"/>
        </w:rPr>
        <w:t>(Ravestein, 2013)</w:t>
      </w:r>
      <w:r w:rsidRPr="004B7D2F">
        <w:rPr>
          <w:color w:val="000000" w:themeColor="text1"/>
        </w:rPr>
        <w:fldChar w:fldCharType="end"/>
      </w:r>
      <w:r w:rsidRPr="004B7D2F">
        <w:rPr>
          <w:color w:val="000000" w:themeColor="text1"/>
        </w:rPr>
        <w:t xml:space="preserve">. The environment of deposition has been interpreted as transverse bars deposited in a braided river system that gradually reduced in energy and changed into a meandering river system </w:t>
      </w:r>
      <w:r w:rsidRPr="004B7D2F">
        <w:rPr>
          <w:color w:val="000000" w:themeColor="text1"/>
        </w:rPr>
        <w:fldChar w:fldCharType="begin"/>
      </w:r>
      <w:r w:rsidRPr="004B7D2F">
        <w:rPr>
          <w:color w:val="000000" w:themeColor="text1"/>
        </w:rPr>
        <w:instrText xml:space="preserve"> ADDIN EN.CITE &lt;EndNote&gt;&lt;Cite&gt;&lt;Author&gt;Martin&lt;/Author&gt;&lt;Year&gt;1981&lt;/Year&gt;&lt;RecNum&gt;282&lt;/RecNum&gt;&lt;DisplayText&gt;(Martin, 1981)&lt;/DisplayText&gt;&lt;record&gt;&lt;rec-number&gt;282&lt;/rec-number&gt;&lt;foreign-keys&gt;&lt;key app="EN" db-id="5fp2d2rvix2x9ie5f9cxx9w40z5vp55svwv2" timestamp="1483004563"&gt;282&lt;/key&gt;&lt;/foreign-keys&gt;&lt;ref-type name="Journal Article"&gt;17&lt;/ref-type&gt;&lt;contributors&gt;&lt;authors&gt;&lt;author&gt;Martin, KR&lt;/author&gt;&lt;/authors&gt;&lt;/contributors&gt;&lt;titles&gt;&lt;title&gt;Deposition of the Precipice Sandstone and evolution of the Surat Basin in the Early Jurassic&lt;/title&gt;&lt;secondary-title&gt;Australian Petroleum Exploration Association Journal&lt;/secondary-title&gt;&lt;/titles&gt;&lt;periodical&gt;&lt;full-title&gt;Australian Petroleum Exploration Association Journal&lt;/full-title&gt;&lt;/periodical&gt;&lt;pages&gt;16-23&lt;/pages&gt;&lt;volume&gt;21&lt;/volume&gt;&lt;dates&gt;&lt;year&gt;1981&lt;/year&gt;&lt;/dates&gt;&lt;urls&gt;&lt;/urls&gt;&lt;/record&gt;&lt;/Cite&gt;&lt;/EndNote&gt;</w:instrText>
      </w:r>
      <w:r w:rsidRPr="004B7D2F">
        <w:rPr>
          <w:color w:val="000000" w:themeColor="text1"/>
        </w:rPr>
        <w:fldChar w:fldCharType="separate"/>
      </w:r>
      <w:r w:rsidRPr="004B7D2F">
        <w:rPr>
          <w:noProof/>
          <w:color w:val="000000" w:themeColor="text1"/>
        </w:rPr>
        <w:t>(Martin, 1981)</w:t>
      </w:r>
      <w:r w:rsidRPr="004B7D2F">
        <w:rPr>
          <w:color w:val="000000" w:themeColor="text1"/>
        </w:rPr>
        <w:fldChar w:fldCharType="end"/>
      </w:r>
      <w:r w:rsidRPr="004B7D2F">
        <w:rPr>
          <w:color w:val="000000" w:themeColor="text1"/>
        </w:rPr>
        <w:t xml:space="preserve">. This unit is considered as the primary exploration target in </w:t>
      </w:r>
      <w:r w:rsidRPr="004B7D2F">
        <w:rPr>
          <w:noProof/>
          <w:color w:val="000000" w:themeColor="text1"/>
        </w:rPr>
        <w:t>the most exploration</w:t>
      </w:r>
      <w:r w:rsidRPr="004B7D2F">
        <w:rPr>
          <w:color w:val="000000" w:themeColor="text1"/>
        </w:rPr>
        <w:t xml:space="preserve"> of oil and gas, as well as, a very important reservoir for the Roma and Moonie oil fields </w:t>
      </w:r>
      <w:r w:rsidRPr="004B7D2F">
        <w:rPr>
          <w:color w:val="000000" w:themeColor="text1"/>
        </w:rPr>
        <w:fldChar w:fldCharType="begin"/>
      </w:r>
      <w:r w:rsidRPr="004B7D2F">
        <w:rPr>
          <w:color w:val="000000" w:themeColor="text1"/>
        </w:rPr>
        <w:instrText xml:space="preserve"> ADDIN EN.CITE &lt;EndNote&gt;&lt;Cite&gt;&lt;Author&gt;Scott&lt;/Author&gt;&lt;Year&gt;2008&lt;/Year&gt;&lt;RecNum&gt;287&lt;/RecNum&gt;&lt;DisplayText&gt;(Scott, 2008)&lt;/DisplayText&gt;&lt;record&gt;&lt;rec-number&gt;287&lt;/rec-number&gt;&lt;foreign-keys&gt;&lt;key app="EN" db-id="5fp2d2rvix2x9ie5f9cxx9w40z5vp55svwv2" timestamp="1483004761"&gt;287&lt;/key&gt;&lt;/foreign-keys&gt;&lt;ref-type name="Thesis"&gt;32&lt;/ref-type&gt;&lt;contributors&gt;&lt;authors&gt;&lt;author&gt;Scott, Steven Geoffrey&lt;/author&gt;&lt;/authors&gt;&lt;/contributors&gt;&lt;titles&gt;&lt;title&gt;The geology, stratigraphy and coal seam gas characteristics of the Walloon subgroup-northeastern Surat Basin&lt;/title&gt;&lt;/titles&gt;&lt;dates&gt;&lt;year&gt;2008&lt;/year&gt;&lt;/dates&gt;&lt;publisher&gt;James Cook University&lt;/publisher&gt;&lt;urls&gt;&lt;/urls&gt;&lt;/record&gt;&lt;/Cite&gt;&lt;/EndNote&gt;</w:instrText>
      </w:r>
      <w:r w:rsidRPr="004B7D2F">
        <w:rPr>
          <w:color w:val="000000" w:themeColor="text1"/>
        </w:rPr>
        <w:fldChar w:fldCharType="separate"/>
      </w:r>
      <w:r w:rsidRPr="004B7D2F">
        <w:rPr>
          <w:noProof/>
          <w:color w:val="000000" w:themeColor="text1"/>
        </w:rPr>
        <w:t>(Scott, 2008)</w:t>
      </w:r>
      <w:r w:rsidRPr="004B7D2F">
        <w:rPr>
          <w:color w:val="000000" w:themeColor="text1"/>
        </w:rPr>
        <w:fldChar w:fldCharType="end"/>
      </w:r>
      <w:r w:rsidRPr="004B7D2F">
        <w:rPr>
          <w:color w:val="000000" w:themeColor="text1"/>
        </w:rPr>
        <w:t>.</w:t>
      </w:r>
    </w:p>
    <w:p w:rsidR="008A6F02" w:rsidRPr="004B7D2F" w:rsidRDefault="008A6F02" w:rsidP="008A6F02">
      <w:pPr>
        <w:pStyle w:val="Heading3"/>
        <w:numPr>
          <w:ilvl w:val="2"/>
          <w:numId w:val="8"/>
        </w:numPr>
        <w:spacing w:after="360" w:line="360" w:lineRule="auto"/>
        <w:jc w:val="left"/>
      </w:pPr>
      <w:bookmarkStart w:id="71" w:name="_Toc491535530"/>
      <w:r w:rsidRPr="004B7D2F">
        <w:t>Evergreen Formation</w:t>
      </w:r>
      <w:bookmarkEnd w:id="71"/>
    </w:p>
    <w:p w:rsidR="008A6F02" w:rsidRPr="004B7D2F" w:rsidRDefault="008A6F02" w:rsidP="008A6F02">
      <w:pPr>
        <w:rPr>
          <w:color w:val="000000" w:themeColor="text1"/>
        </w:rPr>
      </w:pPr>
      <w:r w:rsidRPr="004B7D2F">
        <w:rPr>
          <w:color w:val="000000" w:themeColor="text1"/>
        </w:rPr>
        <w:t xml:space="preserve">This formation is dated as Early to Mid-Jurassic in age (194.5 to 178 Ma) as indicated in </w:t>
      </w:r>
      <w:r w:rsidRPr="004B7D2F">
        <w:rPr>
          <w:color w:val="000000" w:themeColor="text1"/>
        </w:rPr>
        <w:fldChar w:fldCharType="begin"/>
      </w:r>
      <w:r w:rsidR="006A0DDF" w:rsidRPr="004B7D2F">
        <w:rPr>
          <w:color w:val="000000" w:themeColor="text1"/>
        </w:rPr>
        <w:instrText xml:space="preserve"> ADDIN EN.CITE &lt;EndNote&gt;&lt;Cite AuthorYear="1"&gt;&lt;Author&gt;Korsch&lt;/Author&gt;&lt;Year&gt;2009&lt;/Year&gt;&lt;RecNum&gt;147&lt;/RecNum&gt;&lt;DisplayText&gt;Korsch and Totterdell (2009a)&lt;/DisplayText&gt;&lt;record&gt;&lt;rec-number&gt;147&lt;/rec-number&gt;&lt;foreign-keys&gt;&lt;key app="EN" db-id="5fp2d2rvix2x9ie5f9cxx9w40z5vp55svwv2" timestamp="1487024226"&gt;147&lt;/key&gt;&lt;key app="ENWeb" db-id=""&gt;0&lt;/key&gt;&lt;/foreign-keys&gt;&lt;ref-type name="Journal Article"&gt;17&lt;/ref-type&gt;&lt;contributors&gt;&lt;authors&gt;&lt;author&gt;Korsch, RJ&lt;/author&gt;&lt;author&gt;Totterdell, JM&lt;/author&gt;&lt;/authors&gt;&lt;/contributors&gt;&lt;titles&gt;&lt;title&gt;Subsidence history and basin phases of the Bowen, Gunnedah and Surat Basins, eastern Australia&lt;/title&gt;&lt;secondary-title&gt;Australian Journal of Earth Sciences&lt;/secondary-title&gt;&lt;/titles&gt;&lt;periodical&gt;&lt;full-title&gt;Australian Journal of Earth Sciences&lt;/full-title&gt;&lt;/periodical&gt;&lt;pages&gt;335-353&lt;/pages&gt;&lt;volume&gt;56&lt;/volume&gt;&lt;number&gt;3&lt;/number&gt;&lt;dates&gt;&lt;year&gt;2009&lt;/year&gt;&lt;/dates&gt;&lt;isbn&gt;0812-0099&lt;/isbn&gt;&lt;urls&gt;&lt;/urls&gt;&lt;/record&gt;&lt;/Cite&gt;&lt;/EndNote&gt;</w:instrText>
      </w:r>
      <w:r w:rsidRPr="004B7D2F">
        <w:rPr>
          <w:color w:val="000000" w:themeColor="text1"/>
        </w:rPr>
        <w:fldChar w:fldCharType="separate"/>
      </w:r>
      <w:r w:rsidRPr="004B7D2F">
        <w:rPr>
          <w:noProof/>
          <w:color w:val="000000" w:themeColor="text1"/>
        </w:rPr>
        <w:t>Korsch and Totterdell (2009a)</w:t>
      </w:r>
      <w:r w:rsidRPr="004B7D2F">
        <w:rPr>
          <w:color w:val="000000" w:themeColor="text1"/>
        </w:rPr>
        <w:fldChar w:fldCharType="end"/>
      </w:r>
      <w:r w:rsidRPr="004B7D2F">
        <w:rPr>
          <w:color w:val="000000" w:themeColor="text1"/>
        </w:rPr>
        <w:t xml:space="preserve">. This represents a transgressive phase of the whole stratigraphy of the Surat basin, which consists mainly of basal fluvial sandstone deposited under </w:t>
      </w:r>
      <w:r w:rsidRPr="004B7D2F">
        <w:rPr>
          <w:noProof/>
          <w:color w:val="000000" w:themeColor="text1"/>
        </w:rPr>
        <w:t>fluvio</w:t>
      </w:r>
      <w:r w:rsidRPr="004B7D2F">
        <w:rPr>
          <w:color w:val="000000" w:themeColor="text1"/>
        </w:rPr>
        <w:t xml:space="preserve">-lacustrine </w:t>
      </w:r>
      <w:r w:rsidRPr="004B7D2F">
        <w:rPr>
          <w:color w:val="000000" w:themeColor="text1"/>
        </w:rPr>
        <w:lastRenderedPageBreak/>
        <w:t xml:space="preserve">marginal marine environments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noProof/>
          <w:color w:val="000000" w:themeColor="text1"/>
        </w:rPr>
        <w:fldChar w:fldCharType="end"/>
      </w:r>
      <w:r w:rsidRPr="004B7D2F">
        <w:rPr>
          <w:noProof/>
          <w:color w:val="000000" w:themeColor="text1"/>
        </w:rPr>
        <w:t xml:space="preserve">. </w:t>
      </w:r>
      <w:r w:rsidRPr="004B7D2F">
        <w:rPr>
          <w:color w:val="000000" w:themeColor="text1"/>
        </w:rPr>
        <w:t>The Evergreen Formation drapes over the Precipice Sandstone and is deposited directly on the basement beyond the depositional limit of the Precipice Sandstone.</w:t>
      </w:r>
      <w:r w:rsidRPr="004B7D2F">
        <w:rPr>
          <w:noProof/>
          <w:color w:val="000000" w:themeColor="text1"/>
        </w:rPr>
        <w:t xml:space="preserve"> According to</w:t>
      </w:r>
      <w:r w:rsidRPr="004B7D2F">
        <w:rPr>
          <w:color w:val="000000" w:themeColor="text1"/>
        </w:rPr>
        <w:t xml:space="preserve"> </w:t>
      </w:r>
      <w:r w:rsidRPr="004B7D2F">
        <w:rPr>
          <w:color w:val="000000" w:themeColor="text1"/>
        </w:rPr>
        <w:fldChar w:fldCharType="begin"/>
      </w:r>
      <w:r w:rsidRPr="004B7D2F">
        <w:rPr>
          <w:color w:val="000000" w:themeColor="text1"/>
        </w:rPr>
        <w:instrText xml:space="preserve"> ADDIN EN.CITE &lt;EndNote&gt;&lt;Cite&gt;&lt;Author&gt;Ravestein&lt;/Author&gt;&lt;Year&gt;2013&lt;/Year&gt;&lt;RecNum&gt;290&lt;/RecNum&gt;&lt;DisplayText&gt;(Ravestein, 2013)&lt;/DisplayText&gt;&lt;record&gt;&lt;rec-number&gt;290&lt;/rec-number&gt;&lt;foreign-keys&gt;&lt;key app="EN" db-id="5fp2d2rvix2x9ie5f9cxx9w40z5vp55svwv2" timestamp="1483004935"&gt;290&lt;/key&gt;&lt;/foreign-keys&gt;&lt;ref-type name="Journal Article"&gt;17&lt;/ref-type&gt;&lt;contributors&gt;&lt;authors&gt;&lt;author&gt;Ravestein, JJ&lt;/author&gt;&lt;/authors&gt;&lt;/contributors&gt;&lt;titles&gt;&lt;title&gt;Advanced Reservoir Characterisation for Geological Sequestration of CO2: Surat Basin Demonstration Project&lt;/title&gt;&lt;/titles&gt;&lt;dates&gt;&lt;year&gt;2013&lt;/year&gt;&lt;/dates&gt;&lt;urls&gt;&lt;/urls&gt;&lt;/record&gt;&lt;/Cite&gt;&lt;/EndNote&gt;</w:instrText>
      </w:r>
      <w:r w:rsidRPr="004B7D2F">
        <w:rPr>
          <w:color w:val="000000" w:themeColor="text1"/>
        </w:rPr>
        <w:fldChar w:fldCharType="separate"/>
      </w:r>
      <w:r w:rsidRPr="004B7D2F">
        <w:rPr>
          <w:noProof/>
          <w:color w:val="000000" w:themeColor="text1"/>
        </w:rPr>
        <w:t>(Ravestein, 2013)</w:t>
      </w:r>
      <w:r w:rsidRPr="004B7D2F">
        <w:rPr>
          <w:color w:val="000000" w:themeColor="text1"/>
        </w:rPr>
        <w:fldChar w:fldCharType="end"/>
      </w:r>
      <w:r w:rsidRPr="004B7D2F">
        <w:rPr>
          <w:color w:val="000000" w:themeColor="text1"/>
        </w:rPr>
        <w:t xml:space="preserve">, the Evergreen </w:t>
      </w:r>
      <w:r w:rsidRPr="004B7D2F">
        <w:rPr>
          <w:noProof/>
          <w:color w:val="000000" w:themeColor="text1"/>
        </w:rPr>
        <w:t>Formation can</w:t>
      </w:r>
      <w:r w:rsidRPr="004B7D2F">
        <w:rPr>
          <w:color w:val="000000" w:themeColor="text1"/>
        </w:rPr>
        <w:t xml:space="preserve"> be further subdivided on the basis of the environment of deposition and rock types into three intervals </w:t>
      </w:r>
      <w:r w:rsidRPr="004B7D2F">
        <w:rPr>
          <w:noProof/>
          <w:color w:val="000000" w:themeColor="text1"/>
        </w:rPr>
        <w:t>namely: -</w:t>
      </w:r>
      <w:r w:rsidRPr="004B7D2F">
        <w:rPr>
          <w:color w:val="000000" w:themeColor="text1"/>
        </w:rPr>
        <w:t xml:space="preserve">Lower Evergreen Formation, Boxvale Sandstone </w:t>
      </w:r>
      <w:r w:rsidRPr="004B7D2F">
        <w:rPr>
          <w:noProof/>
          <w:color w:val="000000" w:themeColor="text1"/>
        </w:rPr>
        <w:t>Member,</w:t>
      </w:r>
      <w:r w:rsidRPr="004B7D2F">
        <w:rPr>
          <w:color w:val="000000" w:themeColor="text1"/>
        </w:rPr>
        <w:t xml:space="preserve"> and </w:t>
      </w:r>
      <w:r w:rsidRPr="004B7D2F">
        <w:rPr>
          <w:noProof/>
          <w:color w:val="000000" w:themeColor="text1"/>
        </w:rPr>
        <w:t>Upper-Evergreen</w:t>
      </w:r>
      <w:r w:rsidR="003B6E7D">
        <w:rPr>
          <w:color w:val="000000" w:themeColor="text1"/>
        </w:rPr>
        <w:t xml:space="preserve"> Formation.</w:t>
      </w:r>
      <w:r w:rsidRPr="004B7D2F">
        <w:rPr>
          <w:color w:val="000000" w:themeColor="text1"/>
        </w:rPr>
        <w:t xml:space="preserve"> The deposit thickens to the </w:t>
      </w:r>
      <w:r w:rsidRPr="004B7D2F">
        <w:rPr>
          <w:noProof/>
          <w:color w:val="000000" w:themeColor="text1"/>
        </w:rPr>
        <w:t>north,</w:t>
      </w:r>
      <w:r w:rsidRPr="004B7D2F">
        <w:rPr>
          <w:color w:val="000000" w:themeColor="text1"/>
        </w:rPr>
        <w:t xml:space="preserve"> as well </w:t>
      </w:r>
      <w:r w:rsidRPr="004B7D2F">
        <w:rPr>
          <w:noProof/>
          <w:color w:val="000000" w:themeColor="text1"/>
        </w:rPr>
        <w:t>as east</w:t>
      </w:r>
      <w:r w:rsidRPr="004B7D2F">
        <w:rPr>
          <w:color w:val="000000" w:themeColor="text1"/>
        </w:rPr>
        <w:t xml:space="preserve"> into the Mimosa Syncline serving as the main axis of deposition. This formation </w:t>
      </w:r>
      <w:r w:rsidRPr="004B7D2F">
        <w:rPr>
          <w:noProof/>
          <w:color w:val="000000" w:themeColor="text1"/>
        </w:rPr>
        <w:t>attends</w:t>
      </w:r>
      <w:r w:rsidRPr="004B7D2F">
        <w:rPr>
          <w:color w:val="000000" w:themeColor="text1"/>
        </w:rPr>
        <w:t xml:space="preserve"> a maximum thickness of about 300m and there is a general increment in the percentage of silt and mudstone towards the </w:t>
      </w:r>
      <w:r w:rsidRPr="004B7D2F">
        <w:rPr>
          <w:noProof/>
          <w:color w:val="000000" w:themeColor="text1"/>
        </w:rPr>
        <w:t>center</w:t>
      </w:r>
      <w:r w:rsidRPr="004B7D2F">
        <w:rPr>
          <w:color w:val="000000" w:themeColor="text1"/>
        </w:rPr>
        <w:t xml:space="preserve"> of the basin near the Mimosa Syncline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003B6E7D">
        <w:rPr>
          <w:color w:val="000000" w:themeColor="text1"/>
        </w:rPr>
        <w:t xml:space="preserve">. </w:t>
      </w:r>
      <w:r w:rsidRPr="004B7D2F">
        <w:rPr>
          <w:color w:val="000000" w:themeColor="text1"/>
        </w:rPr>
        <w:t xml:space="preserve">The basal sandy Evergreen Formation is also an important hydrocarbon reservoir in the Surat basin and is </w:t>
      </w:r>
      <w:r w:rsidRPr="004B7D2F">
        <w:rPr>
          <w:noProof/>
          <w:color w:val="000000" w:themeColor="text1"/>
        </w:rPr>
        <w:t>characterized</w:t>
      </w:r>
      <w:r w:rsidRPr="004B7D2F">
        <w:rPr>
          <w:color w:val="000000" w:themeColor="text1"/>
        </w:rPr>
        <w:t xml:space="preserve"> by thinly bedded mudstone, siltstone and sandstone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noProof/>
          <w:color w:val="000000" w:themeColor="text1"/>
        </w:rPr>
        <w:fldChar w:fldCharType="end"/>
      </w:r>
      <w:r w:rsidRPr="004B7D2F">
        <w:rPr>
          <w:noProof/>
          <w:color w:val="000000" w:themeColor="text1"/>
        </w:rPr>
        <w:t>.</w:t>
      </w:r>
      <w:r w:rsidRPr="004B7D2F">
        <w:rPr>
          <w:color w:val="000000" w:themeColor="text1"/>
        </w:rPr>
        <w:t xml:space="preserve"> In this same </w:t>
      </w:r>
      <w:r w:rsidRPr="004B7D2F">
        <w:rPr>
          <w:noProof/>
          <w:color w:val="000000" w:themeColor="text1"/>
        </w:rPr>
        <w:t>study by</w:t>
      </w:r>
      <w:r w:rsidRPr="004B7D2F">
        <w:rPr>
          <w:color w:val="000000" w:themeColor="text1"/>
        </w:rPr>
        <w:t xml:space="preserve">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xml:space="preserve">, indicates that this formation is very thick in the northern part of the basin along the Mimosa Syncline and thickening on the western flank of the Merivale fault as well as,  Leichardt fault in the </w:t>
      </w:r>
      <w:r w:rsidRPr="004B7D2F">
        <w:rPr>
          <w:noProof/>
          <w:color w:val="000000" w:themeColor="text1"/>
        </w:rPr>
        <w:t>center</w:t>
      </w:r>
      <w:r w:rsidRPr="004B7D2F">
        <w:rPr>
          <w:color w:val="000000" w:themeColor="text1"/>
        </w:rPr>
        <w:t xml:space="preserve"> of the basin. Analysis of palaeocurrent data </w:t>
      </w:r>
      <w:r w:rsidRPr="004B7D2F">
        <w:rPr>
          <w:noProof/>
          <w:color w:val="000000" w:themeColor="text1"/>
        </w:rPr>
        <w:t>indicates</w:t>
      </w:r>
      <w:r w:rsidRPr="004B7D2F">
        <w:rPr>
          <w:color w:val="000000" w:themeColor="text1"/>
        </w:rPr>
        <w:t xml:space="preserve"> that the Evergreen Formation flow from the west to the east across the basin and most of the sediment is </w:t>
      </w:r>
      <w:r w:rsidRPr="004B7D2F">
        <w:rPr>
          <w:noProof/>
          <w:color w:val="000000" w:themeColor="text1"/>
        </w:rPr>
        <w:t>sourced</w:t>
      </w:r>
      <w:r w:rsidRPr="004B7D2F">
        <w:rPr>
          <w:color w:val="000000" w:themeColor="text1"/>
        </w:rPr>
        <w:t xml:space="preserve"> from the metamorphic rocks surrounding the basin </w:t>
      </w:r>
    </w:p>
    <w:p w:rsidR="008A6F02" w:rsidRPr="004B7D2F" w:rsidRDefault="008A6F02" w:rsidP="008A6F02">
      <w:pPr>
        <w:pStyle w:val="Heading3"/>
        <w:numPr>
          <w:ilvl w:val="2"/>
          <w:numId w:val="8"/>
        </w:numPr>
        <w:spacing w:after="360" w:line="360" w:lineRule="auto"/>
        <w:jc w:val="left"/>
      </w:pPr>
      <w:bookmarkStart w:id="72" w:name="_Toc491535531"/>
      <w:r w:rsidRPr="004B7D2F">
        <w:t>Hutton Sandstone</w:t>
      </w:r>
      <w:bookmarkEnd w:id="72"/>
    </w:p>
    <w:p w:rsidR="002C2579" w:rsidRDefault="008A6F02" w:rsidP="008A6F02">
      <w:pPr>
        <w:rPr>
          <w:color w:val="000000" w:themeColor="text1"/>
        </w:rPr>
      </w:pPr>
      <w:r w:rsidRPr="004B7D2F">
        <w:rPr>
          <w:color w:val="000000" w:themeColor="text1"/>
        </w:rPr>
        <w:t xml:space="preserve">The Hutton Sandstone </w:t>
      </w:r>
      <w:r w:rsidRPr="004B7D2F">
        <w:rPr>
          <w:noProof/>
          <w:color w:val="000000" w:themeColor="text1"/>
        </w:rPr>
        <w:t>is deposited</w:t>
      </w:r>
      <w:r w:rsidRPr="004B7D2F">
        <w:rPr>
          <w:color w:val="000000" w:themeColor="text1"/>
        </w:rPr>
        <w:t xml:space="preserve"> towards the end of Early Jurassic immediately after the Evergreen Formation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xml:space="preserve">. This formation is a regressive sequence of fluvial, deltaic and lacustrine sandstone which </w:t>
      </w:r>
      <w:r w:rsidRPr="004B7D2F">
        <w:rPr>
          <w:noProof/>
          <w:color w:val="000000" w:themeColor="text1"/>
        </w:rPr>
        <w:t>has minor</w:t>
      </w:r>
      <w:r w:rsidRPr="004B7D2F">
        <w:rPr>
          <w:color w:val="000000" w:themeColor="text1"/>
        </w:rPr>
        <w:t xml:space="preserve"> siltstone, </w:t>
      </w:r>
      <w:r w:rsidRPr="004B7D2F">
        <w:rPr>
          <w:noProof/>
          <w:color w:val="000000" w:themeColor="text1"/>
        </w:rPr>
        <w:t>shale,</w:t>
      </w:r>
      <w:r w:rsidRPr="004B7D2F">
        <w:rPr>
          <w:color w:val="000000" w:themeColor="text1"/>
        </w:rPr>
        <w:t xml:space="preserve"> and coal layers. </w:t>
      </w:r>
      <w:r w:rsidRPr="004B7D2F">
        <w:rPr>
          <w:color w:val="000000" w:themeColor="text1"/>
        </w:rPr>
        <w:fldChar w:fldCharType="begin"/>
      </w:r>
      <w:r w:rsidRPr="004B7D2F">
        <w:rPr>
          <w:color w:val="000000" w:themeColor="text1"/>
        </w:rPr>
        <w:instrText xml:space="preserve"> ADDIN EN.CITE &lt;EndNote&gt;&lt;Cite AuthorYear="1"&gt;&lt;Author&gt;Green&lt;/Author&gt;&lt;Year&gt;1997&lt;/Year&gt;&lt;RecNum&gt;375&lt;/RecNum&gt;&lt;DisplayText&gt;Green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xml:space="preserve"> stated that this formation </w:t>
      </w:r>
      <w:r w:rsidR="00A238BC" w:rsidRPr="004B7D2F">
        <w:rPr>
          <w:color w:val="000000" w:themeColor="text1"/>
        </w:rPr>
        <w:t>has uniform</w:t>
      </w:r>
      <w:r w:rsidRPr="004B7D2F">
        <w:rPr>
          <w:color w:val="000000" w:themeColor="text1"/>
        </w:rPr>
        <w:t xml:space="preserve"> </w:t>
      </w:r>
      <w:r w:rsidR="00A238BC" w:rsidRPr="004B7D2F">
        <w:rPr>
          <w:color w:val="000000" w:themeColor="text1"/>
        </w:rPr>
        <w:t>thickness which</w:t>
      </w:r>
      <w:r w:rsidRPr="004B7D2F">
        <w:rPr>
          <w:color w:val="000000" w:themeColor="text1"/>
        </w:rPr>
        <w:t xml:space="preserve"> attends a maximum thickness of 265m </w:t>
      </w:r>
      <w:r w:rsidR="00A238BC" w:rsidRPr="004B7D2F">
        <w:rPr>
          <w:color w:val="000000" w:themeColor="text1"/>
        </w:rPr>
        <w:t>near the</w:t>
      </w:r>
      <w:r w:rsidRPr="004B7D2F">
        <w:rPr>
          <w:color w:val="000000" w:themeColor="text1"/>
        </w:rPr>
        <w:t xml:space="preserve"> Mimosa Syncline axis however, significant facies changes exist laterally and </w:t>
      </w:r>
      <w:r w:rsidR="00A238BC" w:rsidRPr="004B7D2F">
        <w:rPr>
          <w:color w:val="000000" w:themeColor="text1"/>
        </w:rPr>
        <w:t>vertically reflecting</w:t>
      </w:r>
      <w:r w:rsidRPr="004B7D2F">
        <w:rPr>
          <w:color w:val="000000" w:themeColor="text1"/>
        </w:rPr>
        <w:t xml:space="preserve"> changes from meandering stream to the </w:t>
      </w:r>
      <w:r w:rsidRPr="004B7D2F">
        <w:rPr>
          <w:noProof/>
          <w:color w:val="000000" w:themeColor="text1"/>
        </w:rPr>
        <w:t>lacustrine</w:t>
      </w:r>
      <w:r w:rsidRPr="004B7D2F">
        <w:rPr>
          <w:color w:val="000000" w:themeColor="text1"/>
        </w:rPr>
        <w:t xml:space="preserve"> depositional environment</w:t>
      </w:r>
      <w:r w:rsidR="00A238BC" w:rsidRPr="004B7D2F">
        <w:rPr>
          <w:color w:val="000000" w:themeColor="text1"/>
        </w:rPr>
        <w:t>.</w:t>
      </w:r>
      <w:r w:rsidR="003B6E7D">
        <w:rPr>
          <w:color w:val="000000" w:themeColor="text1"/>
        </w:rPr>
        <w:t xml:space="preserve"> </w:t>
      </w:r>
      <w:r w:rsidRPr="004B7D2F">
        <w:rPr>
          <w:color w:val="000000" w:themeColor="text1"/>
        </w:rPr>
        <w:t xml:space="preserve">This formation is characterised by </w:t>
      </w:r>
      <w:r w:rsidRPr="004B7D2F">
        <w:rPr>
          <w:noProof/>
          <w:color w:val="000000" w:themeColor="text1"/>
        </w:rPr>
        <w:t>well-sorted</w:t>
      </w:r>
      <w:r w:rsidRPr="004B7D2F">
        <w:rPr>
          <w:color w:val="000000" w:themeColor="text1"/>
        </w:rPr>
        <w:t xml:space="preserve"> cross-bedded quartzose fluvial sandstone, interbedded </w:t>
      </w:r>
      <w:r w:rsidRPr="004B7D2F">
        <w:rPr>
          <w:noProof/>
          <w:color w:val="000000" w:themeColor="text1"/>
        </w:rPr>
        <w:t>siltstone,</w:t>
      </w:r>
      <w:r w:rsidRPr="004B7D2F">
        <w:rPr>
          <w:color w:val="000000" w:themeColor="text1"/>
        </w:rPr>
        <w:t xml:space="preserve"> and mudstone with minor thin beds of conglomerates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xml:space="preserve">. The isopach map adopted from the study conducted </w:t>
      </w:r>
      <w:r w:rsidR="00A238BC" w:rsidRPr="004B7D2F">
        <w:rPr>
          <w:color w:val="000000" w:themeColor="text1"/>
        </w:rPr>
        <w:t xml:space="preserve">by </w:t>
      </w:r>
      <w:r w:rsidR="002C2579">
        <w:rPr>
          <w:color w:val="000000" w:themeColor="text1"/>
        </w:rPr>
        <w:fldChar w:fldCharType="begin"/>
      </w:r>
      <w:r w:rsidR="00B95BC9">
        <w:rPr>
          <w:color w:val="000000" w:themeColor="text1"/>
        </w:rPr>
        <w:instrText xml:space="preserve"> ADDIN EN.CITE &lt;EndNote&gt;&lt;Cite AuthorYear="1"&gt;&lt;Author&gt;Hamilton&lt;/Author&gt;&lt;Year&gt;2014&lt;/Year&gt;&lt;RecNum&gt;164&lt;/RecNum&gt;&lt;DisplayText&gt;Hamilton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002C2579">
        <w:rPr>
          <w:color w:val="000000" w:themeColor="text1"/>
        </w:rPr>
        <w:fldChar w:fldCharType="separate"/>
      </w:r>
      <w:r w:rsidR="002C2579">
        <w:rPr>
          <w:noProof/>
          <w:color w:val="000000" w:themeColor="text1"/>
        </w:rPr>
        <w:t>Hamilton et al. (2014a)</w:t>
      </w:r>
      <w:r w:rsidR="002C2579">
        <w:rPr>
          <w:color w:val="000000" w:themeColor="text1"/>
        </w:rPr>
        <w:fldChar w:fldCharType="end"/>
      </w:r>
    </w:p>
    <w:p w:rsidR="008A6F02" w:rsidRPr="004B7D2F" w:rsidRDefault="008A6F02" w:rsidP="008A6F02">
      <w:pPr>
        <w:rPr>
          <w:color w:val="000000" w:themeColor="text1"/>
        </w:rPr>
      </w:pPr>
      <w:r w:rsidRPr="004B7D2F">
        <w:rPr>
          <w:color w:val="000000" w:themeColor="text1"/>
        </w:rPr>
        <w:lastRenderedPageBreak/>
        <w:t xml:space="preserve"> as shown in figure 2.8a indicates a </w:t>
      </w:r>
      <w:r w:rsidRPr="004B7D2F">
        <w:rPr>
          <w:noProof/>
          <w:color w:val="000000" w:themeColor="text1"/>
        </w:rPr>
        <w:t>gradual</w:t>
      </w:r>
      <w:r w:rsidRPr="004B7D2F">
        <w:rPr>
          <w:color w:val="000000" w:themeColor="text1"/>
        </w:rPr>
        <w:t xml:space="preserve"> reduction in thickness from the northeast to the south of the basin which suggest the possible source area for this </w:t>
      </w:r>
      <w:r w:rsidRPr="004B7D2F">
        <w:rPr>
          <w:noProof/>
          <w:color w:val="000000" w:themeColor="text1"/>
        </w:rPr>
        <w:t>formation</w:t>
      </w:r>
      <w:r w:rsidRPr="004B7D2F">
        <w:rPr>
          <w:color w:val="000000" w:themeColor="text1"/>
        </w:rPr>
        <w:t xml:space="preserve"> come from the northeast direction. </w:t>
      </w:r>
      <w:r w:rsidRPr="004B7D2F">
        <w:rPr>
          <w:noProof/>
          <w:color w:val="000000" w:themeColor="text1"/>
        </w:rPr>
        <w:t>However,</w:t>
      </w:r>
      <w:r w:rsidRPr="004B7D2F">
        <w:rPr>
          <w:color w:val="000000" w:themeColor="text1"/>
        </w:rPr>
        <w:t xml:space="preserve"> in a related study conducted by </w:t>
      </w:r>
      <w:r w:rsidRPr="004B7D2F">
        <w:rPr>
          <w:color w:val="000000" w:themeColor="text1"/>
        </w:rPr>
        <w:fldChar w:fldCharType="begin"/>
      </w:r>
      <w:r w:rsidRPr="004B7D2F">
        <w:rPr>
          <w:color w:val="000000" w:themeColor="text1"/>
        </w:rPr>
        <w:instrText xml:space="preserve"> ADDIN EN.CITE &lt;EndNote&gt;&lt;Cite&gt;&lt;Author&gt;Wiltshire&lt;/Author&gt;&lt;Year&gt;1989&lt;/Year&gt;&lt;RecNum&gt;285&lt;/RecNum&gt;&lt;DisplayText&gt;(Wiltshire, 1989)&lt;/DisplayText&gt;&lt;record&gt;&lt;rec-number&gt;285&lt;/rec-number&gt;&lt;foreign-keys&gt;&lt;key app="EN" db-id="5fp2d2rvix2x9ie5f9cxx9w40z5vp55svwv2" timestamp="1483004682"&gt;285&lt;/key&gt;&lt;/foreign-keys&gt;&lt;ref-type name="Book Section"&gt;5&lt;/ref-type&gt;&lt;contributors&gt;&lt;authors&gt;&lt;author&gt;Wiltshire, MJ&lt;/author&gt;&lt;/authors&gt;&lt;/contributors&gt;&lt;titles&gt;&lt;title&gt;Mesozoic stratigraphy and palaeogeography, eastern Australia&lt;/title&gt;&lt;secondary-title&gt;The Cooper and Eromanga Basins, Australia&lt;/secondary-title&gt;&lt;/titles&gt;&lt;pages&gt;279-291&lt;/pages&gt;&lt;dates&gt;&lt;year&gt;1989&lt;/year&gt;&lt;/dates&gt;&lt;publisher&gt;Society of Petroleum Engineers, Australian Society of Exploration Geophysicsts (SA Branch) Adelaide&lt;/publisher&gt;&lt;urls&gt;&lt;/urls&gt;&lt;/record&gt;&lt;/Cite&gt;&lt;/EndNote&gt;</w:instrText>
      </w:r>
      <w:r w:rsidRPr="004B7D2F">
        <w:rPr>
          <w:color w:val="000000" w:themeColor="text1"/>
        </w:rPr>
        <w:fldChar w:fldCharType="separate"/>
      </w:r>
      <w:r w:rsidRPr="004B7D2F">
        <w:rPr>
          <w:noProof/>
          <w:color w:val="000000" w:themeColor="text1"/>
        </w:rPr>
        <w:t>(Wiltshire, 1989)</w:t>
      </w:r>
      <w:r w:rsidRPr="004B7D2F">
        <w:rPr>
          <w:color w:val="000000" w:themeColor="text1"/>
        </w:rPr>
        <w:fldChar w:fldCharType="end"/>
      </w:r>
      <w:r w:rsidRPr="004B7D2F">
        <w:rPr>
          <w:color w:val="000000" w:themeColor="text1"/>
        </w:rPr>
        <w:t xml:space="preserve">, there is a likely possibility that the Hutton Sandstone and Precipice Sandstone both have the same source due to the </w:t>
      </w:r>
      <w:r w:rsidRPr="004B7D2F">
        <w:rPr>
          <w:noProof/>
          <w:color w:val="000000" w:themeColor="text1"/>
        </w:rPr>
        <w:t>similarity</w:t>
      </w:r>
      <w:r w:rsidRPr="004B7D2F">
        <w:rPr>
          <w:color w:val="000000" w:themeColor="text1"/>
        </w:rPr>
        <w:t xml:space="preserve"> in the sediment composition </w:t>
      </w:r>
    </w:p>
    <w:p w:rsidR="008A6F02" w:rsidRPr="004B7D2F" w:rsidRDefault="008A6F02" w:rsidP="008A6F02">
      <w:pPr>
        <w:pStyle w:val="Heading3"/>
        <w:numPr>
          <w:ilvl w:val="2"/>
          <w:numId w:val="8"/>
        </w:numPr>
        <w:spacing w:after="360" w:line="360" w:lineRule="auto"/>
        <w:jc w:val="left"/>
      </w:pPr>
      <w:bookmarkStart w:id="73" w:name="_Toc491535532"/>
      <w:r w:rsidRPr="004B7D2F">
        <w:t>Walloon Subgroup</w:t>
      </w:r>
      <w:bookmarkEnd w:id="73"/>
    </w:p>
    <w:p w:rsidR="008A6F02" w:rsidRPr="004B7D2F" w:rsidRDefault="008A6F02" w:rsidP="008A6F02">
      <w:pPr>
        <w:rPr>
          <w:color w:val="000000" w:themeColor="text1"/>
        </w:rPr>
      </w:pPr>
      <w:r w:rsidRPr="004B7D2F">
        <w:rPr>
          <w:color w:val="000000" w:themeColor="text1"/>
        </w:rPr>
        <w:t xml:space="preserve">The Walloon Subgroup is deposited upon the Hutton Sandstone at the beginning of the Middle Jurassic and can be found mostly </w:t>
      </w:r>
      <w:r w:rsidRPr="004B7D2F">
        <w:rPr>
          <w:noProof/>
          <w:color w:val="000000" w:themeColor="text1"/>
        </w:rPr>
        <w:t>around the</w:t>
      </w:r>
      <w:r w:rsidRPr="004B7D2F">
        <w:rPr>
          <w:color w:val="000000" w:themeColor="text1"/>
        </w:rPr>
        <w:t xml:space="preserve"> southern part of the basin, and while at the northern part of the basin, it rests conformably on the Eurombah Formation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xml:space="preserve">.  It is </w:t>
      </w:r>
      <w:r w:rsidRPr="004B7D2F">
        <w:rPr>
          <w:noProof/>
          <w:color w:val="000000" w:themeColor="text1"/>
        </w:rPr>
        <w:t>generally deposited</w:t>
      </w:r>
      <w:r w:rsidRPr="004B7D2F">
        <w:rPr>
          <w:color w:val="000000" w:themeColor="text1"/>
        </w:rPr>
        <w:t xml:space="preserve"> in a coal swamp environment, such </w:t>
      </w:r>
      <w:r w:rsidRPr="004B7D2F">
        <w:rPr>
          <w:noProof/>
          <w:color w:val="000000" w:themeColor="text1"/>
        </w:rPr>
        <w:t>that the</w:t>
      </w:r>
      <w:r w:rsidRPr="004B7D2F">
        <w:rPr>
          <w:color w:val="000000" w:themeColor="text1"/>
        </w:rPr>
        <w:t xml:space="preserve"> basal section consists of </w:t>
      </w:r>
      <w:r w:rsidRPr="004B7D2F">
        <w:rPr>
          <w:noProof/>
          <w:color w:val="000000" w:themeColor="text1"/>
        </w:rPr>
        <w:t>fine-grained</w:t>
      </w:r>
      <w:r w:rsidRPr="004B7D2F">
        <w:rPr>
          <w:color w:val="000000" w:themeColor="text1"/>
        </w:rPr>
        <w:t xml:space="preserve"> lithic sandstone with interbeds of mudstone and siltstone, while at the top, it consists of coal capped by interbeds of mudstone, siltstone, sandstone and thin coal seams </w:t>
      </w:r>
      <w:r w:rsidRPr="004B7D2F">
        <w:rPr>
          <w:color w:val="000000" w:themeColor="text1"/>
        </w:rPr>
        <w:fldChar w:fldCharType="begin"/>
      </w:r>
      <w:r w:rsidR="00B95BC9">
        <w:rPr>
          <w:color w:val="000000" w:themeColor="text1"/>
        </w:rPr>
        <w:instrText xml:space="preserve"> ADDIN EN.CITE &lt;EndNote&gt;&lt;Cite&gt;&lt;Author&gt;Exon&lt;/Author&gt;&lt;Year&gt;1976&lt;/Year&gt;&lt;RecNum&gt;184&lt;/RecNum&gt;&lt;DisplayText&gt;(Exon, 1976)&lt;/DisplayText&gt;&lt;record&gt;&lt;rec-number&gt;184&lt;/rec-number&gt;&lt;foreign-keys&gt;&lt;key app="EN" db-id="w5e9r2004adt07etwwsp9xst2exrst2afrxf" timestamp="0"&gt;184&lt;/key&gt;&lt;/foreign-keys&gt;&lt;ref-type name="Book"&gt;6&lt;/ref-type&gt;&lt;contributors&gt;&lt;authors&gt;&lt;author&gt;Exon, Neville Frank&lt;/author&gt;&lt;/authors&gt;&lt;/contributors&gt;&lt;titles&gt;&lt;title&gt;Geology of the Surat Basin in Queensland&lt;/title&gt;&lt;/titles&gt;&lt;volume&gt;166&lt;/volume&gt;&lt;dates&gt;&lt;year&gt;1976&lt;/year&gt;&lt;/dates&gt;&lt;publisher&gt;Australian Government Publishing Service&lt;/publisher&gt;&lt;isbn&gt;0642019479&lt;/isbn&gt;&lt;urls&gt;&lt;/urls&gt;&lt;/record&gt;&lt;/Cite&gt;&lt;/EndNote&gt;</w:instrText>
      </w:r>
      <w:r w:rsidRPr="004B7D2F">
        <w:rPr>
          <w:color w:val="000000" w:themeColor="text1"/>
        </w:rPr>
        <w:fldChar w:fldCharType="separate"/>
      </w:r>
      <w:r w:rsidRPr="004B7D2F">
        <w:rPr>
          <w:noProof/>
          <w:color w:val="000000" w:themeColor="text1"/>
        </w:rPr>
        <w:t>(Exon, 1976)</w:t>
      </w:r>
      <w:r w:rsidRPr="004B7D2F">
        <w:rPr>
          <w:noProof/>
          <w:color w:val="000000" w:themeColor="text1"/>
        </w:rPr>
        <w:fldChar w:fldCharType="end"/>
      </w:r>
      <w:r w:rsidRPr="004B7D2F">
        <w:rPr>
          <w:noProof/>
          <w:color w:val="000000" w:themeColor="text1"/>
        </w:rPr>
        <w:t>.</w:t>
      </w:r>
      <w:r w:rsidRPr="004B7D2F">
        <w:rPr>
          <w:color w:val="000000" w:themeColor="text1"/>
        </w:rPr>
        <w:t xml:space="preserve">The Walloon Subgroup consists of </w:t>
      </w:r>
      <w:r w:rsidRPr="004B7D2F">
        <w:rPr>
          <w:noProof/>
          <w:color w:val="000000" w:themeColor="text1"/>
        </w:rPr>
        <w:t>subunits</w:t>
      </w:r>
      <w:r w:rsidRPr="004B7D2F">
        <w:rPr>
          <w:color w:val="000000" w:themeColor="text1"/>
        </w:rPr>
        <w:t xml:space="preserve"> which are Eurombah Formation, Taroom Coal Measures, Tangalooma Sandstone, and  Juandah Coal Measures which can be further divided into lower and upper Juandah Coal measures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Isopach map adopted from the study conducted by</w:t>
      </w:r>
      <w:r w:rsidR="002C2579">
        <w:rPr>
          <w:color w:val="000000" w:themeColor="text1"/>
        </w:rPr>
        <w:t xml:space="preserve"> </w:t>
      </w:r>
      <w:r w:rsidR="002C2579">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002C2579">
        <w:rPr>
          <w:color w:val="000000" w:themeColor="text1"/>
        </w:rPr>
        <w:fldChar w:fldCharType="separate"/>
      </w:r>
      <w:r w:rsidR="002C2579">
        <w:rPr>
          <w:noProof/>
          <w:color w:val="000000" w:themeColor="text1"/>
        </w:rPr>
        <w:t>(Hamilton et al., 2014a)</w:t>
      </w:r>
      <w:r w:rsidR="002C2579">
        <w:rPr>
          <w:color w:val="000000" w:themeColor="text1"/>
        </w:rPr>
        <w:fldChar w:fldCharType="end"/>
      </w:r>
      <w:r w:rsidRPr="004B7D2F">
        <w:rPr>
          <w:color w:val="000000" w:themeColor="text1"/>
        </w:rPr>
        <w:t xml:space="preserve"> as shown in figure 2.8b represents the distribution of the Walloon Subgroup </w:t>
      </w:r>
      <w:r w:rsidRPr="004B7D2F">
        <w:rPr>
          <w:noProof/>
          <w:color w:val="000000" w:themeColor="text1"/>
        </w:rPr>
        <w:t>which indicates</w:t>
      </w:r>
      <w:r w:rsidRPr="004B7D2F">
        <w:rPr>
          <w:color w:val="000000" w:themeColor="text1"/>
        </w:rPr>
        <w:t xml:space="preserve"> a north to east thickness </w:t>
      </w:r>
      <w:r w:rsidRPr="004B7D2F">
        <w:rPr>
          <w:noProof/>
          <w:color w:val="000000" w:themeColor="text1"/>
        </w:rPr>
        <w:t>distribution trend across</w:t>
      </w:r>
      <w:r w:rsidRPr="004B7D2F">
        <w:rPr>
          <w:color w:val="000000" w:themeColor="text1"/>
        </w:rPr>
        <w:t xml:space="preserve"> the eastern part of the </w:t>
      </w:r>
      <w:r w:rsidRPr="004B7D2F">
        <w:rPr>
          <w:noProof/>
          <w:color w:val="000000" w:themeColor="text1"/>
        </w:rPr>
        <w:t>basin.</w:t>
      </w:r>
    </w:p>
    <w:p w:rsidR="008A6F02" w:rsidRPr="004B7D2F" w:rsidRDefault="008A6F02" w:rsidP="008A6F02">
      <w:pPr>
        <w:pStyle w:val="Heading3"/>
        <w:numPr>
          <w:ilvl w:val="2"/>
          <w:numId w:val="8"/>
        </w:numPr>
        <w:spacing w:after="360" w:line="360" w:lineRule="auto"/>
        <w:jc w:val="left"/>
      </w:pPr>
      <w:bookmarkStart w:id="74" w:name="_Toc491535533"/>
      <w:r w:rsidRPr="004B7D2F">
        <w:t>Springbok Sandstone</w:t>
      </w:r>
      <w:bookmarkEnd w:id="74"/>
    </w:p>
    <w:p w:rsidR="008A6F02" w:rsidRPr="004B7D2F" w:rsidRDefault="008A6F02" w:rsidP="008A6F02">
      <w:pPr>
        <w:rPr>
          <w:color w:val="000000" w:themeColor="text1"/>
        </w:rPr>
      </w:pPr>
      <w:r w:rsidRPr="004B7D2F">
        <w:rPr>
          <w:color w:val="000000" w:themeColor="text1"/>
        </w:rPr>
        <w:t xml:space="preserve">The Springbok Sandstone is deposited at the </w:t>
      </w:r>
      <w:r w:rsidRPr="004B7D2F">
        <w:rPr>
          <w:noProof/>
          <w:color w:val="000000" w:themeColor="text1"/>
        </w:rPr>
        <w:t>beginning</w:t>
      </w:r>
      <w:r w:rsidRPr="004B7D2F">
        <w:rPr>
          <w:color w:val="000000" w:themeColor="text1"/>
        </w:rPr>
        <w:t xml:space="preserve"> of Late Jurassic and it sits over an unconformity with the Walloon </w:t>
      </w:r>
      <w:r w:rsidRPr="004B7D2F">
        <w:rPr>
          <w:noProof/>
          <w:color w:val="000000" w:themeColor="text1"/>
        </w:rPr>
        <w:t>Subgroup. This unit represents</w:t>
      </w:r>
      <w:r w:rsidRPr="004B7D2F">
        <w:rPr>
          <w:color w:val="000000" w:themeColor="text1"/>
        </w:rPr>
        <w:t xml:space="preserve"> a low energy fluvial system associated with a reduction of accommodation space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xml:space="preserve">. In terms of lithology, </w:t>
      </w:r>
      <w:r w:rsidRPr="004B7D2F">
        <w:rPr>
          <w:noProof/>
          <w:color w:val="000000" w:themeColor="text1"/>
        </w:rPr>
        <w:t>it consists  mostly</w:t>
      </w:r>
      <w:r w:rsidRPr="004B7D2F">
        <w:rPr>
          <w:color w:val="000000" w:themeColor="text1"/>
        </w:rPr>
        <w:t xml:space="preserve"> of sandstone, with interbedded carbonaceous siltstone and mudstone with few thin coals </w:t>
      </w:r>
      <w:r w:rsidRPr="004B7D2F">
        <w:rPr>
          <w:color w:val="000000" w:themeColor="text1"/>
        </w:rPr>
        <w:fldChar w:fldCharType="begin"/>
      </w:r>
      <w:r w:rsidRPr="004B7D2F">
        <w:rPr>
          <w:color w:val="000000" w:themeColor="text1"/>
        </w:rPr>
        <w:instrText xml:space="preserve"> ADDIN EN.CITE &lt;EndNote&gt;&lt;Cite&gt;&lt;Author&gt;Cadman&lt;/Author&gt;&lt;Year&gt;1998&lt;/Year&gt;&lt;RecNum&gt;423&lt;/RecNum&gt;&lt;DisplayText&gt;(Cadman et al., 1998)&lt;/DisplayText&gt;&lt;record&gt;&lt;rec-number&gt;423&lt;/rec-number&gt;&lt;foreign-keys&gt;&lt;key app="EN" db-id="0005vaewawpvdaetdv0xwpweep9xde2faefv" timestamp="1427315627"&gt;423&lt;/key&gt;&lt;/foreign-keys&gt;&lt;ref-type name="Journal Article"&gt;17&lt;/ref-type&gt;&lt;contributors&gt;&lt;authors&gt;&lt;author&gt;Cadman, SJ&lt;/author&gt;&lt;author&gt;Pain, L&lt;/author&gt;&lt;author&gt;Vukovic, V&lt;/author&gt;&lt;/authors&gt;&lt;/contributors&gt;&lt;titles&gt;&lt;title&gt;Bowen and Surat Basins, Clarence–Moreton Basin, Gunnedah Basin, and other minor onshore basins, Queensland, NSW and NT&lt;/title&gt;&lt;secondary-title&gt;Bureau of Resource Sciences Australian Petroleum Accumulations Report&lt;/secondary-title&gt;&lt;/titles&gt;&lt;periodical&gt;&lt;full-title&gt;Bureau of Resource Sciences Australian Petroleum Accumulations Report&lt;/full-title&gt;&lt;/periodical&gt;&lt;pages&gt;790&lt;/pages&gt;&lt;volume&gt;11&lt;/volume&gt;&lt;dates&gt;&lt;year&gt;1998&lt;/year&gt;&lt;/dates&gt;&lt;urls&gt;&lt;/urls&gt;&lt;/record&gt;&lt;/Cite&gt;&lt;/EndNote&gt;</w:instrText>
      </w:r>
      <w:r w:rsidRPr="004B7D2F">
        <w:rPr>
          <w:color w:val="000000" w:themeColor="text1"/>
        </w:rPr>
        <w:fldChar w:fldCharType="separate"/>
      </w:r>
      <w:r w:rsidRPr="004B7D2F">
        <w:rPr>
          <w:noProof/>
          <w:color w:val="000000" w:themeColor="text1"/>
        </w:rPr>
        <w:t>(Cadman et al., 1998)</w:t>
      </w:r>
      <w:r w:rsidRPr="004B7D2F">
        <w:rPr>
          <w:color w:val="000000" w:themeColor="text1"/>
        </w:rPr>
        <w:fldChar w:fldCharType="end"/>
      </w:r>
      <w:r w:rsidRPr="004B7D2F">
        <w:rPr>
          <w:color w:val="000000" w:themeColor="text1"/>
        </w:rPr>
        <w:t>. In the southern and eastern part of the Surat Basin, there is no distinctive stratigraph</w:t>
      </w:r>
      <w:r w:rsidR="003B6E7D">
        <w:rPr>
          <w:color w:val="000000" w:themeColor="text1"/>
        </w:rPr>
        <w:t xml:space="preserve">ic break between the Springbok </w:t>
      </w:r>
      <w:r w:rsidRPr="004B7D2F">
        <w:rPr>
          <w:color w:val="000000" w:themeColor="text1"/>
        </w:rPr>
        <w:t xml:space="preserve">Sandstone and the overlying </w:t>
      </w:r>
      <w:r w:rsidRPr="004B7D2F">
        <w:rPr>
          <w:color w:val="000000" w:themeColor="text1"/>
        </w:rPr>
        <w:lastRenderedPageBreak/>
        <w:t xml:space="preserve">Westbourne Formation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xml:space="preserve">, but thins towards the west and southwest of the basin depocentre. Figure 2.8c is the isopach map of the </w:t>
      </w:r>
      <w:r w:rsidRPr="004B7D2F">
        <w:rPr>
          <w:noProof/>
          <w:color w:val="000000" w:themeColor="text1"/>
        </w:rPr>
        <w:t>Springbok</w:t>
      </w:r>
      <w:r w:rsidRPr="004B7D2F">
        <w:rPr>
          <w:color w:val="000000" w:themeColor="text1"/>
        </w:rPr>
        <w:t xml:space="preserve"> Sandstone which indicates that higher thickness </w:t>
      </w:r>
      <w:r w:rsidR="002C2579" w:rsidRPr="004B7D2F">
        <w:rPr>
          <w:noProof/>
          <w:color w:val="000000" w:themeColor="text1"/>
        </w:rPr>
        <w:t>is</w:t>
      </w:r>
      <w:r w:rsidR="002C2579" w:rsidRPr="004B7D2F">
        <w:rPr>
          <w:color w:val="000000" w:themeColor="text1"/>
        </w:rPr>
        <w:t xml:space="preserve"> in</w:t>
      </w:r>
      <w:r w:rsidRPr="004B7D2F">
        <w:rPr>
          <w:color w:val="000000" w:themeColor="text1"/>
        </w:rPr>
        <w:t xml:space="preserve"> the </w:t>
      </w:r>
      <w:r w:rsidR="00224318" w:rsidRPr="004B7D2F">
        <w:rPr>
          <w:color w:val="000000" w:themeColor="text1"/>
        </w:rPr>
        <w:t>north-eastern</w:t>
      </w:r>
      <w:r w:rsidRPr="004B7D2F">
        <w:rPr>
          <w:color w:val="000000" w:themeColor="text1"/>
        </w:rPr>
        <w:t xml:space="preserve"> part of the Surat basin.</w:t>
      </w:r>
    </w:p>
    <w:p w:rsidR="008A6F02" w:rsidRPr="004B7D2F" w:rsidRDefault="008A6F02" w:rsidP="008A6F02">
      <w:pPr>
        <w:pStyle w:val="Heading3"/>
        <w:numPr>
          <w:ilvl w:val="2"/>
          <w:numId w:val="11"/>
        </w:numPr>
        <w:spacing w:after="360" w:line="360" w:lineRule="auto"/>
        <w:jc w:val="left"/>
      </w:pPr>
      <w:bookmarkStart w:id="75" w:name="_Toc491535534"/>
      <w:r w:rsidRPr="004B7D2F">
        <w:t>Westbourne Formation</w:t>
      </w:r>
      <w:bookmarkEnd w:id="75"/>
    </w:p>
    <w:p w:rsidR="008A6F02" w:rsidRPr="004B7D2F" w:rsidRDefault="008A6F02" w:rsidP="008A6F02">
      <w:pPr>
        <w:autoSpaceDE w:val="0"/>
        <w:autoSpaceDN w:val="0"/>
        <w:adjustRightInd w:val="0"/>
        <w:spacing w:after="0"/>
        <w:rPr>
          <w:color w:val="000000" w:themeColor="text1"/>
        </w:rPr>
      </w:pPr>
      <w:r w:rsidRPr="004B7D2F">
        <w:rPr>
          <w:color w:val="000000" w:themeColor="text1"/>
        </w:rPr>
        <w:t xml:space="preserve">The Westbourne Formation is deposited in the Late Jurassic and rest conformably upon the underlying Springbok Sandstone. This unit according to </w:t>
      </w:r>
      <w:r w:rsidRPr="004B7D2F">
        <w:rPr>
          <w:color w:val="000000" w:themeColor="text1"/>
        </w:rPr>
        <w:fldChar w:fldCharType="begin"/>
      </w:r>
      <w:r w:rsidRPr="004B7D2F">
        <w:rPr>
          <w:color w:val="000000" w:themeColor="text1"/>
        </w:rPr>
        <w:instrText xml:space="preserve"> ADDIN EN.CITE &lt;EndNote&gt;&lt;Cite AuthorYear="1"&gt;&lt;Author&gt;Green&lt;/Author&gt;&lt;Year&gt;1997&lt;/Year&gt;&lt;RecNum&gt;375&lt;/RecNum&gt;&lt;DisplayText&gt;Green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noProof/>
          <w:color w:val="000000" w:themeColor="text1"/>
        </w:rPr>
        <w:t>Green et al. (1997)</w:t>
      </w:r>
      <w:r w:rsidRPr="004B7D2F">
        <w:rPr>
          <w:color w:val="000000" w:themeColor="text1"/>
        </w:rPr>
        <w:fldChar w:fldCharType="end"/>
      </w:r>
      <w:r w:rsidRPr="004B7D2F">
        <w:rPr>
          <w:color w:val="000000" w:themeColor="text1"/>
        </w:rPr>
        <w:t xml:space="preserve"> consists of interbeds of siltstone, mudstone and fine-grained sandstone  Detailed sedimentological analysis carried out by </w:t>
      </w:r>
      <w:r w:rsidRPr="004B7D2F">
        <w:rPr>
          <w:color w:val="000000" w:themeColor="text1"/>
        </w:rPr>
        <w:fldChar w:fldCharType="begin"/>
      </w:r>
      <w:r w:rsidRPr="004B7D2F">
        <w:rPr>
          <w:color w:val="000000" w:themeColor="text1"/>
        </w:rPr>
        <w:instrText xml:space="preserve"> ADDIN EN.CITE &lt;EndNote&gt;&lt;Cite&gt;&lt;Author&gt;Cadman&lt;/Author&gt;&lt;Year&gt;1998&lt;/Year&gt;&lt;RecNum&gt;423&lt;/RecNum&gt;&lt;DisplayText&gt;(Cadman et al., 1998)&lt;/DisplayText&gt;&lt;record&gt;&lt;rec-number&gt;423&lt;/rec-number&gt;&lt;foreign-keys&gt;&lt;key app="EN" db-id="0005vaewawpvdaetdv0xwpweep9xde2faefv" timestamp="1427315627"&gt;423&lt;/key&gt;&lt;/foreign-keys&gt;&lt;ref-type name="Journal Article"&gt;17&lt;/ref-type&gt;&lt;contributors&gt;&lt;authors&gt;&lt;author&gt;Cadman, SJ&lt;/author&gt;&lt;author&gt;Pain, L&lt;/author&gt;&lt;author&gt;Vukovic, V&lt;/author&gt;&lt;/authors&gt;&lt;/contributors&gt;&lt;titles&gt;&lt;title&gt;Bowen and Surat Basins, Clarence–Moreton Basin, Gunnedah Basin, and other minor onshore basins, Queensland, NSW and NT&lt;/title&gt;&lt;secondary-title&gt;Bureau of Resource Sciences Australian Petroleum Accumulations Report&lt;/secondary-title&gt;&lt;/titles&gt;&lt;periodical&gt;&lt;full-title&gt;Bureau of Resource Sciences Australian Petroleum Accumulations Report&lt;/full-title&gt;&lt;/periodical&gt;&lt;pages&gt;790&lt;/pages&gt;&lt;volume&gt;11&lt;/volume&gt;&lt;dates&gt;&lt;year&gt;1998&lt;/year&gt;&lt;/dates&gt;&lt;urls&gt;&lt;/urls&gt;&lt;/record&gt;&lt;/Cite&gt;&lt;/EndNote&gt;</w:instrText>
      </w:r>
      <w:r w:rsidRPr="004B7D2F">
        <w:rPr>
          <w:color w:val="000000" w:themeColor="text1"/>
        </w:rPr>
        <w:fldChar w:fldCharType="separate"/>
      </w:r>
      <w:r w:rsidRPr="004B7D2F">
        <w:rPr>
          <w:color w:val="000000" w:themeColor="text1"/>
        </w:rPr>
        <w:t>(Cadman et al., 1998)</w:t>
      </w:r>
      <w:r w:rsidRPr="004B7D2F">
        <w:rPr>
          <w:color w:val="000000" w:themeColor="text1"/>
        </w:rPr>
        <w:fldChar w:fldCharType="end"/>
      </w:r>
      <w:r w:rsidRPr="004B7D2F">
        <w:rPr>
          <w:color w:val="000000" w:themeColor="text1"/>
        </w:rPr>
        <w:t xml:space="preserve">, show that the presence of glauconite, heavy mineral concentrations, barite nodules and acritarchs within the samples analysed from this unit suggests the possibility of marine incursion in the deposition of this Formation The Westbourne Formation display more uniform thicknesses and does not exhibit any thickening along the same direction like the Springbok Sandstone </w:t>
      </w:r>
      <w:r w:rsidRPr="004B7D2F">
        <w:rPr>
          <w:color w:val="000000" w:themeColor="text1"/>
        </w:rPr>
        <w:fldChar w:fldCharType="begin"/>
      </w:r>
      <w:r w:rsidRPr="004B7D2F">
        <w:rPr>
          <w:color w:val="000000" w:themeColor="text1"/>
        </w:rPr>
        <w:instrText xml:space="preserve"> ADDIN EN.CITE &lt;EndNote&gt;&lt;Cite&gt;&lt;Author&gt;Green&lt;/Author&gt;&lt;Year&gt;1997&lt;/Year&gt;&lt;RecNum&gt;375&lt;/RecNum&gt;&lt;DisplayText&gt;(Green et al., 1997)&lt;/DisplayText&gt;&lt;record&gt;&lt;rec-number&gt;375&lt;/rec-number&gt;&lt;foreign-keys&gt;&lt;key app="EN" db-id="0005vaewawpvdaetdv0xwpweep9xde2faefv" timestamp="1421062281"&gt;375&lt;/key&gt;&lt;/foreign-keys&gt;&lt;ref-type name="Journal Article"&gt;17&lt;/ref-type&gt;&lt;contributors&gt;&lt;authors&gt;&lt;author&gt;Green, PM&lt;/author&gt;&lt;author&gt;Carmichael, DC&lt;/author&gt;&lt;author&gt;Brain, TJ&lt;/author&gt;&lt;author&gt;Murray, CG&lt;/author&gt;&lt;author&gt;McKellar, JL&lt;/author&gt;&lt;author&gt;Beeston, JW&lt;/author&gt;&lt;author&gt;Gray, ARG&lt;/author&gt;&lt;author&gt;Green, PM&lt;/author&gt;&lt;/authors&gt;&lt;/contributors&gt;&lt;titles&gt;&lt;title&gt;Lithostratigraphic units in the Bowen and Surat basins, Queensland&lt;/title&gt;&lt;secondary-title&gt;The Surat and Bowen Basins, south-east Queensland&lt;/secondary-title&gt;&lt;/titles&gt;&lt;periodical&gt;&lt;full-title&gt;The Surat and Bowen Basins, south-east Queensland&lt;/full-title&gt;&lt;/periodical&gt;&lt;pages&gt;41-108&lt;/pages&gt;&lt;dates&gt;&lt;year&gt;1997&lt;/year&gt;&lt;/dates&gt;&lt;urls&gt;&lt;/urls&gt;&lt;/record&gt;&lt;/Cite&gt;&lt;/EndNote&gt;</w:instrText>
      </w:r>
      <w:r w:rsidRPr="004B7D2F">
        <w:rPr>
          <w:color w:val="000000" w:themeColor="text1"/>
        </w:rPr>
        <w:fldChar w:fldCharType="separate"/>
      </w:r>
      <w:r w:rsidRPr="004B7D2F">
        <w:rPr>
          <w:color w:val="000000" w:themeColor="text1"/>
        </w:rPr>
        <w:t>(Green et al., 1997)</w:t>
      </w:r>
      <w:r w:rsidRPr="004B7D2F">
        <w:rPr>
          <w:color w:val="000000" w:themeColor="text1"/>
        </w:rPr>
        <w:fldChar w:fldCharType="end"/>
      </w:r>
      <w:r w:rsidRPr="004B7D2F">
        <w:rPr>
          <w:color w:val="000000" w:themeColor="text1"/>
        </w:rPr>
        <w:t>.</w:t>
      </w:r>
    </w:p>
    <w:p w:rsidR="008A6F02" w:rsidRPr="004B7D2F" w:rsidRDefault="008A6F02" w:rsidP="008A6F02">
      <w:pPr>
        <w:autoSpaceDE w:val="0"/>
        <w:autoSpaceDN w:val="0"/>
        <w:adjustRightInd w:val="0"/>
        <w:spacing w:after="0"/>
        <w:rPr>
          <w:color w:val="000000" w:themeColor="text1"/>
          <w:sz w:val="6"/>
        </w:rPr>
      </w:pPr>
    </w:p>
    <w:p w:rsidR="008A6F02" w:rsidRPr="004B7D2F" w:rsidRDefault="008A6F02" w:rsidP="008A6F02">
      <w:pPr>
        <w:pStyle w:val="NoSpacing"/>
        <w:keepNext/>
        <w:rPr>
          <w:color w:val="000000" w:themeColor="text1"/>
        </w:rPr>
      </w:pPr>
      <w:r w:rsidRPr="004B7D2F">
        <w:rPr>
          <w:noProof/>
          <w:color w:val="000000" w:themeColor="text1"/>
          <w:lang w:eastAsia="en-GB"/>
        </w:rPr>
        <w:drawing>
          <wp:inline distT="0" distB="0" distL="0" distR="0" wp14:anchorId="289F6C0F" wp14:editId="07014C87">
            <wp:extent cx="5405979" cy="3457575"/>
            <wp:effectExtent l="19050" t="19050" r="2349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07763" cy="3458716"/>
                    </a:xfrm>
                    <a:prstGeom prst="rect">
                      <a:avLst/>
                    </a:prstGeom>
                    <a:ln>
                      <a:solidFill>
                        <a:schemeClr val="tx1"/>
                      </a:solidFill>
                    </a:ln>
                  </pic:spPr>
                </pic:pic>
              </a:graphicData>
            </a:graphic>
          </wp:inline>
        </w:drawing>
      </w:r>
    </w:p>
    <w:p w:rsidR="008A6F02" w:rsidRPr="004B7D2F" w:rsidRDefault="00F0600A" w:rsidP="00F0600A">
      <w:pPr>
        <w:pStyle w:val="Caption"/>
      </w:pPr>
      <w:bookmarkStart w:id="76" w:name="_Toc475808692"/>
      <w:bookmarkStart w:id="77" w:name="_Toc491529112"/>
      <w:r w:rsidRPr="004B7D2F">
        <w:t xml:space="preserve">Figure </w:t>
      </w:r>
      <w:r w:rsidR="002D637B">
        <w:fldChar w:fldCharType="begin"/>
      </w:r>
      <w:r w:rsidR="002D637B">
        <w:instrText xml:space="preserve"> STYLEREF 1 \s </w:instrText>
      </w:r>
      <w:r w:rsidR="002D637B">
        <w:fldChar w:fldCharType="separate"/>
      </w:r>
      <w:r w:rsidR="00787E46">
        <w:rPr>
          <w:noProof/>
        </w:rPr>
        <w:t>2</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8</w:t>
      </w:r>
      <w:r w:rsidR="002D637B">
        <w:fldChar w:fldCharType="end"/>
      </w:r>
      <w:r w:rsidR="008A6F02" w:rsidRPr="004B7D2F">
        <w:t>: Isopach maps</w:t>
      </w:r>
      <w:r w:rsidR="00DA241A">
        <w:t xml:space="preserve"> showing thickness distribution across the </w:t>
      </w:r>
      <w:r w:rsidR="00BA139E">
        <w:t xml:space="preserve">basin </w:t>
      </w:r>
      <w:r w:rsidR="00BA139E" w:rsidRPr="004B7D2F">
        <w:t>(</w:t>
      </w:r>
      <w:r w:rsidR="008A6F02" w:rsidRPr="004B7D2F">
        <w:t>a) Hutton sandstone, (b) Walloon Subgroup and (c) Springbok Sandstone basin (Adopted after Hamilton et al, 2014).</w:t>
      </w:r>
      <w:bookmarkEnd w:id="76"/>
      <w:bookmarkEnd w:id="77"/>
    </w:p>
    <w:p w:rsidR="008A6F02" w:rsidRPr="004B7D2F" w:rsidRDefault="008A6F02" w:rsidP="008A6F02">
      <w:pPr>
        <w:pStyle w:val="NoSpacing"/>
        <w:rPr>
          <w:color w:val="000000" w:themeColor="text1"/>
          <w:sz w:val="18"/>
          <w:szCs w:val="18"/>
        </w:rPr>
      </w:pPr>
    </w:p>
    <w:p w:rsidR="008A6F02" w:rsidRPr="004B7D2F" w:rsidRDefault="008A6F02" w:rsidP="008A6F02">
      <w:pPr>
        <w:pStyle w:val="Heading2"/>
        <w:numPr>
          <w:ilvl w:val="1"/>
          <w:numId w:val="8"/>
        </w:numPr>
        <w:spacing w:before="240" w:after="240"/>
        <w:jc w:val="left"/>
      </w:pPr>
      <w:bookmarkStart w:id="78" w:name="_Toc491535535"/>
      <w:r w:rsidRPr="004B7D2F">
        <w:lastRenderedPageBreak/>
        <w:t>Stratigraphy and Geology of the Walloon Subgroup</w:t>
      </w:r>
      <w:bookmarkEnd w:id="78"/>
    </w:p>
    <w:p w:rsidR="001A6345" w:rsidRPr="004B7D2F" w:rsidRDefault="008A6F02" w:rsidP="001A6345">
      <w:pPr>
        <w:autoSpaceDE w:val="0"/>
        <w:autoSpaceDN w:val="0"/>
        <w:adjustRightInd w:val="0"/>
        <w:spacing w:after="0"/>
        <w:rPr>
          <w:color w:val="000000" w:themeColor="text1"/>
        </w:rPr>
      </w:pPr>
      <w:r w:rsidRPr="004B7D2F">
        <w:rPr>
          <w:color w:val="000000" w:themeColor="text1"/>
        </w:rPr>
        <w:t xml:space="preserve">The Walloon Subgroup is present across the Surat basin </w:t>
      </w:r>
      <w:r w:rsidRPr="004B7D2F">
        <w:rPr>
          <w:color w:val="000000" w:themeColor="text1"/>
        </w:rPr>
        <w:fldChar w:fldCharType="begin"/>
      </w:r>
      <w:r w:rsidR="00B95BC9">
        <w:rPr>
          <w:color w:val="000000" w:themeColor="text1"/>
        </w:rPr>
        <w:instrText xml:space="preserve"> ADDIN EN.CITE &lt;EndNote&gt;&lt;Cite&gt;&lt;Author&gt;Hamilton&lt;/Author&gt;&lt;Year&gt;2012&lt;/Year&gt;&lt;RecNum&gt;187&lt;/RecNum&gt;&lt;DisplayText&gt;(Hamilton et al., 2012)&lt;/DisplayText&gt;&lt;record&gt;&lt;rec-number&gt;187&lt;/rec-number&gt;&lt;foreign-keys&gt;&lt;key app="EN" db-id="t0zwzewwbtz9dkefewrpw2pif29ta5ssapa0" timestamp="0"&gt;187&lt;/key&gt;&lt;/foreign-keys&gt;&lt;ref-type name="Journal Article"&gt;17&lt;/ref-type&gt;&lt;contributors&gt;&lt;authors&gt;&lt;author&gt;Hamilton, SK&lt;/author&gt;&lt;author&gt;Esterle, JS&lt;/author&gt;&lt;author&gt;Golding, SD&lt;/author&gt;&lt;/authors&gt;&lt;/contributors&gt;&lt;titles&gt;&lt;title&gt;Geological interpretation of gas content trends, Walloon subgroup, eastern Surat Basin, Queensland, Australia&lt;/title&gt;&lt;secondary-title&gt;International Journal of Coal Geology&lt;/secondary-title&gt;&lt;/titles&gt;&lt;pages&gt;21-35&lt;/pages&gt;&lt;volume&gt;101&lt;/volume&gt;&lt;dates&gt;&lt;year&gt;2012&lt;/year&gt;&lt;/dates&gt;&lt;isbn&gt;0166-5162&lt;/isbn&gt;&lt;urls&gt;&lt;/urls&gt;&lt;/record&gt;&lt;/Cite&gt;&lt;/EndNote&gt;</w:instrText>
      </w:r>
      <w:r w:rsidRPr="004B7D2F">
        <w:rPr>
          <w:color w:val="000000" w:themeColor="text1"/>
        </w:rPr>
        <w:fldChar w:fldCharType="separate"/>
      </w:r>
      <w:r w:rsidRPr="004B7D2F">
        <w:rPr>
          <w:noProof/>
          <w:color w:val="000000" w:themeColor="text1"/>
        </w:rPr>
        <w:t>(Hamilton et al., 2012)</w:t>
      </w:r>
      <w:r w:rsidRPr="004B7D2F">
        <w:rPr>
          <w:color w:val="000000" w:themeColor="text1"/>
        </w:rPr>
        <w:fldChar w:fldCharType="end"/>
      </w:r>
      <w:r w:rsidRPr="004B7D2F">
        <w:rPr>
          <w:color w:val="000000" w:themeColor="text1"/>
        </w:rPr>
        <w:t xml:space="preserve">, and according to </w:t>
      </w:r>
      <w:r w:rsidRPr="004B7D2F">
        <w:rPr>
          <w:color w:val="000000" w:themeColor="text1"/>
        </w:rPr>
        <w:fldChar w:fldCharType="begin"/>
      </w:r>
      <w:r w:rsidRPr="004B7D2F">
        <w:rPr>
          <w:color w:val="000000" w:themeColor="text1"/>
        </w:rPr>
        <w:instrText xml:space="preserve"> ADDIN EN.CITE &lt;EndNote&gt;&lt;Cite AuthorYear="1"&gt;&lt;Author&gt;Scott&lt;/Author&gt;&lt;Year&gt;2007&lt;/Year&gt;&lt;RecNum&gt;288&lt;/RecNum&gt;&lt;DisplayText&gt;Scott et al. (2007)&lt;/DisplayText&gt;&lt;record&gt;&lt;rec-number&gt;288&lt;/rec-number&gt;&lt;foreign-keys&gt;&lt;key app="EN" db-id="5fp2d2rvix2x9ie5f9cxx9w40z5vp55svwv2" timestamp="1483004796"&gt;288&lt;/key&gt;&lt;/foreign-keys&gt;&lt;ref-type name="Journal Article"&gt;17&lt;/ref-type&gt;&lt;contributors&gt;&lt;authors&gt;&lt;author&gt;Scott, Steven&lt;/author&gt;&lt;author&gt;Anderson, Bruce&lt;/author&gt;&lt;author&gt;Crosdale, Peter&lt;/author&gt;&lt;author&gt;Dingwall, Julie&lt;/author&gt;&lt;author&gt;Leblang, Garry&lt;/author&gt;&lt;/authors&gt;&lt;/contributors&gt;&lt;titles&gt;&lt;title&gt;Coal petrology and coal seam gas contents of the Walloon Subgroup—Surat Basin, Queensland, Australia&lt;/title&gt;&lt;secondary-title&gt;International Journal of Coal Geology&lt;/secondary-title&gt;&lt;/titles&gt;&lt;periodical&gt;&lt;full-title&gt;International Journal of Coal Geology&lt;/full-title&gt;&lt;/periodical&gt;&lt;pages&gt;209-222&lt;/pages&gt;&lt;volume&gt;70&lt;/volume&gt;&lt;number&gt;1&lt;/number&gt;&lt;dates&gt;&lt;year&gt;2007&lt;/year&gt;&lt;/dates&gt;&lt;isbn&gt;0166-5162&lt;/isbn&gt;&lt;urls&gt;&lt;/urls&gt;&lt;/record&gt;&lt;/Cite&gt;&lt;/EndNote&gt;</w:instrText>
      </w:r>
      <w:r w:rsidRPr="004B7D2F">
        <w:rPr>
          <w:color w:val="000000" w:themeColor="text1"/>
        </w:rPr>
        <w:fldChar w:fldCharType="separate"/>
      </w:r>
      <w:r w:rsidRPr="004B7D2F">
        <w:rPr>
          <w:noProof/>
          <w:color w:val="000000" w:themeColor="text1"/>
        </w:rPr>
        <w:t>Scott et al. (2007)</w:t>
      </w:r>
      <w:r w:rsidRPr="004B7D2F">
        <w:rPr>
          <w:color w:val="000000" w:themeColor="text1"/>
        </w:rPr>
        <w:fldChar w:fldCharType="end"/>
      </w:r>
      <w:r w:rsidRPr="004B7D2F">
        <w:rPr>
          <w:color w:val="000000" w:themeColor="text1"/>
        </w:rPr>
        <w:t xml:space="preserve"> is well developed across the eastern part of </w:t>
      </w:r>
      <w:r w:rsidRPr="004B7D2F">
        <w:rPr>
          <w:noProof/>
          <w:color w:val="000000" w:themeColor="text1"/>
        </w:rPr>
        <w:t>the  basin</w:t>
      </w:r>
      <w:r w:rsidRPr="004B7D2F">
        <w:rPr>
          <w:color w:val="000000" w:themeColor="text1"/>
        </w:rPr>
        <w:t xml:space="preserve"> cropping out along the north-eastern margin of the basin. Geologically, the formation is Middle Jurassic in </w:t>
      </w:r>
      <w:r w:rsidRPr="004B7D2F">
        <w:rPr>
          <w:noProof/>
          <w:color w:val="000000" w:themeColor="text1"/>
        </w:rPr>
        <w:t>age</w:t>
      </w:r>
      <w:r w:rsidRPr="004B7D2F">
        <w:rPr>
          <w:color w:val="000000" w:themeColor="text1"/>
        </w:rPr>
        <w:t xml:space="preserve"> and </w:t>
      </w:r>
      <w:r w:rsidRPr="004B7D2F">
        <w:rPr>
          <w:noProof/>
          <w:color w:val="000000" w:themeColor="text1"/>
        </w:rPr>
        <w:t>consists of</w:t>
      </w:r>
      <w:r w:rsidRPr="004B7D2F">
        <w:rPr>
          <w:color w:val="000000" w:themeColor="text1"/>
        </w:rPr>
        <w:t xml:space="preserve"> very fine to medium-grained </w:t>
      </w:r>
      <w:r w:rsidRPr="004B7D2F">
        <w:rPr>
          <w:noProof/>
          <w:color w:val="000000" w:themeColor="text1"/>
        </w:rPr>
        <w:t>litharenite</w:t>
      </w:r>
      <w:r w:rsidRPr="004B7D2F">
        <w:rPr>
          <w:color w:val="000000" w:themeColor="text1"/>
        </w:rPr>
        <w:t xml:space="preserve">, shale, siltstone, mudstone, minor limestone, </w:t>
      </w:r>
      <w:r w:rsidRPr="004B7D2F">
        <w:rPr>
          <w:noProof/>
          <w:color w:val="000000" w:themeColor="text1"/>
        </w:rPr>
        <w:t>ironstone, coal,</w:t>
      </w:r>
      <w:r w:rsidRPr="004B7D2F">
        <w:rPr>
          <w:color w:val="000000" w:themeColor="text1"/>
        </w:rPr>
        <w:t xml:space="preserve"> volcanic debris and </w:t>
      </w:r>
      <w:r w:rsidRPr="004B7D2F">
        <w:rPr>
          <w:noProof/>
          <w:color w:val="000000" w:themeColor="text1"/>
        </w:rPr>
        <w:t>widespread</w:t>
      </w:r>
      <w:r w:rsidRPr="004B7D2F">
        <w:rPr>
          <w:color w:val="000000" w:themeColor="text1"/>
        </w:rPr>
        <w:t xml:space="preserve"> </w:t>
      </w:r>
      <w:r w:rsidRPr="004B7D2F">
        <w:rPr>
          <w:noProof/>
          <w:color w:val="000000" w:themeColor="text1"/>
        </w:rPr>
        <w:t>ashfall</w:t>
      </w:r>
      <w:r w:rsidRPr="004B7D2F">
        <w:rPr>
          <w:color w:val="000000" w:themeColor="text1"/>
        </w:rPr>
        <w:t xml:space="preserve"> </w:t>
      </w:r>
      <w:r w:rsidRPr="004B7D2F">
        <w:rPr>
          <w:noProof/>
          <w:color w:val="000000" w:themeColor="text1"/>
        </w:rPr>
        <w:t>stuff</w:t>
      </w:r>
      <w:r w:rsidRPr="004B7D2F">
        <w:rPr>
          <w:color w:val="000000" w:themeColor="text1"/>
        </w:rPr>
        <w:t xml:space="preserve"> </w:t>
      </w:r>
      <w:r w:rsidRPr="004B7D2F">
        <w:rPr>
          <w:color w:val="000000" w:themeColor="text1"/>
        </w:rPr>
        <w:fldChar w:fldCharType="begin"/>
      </w:r>
      <w:r w:rsidR="00B95BC9">
        <w:rPr>
          <w:color w:val="000000" w:themeColor="text1"/>
        </w:rPr>
        <w:instrText xml:space="preserve"> ADDIN EN.CITE &lt;EndNote&gt;&lt;Cite&gt;&lt;Author&gt;Hamilton&lt;/Author&gt;&lt;Year&gt;2012&lt;/Year&gt;&lt;RecNum&gt;187&lt;/RecNum&gt;&lt;DisplayText&gt;(Hamilton et al., 2012)&lt;/DisplayText&gt;&lt;record&gt;&lt;rec-number&gt;187&lt;/rec-number&gt;&lt;foreign-keys&gt;&lt;key app="EN" db-id="t0zwzewwbtz9dkefewrpw2pif29ta5ssapa0" timestamp="0"&gt;187&lt;/key&gt;&lt;/foreign-keys&gt;&lt;ref-type name="Journal Article"&gt;17&lt;/ref-type&gt;&lt;contributors&gt;&lt;authors&gt;&lt;author&gt;Hamilton, SK&lt;/author&gt;&lt;author&gt;Esterle, JS&lt;/author&gt;&lt;author&gt;Golding, SD&lt;/author&gt;&lt;/authors&gt;&lt;/contributors&gt;&lt;titles&gt;&lt;title&gt;Geological interpretation of gas content trends, Walloon subgroup, eastern Surat Basin, Queensland, Australia&lt;/title&gt;&lt;secondary-title&gt;International Journal of Coal Geology&lt;/secondary-title&gt;&lt;/titles&gt;&lt;pages&gt;21-35&lt;/pages&gt;&lt;volume&gt;101&lt;/volume&gt;&lt;dates&gt;&lt;year&gt;2012&lt;/year&gt;&lt;/dates&gt;&lt;isbn&gt;0166-5162&lt;/isbn&gt;&lt;urls&gt;&lt;/urls&gt;&lt;/record&gt;&lt;/Cite&gt;&lt;/EndNote&gt;</w:instrText>
      </w:r>
      <w:r w:rsidRPr="004B7D2F">
        <w:rPr>
          <w:color w:val="000000" w:themeColor="text1"/>
        </w:rPr>
        <w:fldChar w:fldCharType="separate"/>
      </w:r>
      <w:r w:rsidRPr="004B7D2F">
        <w:rPr>
          <w:noProof/>
          <w:color w:val="000000" w:themeColor="text1"/>
        </w:rPr>
        <w:t>(Hamilton et al., 2012)</w:t>
      </w:r>
      <w:r w:rsidRPr="004B7D2F">
        <w:rPr>
          <w:color w:val="000000" w:themeColor="text1"/>
        </w:rPr>
        <w:fldChar w:fldCharType="end"/>
      </w:r>
      <w:r w:rsidRPr="004B7D2F">
        <w:rPr>
          <w:color w:val="000000" w:themeColor="text1"/>
        </w:rPr>
        <w:t xml:space="preserve">. In a detailed study carried out by </w:t>
      </w:r>
      <w:r w:rsidRPr="004B7D2F">
        <w:rPr>
          <w:color w:val="000000" w:themeColor="text1"/>
        </w:rPr>
        <w:fldChar w:fldCharType="begin"/>
      </w:r>
      <w:r w:rsidRPr="004B7D2F">
        <w:rPr>
          <w:color w:val="000000" w:themeColor="text1"/>
        </w:rPr>
        <w:instrText xml:space="preserve"> ADDIN EN.CITE &lt;EndNote&gt;&lt;Cite AuthorYear="1"&gt;&lt;Author&gt;Scott&lt;/Author&gt;&lt;Year&gt;2007&lt;/Year&gt;&lt;RecNum&gt;288&lt;/RecNum&gt;&lt;DisplayText&gt;Scott et al. (2007)&lt;/DisplayText&gt;&lt;record&gt;&lt;rec-number&gt;288&lt;/rec-number&gt;&lt;foreign-keys&gt;&lt;key app="EN" db-id="5fp2d2rvix2x9ie5f9cxx9w40z5vp55svwv2" timestamp="1483004796"&gt;288&lt;/key&gt;&lt;/foreign-keys&gt;&lt;ref-type name="Journal Article"&gt;17&lt;/ref-type&gt;&lt;contributors&gt;&lt;authors&gt;&lt;author&gt;Scott, Steven&lt;/author&gt;&lt;author&gt;Anderson, Bruce&lt;/author&gt;&lt;author&gt;Crosdale, Peter&lt;/author&gt;&lt;author&gt;Dingwall, Julie&lt;/author&gt;&lt;author&gt;Leblang, Garry&lt;/author&gt;&lt;/authors&gt;&lt;/contributors&gt;&lt;titles&gt;&lt;title&gt;Coal petrology and coal seam gas contents of the Walloon Subgroup—Surat Basin, Queensland, Australia&lt;/title&gt;&lt;secondary-title&gt;International Journal of Coal Geology&lt;/secondary-title&gt;&lt;/titles&gt;&lt;periodical&gt;&lt;full-title&gt;International Journal of Coal Geology&lt;/full-title&gt;&lt;/periodical&gt;&lt;pages&gt;209-222&lt;/pages&gt;&lt;volume&gt;70&lt;/volume&gt;&lt;number&gt;1&lt;/number&gt;&lt;dates&gt;&lt;year&gt;2007&lt;/year&gt;&lt;/dates&gt;&lt;isbn&gt;0166-5162&lt;/isbn&gt;&lt;urls&gt;&lt;/urls&gt;&lt;/record&gt;&lt;/Cite&gt;&lt;/EndNote&gt;</w:instrText>
      </w:r>
      <w:r w:rsidRPr="004B7D2F">
        <w:rPr>
          <w:color w:val="000000" w:themeColor="text1"/>
        </w:rPr>
        <w:fldChar w:fldCharType="separate"/>
      </w:r>
      <w:r w:rsidRPr="004B7D2F">
        <w:rPr>
          <w:noProof/>
          <w:color w:val="000000" w:themeColor="text1"/>
        </w:rPr>
        <w:t>Scott et al. (2007)</w:t>
      </w:r>
      <w:r w:rsidRPr="004B7D2F">
        <w:rPr>
          <w:color w:val="000000" w:themeColor="text1"/>
        </w:rPr>
        <w:fldChar w:fldCharType="end"/>
      </w:r>
      <w:r w:rsidRPr="004B7D2F">
        <w:rPr>
          <w:color w:val="000000" w:themeColor="text1"/>
        </w:rPr>
        <w:t xml:space="preserve"> on the number of coal layers within the Walloon Subgroup, indicates  about 30 recognised coal layers exist within the Walloon Subgroup Formation. There is uncertainty associated with the correlation of these coal layers from one area of the basin to another due to discontinuity, variable thicknesses and complex cross-sectional geometries of individual coal seams or plies and </w:t>
      </w:r>
      <w:r w:rsidRPr="004B7D2F">
        <w:rPr>
          <w:noProof/>
          <w:color w:val="000000" w:themeColor="text1"/>
        </w:rPr>
        <w:t>its</w:t>
      </w:r>
      <w:r w:rsidRPr="004B7D2F">
        <w:rPr>
          <w:color w:val="000000" w:themeColor="text1"/>
        </w:rPr>
        <w:t xml:space="preserve"> combination with overbank facies.</w:t>
      </w:r>
      <w:r w:rsidR="001A6345" w:rsidRPr="004B7D2F">
        <w:rPr>
          <w:color w:val="000000" w:themeColor="text1"/>
        </w:rPr>
        <w:t xml:space="preserve"> The Walloon Subgroup consists of subunits </w:t>
      </w:r>
      <w:r w:rsidR="001A6345" w:rsidRPr="004B7D2F">
        <w:rPr>
          <w:noProof/>
          <w:color w:val="000000" w:themeColor="text1"/>
        </w:rPr>
        <w:t>and from</w:t>
      </w:r>
      <w:r w:rsidR="001A6345" w:rsidRPr="004B7D2F">
        <w:rPr>
          <w:color w:val="000000" w:themeColor="text1"/>
        </w:rPr>
        <w:t xml:space="preserve"> oldest to youngest (in depositional order) these are: </w:t>
      </w:r>
      <w:r w:rsidR="001A6345" w:rsidRPr="004B7D2F">
        <w:rPr>
          <w:noProof/>
          <w:color w:val="000000" w:themeColor="text1"/>
        </w:rPr>
        <w:t>Durabilla</w:t>
      </w:r>
      <w:r w:rsidR="001A6345" w:rsidRPr="004B7D2F">
        <w:rPr>
          <w:color w:val="000000" w:themeColor="text1"/>
        </w:rPr>
        <w:t xml:space="preserve">/Eurombah Formation, Taroom Coal Measures, Tangalooma Sandstone, Lower Juandah Coal Measures, Juandah Sandstone and Upper Juandah Coal Measures </w:t>
      </w:r>
      <w:r w:rsidR="001A6345" w:rsidRPr="004B7D2F">
        <w:rPr>
          <w:color w:val="000000" w:themeColor="text1"/>
        </w:rPr>
        <w:fldChar w:fldCharType="begin"/>
      </w:r>
      <w:r w:rsidR="001A6345" w:rsidRPr="004B7D2F">
        <w:rPr>
          <w:color w:val="000000" w:themeColor="text1"/>
        </w:rPr>
        <w:instrText xml:space="preserve"> ADDIN EN.CITE &lt;EndNote&gt;&lt;Cite&gt;&lt;Author&gt;Hamilton&lt;/Author&gt;&lt;Year&gt;2014&lt;/Year&gt;&lt;RecNum&gt;194&lt;/RecNum&gt;&lt;DisplayText&gt;(Hamilton et al., 2014b)&lt;/DisplayText&gt;&lt;record&gt;&lt;rec-number&gt;194&lt;/rec-number&gt;&lt;foreign-keys&gt;&lt;key app="EN" db-id="5fp2d2rvix2x9ie5f9cxx9w40z5vp55svwv2" timestamp="1470581665"&gt;194&lt;/key&gt;&lt;/foreign-keys&gt;&lt;ref-type name="Journal Article"&gt;17&lt;/ref-type&gt;&lt;contributors&gt;&lt;authors&gt;&lt;author&gt;Hamilton, SK&lt;/author&gt;&lt;author&gt;Golding, SD&lt;/author&gt;&lt;author&gt;Baublys, KA&lt;/author&gt;&lt;author&gt;Esterle, JS&lt;/author&gt;&lt;/authors&gt;&lt;/contributors&gt;&lt;titles&gt;&lt;title&gt;Stable isotopic and molecular composition of desorbed coal seam gases from the Walloon Subgroup, eastern Surat Basin, Australia&lt;/title&gt;&lt;secondary-title&gt;International Journal of Coal Geology&lt;/secondary-title&gt;&lt;/titles&gt;&lt;periodical&gt;&lt;full-title&gt;International Journal of Coal Geology&lt;/full-title&gt;&lt;/periodical&gt;&lt;pages&gt;21-36&lt;/pages&gt;&lt;volume&gt;122&lt;/volume&gt;&lt;dates&gt;&lt;year&gt;2014&lt;/year&gt;&lt;/dates&gt;&lt;isbn&gt;0166-5162&lt;/isbn&gt;&lt;urls&gt;&lt;/urls&gt;&lt;/record&gt;&lt;/Cite&gt;&lt;/EndNote&gt;</w:instrText>
      </w:r>
      <w:r w:rsidR="001A6345" w:rsidRPr="004B7D2F">
        <w:rPr>
          <w:color w:val="000000" w:themeColor="text1"/>
        </w:rPr>
        <w:fldChar w:fldCharType="separate"/>
      </w:r>
      <w:r w:rsidR="001A6345" w:rsidRPr="004B7D2F">
        <w:rPr>
          <w:noProof/>
          <w:color w:val="000000" w:themeColor="text1"/>
        </w:rPr>
        <w:t>(Hamilton et al., 2014b)</w:t>
      </w:r>
      <w:r w:rsidR="001A6345" w:rsidRPr="004B7D2F">
        <w:rPr>
          <w:color w:val="000000" w:themeColor="text1"/>
        </w:rPr>
        <w:fldChar w:fldCharType="end"/>
      </w:r>
      <w:r w:rsidR="001A6345" w:rsidRPr="004B7D2F">
        <w:rPr>
          <w:color w:val="000000" w:themeColor="text1"/>
        </w:rPr>
        <w:t xml:space="preserve">. Figure 2.6 is stratigraphic of the Surat Basin with relative ages showing an expanded Walloon Subgroup Formation. </w:t>
      </w:r>
    </w:p>
    <w:p w:rsidR="001A6345" w:rsidRPr="004B7D2F" w:rsidRDefault="001A6345" w:rsidP="001A6345">
      <w:pPr>
        <w:pStyle w:val="Heading3"/>
        <w:numPr>
          <w:ilvl w:val="2"/>
          <w:numId w:val="8"/>
        </w:numPr>
        <w:spacing w:after="360" w:line="360" w:lineRule="auto"/>
        <w:jc w:val="left"/>
      </w:pPr>
      <w:bookmarkStart w:id="79" w:name="_Toc491535536"/>
      <w:r w:rsidRPr="004B7D2F">
        <w:rPr>
          <w:noProof/>
        </w:rPr>
        <w:t>Durabilla</w:t>
      </w:r>
      <w:r w:rsidRPr="004B7D2F">
        <w:t xml:space="preserve"> Formation</w:t>
      </w:r>
      <w:bookmarkEnd w:id="79"/>
    </w:p>
    <w:p w:rsidR="001A6345" w:rsidRPr="004B7D2F" w:rsidRDefault="001A6345" w:rsidP="001A6345">
      <w:pPr>
        <w:autoSpaceDE w:val="0"/>
        <w:autoSpaceDN w:val="0"/>
        <w:adjustRightInd w:val="0"/>
        <w:spacing w:after="0"/>
        <w:rPr>
          <w:color w:val="000000" w:themeColor="text1"/>
        </w:rPr>
      </w:pPr>
      <w:r w:rsidRPr="004B7D2F">
        <w:rPr>
          <w:color w:val="000000" w:themeColor="text1"/>
        </w:rPr>
        <w:t xml:space="preserve">The </w:t>
      </w:r>
      <w:r w:rsidRPr="004B7D2F">
        <w:rPr>
          <w:noProof/>
          <w:color w:val="000000" w:themeColor="text1"/>
        </w:rPr>
        <w:t>Durabilla</w:t>
      </w:r>
      <w:r w:rsidRPr="004B7D2F">
        <w:rPr>
          <w:color w:val="000000" w:themeColor="text1"/>
        </w:rPr>
        <w:t xml:space="preserve"> Formation is the oldest formation within the stratigraphic sequence of the Walloon Subgroup, which </w:t>
      </w:r>
      <w:r w:rsidRPr="004B7D2F">
        <w:rPr>
          <w:noProof/>
          <w:color w:val="000000" w:themeColor="text1"/>
        </w:rPr>
        <w:t>is sometimes referred</w:t>
      </w:r>
      <w:r w:rsidRPr="004B7D2F">
        <w:rPr>
          <w:color w:val="000000" w:themeColor="text1"/>
        </w:rPr>
        <w:t xml:space="preserve"> as Eurombah Formation in some </w:t>
      </w:r>
      <w:r w:rsidRPr="004B7D2F">
        <w:rPr>
          <w:noProof/>
          <w:color w:val="000000" w:themeColor="text1"/>
        </w:rPr>
        <w:t>literature</w:t>
      </w:r>
      <w:r w:rsidRPr="004B7D2F">
        <w:rPr>
          <w:color w:val="000000" w:themeColor="text1"/>
        </w:rPr>
        <w:t xml:space="preserve"> </w:t>
      </w:r>
      <w:r w:rsidRPr="004B7D2F">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Pr="004B7D2F">
        <w:rPr>
          <w:color w:val="000000" w:themeColor="text1"/>
        </w:rPr>
        <w:fldChar w:fldCharType="separate"/>
      </w:r>
      <w:r w:rsidRPr="004B7D2F">
        <w:rPr>
          <w:noProof/>
          <w:color w:val="000000" w:themeColor="text1"/>
        </w:rPr>
        <w:t>(Hamilton et al., 2014a)</w:t>
      </w:r>
      <w:r w:rsidRPr="004B7D2F">
        <w:rPr>
          <w:color w:val="000000" w:themeColor="text1"/>
        </w:rPr>
        <w:fldChar w:fldCharType="end"/>
      </w:r>
      <w:r w:rsidRPr="004B7D2F">
        <w:rPr>
          <w:color w:val="000000" w:themeColor="text1"/>
        </w:rPr>
        <w:t xml:space="preserve">. Subsurface wise, this formation gamma-ray log profile exhibits an overall upward fining trend which indicates amalgamated, stacked and isolated channels </w:t>
      </w:r>
      <w:r w:rsidRPr="004B7D2F">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Pr="004B7D2F">
        <w:rPr>
          <w:color w:val="000000" w:themeColor="text1"/>
        </w:rPr>
        <w:fldChar w:fldCharType="separate"/>
      </w:r>
      <w:r w:rsidRPr="004B7D2F">
        <w:rPr>
          <w:noProof/>
          <w:color w:val="000000" w:themeColor="text1"/>
        </w:rPr>
        <w:t>(Hamilton et al., 2014a)</w:t>
      </w:r>
      <w:r w:rsidRPr="004B7D2F">
        <w:rPr>
          <w:color w:val="000000" w:themeColor="text1"/>
        </w:rPr>
        <w:fldChar w:fldCharType="end"/>
      </w:r>
      <w:r w:rsidRPr="004B7D2F">
        <w:rPr>
          <w:color w:val="000000" w:themeColor="text1"/>
        </w:rPr>
        <w:t xml:space="preserve">. The </w:t>
      </w:r>
      <w:r w:rsidRPr="004B7D2F">
        <w:rPr>
          <w:noProof/>
          <w:color w:val="000000" w:themeColor="text1"/>
        </w:rPr>
        <w:t>Durabilla</w:t>
      </w:r>
      <w:r w:rsidRPr="004B7D2F">
        <w:rPr>
          <w:color w:val="000000" w:themeColor="text1"/>
        </w:rPr>
        <w:t xml:space="preserve"> Formation separates the Hutton and the Taroom Coal Measures in the stratigraphic sequence of the Walloon Subgroup</w:t>
      </w:r>
      <w:r w:rsidR="002C2579">
        <w:rPr>
          <w:color w:val="000000" w:themeColor="text1"/>
        </w:rPr>
        <w:t xml:space="preserve"> </w:t>
      </w:r>
      <w:r w:rsidRPr="004B7D2F">
        <w:rPr>
          <w:color w:val="000000" w:themeColor="text1"/>
        </w:rPr>
        <w:fldChar w:fldCharType="begin"/>
      </w:r>
      <w:r w:rsidRPr="004B7D2F">
        <w:rPr>
          <w:color w:val="000000" w:themeColor="text1"/>
        </w:rPr>
        <w:instrText xml:space="preserve"> ADDIN EN.CITE &lt;EndNote&gt;&lt;Cite&gt;&lt;Author&gt;Scott&lt;/Author&gt;&lt;Year&gt;2008&lt;/Year&gt;&lt;RecNum&gt;287&lt;/RecNum&gt;&lt;DisplayText&gt;(Scott, 2008)&lt;/DisplayText&gt;&lt;record&gt;&lt;rec-number&gt;287&lt;/rec-number&gt;&lt;foreign-keys&gt;&lt;key app="EN" db-id="5fp2d2rvix2x9ie5f9cxx9w40z5vp55svwv2" timestamp="1483004761"&gt;287&lt;/key&gt;&lt;/foreign-keys&gt;&lt;ref-type name="Thesis"&gt;32&lt;/ref-type&gt;&lt;contributors&gt;&lt;authors&gt;&lt;author&gt;Scott, Steven Geoffrey&lt;/author&gt;&lt;/authors&gt;&lt;/contributors&gt;&lt;titles&gt;&lt;title&gt;The geology, stratigraphy and coal seam gas characteristics of the Walloon subgroup-northeastern Surat Basin&lt;/title&gt;&lt;/titles&gt;&lt;dates&gt;&lt;year&gt;2008&lt;/year&gt;&lt;/dates&gt;&lt;publisher&gt;James Cook University&lt;/publisher&gt;&lt;urls&gt;&lt;/urls&gt;&lt;/record&gt;&lt;/Cite&gt;&lt;/EndNote&gt;</w:instrText>
      </w:r>
      <w:r w:rsidRPr="004B7D2F">
        <w:rPr>
          <w:color w:val="000000" w:themeColor="text1"/>
        </w:rPr>
        <w:fldChar w:fldCharType="separate"/>
      </w:r>
      <w:r w:rsidRPr="004B7D2F">
        <w:rPr>
          <w:noProof/>
          <w:color w:val="000000" w:themeColor="text1"/>
        </w:rPr>
        <w:t>(Scott, 2008)</w:t>
      </w:r>
      <w:r w:rsidRPr="004B7D2F">
        <w:rPr>
          <w:color w:val="000000" w:themeColor="text1"/>
        </w:rPr>
        <w:fldChar w:fldCharType="end"/>
      </w:r>
      <w:r w:rsidRPr="004B7D2F">
        <w:rPr>
          <w:color w:val="000000" w:themeColor="text1"/>
        </w:rPr>
        <w:t xml:space="preserve">, and  </w:t>
      </w:r>
      <w:r w:rsidRPr="004B7D2F">
        <w:rPr>
          <w:noProof/>
          <w:color w:val="000000" w:themeColor="text1"/>
        </w:rPr>
        <w:t>consists</w:t>
      </w:r>
      <w:r w:rsidRPr="004B7D2F">
        <w:rPr>
          <w:color w:val="000000" w:themeColor="text1"/>
        </w:rPr>
        <w:t xml:space="preserve"> of sandstone, siltstone, and mudstone with some coal layers </w:t>
      </w:r>
      <w:r w:rsidRPr="004B7D2F">
        <w:rPr>
          <w:color w:val="000000" w:themeColor="text1"/>
        </w:rPr>
        <w:fldChar w:fldCharType="begin"/>
      </w:r>
      <w:r w:rsidRPr="004B7D2F">
        <w:rPr>
          <w:color w:val="000000" w:themeColor="text1"/>
        </w:rPr>
        <w:instrText xml:space="preserve"> ADDIN EN.CITE &lt;EndNote&gt;&lt;Cite&gt;&lt;Author&gt;Scott&lt;/Author&gt;&lt;Year&gt;2008&lt;/Year&gt;&lt;RecNum&gt;287&lt;/RecNum&gt;&lt;DisplayText&gt;(Scott, 2008)&lt;/DisplayText&gt;&lt;record&gt;&lt;rec-number&gt;287&lt;/rec-number&gt;&lt;foreign-keys&gt;&lt;key app="EN" db-id="5fp2d2rvix2x9ie5f9cxx9w40z5vp55svwv2" timestamp="1483004761"&gt;287&lt;/key&gt;&lt;/foreign-keys&gt;&lt;ref-type name="Thesis"&gt;32&lt;/ref-type&gt;&lt;contributors&gt;&lt;authors&gt;&lt;author&gt;Scott, Steven Geoffrey&lt;/author&gt;&lt;/authors&gt;&lt;/contributors&gt;&lt;titles&gt;&lt;title&gt;The geology, stratigraphy and coal seam gas characteristics of the Walloon subgroup-northeastern Surat Basin&lt;/title&gt;&lt;/titles&gt;&lt;dates&gt;&lt;year&gt;2008&lt;/year&gt;&lt;/dates&gt;&lt;publisher&gt;James Cook University&lt;/publisher&gt;&lt;urls&gt;&lt;/urls&gt;&lt;/record&gt;&lt;/Cite&gt;&lt;/EndNote&gt;</w:instrText>
      </w:r>
      <w:r w:rsidRPr="004B7D2F">
        <w:rPr>
          <w:color w:val="000000" w:themeColor="text1"/>
        </w:rPr>
        <w:fldChar w:fldCharType="separate"/>
      </w:r>
      <w:r w:rsidRPr="004B7D2F">
        <w:rPr>
          <w:noProof/>
          <w:color w:val="000000" w:themeColor="text1"/>
        </w:rPr>
        <w:t>(Scott, 2008)</w:t>
      </w:r>
      <w:r w:rsidRPr="004B7D2F">
        <w:rPr>
          <w:color w:val="000000" w:themeColor="text1"/>
        </w:rPr>
        <w:fldChar w:fldCharType="end"/>
      </w:r>
      <w:r w:rsidRPr="004B7D2F">
        <w:rPr>
          <w:color w:val="000000" w:themeColor="text1"/>
        </w:rPr>
        <w:t>.</w:t>
      </w:r>
    </w:p>
    <w:p w:rsidR="008A6F02" w:rsidRPr="004B7D2F" w:rsidRDefault="008A6F02" w:rsidP="008A6F02">
      <w:pPr>
        <w:pStyle w:val="NoSpacing"/>
        <w:rPr>
          <w:color w:val="000000" w:themeColor="text1"/>
        </w:rPr>
      </w:pPr>
      <w:r w:rsidRPr="004B7D2F">
        <w:rPr>
          <w:noProof/>
          <w:color w:val="000000" w:themeColor="text1"/>
          <w:lang w:eastAsia="en-GB"/>
        </w:rPr>
        <w:lastRenderedPageBreak/>
        <w:drawing>
          <wp:inline distT="0" distB="0" distL="0" distR="0" wp14:anchorId="57E178AF" wp14:editId="7FDFC0C4">
            <wp:extent cx="5404546" cy="6124575"/>
            <wp:effectExtent l="19050" t="19050" r="2476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19094" cy="6141061"/>
                    </a:xfrm>
                    <a:prstGeom prst="rect">
                      <a:avLst/>
                    </a:prstGeom>
                    <a:ln>
                      <a:solidFill>
                        <a:schemeClr val="tx1"/>
                      </a:solidFill>
                    </a:ln>
                  </pic:spPr>
                </pic:pic>
              </a:graphicData>
            </a:graphic>
          </wp:inline>
        </w:drawing>
      </w:r>
    </w:p>
    <w:p w:rsidR="008A6F02" w:rsidRPr="004B7D2F" w:rsidRDefault="008A6F02" w:rsidP="008A6F02">
      <w:pPr>
        <w:pStyle w:val="Caption"/>
      </w:pPr>
      <w:r w:rsidRPr="004B7D2F">
        <w:t>Figure 2.</w:t>
      </w:r>
      <w:r w:rsidRPr="004B7D2F">
        <w:fldChar w:fldCharType="begin"/>
      </w:r>
      <w:r w:rsidRPr="004B7D2F">
        <w:instrText xml:space="preserve"> SEQ Figure_2. \* ARABIC </w:instrText>
      </w:r>
      <w:r w:rsidRPr="004B7D2F">
        <w:fldChar w:fldCharType="separate"/>
      </w:r>
      <w:r w:rsidR="00787E46">
        <w:rPr>
          <w:noProof/>
        </w:rPr>
        <w:t>1</w:t>
      </w:r>
      <w:r w:rsidRPr="004B7D2F">
        <w:rPr>
          <w:noProof/>
        </w:rPr>
        <w:fldChar w:fldCharType="end"/>
      </w:r>
      <w:r w:rsidRPr="004B7D2F">
        <w:t>: Isopach maps</w:t>
      </w:r>
      <w:r w:rsidR="00BA139E">
        <w:t xml:space="preserve"> showing thickness distribution across the basin</w:t>
      </w:r>
      <w:r w:rsidRPr="004B7D2F">
        <w:t xml:space="preserve"> (a) </w:t>
      </w:r>
      <w:r w:rsidRPr="004B7D2F">
        <w:rPr>
          <w:noProof/>
        </w:rPr>
        <w:t>Durabilla</w:t>
      </w:r>
      <w:r w:rsidRPr="004B7D2F">
        <w:t xml:space="preserve"> Formation, (b) Taroom Coal Measures, (c) Tangalooma Sandstone, (d) lower Juandah Coal Measures, (e) Juandah sandstone and (f) upper Juandah Coal Measures. (Adopted from Hamilton et al, 2014).</w:t>
      </w:r>
    </w:p>
    <w:p w:rsidR="008A6F02" w:rsidRPr="004B7D2F" w:rsidRDefault="008A6F02" w:rsidP="008A6F02">
      <w:pPr>
        <w:pStyle w:val="Caption"/>
      </w:pPr>
    </w:p>
    <w:p w:rsidR="008A6F02" w:rsidRPr="004B7D2F" w:rsidRDefault="008A6F02" w:rsidP="008A6F02">
      <w:pPr>
        <w:rPr>
          <w:color w:val="000000" w:themeColor="text1"/>
        </w:rPr>
      </w:pPr>
    </w:p>
    <w:p w:rsidR="003B6E7D" w:rsidRDefault="008A6F02" w:rsidP="008A6F02">
      <w:pPr>
        <w:rPr>
          <w:color w:val="000000" w:themeColor="text1"/>
        </w:rPr>
      </w:pPr>
      <w:r w:rsidRPr="004B7D2F">
        <w:rPr>
          <w:color w:val="000000" w:themeColor="text1"/>
        </w:rPr>
        <w:t xml:space="preserve">However, the Durabilla Formation is mostly coal free but with rare thin coal bands characterised by higher average gamma-ray log values indicating a shift from high energy fluvial to lower energy meandering channel and overbank deposition </w:t>
      </w:r>
      <w:r w:rsidRPr="004B7D2F">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Pr="004B7D2F">
        <w:rPr>
          <w:color w:val="000000" w:themeColor="text1"/>
        </w:rPr>
        <w:fldChar w:fldCharType="separate"/>
      </w:r>
      <w:r w:rsidRPr="004B7D2F">
        <w:rPr>
          <w:noProof/>
          <w:color w:val="000000" w:themeColor="text1"/>
        </w:rPr>
        <w:t>(Hamilton et al., 2014a)</w:t>
      </w:r>
      <w:r w:rsidRPr="004B7D2F">
        <w:rPr>
          <w:color w:val="000000" w:themeColor="text1"/>
        </w:rPr>
        <w:fldChar w:fldCharType="end"/>
      </w:r>
      <w:r w:rsidRPr="004B7D2F">
        <w:rPr>
          <w:color w:val="000000" w:themeColor="text1"/>
        </w:rPr>
        <w:t xml:space="preserve">. The sandstone texture is characterised by good to poorly sorted grains, while the </w:t>
      </w:r>
      <w:r w:rsidRPr="004B7D2F">
        <w:rPr>
          <w:noProof/>
          <w:color w:val="000000" w:themeColor="text1"/>
        </w:rPr>
        <w:t>siltstones</w:t>
      </w:r>
      <w:r w:rsidRPr="004B7D2F">
        <w:rPr>
          <w:color w:val="000000" w:themeColor="text1"/>
        </w:rPr>
        <w:t xml:space="preserve"> are medium micaceous and carbonaceous grains and the mudstone is made of dark grey laminated and commonly contain plant fragments </w:t>
      </w:r>
      <w:r w:rsidRPr="004B7D2F">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Pr="004B7D2F">
        <w:rPr>
          <w:color w:val="000000" w:themeColor="text1"/>
        </w:rPr>
        <w:fldChar w:fldCharType="separate"/>
      </w:r>
      <w:r w:rsidRPr="004B7D2F">
        <w:rPr>
          <w:noProof/>
          <w:color w:val="000000" w:themeColor="text1"/>
        </w:rPr>
        <w:t>(Hamilton et al., 2014a)</w:t>
      </w:r>
      <w:r w:rsidRPr="004B7D2F">
        <w:rPr>
          <w:color w:val="000000" w:themeColor="text1"/>
        </w:rPr>
        <w:fldChar w:fldCharType="end"/>
      </w:r>
      <w:r w:rsidRPr="004B7D2F">
        <w:rPr>
          <w:color w:val="000000" w:themeColor="text1"/>
        </w:rPr>
        <w:t xml:space="preserve">. </w:t>
      </w:r>
    </w:p>
    <w:p w:rsidR="008A6F02" w:rsidRPr="004B7D2F" w:rsidRDefault="008A6F02" w:rsidP="008A6F02">
      <w:pPr>
        <w:rPr>
          <w:color w:val="000000" w:themeColor="text1"/>
        </w:rPr>
      </w:pPr>
      <w:r w:rsidRPr="004B7D2F">
        <w:rPr>
          <w:color w:val="000000" w:themeColor="text1"/>
        </w:rPr>
        <w:lastRenderedPageBreak/>
        <w:t xml:space="preserve">The formation thickness ranges between 16 and 150m with an average thickness of 71m </w:t>
      </w:r>
      <w:r w:rsidRPr="004B7D2F">
        <w:rPr>
          <w:color w:val="000000" w:themeColor="text1"/>
        </w:rPr>
        <w:fldChar w:fldCharType="begin"/>
      </w:r>
      <w:r w:rsidRPr="004B7D2F">
        <w:rPr>
          <w:color w:val="000000" w:themeColor="text1"/>
        </w:rPr>
        <w:instrText xml:space="preserve"> ADDIN EN.CITE &lt;EndNote&gt;&lt;Cite&gt;&lt;Author&gt;Scott&lt;/Author&gt;&lt;Year&gt;2008&lt;/Year&gt;&lt;RecNum&gt;287&lt;/RecNum&gt;&lt;DisplayText&gt;(Scott, 2008)&lt;/DisplayText&gt;&lt;record&gt;&lt;rec-number&gt;287&lt;/rec-number&gt;&lt;foreign-keys&gt;&lt;key app="EN" db-id="5fp2d2rvix2x9ie5f9cxx9w40z5vp55svwv2" timestamp="1483004761"&gt;287&lt;/key&gt;&lt;/foreign-keys&gt;&lt;ref-type name="Thesis"&gt;32&lt;/ref-type&gt;&lt;contributors&gt;&lt;authors&gt;&lt;author&gt;Scott, Steven Geoffrey&lt;/author&gt;&lt;/authors&gt;&lt;/contributors&gt;&lt;titles&gt;&lt;title&gt;The geology, stratigraphy and coal seam gas characteristics of the Walloon subgroup-northeastern Surat Basin&lt;/title&gt;&lt;/titles&gt;&lt;dates&gt;&lt;year&gt;2008&lt;/year&gt;&lt;/dates&gt;&lt;publisher&gt;James Cook University&lt;/publisher&gt;&lt;urls&gt;&lt;/urls&gt;&lt;/record&gt;&lt;/Cite&gt;&lt;/EndNote&gt;</w:instrText>
      </w:r>
      <w:r w:rsidRPr="004B7D2F">
        <w:rPr>
          <w:color w:val="000000" w:themeColor="text1"/>
        </w:rPr>
        <w:fldChar w:fldCharType="separate"/>
      </w:r>
      <w:r w:rsidRPr="004B7D2F">
        <w:rPr>
          <w:noProof/>
          <w:color w:val="000000" w:themeColor="text1"/>
        </w:rPr>
        <w:t>(Scott, 2008)</w:t>
      </w:r>
      <w:r w:rsidRPr="004B7D2F">
        <w:rPr>
          <w:color w:val="000000" w:themeColor="text1"/>
        </w:rPr>
        <w:fldChar w:fldCharType="end"/>
      </w:r>
      <w:r w:rsidRPr="004B7D2F">
        <w:rPr>
          <w:color w:val="000000" w:themeColor="text1"/>
        </w:rPr>
        <w:t xml:space="preserve">. Figure 2.9a is the isopach map of the Durabilla Formation adopted from the study </w:t>
      </w:r>
      <w:r w:rsidR="002C2579">
        <w:rPr>
          <w:color w:val="000000" w:themeColor="text1"/>
        </w:rPr>
        <w:t>by</w:t>
      </w:r>
      <w:r w:rsidRPr="004B7D2F">
        <w:rPr>
          <w:color w:val="000000" w:themeColor="text1"/>
        </w:rPr>
        <w:t xml:space="preserve"> </w:t>
      </w:r>
      <w:r w:rsidR="002C2579">
        <w:rPr>
          <w:color w:val="000000" w:themeColor="text1"/>
        </w:rPr>
        <w:fldChar w:fldCharType="begin"/>
      </w:r>
      <w:r w:rsidR="00B95BC9">
        <w:rPr>
          <w:color w:val="000000" w:themeColor="text1"/>
        </w:rPr>
        <w:instrText xml:space="preserve"> ADDIN EN.CITE &lt;EndNote&gt;&lt;Cite AuthorYear="1"&gt;&lt;Author&gt;Hamilton&lt;/Author&gt;&lt;Year&gt;2014&lt;/Year&gt;&lt;RecNum&gt;164&lt;/RecNum&gt;&lt;DisplayText&gt;Hamilton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002C2579">
        <w:rPr>
          <w:color w:val="000000" w:themeColor="text1"/>
        </w:rPr>
        <w:fldChar w:fldCharType="separate"/>
      </w:r>
      <w:r w:rsidR="002C2579">
        <w:rPr>
          <w:noProof/>
          <w:color w:val="000000" w:themeColor="text1"/>
        </w:rPr>
        <w:t>Hamilton et al. (2014a)</w:t>
      </w:r>
      <w:r w:rsidR="002C2579">
        <w:rPr>
          <w:color w:val="000000" w:themeColor="text1"/>
        </w:rPr>
        <w:fldChar w:fldCharType="end"/>
      </w:r>
      <w:r w:rsidRPr="004B7D2F">
        <w:rPr>
          <w:color w:val="000000" w:themeColor="text1"/>
        </w:rPr>
        <w:t xml:space="preserve"> on stratigraphic and depositional framework of the Walloon Subgroup indicates a thickness trend of southeast to the northeast direction.</w:t>
      </w:r>
    </w:p>
    <w:p w:rsidR="008A6F02" w:rsidRPr="004B7D2F" w:rsidRDefault="008A6F02" w:rsidP="008A6F02">
      <w:pPr>
        <w:pStyle w:val="Heading3"/>
        <w:numPr>
          <w:ilvl w:val="2"/>
          <w:numId w:val="8"/>
        </w:numPr>
        <w:spacing w:after="360" w:line="360" w:lineRule="auto"/>
        <w:jc w:val="left"/>
      </w:pPr>
      <w:bookmarkStart w:id="80" w:name="_Toc491535537"/>
      <w:r w:rsidRPr="004B7D2F">
        <w:t>Taroom Coal Measures</w:t>
      </w:r>
      <w:bookmarkEnd w:id="80"/>
    </w:p>
    <w:p w:rsidR="008A6F02" w:rsidRPr="004B7D2F" w:rsidRDefault="008A6F02" w:rsidP="008A6F02">
      <w:pPr>
        <w:rPr>
          <w:color w:val="000000" w:themeColor="text1"/>
        </w:rPr>
      </w:pPr>
      <w:r w:rsidRPr="004B7D2F">
        <w:rPr>
          <w:color w:val="000000" w:themeColor="text1"/>
        </w:rPr>
        <w:t xml:space="preserve">The Taroom Coal Measures sandwiched between the Durabilla Formation and the Tangalooma Sandstone and a is mixed sequence consisting of sandstone, siltstone, </w:t>
      </w:r>
      <w:r w:rsidR="00697B2C" w:rsidRPr="004B7D2F">
        <w:rPr>
          <w:color w:val="000000" w:themeColor="text1"/>
        </w:rPr>
        <w:t>mudstone,</w:t>
      </w:r>
      <w:r w:rsidRPr="004B7D2F">
        <w:rPr>
          <w:color w:val="000000" w:themeColor="text1"/>
        </w:rPr>
        <w:t xml:space="preserve"> and coal. The sandstone </w:t>
      </w:r>
      <w:r w:rsidR="00C5063B" w:rsidRPr="004B7D2F">
        <w:rPr>
          <w:color w:val="000000" w:themeColor="text1"/>
        </w:rPr>
        <w:t>ranges</w:t>
      </w:r>
      <w:r w:rsidRPr="004B7D2F">
        <w:rPr>
          <w:color w:val="000000" w:themeColor="text1"/>
        </w:rPr>
        <w:t xml:space="preserve"> from fine to very fine grained, with moderate to </w:t>
      </w:r>
      <w:r w:rsidRPr="004B7D2F">
        <w:rPr>
          <w:noProof/>
          <w:color w:val="000000" w:themeColor="text1"/>
        </w:rPr>
        <w:t>well-sorted</w:t>
      </w:r>
      <w:r w:rsidRPr="004B7D2F">
        <w:rPr>
          <w:color w:val="000000" w:themeColor="text1"/>
        </w:rPr>
        <w:t xml:space="preserve"> grains, and the mudstone is carbonaceous and well laminated. The Taroom Coal Measures represents major channel, floodplain and mire deposition in meandering </w:t>
      </w:r>
      <w:r w:rsidRPr="004B7D2F">
        <w:rPr>
          <w:noProof/>
          <w:color w:val="000000" w:themeColor="text1"/>
        </w:rPr>
        <w:t>fluvio</w:t>
      </w:r>
      <w:r w:rsidRPr="004B7D2F">
        <w:rPr>
          <w:color w:val="000000" w:themeColor="text1"/>
        </w:rPr>
        <w:t xml:space="preserve">-lacustrine environment under conditions of increasing accommodation space </w:t>
      </w:r>
      <w:r w:rsidRPr="004B7D2F">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Pr="004B7D2F">
        <w:rPr>
          <w:color w:val="000000" w:themeColor="text1"/>
        </w:rPr>
        <w:fldChar w:fldCharType="separate"/>
      </w:r>
      <w:r w:rsidRPr="004B7D2F">
        <w:rPr>
          <w:noProof/>
          <w:color w:val="000000" w:themeColor="text1"/>
        </w:rPr>
        <w:t>(Hamilton et al., 2014a)</w:t>
      </w:r>
      <w:r w:rsidRPr="004B7D2F">
        <w:rPr>
          <w:color w:val="000000" w:themeColor="text1"/>
        </w:rPr>
        <w:fldChar w:fldCharType="end"/>
      </w:r>
      <w:r w:rsidRPr="004B7D2F">
        <w:rPr>
          <w:color w:val="000000" w:themeColor="text1"/>
        </w:rPr>
        <w:t xml:space="preserve">. This formation </w:t>
      </w:r>
      <w:r w:rsidRPr="004B7D2F">
        <w:rPr>
          <w:noProof/>
          <w:color w:val="000000" w:themeColor="text1"/>
        </w:rPr>
        <w:t>contains</w:t>
      </w:r>
      <w:r w:rsidRPr="004B7D2F">
        <w:rPr>
          <w:color w:val="000000" w:themeColor="text1"/>
        </w:rPr>
        <w:t xml:space="preserve"> three well-defined mappable coal seams, as mapped from Wandoan through Moonie down to Condamine </w:t>
      </w:r>
      <w:r w:rsidRPr="004B7D2F">
        <w:rPr>
          <w:color w:val="000000" w:themeColor="text1"/>
        </w:rPr>
        <w:fldChar w:fldCharType="begin"/>
      </w:r>
      <w:r w:rsidRPr="004B7D2F">
        <w:rPr>
          <w:color w:val="000000" w:themeColor="text1"/>
        </w:rPr>
        <w:instrText xml:space="preserve"> ADDIN EN.CITE &lt;EndNote&gt;&lt;Cite&gt;&lt;Author&gt;Jones&lt;/Author&gt;&lt;Year&gt;1981&lt;/Year&gt;&lt;RecNum&gt;278&lt;/RecNum&gt;&lt;DisplayText&gt;(Jones and Patrick, 1981)&lt;/DisplayText&gt;&lt;record&gt;&lt;rec-number&gt;278&lt;/rec-number&gt;&lt;foreign-keys&gt;&lt;key app="EN" db-id="5fp2d2rvix2x9ie5f9cxx9w40z5vp55svwv2" timestamp="1483004372"&gt;278&lt;/key&gt;&lt;/foreign-keys&gt;&lt;ref-type name="Journal Article"&gt;17&lt;/ref-type&gt;&lt;contributors&gt;&lt;authors&gt;&lt;author&gt;Jones, GD&lt;/author&gt;&lt;author&gt;Patrick, RB&lt;/author&gt;&lt;/authors&gt;&lt;/contributors&gt;&lt;titles&gt;&lt;title&gt;Stratigraphy and coal exploration geology of the northeastern Surat Basin&lt;/title&gt;&lt;secondary-title&gt;Coal Geology&lt;/secondary-title&gt;&lt;/titles&gt;&lt;periodical&gt;&lt;full-title&gt;Coal Geology&lt;/full-title&gt;&lt;/periodical&gt;&lt;pages&gt;153-163&lt;/pages&gt;&lt;volume&gt;1&lt;/volume&gt;&lt;number&gt;4&lt;/number&gt;&lt;dates&gt;&lt;year&gt;1981&lt;/year&gt;&lt;/dates&gt;&lt;urls&gt;&lt;/urls&gt;&lt;/record&gt;&lt;/Cite&gt;&lt;Cite&gt;&lt;Author&gt;Jones&lt;/Author&gt;&lt;Year&gt;1981&lt;/Year&gt;&lt;RecNum&gt;278&lt;/RecNum&gt;&lt;record&gt;&lt;rec-number&gt;278&lt;/rec-number&gt;&lt;foreign-keys&gt;&lt;key app="EN" db-id="5fp2d2rvix2x9ie5f9cxx9w40z5vp55svwv2" timestamp="1483004372"&gt;278&lt;/key&gt;&lt;/foreign-keys&gt;&lt;ref-type name="Journal Article"&gt;17&lt;/ref-type&gt;&lt;contributors&gt;&lt;authors&gt;&lt;author&gt;Jones, GD&lt;/author&gt;&lt;author&gt;Patrick, RB&lt;/author&gt;&lt;/authors&gt;&lt;/contributors&gt;&lt;titles&gt;&lt;title&gt;Stratigraphy and coal exploration geology of the northeastern Surat Basin&lt;/title&gt;&lt;secondary-title&gt;Coal Geology&lt;/secondary-title&gt;&lt;/titles&gt;&lt;periodical&gt;&lt;full-title&gt;Coal Geology&lt;/full-title&gt;&lt;/periodical&gt;&lt;pages&gt;153-163&lt;/pages&gt;&lt;volume&gt;1&lt;/volume&gt;&lt;number&gt;4&lt;/number&gt;&lt;dates&gt;&lt;year&gt;1981&lt;/year&gt;&lt;/dates&gt;&lt;urls&gt;&lt;/urls&gt;&lt;/record&gt;&lt;/Cite&gt;&lt;/EndNote&gt;</w:instrText>
      </w:r>
      <w:r w:rsidRPr="004B7D2F">
        <w:rPr>
          <w:color w:val="000000" w:themeColor="text1"/>
        </w:rPr>
        <w:fldChar w:fldCharType="separate"/>
      </w:r>
      <w:r w:rsidRPr="004B7D2F">
        <w:rPr>
          <w:noProof/>
          <w:color w:val="000000" w:themeColor="text1"/>
        </w:rPr>
        <w:t>(Jones and Patrick, 1981)</w:t>
      </w:r>
      <w:r w:rsidRPr="004B7D2F">
        <w:rPr>
          <w:color w:val="000000" w:themeColor="text1"/>
        </w:rPr>
        <w:fldChar w:fldCharType="end"/>
      </w:r>
      <w:r w:rsidRPr="004B7D2F">
        <w:rPr>
          <w:color w:val="000000" w:themeColor="text1"/>
        </w:rPr>
        <w:t xml:space="preserve">. The thickness of the formation as seen from the </w:t>
      </w:r>
      <w:r w:rsidRPr="004B7D2F">
        <w:rPr>
          <w:noProof/>
          <w:color w:val="000000" w:themeColor="text1"/>
        </w:rPr>
        <w:t>well</w:t>
      </w:r>
      <w:r w:rsidRPr="004B7D2F">
        <w:rPr>
          <w:color w:val="000000" w:themeColor="text1"/>
        </w:rPr>
        <w:t xml:space="preserve"> logs range between 22 to 191m, in most wells with an average thickness of 84m </w:t>
      </w:r>
      <w:r w:rsidRPr="004B7D2F">
        <w:rPr>
          <w:color w:val="000000" w:themeColor="text1"/>
        </w:rPr>
        <w:fldChar w:fldCharType="begin"/>
      </w:r>
      <w:r w:rsidRPr="004B7D2F">
        <w:rPr>
          <w:color w:val="000000" w:themeColor="text1"/>
        </w:rPr>
        <w:instrText xml:space="preserve"> ADDIN EN.CITE &lt;EndNote&gt;&lt;Cite&gt;&lt;Author&gt;Scott&lt;/Author&gt;&lt;Year&gt;2008&lt;/Year&gt;&lt;RecNum&gt;287&lt;/RecNum&gt;&lt;DisplayText&gt;(Scott, 2008)&lt;/DisplayText&gt;&lt;record&gt;&lt;rec-number&gt;287&lt;/rec-number&gt;&lt;foreign-keys&gt;&lt;key app="EN" db-id="5fp2d2rvix2x9ie5f9cxx9w40z5vp55svwv2" timestamp="1483004761"&gt;287&lt;/key&gt;&lt;/foreign-keys&gt;&lt;ref-type name="Thesis"&gt;32&lt;/ref-type&gt;&lt;contributors&gt;&lt;authors&gt;&lt;author&gt;Scott, Steven Geoffrey&lt;/author&gt;&lt;/authors&gt;&lt;/contributors&gt;&lt;titles&gt;&lt;title&gt;The geology, stratigraphy and coal seam gas characteristics of the Walloon subgroup-northeastern Surat Basin&lt;/title&gt;&lt;/titles&gt;&lt;dates&gt;&lt;year&gt;2008&lt;/year&gt;&lt;/dates&gt;&lt;publisher&gt;James Cook University&lt;/publisher&gt;&lt;urls&gt;&lt;/urls&gt;&lt;/record&gt;&lt;/Cite&gt;&lt;/EndNote&gt;</w:instrText>
      </w:r>
      <w:r w:rsidRPr="004B7D2F">
        <w:rPr>
          <w:color w:val="000000" w:themeColor="text1"/>
        </w:rPr>
        <w:fldChar w:fldCharType="separate"/>
      </w:r>
      <w:r w:rsidRPr="004B7D2F">
        <w:rPr>
          <w:noProof/>
          <w:color w:val="000000" w:themeColor="text1"/>
        </w:rPr>
        <w:t>(Scott, 2008)</w:t>
      </w:r>
      <w:r w:rsidRPr="004B7D2F">
        <w:rPr>
          <w:color w:val="000000" w:themeColor="text1"/>
        </w:rPr>
        <w:fldChar w:fldCharType="end"/>
      </w:r>
      <w:r w:rsidRPr="004B7D2F">
        <w:rPr>
          <w:color w:val="000000" w:themeColor="text1"/>
        </w:rPr>
        <w:t xml:space="preserve">. Figure 2.9b is the isopach map of the of the Taroom Coal Measures adopted from the study  by </w:t>
      </w:r>
      <w:r w:rsidR="002C2579">
        <w:rPr>
          <w:color w:val="000000" w:themeColor="text1"/>
        </w:rPr>
        <w:fldChar w:fldCharType="begin"/>
      </w:r>
      <w:r w:rsidR="00B95BC9">
        <w:rPr>
          <w:color w:val="000000" w:themeColor="text1"/>
        </w:rPr>
        <w:instrText xml:space="preserve"> ADDIN EN.CITE &lt;EndNote&gt;&lt;Cite AuthorYear="1"&gt;&lt;Author&gt;Hamilton&lt;/Author&gt;&lt;Year&gt;2014&lt;/Year&gt;&lt;RecNum&gt;164&lt;/RecNum&gt;&lt;DisplayText&gt;Hamilton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002C2579">
        <w:rPr>
          <w:color w:val="000000" w:themeColor="text1"/>
        </w:rPr>
        <w:fldChar w:fldCharType="separate"/>
      </w:r>
      <w:r w:rsidR="002C2579">
        <w:rPr>
          <w:noProof/>
          <w:color w:val="000000" w:themeColor="text1"/>
        </w:rPr>
        <w:t>Hamilton et al. (2014a)</w:t>
      </w:r>
      <w:r w:rsidR="002C2579">
        <w:rPr>
          <w:color w:val="000000" w:themeColor="text1"/>
        </w:rPr>
        <w:fldChar w:fldCharType="end"/>
      </w:r>
      <w:r w:rsidR="002C2579" w:rsidRPr="004B7D2F">
        <w:rPr>
          <w:color w:val="000000" w:themeColor="text1"/>
        </w:rPr>
        <w:t xml:space="preserve"> </w:t>
      </w:r>
      <w:r w:rsidRPr="004B7D2F">
        <w:rPr>
          <w:color w:val="000000" w:themeColor="text1"/>
        </w:rPr>
        <w:t xml:space="preserve">on stratigraphic and depositional framework of the Walloon Subgroup indicates an overall thickness trend of </w:t>
      </w:r>
      <w:r w:rsidRPr="004B7D2F">
        <w:rPr>
          <w:noProof/>
          <w:color w:val="000000" w:themeColor="text1"/>
        </w:rPr>
        <w:t>northeast</w:t>
      </w:r>
      <w:r w:rsidRPr="004B7D2F">
        <w:rPr>
          <w:color w:val="000000" w:themeColor="text1"/>
        </w:rPr>
        <w:t xml:space="preserve"> to southeast direction.</w:t>
      </w:r>
    </w:p>
    <w:p w:rsidR="008A6F02" w:rsidRPr="004B7D2F" w:rsidRDefault="008A6F02" w:rsidP="008A6F02">
      <w:pPr>
        <w:pStyle w:val="Heading3"/>
        <w:numPr>
          <w:ilvl w:val="2"/>
          <w:numId w:val="8"/>
        </w:numPr>
        <w:spacing w:after="360" w:line="360" w:lineRule="auto"/>
        <w:jc w:val="left"/>
      </w:pPr>
      <w:bookmarkStart w:id="81" w:name="_Toc491535538"/>
      <w:r w:rsidRPr="004B7D2F">
        <w:t>Tangalooma Sandstone</w:t>
      </w:r>
      <w:bookmarkEnd w:id="81"/>
    </w:p>
    <w:p w:rsidR="008A6F02" w:rsidRPr="004B7D2F" w:rsidRDefault="008A6F02" w:rsidP="008A6F02">
      <w:pPr>
        <w:rPr>
          <w:color w:val="000000" w:themeColor="text1"/>
        </w:rPr>
      </w:pPr>
      <w:r w:rsidRPr="004B7D2F">
        <w:rPr>
          <w:color w:val="000000" w:themeColor="text1"/>
        </w:rPr>
        <w:t xml:space="preserve">The Tangalooma Sandstone according to </w:t>
      </w:r>
      <w:r w:rsidRPr="004B7D2F">
        <w:rPr>
          <w:color w:val="000000" w:themeColor="text1"/>
        </w:rPr>
        <w:fldChar w:fldCharType="begin"/>
      </w:r>
      <w:r w:rsidRPr="004B7D2F">
        <w:rPr>
          <w:color w:val="000000" w:themeColor="text1"/>
        </w:rPr>
        <w:instrText xml:space="preserve"> ADDIN EN.CITE &lt;EndNote&gt;&lt;Cite AuthorYear="1"&gt;&lt;Author&gt;Jones&lt;/Author&gt;&lt;Year&gt;1981&lt;/Year&gt;&lt;RecNum&gt;278&lt;/RecNum&gt;&lt;DisplayText&gt;Jones and Patrick (1981)&lt;/DisplayText&gt;&lt;record&gt;&lt;rec-number&gt;278&lt;/rec-number&gt;&lt;foreign-keys&gt;&lt;key app="EN" db-id="5fp2d2rvix2x9ie5f9cxx9w40z5vp55svwv2" timestamp="1483004372"&gt;278&lt;/key&gt;&lt;/foreign-keys&gt;&lt;ref-type name="Journal Article"&gt;17&lt;/ref-type&gt;&lt;contributors&gt;&lt;authors&gt;&lt;author&gt;Jones, GD&lt;/author&gt;&lt;author&gt;Patrick, RB&lt;/author&gt;&lt;/authors&gt;&lt;/contributors&gt;&lt;titles&gt;&lt;title&gt;Stratigraphy and coal exploration geology of the northeastern Surat Basin&lt;/title&gt;&lt;secondary-title&gt;Coal Geology&lt;/secondary-title&gt;&lt;/titles&gt;&lt;periodical&gt;&lt;full-title&gt;Coal Geology&lt;/full-title&gt;&lt;/periodical&gt;&lt;pages&gt;153-163&lt;/pages&gt;&lt;volume&gt;1&lt;/volume&gt;&lt;number&gt;4&lt;/number&gt;&lt;dates&gt;&lt;year&gt;1981&lt;/year&gt;&lt;/dates&gt;&lt;urls&gt;&lt;/urls&gt;&lt;/record&gt;&lt;/Cite&gt;&lt;/EndNote&gt;</w:instrText>
      </w:r>
      <w:r w:rsidRPr="004B7D2F">
        <w:rPr>
          <w:color w:val="000000" w:themeColor="text1"/>
        </w:rPr>
        <w:fldChar w:fldCharType="separate"/>
      </w:r>
      <w:r w:rsidRPr="004B7D2F">
        <w:rPr>
          <w:noProof/>
          <w:color w:val="000000" w:themeColor="text1"/>
        </w:rPr>
        <w:t>Jones and Patrick (1981)</w:t>
      </w:r>
      <w:r w:rsidRPr="004B7D2F">
        <w:rPr>
          <w:color w:val="000000" w:themeColor="text1"/>
        </w:rPr>
        <w:fldChar w:fldCharType="end"/>
      </w:r>
      <w:r w:rsidRPr="004B7D2F">
        <w:rPr>
          <w:color w:val="000000" w:themeColor="text1"/>
        </w:rPr>
        <w:t xml:space="preserve">, can be identified across the entire northeast section of the Surat Basin, which </w:t>
      </w:r>
      <w:r w:rsidRPr="004B7D2F">
        <w:rPr>
          <w:noProof/>
          <w:color w:val="000000" w:themeColor="text1"/>
        </w:rPr>
        <w:t>contains</w:t>
      </w:r>
      <w:r w:rsidRPr="004B7D2F">
        <w:rPr>
          <w:color w:val="000000" w:themeColor="text1"/>
        </w:rPr>
        <w:t xml:space="preserve"> up to three </w:t>
      </w:r>
      <w:r w:rsidRPr="004B7D2F">
        <w:rPr>
          <w:noProof/>
          <w:color w:val="000000" w:themeColor="text1"/>
        </w:rPr>
        <w:t>fining</w:t>
      </w:r>
      <w:r w:rsidRPr="004B7D2F">
        <w:rPr>
          <w:color w:val="000000" w:themeColor="text1"/>
        </w:rPr>
        <w:t xml:space="preserve">-up cycles which is capped by thin coal </w:t>
      </w:r>
      <w:r w:rsidRPr="004B7D2F">
        <w:rPr>
          <w:noProof/>
          <w:color w:val="000000" w:themeColor="text1"/>
        </w:rPr>
        <w:t>piles</w:t>
      </w:r>
      <w:r w:rsidRPr="004B7D2F">
        <w:rPr>
          <w:color w:val="000000" w:themeColor="text1"/>
        </w:rPr>
        <w:t xml:space="preserve"> </w:t>
      </w:r>
      <w:r w:rsidRPr="004B7D2F">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Pr="004B7D2F">
        <w:rPr>
          <w:color w:val="000000" w:themeColor="text1"/>
        </w:rPr>
        <w:fldChar w:fldCharType="separate"/>
      </w:r>
      <w:r w:rsidRPr="004B7D2F">
        <w:rPr>
          <w:noProof/>
          <w:color w:val="000000" w:themeColor="text1"/>
        </w:rPr>
        <w:t>(Hamilton et al., 2014a)</w:t>
      </w:r>
      <w:r w:rsidRPr="004B7D2F">
        <w:rPr>
          <w:color w:val="000000" w:themeColor="text1"/>
        </w:rPr>
        <w:fldChar w:fldCharType="end"/>
      </w:r>
      <w:r w:rsidRPr="004B7D2F">
        <w:rPr>
          <w:color w:val="000000" w:themeColor="text1"/>
        </w:rPr>
        <w:t xml:space="preserve">. This Sandstone </w:t>
      </w:r>
      <w:r w:rsidRPr="004B7D2F">
        <w:rPr>
          <w:noProof/>
          <w:color w:val="000000" w:themeColor="text1"/>
        </w:rPr>
        <w:t>has</w:t>
      </w:r>
      <w:r w:rsidRPr="004B7D2F">
        <w:rPr>
          <w:color w:val="000000" w:themeColor="text1"/>
        </w:rPr>
        <w:t xml:space="preserve"> been interpreted as a major channel sandstone and is characterised by sheet-like geometry  with , channel width/thickness ratios relationship exceeding 100 </w:t>
      </w:r>
      <w:r w:rsidRPr="004B7D2F">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Pr="004B7D2F">
        <w:rPr>
          <w:color w:val="000000" w:themeColor="text1"/>
        </w:rPr>
        <w:fldChar w:fldCharType="separate"/>
      </w:r>
      <w:r w:rsidRPr="004B7D2F">
        <w:rPr>
          <w:noProof/>
          <w:color w:val="000000" w:themeColor="text1"/>
        </w:rPr>
        <w:t>(Hamilton et al., 2014a)</w:t>
      </w:r>
      <w:r w:rsidRPr="004B7D2F">
        <w:rPr>
          <w:color w:val="000000" w:themeColor="text1"/>
        </w:rPr>
        <w:fldChar w:fldCharType="end"/>
      </w:r>
      <w:r w:rsidRPr="004B7D2F">
        <w:rPr>
          <w:color w:val="000000" w:themeColor="text1"/>
        </w:rPr>
        <w:t xml:space="preserve">.The thickness of the stratigraphic section range between 10 to 120m and it is characterised by less defined coal layers compared to the section below it. Studies have shown that this formation consists of multiple sandstone </w:t>
      </w:r>
      <w:r w:rsidRPr="004B7D2F">
        <w:rPr>
          <w:color w:val="000000" w:themeColor="text1"/>
        </w:rPr>
        <w:lastRenderedPageBreak/>
        <w:t xml:space="preserve">bodies that pinch out along the southern part of the basin  which fine out into thin </w:t>
      </w:r>
      <w:r w:rsidRPr="004B7D2F">
        <w:rPr>
          <w:noProof/>
          <w:color w:val="000000" w:themeColor="text1"/>
        </w:rPr>
        <w:t xml:space="preserve">siltstone </w:t>
      </w:r>
      <w:r w:rsidRPr="004B7D2F">
        <w:rPr>
          <w:color w:val="000000" w:themeColor="text1"/>
        </w:rPr>
        <w:t xml:space="preserve"> and coals layers </w:t>
      </w:r>
      <w:r w:rsidRPr="004B7D2F">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Pr="004B7D2F">
        <w:rPr>
          <w:color w:val="000000" w:themeColor="text1"/>
        </w:rPr>
        <w:fldChar w:fldCharType="separate"/>
      </w:r>
      <w:r w:rsidRPr="004B7D2F">
        <w:rPr>
          <w:noProof/>
          <w:color w:val="000000" w:themeColor="text1"/>
        </w:rPr>
        <w:t>(Hamilton et al., 2014a)</w:t>
      </w:r>
      <w:r w:rsidRPr="004B7D2F">
        <w:rPr>
          <w:color w:val="000000" w:themeColor="text1"/>
        </w:rPr>
        <w:fldChar w:fldCharType="end"/>
      </w:r>
      <w:r w:rsidRPr="004B7D2F">
        <w:rPr>
          <w:color w:val="000000" w:themeColor="text1"/>
        </w:rPr>
        <w:t xml:space="preserve">.. Figure 2.9c is the isopach map of the Tangalooma Sandstone Formation adopted from the study by </w:t>
      </w:r>
      <w:r w:rsidR="002C2579">
        <w:rPr>
          <w:color w:val="000000" w:themeColor="text1"/>
        </w:rPr>
        <w:fldChar w:fldCharType="begin"/>
      </w:r>
      <w:r w:rsidR="00B95BC9">
        <w:rPr>
          <w:color w:val="000000" w:themeColor="text1"/>
        </w:rPr>
        <w:instrText xml:space="preserve"> ADDIN EN.CITE &lt;EndNote&gt;&lt;Cite AuthorYear="1"&gt;&lt;Author&gt;Hamilton&lt;/Author&gt;&lt;Year&gt;2014&lt;/Year&gt;&lt;RecNum&gt;164&lt;/RecNum&gt;&lt;DisplayText&gt;Hamilton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002C2579">
        <w:rPr>
          <w:color w:val="000000" w:themeColor="text1"/>
        </w:rPr>
        <w:fldChar w:fldCharType="separate"/>
      </w:r>
      <w:r w:rsidR="002C2579">
        <w:rPr>
          <w:noProof/>
          <w:color w:val="000000" w:themeColor="text1"/>
        </w:rPr>
        <w:t>Hamilton et al. (2014a)</w:t>
      </w:r>
      <w:r w:rsidR="002C2579">
        <w:rPr>
          <w:color w:val="000000" w:themeColor="text1"/>
        </w:rPr>
        <w:fldChar w:fldCharType="end"/>
      </w:r>
      <w:r w:rsidR="002C2579" w:rsidRPr="004B7D2F">
        <w:rPr>
          <w:color w:val="000000" w:themeColor="text1"/>
        </w:rPr>
        <w:t xml:space="preserve"> </w:t>
      </w:r>
      <w:r w:rsidRPr="004B7D2F">
        <w:rPr>
          <w:color w:val="000000" w:themeColor="text1"/>
        </w:rPr>
        <w:t xml:space="preserve"> on stratigraphic and depositional framework of the Walloon Subgroup, which indicates an overall thickness trend from the southeast to the northeast direction.</w:t>
      </w:r>
    </w:p>
    <w:p w:rsidR="008A6F02" w:rsidRPr="004B7D2F" w:rsidRDefault="008A6F02" w:rsidP="008A6F02">
      <w:pPr>
        <w:pStyle w:val="Heading3"/>
        <w:numPr>
          <w:ilvl w:val="2"/>
          <w:numId w:val="8"/>
        </w:numPr>
        <w:spacing w:after="360" w:line="360" w:lineRule="auto"/>
        <w:jc w:val="left"/>
      </w:pPr>
      <w:bookmarkStart w:id="82" w:name="_Toc491535539"/>
      <w:r w:rsidRPr="004B7D2F">
        <w:t>Juandah Coal Measures</w:t>
      </w:r>
      <w:bookmarkEnd w:id="82"/>
    </w:p>
    <w:p w:rsidR="008A6F02" w:rsidRPr="004B7D2F" w:rsidRDefault="008A6F02" w:rsidP="008A6F02">
      <w:pPr>
        <w:rPr>
          <w:color w:val="000000" w:themeColor="text1"/>
        </w:rPr>
      </w:pPr>
      <w:r w:rsidRPr="004B7D2F">
        <w:rPr>
          <w:color w:val="000000" w:themeColor="text1"/>
        </w:rPr>
        <w:t>The Juandah Coal Measures is the shallowest interval among the subunits of the Walloon Subgroup</w:t>
      </w:r>
      <w:r w:rsidRPr="004B7D2F">
        <w:rPr>
          <w:noProof/>
          <w:color w:val="000000" w:themeColor="text1"/>
        </w:rPr>
        <w:t>.</w:t>
      </w:r>
      <w:r w:rsidRPr="004B7D2F">
        <w:rPr>
          <w:color w:val="000000" w:themeColor="text1"/>
        </w:rPr>
        <w:t xml:space="preserve"> </w:t>
      </w:r>
      <w:r w:rsidRPr="004B7D2F">
        <w:rPr>
          <w:color w:val="000000" w:themeColor="text1"/>
        </w:rPr>
        <w:fldChar w:fldCharType="begin"/>
      </w:r>
      <w:r w:rsidRPr="004B7D2F">
        <w:rPr>
          <w:color w:val="000000" w:themeColor="text1"/>
        </w:rPr>
        <w:instrText xml:space="preserve"> ADDIN EN.CITE &lt;EndNote&gt;&lt;Cite AuthorYear="1"&gt;&lt;Author&gt;Scott&lt;/Author&gt;&lt;Year&gt;2008&lt;/Year&gt;&lt;RecNum&gt;287&lt;/RecNum&gt;&lt;DisplayText&gt;Scott (2008)&lt;/DisplayText&gt;&lt;record&gt;&lt;rec-number&gt;287&lt;/rec-number&gt;&lt;foreign-keys&gt;&lt;key app="EN" db-id="5fp2d2rvix2x9ie5f9cxx9w40z5vp55svwv2" timestamp="1483004761"&gt;287&lt;/key&gt;&lt;/foreign-keys&gt;&lt;ref-type name="Thesis"&gt;32&lt;/ref-type&gt;&lt;contributors&gt;&lt;authors&gt;&lt;author&gt;Scott, Steven Geoffrey&lt;/author&gt;&lt;/authors&gt;&lt;/contributors&gt;&lt;titles&gt;&lt;title&gt;The geology, stratigraphy and coal seam gas characteristics of the Walloon subgroup-northeastern Surat Basin&lt;/title&gt;&lt;/titles&gt;&lt;dates&gt;&lt;year&gt;2008&lt;/year&gt;&lt;/dates&gt;&lt;publisher&gt;James Cook University&lt;/publisher&gt;&lt;urls&gt;&lt;/urls&gt;&lt;/record&gt;&lt;/Cite&gt;&lt;/EndNote&gt;</w:instrText>
      </w:r>
      <w:r w:rsidRPr="004B7D2F">
        <w:rPr>
          <w:color w:val="000000" w:themeColor="text1"/>
        </w:rPr>
        <w:fldChar w:fldCharType="separate"/>
      </w:r>
      <w:r w:rsidRPr="004B7D2F">
        <w:rPr>
          <w:noProof/>
          <w:color w:val="000000" w:themeColor="text1"/>
        </w:rPr>
        <w:t>Scott (2008)</w:t>
      </w:r>
      <w:r w:rsidRPr="004B7D2F">
        <w:rPr>
          <w:color w:val="000000" w:themeColor="text1"/>
        </w:rPr>
        <w:fldChar w:fldCharType="end"/>
      </w:r>
      <w:r w:rsidRPr="004B7D2F">
        <w:rPr>
          <w:color w:val="000000" w:themeColor="text1"/>
        </w:rPr>
        <w:t xml:space="preserve"> stated that, the lithologies of this formation consist of sandstone, siltstone, </w:t>
      </w:r>
      <w:r w:rsidRPr="004B7D2F">
        <w:rPr>
          <w:noProof/>
          <w:color w:val="000000" w:themeColor="text1"/>
        </w:rPr>
        <w:t>mudstone,</w:t>
      </w:r>
      <w:r w:rsidRPr="004B7D2F">
        <w:rPr>
          <w:color w:val="000000" w:themeColor="text1"/>
        </w:rPr>
        <w:t xml:space="preserve"> and coal, and the grain size of the sandstone range from fine to medium. This formation is further divided into three units based on lithology: - lower Juandah Coal Measures, Juandah Sandstone, and Upper Juandah Coal Measures. For example by </w:t>
      </w:r>
      <w:r w:rsidRPr="004B7D2F">
        <w:rPr>
          <w:color w:val="000000" w:themeColor="text1"/>
        </w:rPr>
        <w:fldChar w:fldCharType="begin"/>
      </w:r>
      <w:r w:rsidR="00B95BC9">
        <w:rPr>
          <w:color w:val="000000" w:themeColor="text1"/>
        </w:rPr>
        <w:instrText xml:space="preserve"> ADDIN EN.CITE &lt;EndNote&gt;&lt;Cite AuthorYear="1"&gt;&lt;Author&gt;Hamilton&lt;/Author&gt;&lt;Year&gt;2014&lt;/Year&gt;&lt;RecNum&gt;164&lt;/RecNum&gt;&lt;DisplayText&gt;Hamilton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Pr="004B7D2F">
        <w:rPr>
          <w:color w:val="000000" w:themeColor="text1"/>
        </w:rPr>
        <w:fldChar w:fldCharType="separate"/>
      </w:r>
      <w:r w:rsidRPr="004B7D2F">
        <w:rPr>
          <w:noProof/>
          <w:color w:val="000000" w:themeColor="text1"/>
        </w:rPr>
        <w:t>Hamilton et al. (2014a)</w:t>
      </w:r>
      <w:r w:rsidRPr="004B7D2F">
        <w:rPr>
          <w:color w:val="000000" w:themeColor="text1"/>
        </w:rPr>
        <w:fldChar w:fldCharType="end"/>
      </w:r>
      <w:r w:rsidRPr="004B7D2F">
        <w:rPr>
          <w:color w:val="000000" w:themeColor="text1"/>
        </w:rPr>
        <w:t xml:space="preserve">, shows that the lower Juandah Coal Measures represents a transition  from a deep to shallow </w:t>
      </w:r>
      <w:r w:rsidRPr="004B7D2F">
        <w:rPr>
          <w:noProof/>
          <w:color w:val="000000" w:themeColor="text1"/>
        </w:rPr>
        <w:t>fluvio</w:t>
      </w:r>
      <w:r w:rsidRPr="004B7D2F">
        <w:rPr>
          <w:color w:val="000000" w:themeColor="text1"/>
        </w:rPr>
        <w:t xml:space="preserve">-lacustrine strata while the Juandah Sandstone which is capped by a floodplain-mire sequence and  contains up to 3 major </w:t>
      </w:r>
      <w:r w:rsidRPr="004B7D2F">
        <w:rPr>
          <w:noProof/>
          <w:color w:val="000000" w:themeColor="text1"/>
        </w:rPr>
        <w:t>intervals</w:t>
      </w:r>
      <w:r w:rsidRPr="004B7D2F">
        <w:rPr>
          <w:color w:val="000000" w:themeColor="text1"/>
        </w:rPr>
        <w:t xml:space="preserve"> of coal and  the Upper Juandah Coal Measures consists of  thick coals units . Figure 2.9 d, e; f represents isopach maps generated for different levels of the Juandah Coal Measures adopted from Hamilton et al, (2014) on stratigraphic and depositional framework of the Walloon Subgroup which indicates the overall thickness trend   from the northeast to the southeast direction of the basin.</w:t>
      </w:r>
    </w:p>
    <w:p w:rsidR="008A6F02" w:rsidRPr="004B7D2F" w:rsidRDefault="008A6F02" w:rsidP="008A6F02">
      <w:pPr>
        <w:pStyle w:val="Heading3"/>
        <w:numPr>
          <w:ilvl w:val="2"/>
          <w:numId w:val="8"/>
        </w:numPr>
        <w:spacing w:after="360" w:line="360" w:lineRule="auto"/>
        <w:jc w:val="left"/>
      </w:pPr>
      <w:bookmarkStart w:id="83" w:name="_Toc491535540"/>
      <w:r w:rsidRPr="004B7D2F">
        <w:t>Sedimentary Facies of the Walloon Subgroup</w:t>
      </w:r>
      <w:bookmarkEnd w:id="83"/>
    </w:p>
    <w:p w:rsidR="008A6F02" w:rsidRPr="004B7D2F" w:rsidRDefault="008A6F02" w:rsidP="008A6F02">
      <w:pPr>
        <w:rPr>
          <w:color w:val="000000" w:themeColor="text1"/>
        </w:rPr>
      </w:pPr>
      <w:r w:rsidRPr="004B7D2F">
        <w:rPr>
          <w:color w:val="000000" w:themeColor="text1"/>
        </w:rPr>
        <w:t xml:space="preserve">Study conducted by </w:t>
      </w:r>
      <w:r w:rsidRPr="004B7D2F">
        <w:rPr>
          <w:color w:val="000000" w:themeColor="text1"/>
        </w:rPr>
        <w:fldChar w:fldCharType="begin"/>
      </w:r>
      <w:r w:rsidR="00B95BC9">
        <w:rPr>
          <w:color w:val="000000" w:themeColor="text1"/>
        </w:rPr>
        <w:instrText xml:space="preserve"> ADDIN EN.CITE &lt;EndNote&gt;&lt;Cite AuthorYear="1"&gt;&lt;Author&gt;Martin&lt;/Author&gt;&lt;Year&gt;2013&lt;/Year&gt;&lt;RecNum&gt;168&lt;/RecNum&gt;&lt;DisplayText&gt;Martin et al. (2013)&lt;/DisplayText&gt;&lt;record&gt;&lt;rec-number&gt;168&lt;/rec-number&gt;&lt;foreign-keys&gt;&lt;key app="EN" db-id="t0zwzewwbtz9dkefewrpw2pif29ta5ssapa0" timestamp="0"&gt;168&lt;/key&gt;&lt;/foreign-keys&gt;&lt;ref-type name="Journal Article"&gt;17&lt;/ref-type&gt;&lt;contributors&gt;&lt;authors&gt;&lt;author&gt;Martin, MA&lt;/author&gt;&lt;author&gt;Wakefield, M&lt;/author&gt;&lt;author&gt;MacPhail, MK&lt;/author&gt;&lt;author&gt;Pearce, T&lt;/author&gt;&lt;author&gt;Edwards, HE&lt;/author&gt;&lt;/authors&gt;&lt;/contributors&gt;&lt;titles&gt;&lt;title&gt;Sedimentology and stratigraphy of an intra-cratonic basin coal seam gas play: Walloon Subgroup of the Surat Basin, eastern Australia&lt;/title&gt;&lt;secondary-title&gt;Petroleum Geoscience&lt;/secondary-title&gt;&lt;/titles&gt;&lt;pages&gt;21-38&lt;/pages&gt;&lt;volume&gt;19&lt;/volume&gt;&lt;number&gt;1&lt;/number&gt;&lt;dates&gt;&lt;year&gt;2013&lt;/year&gt;&lt;/dates&gt;&lt;isbn&gt;1354-0793&lt;/isbn&gt;&lt;urls&gt;&lt;/urls&gt;&lt;/record&gt;&lt;/Cite&gt;&lt;/EndNote&gt;</w:instrText>
      </w:r>
      <w:r w:rsidRPr="004B7D2F">
        <w:rPr>
          <w:color w:val="000000" w:themeColor="text1"/>
        </w:rPr>
        <w:fldChar w:fldCharType="separate"/>
      </w:r>
      <w:r w:rsidRPr="004B7D2F">
        <w:rPr>
          <w:noProof/>
          <w:color w:val="000000" w:themeColor="text1"/>
        </w:rPr>
        <w:t>Martin et al. (2013)</w:t>
      </w:r>
      <w:r w:rsidRPr="004B7D2F">
        <w:rPr>
          <w:color w:val="000000" w:themeColor="text1"/>
        </w:rPr>
        <w:fldChar w:fldCharType="end"/>
      </w:r>
      <w:r w:rsidRPr="004B7D2F">
        <w:rPr>
          <w:color w:val="000000" w:themeColor="text1"/>
        </w:rPr>
        <w:t>, indicates six major sedimentary cycles were recognised in the Jurassic-Cretaceous succession of the Surat basin, starting with high-energy deposit (braided channel) to low energy (meandering river) and final</w:t>
      </w:r>
      <w:r w:rsidR="00206060">
        <w:rPr>
          <w:color w:val="000000" w:themeColor="text1"/>
        </w:rPr>
        <w:t>ly into lakes and mires.</w:t>
      </w:r>
      <w:r w:rsidRPr="004B7D2F">
        <w:rPr>
          <w:color w:val="000000" w:themeColor="text1"/>
        </w:rPr>
        <w:t xml:space="preserve"> The Walloon Subgroup represents the end member of these different cycles, which starts with the deposition of the Hutton Sandstone and end with the deposition of the Juandah Coal Measures with, each cycle representing a period of stability and an upward decrease in fluvial activity. In the same </w:t>
      </w:r>
      <w:r w:rsidRPr="004B7D2F">
        <w:rPr>
          <w:color w:val="000000" w:themeColor="text1"/>
        </w:rPr>
        <w:lastRenderedPageBreak/>
        <w:t xml:space="preserve">detailed study on the core analysis from three wells conducted on the Walloon Subgroup by </w:t>
      </w:r>
      <w:r w:rsidRPr="004B7D2F">
        <w:rPr>
          <w:color w:val="000000" w:themeColor="text1"/>
        </w:rPr>
        <w:fldChar w:fldCharType="begin"/>
      </w:r>
      <w:r w:rsidR="00B95BC9">
        <w:rPr>
          <w:color w:val="000000" w:themeColor="text1"/>
        </w:rPr>
        <w:instrText xml:space="preserve"> ADDIN EN.CITE &lt;EndNote&gt;&lt;Cite AuthorYear="1"&gt;&lt;Author&gt;Martin&lt;/Author&gt;&lt;Year&gt;2013&lt;/Year&gt;&lt;RecNum&gt;168&lt;/RecNum&gt;&lt;DisplayText&gt;Martin et al. (2013)&lt;/DisplayText&gt;&lt;record&gt;&lt;rec-number&gt;168&lt;/rec-number&gt;&lt;foreign-keys&gt;&lt;key app="EN" db-id="t0zwzewwbtz9dkefewrpw2pif29ta5ssapa0" timestamp="0"&gt;168&lt;/key&gt;&lt;/foreign-keys&gt;&lt;ref-type name="Journal Article"&gt;17&lt;/ref-type&gt;&lt;contributors&gt;&lt;authors&gt;&lt;author&gt;Martin, MA&lt;/author&gt;&lt;author&gt;Wakefield, M&lt;/author&gt;&lt;author&gt;MacPhail, MK&lt;/author&gt;&lt;author&gt;Pearce, T&lt;/author&gt;&lt;author&gt;Edwards, HE&lt;/author&gt;&lt;/authors&gt;&lt;/contributors&gt;&lt;titles&gt;&lt;title&gt;Sedimentology and stratigraphy of an intra-cratonic basin coal seam gas play: Walloon Subgroup of the Surat Basin, eastern Australia&lt;/title&gt;&lt;secondary-title&gt;Petroleum Geoscience&lt;/secondary-title&gt;&lt;/titles&gt;&lt;pages&gt;21-38&lt;/pages&gt;&lt;volume&gt;19&lt;/volume&gt;&lt;number&gt;1&lt;/number&gt;&lt;dates&gt;&lt;year&gt;2013&lt;/year&gt;&lt;/dates&gt;&lt;isbn&gt;1354-0793&lt;/isbn&gt;&lt;urls&gt;&lt;/urls&gt;&lt;/record&gt;&lt;/Cite&gt;&lt;/EndNote&gt;</w:instrText>
      </w:r>
      <w:r w:rsidRPr="004B7D2F">
        <w:rPr>
          <w:color w:val="000000" w:themeColor="text1"/>
        </w:rPr>
        <w:fldChar w:fldCharType="separate"/>
      </w:r>
      <w:r w:rsidRPr="004B7D2F">
        <w:rPr>
          <w:noProof/>
          <w:color w:val="000000" w:themeColor="text1"/>
        </w:rPr>
        <w:t>Martin et al. (2013)</w:t>
      </w:r>
      <w:r w:rsidRPr="004B7D2F">
        <w:rPr>
          <w:color w:val="000000" w:themeColor="text1"/>
        </w:rPr>
        <w:fldChar w:fldCharType="end"/>
      </w:r>
      <w:r w:rsidR="00D02DC1">
        <w:rPr>
          <w:color w:val="000000" w:themeColor="text1"/>
        </w:rPr>
        <w:t xml:space="preserve">, </w:t>
      </w:r>
      <w:r w:rsidR="00206060">
        <w:rPr>
          <w:color w:val="000000" w:themeColor="text1"/>
        </w:rPr>
        <w:t xml:space="preserve"> </w:t>
      </w:r>
      <w:r w:rsidRPr="004B7D2F">
        <w:rPr>
          <w:color w:val="000000" w:themeColor="text1"/>
        </w:rPr>
        <w:t xml:space="preserve">21 individual lithofacies were identified and these were  grouped into three facies associations of the channel, overbank and volcanic extrusive. These facies are consistent with the deposition of an alluvial plain deposit which consists of sandstones, siltstones, claystone, carbonaceous mudstones and coal lithologies </w:t>
      </w:r>
      <w:r w:rsidRPr="004B7D2F">
        <w:rPr>
          <w:color w:val="000000" w:themeColor="text1"/>
        </w:rPr>
        <w:fldChar w:fldCharType="begin"/>
      </w:r>
      <w:r w:rsidR="00B95BC9">
        <w:rPr>
          <w:color w:val="000000" w:themeColor="text1"/>
        </w:rPr>
        <w:instrText xml:space="preserve"> ADDIN EN.CITE &lt;EndNote&gt;&lt;Cite&gt;&lt;Author&gt;Martin&lt;/Author&gt;&lt;Year&gt;2013&lt;/Year&gt;&lt;RecNum&gt;168&lt;/RecNum&gt;&lt;DisplayText&gt;(Martin et al., 2013)&lt;/DisplayText&gt;&lt;record&gt;&lt;rec-number&gt;168&lt;/rec-number&gt;&lt;foreign-keys&gt;&lt;key app="EN" db-id="t0zwzewwbtz9dkefewrpw2pif29ta5ssapa0" timestamp="0"&gt;168&lt;/key&gt;&lt;/foreign-keys&gt;&lt;ref-type name="Journal Article"&gt;17&lt;/ref-type&gt;&lt;contributors&gt;&lt;authors&gt;&lt;author&gt;Martin, MA&lt;/author&gt;&lt;author&gt;Wakefield, M&lt;/author&gt;&lt;author&gt;MacPhail, MK&lt;/author&gt;&lt;author&gt;Pearce, T&lt;/author&gt;&lt;author&gt;Edwards, HE&lt;/author&gt;&lt;/authors&gt;&lt;/contributors&gt;&lt;titles&gt;&lt;title&gt;Sedimentology and stratigraphy of an intra-cratonic basin coal seam gas play: Walloon Subgroup of the Surat Basin, eastern Australia&lt;/title&gt;&lt;secondary-title&gt;Petroleum Geoscience&lt;/secondary-title&gt;&lt;/titles&gt;&lt;pages&gt;21-38&lt;/pages&gt;&lt;volume&gt;19&lt;/volume&gt;&lt;number&gt;1&lt;/number&gt;&lt;dates&gt;&lt;year&gt;2013&lt;/year&gt;&lt;/dates&gt;&lt;isbn&gt;1354-0793&lt;/isbn&gt;&lt;urls&gt;&lt;/urls&gt;&lt;/record&gt;&lt;/Cite&gt;&lt;/EndNote&gt;</w:instrText>
      </w:r>
      <w:r w:rsidRPr="004B7D2F">
        <w:rPr>
          <w:color w:val="000000" w:themeColor="text1"/>
        </w:rPr>
        <w:fldChar w:fldCharType="separate"/>
      </w:r>
      <w:r w:rsidRPr="004B7D2F">
        <w:rPr>
          <w:noProof/>
          <w:color w:val="000000" w:themeColor="text1"/>
        </w:rPr>
        <w:t>(Martin et al., 2013)</w:t>
      </w:r>
      <w:r w:rsidRPr="004B7D2F">
        <w:rPr>
          <w:color w:val="000000" w:themeColor="text1"/>
        </w:rPr>
        <w:fldChar w:fldCharType="end"/>
      </w:r>
      <w:r w:rsidRPr="004B7D2F">
        <w:rPr>
          <w:color w:val="000000" w:themeColor="text1"/>
        </w:rPr>
        <w:t xml:space="preserve">. The depositional settings of the Walloon Subgroup as presented </w:t>
      </w:r>
      <w:r w:rsidR="00206060">
        <w:rPr>
          <w:color w:val="000000" w:themeColor="text1"/>
        </w:rPr>
        <w:t>by</w:t>
      </w:r>
      <w:r w:rsidRPr="004B7D2F">
        <w:rPr>
          <w:color w:val="000000" w:themeColor="text1"/>
        </w:rPr>
        <w:t xml:space="preserve"> </w:t>
      </w:r>
      <w:r w:rsidRPr="004B7D2F">
        <w:rPr>
          <w:color w:val="000000" w:themeColor="text1"/>
        </w:rPr>
        <w:fldChar w:fldCharType="begin"/>
      </w:r>
      <w:r w:rsidRPr="004B7D2F">
        <w:rPr>
          <w:color w:val="000000" w:themeColor="text1"/>
        </w:rPr>
        <w:instrText xml:space="preserve"> ADDIN EN.CITE &lt;EndNote&gt;&lt;Cite AuthorYear="1"&gt;&lt;Author&gt;Fielding&lt;/Author&gt;&lt;Year&gt;1993&lt;/Year&gt;&lt;RecNum&gt;215&lt;/RecNum&gt;&lt;DisplayText&gt;Fielding (1993)&lt;/DisplayText&gt;&lt;record&gt;&lt;rec-number&gt;215&lt;/rec-number&gt;&lt;foreign-keys&gt;&lt;key app="EN" db-id="5fp2d2rvix2x9ie5f9cxx9w40z5vp55svwv2" timestamp="1474135805"&gt;215&lt;/key&gt;&lt;/foreign-keys&gt;&lt;ref-type name="Journal Article"&gt;17&lt;/ref-type&gt;&lt;contributors&gt;&lt;authors&gt;&lt;author&gt;Fielding, CR&lt;/author&gt;&lt;/authors&gt;&lt;/contributors&gt;&lt;titles&gt;&lt;title&gt;The Middle Jurassic Walloon coal measures in the type area, The Rosewood–Walloon Coalfield, SE Queensland&lt;/title&gt;&lt;secondary-title&gt;Australian Coal Geology&lt;/secondary-title&gt;&lt;/titles&gt;&lt;periodical&gt;&lt;full-title&gt;Australian Coal Geology&lt;/full-title&gt;&lt;/periodical&gt;&lt;pages&gt;16&lt;/pages&gt;&lt;volume&gt;9&lt;/volume&gt;&lt;number&gt;4&lt;/number&gt;&lt;dates&gt;&lt;year&gt;1993&lt;/year&gt;&lt;/dates&gt;&lt;urls&gt;&lt;/urls&gt;&lt;/record&gt;&lt;/Cite&gt;&lt;/EndNote&gt;</w:instrText>
      </w:r>
      <w:r w:rsidRPr="004B7D2F">
        <w:rPr>
          <w:color w:val="000000" w:themeColor="text1"/>
        </w:rPr>
        <w:fldChar w:fldCharType="separate"/>
      </w:r>
      <w:r w:rsidRPr="004B7D2F">
        <w:rPr>
          <w:color w:val="000000" w:themeColor="text1"/>
        </w:rPr>
        <w:t>Fielding (1993)</w:t>
      </w:r>
      <w:r w:rsidRPr="004B7D2F">
        <w:rPr>
          <w:color w:val="000000" w:themeColor="text1"/>
        </w:rPr>
        <w:fldChar w:fldCharType="end"/>
      </w:r>
      <w:r w:rsidRPr="004B7D2F">
        <w:rPr>
          <w:color w:val="000000" w:themeColor="text1"/>
        </w:rPr>
        <w:t xml:space="preserve"> is represented by series of the major channel, floodpl</w:t>
      </w:r>
      <w:r w:rsidR="00206060">
        <w:rPr>
          <w:color w:val="000000" w:themeColor="text1"/>
        </w:rPr>
        <w:t xml:space="preserve">ain and mire (swamp) deposits. </w:t>
      </w:r>
      <w:r w:rsidRPr="004B7D2F">
        <w:rPr>
          <w:color w:val="000000" w:themeColor="text1"/>
        </w:rPr>
        <w:t xml:space="preserve">Furthermore </w:t>
      </w:r>
      <w:r w:rsidRPr="004B7D2F">
        <w:rPr>
          <w:color w:val="000000" w:themeColor="text1"/>
        </w:rPr>
        <w:fldChar w:fldCharType="begin"/>
      </w:r>
      <w:r w:rsidRPr="004B7D2F">
        <w:rPr>
          <w:color w:val="000000" w:themeColor="text1"/>
        </w:rPr>
        <w:instrText xml:space="preserve"> ADDIN EN.CITE &lt;EndNote&gt;&lt;Cite AuthorYear="1"&gt;&lt;Author&gt;Yago&lt;/Author&gt;&lt;Year&gt;1996&lt;/Year&gt;&lt;RecNum&gt;284&lt;/RecNum&gt;&lt;DisplayText&gt;Yago (1996)&lt;/DisplayText&gt;&lt;record&gt;&lt;rec-number&gt;284&lt;/rec-number&gt;&lt;foreign-keys&gt;&lt;key app="EN" db-id="5fp2d2rvix2x9ie5f9cxx9w40z5vp55svwv2" timestamp="1483004648"&gt;284&lt;/key&gt;&lt;/foreign-keys&gt;&lt;ref-type name="Conference Proceedings"&gt;10&lt;/ref-type&gt;&lt;contributors&gt;&lt;authors&gt;&lt;author&gt;Yago, J&lt;/author&gt;&lt;/authors&gt;&lt;/contributors&gt;&lt;titles&gt;&lt;title&gt;Sedimentology of the Middle Jurassic Walloon Coal Measures in the Great Artesian Basin of eastern Australia&lt;/title&gt;&lt;secondary-title&gt;Geological Society of Australia Abstracts&lt;/secondary-title&gt;&lt;/titles&gt;&lt;pages&gt;574-574&lt;/pages&gt;&lt;volume&gt;43&lt;/volume&gt;&lt;dates&gt;&lt;year&gt;1996&lt;/year&gt;&lt;/dates&gt;&lt;publisher&gt;GEOLOGICAL SOCIETY OF AUSTRALIA&lt;/publisher&gt;&lt;isbn&gt;0729-011X&lt;/isbn&gt;&lt;urls&gt;&lt;/urls&gt;&lt;/record&gt;&lt;/Cite&gt;&lt;/EndNote&gt;</w:instrText>
      </w:r>
      <w:r w:rsidRPr="004B7D2F">
        <w:rPr>
          <w:color w:val="000000" w:themeColor="text1"/>
        </w:rPr>
        <w:fldChar w:fldCharType="separate"/>
      </w:r>
      <w:r w:rsidRPr="004B7D2F">
        <w:rPr>
          <w:color w:val="000000" w:themeColor="text1"/>
        </w:rPr>
        <w:t>Yago (1996)</w:t>
      </w:r>
      <w:r w:rsidRPr="004B7D2F">
        <w:rPr>
          <w:color w:val="000000" w:themeColor="text1"/>
        </w:rPr>
        <w:fldChar w:fldCharType="end"/>
      </w:r>
      <w:r w:rsidRPr="004B7D2F">
        <w:rPr>
          <w:color w:val="000000" w:themeColor="text1"/>
        </w:rPr>
        <w:t xml:space="preserve"> stated that, the channels have great influence on the  occurrence of the coal the work of and these coals are concentrated between these highly sinus channels. The accumulation of the coal deposits is generally associated with floodplains deposits, which also occupy the space left from the channel abandonment</w:t>
      </w:r>
      <w:r w:rsidR="00D02DC1">
        <w:rPr>
          <w:color w:val="000000" w:themeColor="text1"/>
        </w:rPr>
        <w:t xml:space="preserve"> </w:t>
      </w:r>
      <w:r w:rsidR="00D02DC1">
        <w:rPr>
          <w:color w:val="000000" w:themeColor="text1"/>
        </w:rPr>
        <w:fldChar w:fldCharType="begin"/>
      </w:r>
      <w:r w:rsidR="00D02DC1">
        <w:rPr>
          <w:color w:val="000000" w:themeColor="text1"/>
        </w:rPr>
        <w:instrText xml:space="preserve"> ADDIN EN.CITE &lt;EndNote&gt;&lt;Cite&gt;&lt;Author&gt;Esterle&lt;/Author&gt;&lt;Year&gt;2013&lt;/Year&gt;&lt;RecNum&gt;296&lt;/RecNum&gt;&lt;DisplayText&gt;(Esterle et al., 2013)&lt;/DisplayText&gt;&lt;record&gt;&lt;rec-number&gt;296&lt;/rec-number&gt;&lt;foreign-keys&gt;&lt;key app="EN" db-id="5fp2d2rvix2x9ie5f9cxx9w40z5vp55svwv2" timestamp="1485192454"&gt;296&lt;/key&gt;&lt;/foreign-keys&gt;&lt;ref-type name="Journal Article"&gt;17&lt;/ref-type&gt;&lt;contributors&gt;&lt;authors&gt;&lt;author&gt;Esterle, JS&lt;/author&gt;&lt;author&gt;Hamilton, SK&lt;/author&gt;&lt;author&gt;Ward, V&lt;/author&gt;&lt;author&gt;Tyson, S&lt;/author&gt;&lt;author&gt;Sliwa, R&lt;/author&gt;&lt;/authors&gt;&lt;/contributors&gt;&lt;titles&gt;&lt;title&gt;Scales of geological heterogeneity within the Walloon Subgroup and its Coal Measures. February 2013&lt;/title&gt;&lt;secondary-title&gt;Final Report of Activity 1.3 of the Healthy HeadWaters Coal Seam Gas Water Feasibility Study&lt;/secondary-title&gt;&lt;/titles&gt;&lt;periodical&gt;&lt;full-title&gt;Final Report of Activity 1.3 of the Healthy HeadWaters Coal Seam Gas Water Feasibility Study&lt;/full-title&gt;&lt;/periodical&gt;&lt;dates&gt;&lt;year&gt;2013&lt;/year&gt;&lt;/dates&gt;&lt;urls&gt;&lt;/urls&gt;&lt;/record&gt;&lt;/Cite&gt;&lt;/EndNote&gt;</w:instrText>
      </w:r>
      <w:r w:rsidR="00D02DC1">
        <w:rPr>
          <w:color w:val="000000" w:themeColor="text1"/>
        </w:rPr>
        <w:fldChar w:fldCharType="separate"/>
      </w:r>
      <w:r w:rsidR="00D02DC1">
        <w:rPr>
          <w:noProof/>
          <w:color w:val="000000" w:themeColor="text1"/>
        </w:rPr>
        <w:t>(Esterle et al., 2013)</w:t>
      </w:r>
      <w:r w:rsidR="00D02DC1">
        <w:rPr>
          <w:color w:val="000000" w:themeColor="text1"/>
        </w:rPr>
        <w:fldChar w:fldCharType="end"/>
      </w:r>
      <w:r w:rsidRPr="004B7D2F">
        <w:rPr>
          <w:color w:val="000000" w:themeColor="text1"/>
        </w:rPr>
        <w:t>.</w:t>
      </w:r>
    </w:p>
    <w:p w:rsidR="008A6F02" w:rsidRPr="004B7D2F" w:rsidRDefault="008A6F02" w:rsidP="008A6F02">
      <w:pPr>
        <w:pStyle w:val="Heading2"/>
        <w:numPr>
          <w:ilvl w:val="1"/>
          <w:numId w:val="8"/>
        </w:numPr>
        <w:spacing w:before="240" w:after="240"/>
        <w:jc w:val="left"/>
      </w:pPr>
      <w:bookmarkStart w:id="84" w:name="_Toc491535541"/>
      <w:r w:rsidRPr="004B7D2F">
        <w:t>Conclusion</w:t>
      </w:r>
      <w:bookmarkEnd w:id="84"/>
    </w:p>
    <w:p w:rsidR="008A6F02" w:rsidRPr="004B7D2F" w:rsidRDefault="008A6F02" w:rsidP="008A6F02">
      <w:pPr>
        <w:rPr>
          <w:color w:val="000000" w:themeColor="text1"/>
        </w:rPr>
      </w:pPr>
      <w:r w:rsidRPr="004B7D2F">
        <w:rPr>
          <w:color w:val="000000" w:themeColor="text1"/>
        </w:rPr>
        <w:t xml:space="preserve">The Australian continent has been geologically active from Archaean to recent, with a general younging in the rock ages from the western to the eastern part of the continent. Important sedimentary basins were created across the continent throughout geological time from the different cratons. The Surat basin is a large </w:t>
      </w:r>
      <w:r w:rsidRPr="004B7D2F">
        <w:rPr>
          <w:noProof/>
          <w:color w:val="000000" w:themeColor="text1"/>
        </w:rPr>
        <w:t>intercratonic</w:t>
      </w:r>
      <w:r w:rsidRPr="004B7D2F">
        <w:rPr>
          <w:color w:val="000000" w:themeColor="text1"/>
        </w:rPr>
        <w:t xml:space="preserve"> basin with thick sediments of </w:t>
      </w:r>
      <w:r w:rsidRPr="004B7D2F">
        <w:rPr>
          <w:noProof/>
          <w:color w:val="000000" w:themeColor="text1"/>
        </w:rPr>
        <w:t>flvio</w:t>
      </w:r>
      <w:r w:rsidRPr="004B7D2F">
        <w:rPr>
          <w:color w:val="000000" w:themeColor="text1"/>
        </w:rPr>
        <w:t xml:space="preserve">-lacustrine and </w:t>
      </w:r>
      <w:r w:rsidRPr="004B7D2F">
        <w:rPr>
          <w:noProof/>
          <w:color w:val="000000" w:themeColor="text1"/>
        </w:rPr>
        <w:t>costal</w:t>
      </w:r>
      <w:r w:rsidRPr="004B7D2F">
        <w:rPr>
          <w:color w:val="000000" w:themeColor="text1"/>
        </w:rPr>
        <w:t xml:space="preserve"> plain shallow marine environment deposited from the Jurassic – Cretaceous time. The basin was deposited because of widespread subsidence experienced due to the convergence between the pacific and Australia plates. </w:t>
      </w:r>
      <w:r w:rsidRPr="004B7D2F">
        <w:rPr>
          <w:noProof/>
          <w:color w:val="000000" w:themeColor="text1"/>
        </w:rPr>
        <w:t>Stratigraphically,the</w:t>
      </w:r>
      <w:r w:rsidRPr="004B7D2F">
        <w:rPr>
          <w:color w:val="000000" w:themeColor="text1"/>
        </w:rPr>
        <w:t xml:space="preserve"> Surat basin consists of Jurassic and Cretaceous sediments (Precipice Sandstone, Evergreen Formation, Hutton Sandstone, Walloon Subgroup, Springbok Sandstone, and </w:t>
      </w:r>
      <w:r w:rsidRPr="004B7D2F">
        <w:rPr>
          <w:noProof/>
          <w:color w:val="000000" w:themeColor="text1"/>
        </w:rPr>
        <w:t>Westbourn</w:t>
      </w:r>
      <w:r w:rsidRPr="004B7D2F">
        <w:rPr>
          <w:color w:val="000000" w:themeColor="text1"/>
        </w:rPr>
        <w:t xml:space="preserve"> Formation) with the Walloon Subgroup as one of the main formation, which has </w:t>
      </w:r>
      <w:r w:rsidRPr="004B7D2F">
        <w:rPr>
          <w:noProof/>
          <w:color w:val="000000" w:themeColor="text1"/>
        </w:rPr>
        <w:t>presence</w:t>
      </w:r>
      <w:r w:rsidRPr="004B7D2F">
        <w:rPr>
          <w:color w:val="000000" w:themeColor="text1"/>
        </w:rPr>
        <w:t xml:space="preserve"> of coal deposit.</w:t>
      </w:r>
    </w:p>
    <w:p w:rsidR="008A6F02" w:rsidRPr="004B7D2F" w:rsidRDefault="008A6F02" w:rsidP="008A6F02">
      <w:pPr>
        <w:rPr>
          <w:color w:val="000000" w:themeColor="text1"/>
        </w:rPr>
      </w:pPr>
    </w:p>
    <w:p w:rsidR="00795D4E" w:rsidRPr="004B7D2F" w:rsidRDefault="00795D4E">
      <w:pPr>
        <w:rPr>
          <w:color w:val="000000" w:themeColor="text1"/>
        </w:rPr>
      </w:pPr>
      <w:r w:rsidRPr="004B7D2F">
        <w:rPr>
          <w:color w:val="000000" w:themeColor="text1"/>
        </w:rPr>
        <w:br w:type="page"/>
      </w:r>
    </w:p>
    <w:p w:rsidR="00795D4E" w:rsidRPr="004B7D2F" w:rsidRDefault="00C32FFD" w:rsidP="00156668">
      <w:pPr>
        <w:pStyle w:val="Heading1"/>
      </w:pPr>
      <w:bookmarkStart w:id="85" w:name="_Toc491535542"/>
      <w:r w:rsidRPr="004B7D2F">
        <w:lastRenderedPageBreak/>
        <w:t>Subsurface Facies Analysis</w:t>
      </w:r>
      <w:bookmarkEnd w:id="85"/>
    </w:p>
    <w:p w:rsidR="00156668" w:rsidRPr="004B7D2F" w:rsidRDefault="00156668" w:rsidP="00156668">
      <w:pPr>
        <w:pStyle w:val="Heading2"/>
      </w:pPr>
      <w:bookmarkStart w:id="86" w:name="_Toc491535543"/>
      <w:r w:rsidRPr="004B7D2F">
        <w:t>Introduction</w:t>
      </w:r>
      <w:bookmarkEnd w:id="86"/>
    </w:p>
    <w:p w:rsidR="004C2294" w:rsidRPr="004B7D2F" w:rsidRDefault="004C2294" w:rsidP="004C2294">
      <w:pPr>
        <w:rPr>
          <w:color w:val="000000" w:themeColor="text1"/>
        </w:rPr>
      </w:pPr>
      <w:r w:rsidRPr="004B7D2F">
        <w:rPr>
          <w:color w:val="000000" w:themeColor="text1"/>
        </w:rPr>
        <w:t>Subsurface facies analys</w:t>
      </w:r>
      <w:r w:rsidR="002D637B">
        <w:rPr>
          <w:color w:val="000000" w:themeColor="text1"/>
        </w:rPr>
        <w:t>is</w:t>
      </w:r>
      <w:r w:rsidRPr="004B7D2F">
        <w:rPr>
          <w:color w:val="000000" w:themeColor="text1"/>
        </w:rPr>
        <w:t xml:space="preserve"> </w:t>
      </w:r>
      <w:r w:rsidRPr="004B7D2F">
        <w:rPr>
          <w:noProof/>
          <w:color w:val="000000" w:themeColor="text1"/>
        </w:rPr>
        <w:t>rely</w:t>
      </w:r>
      <w:r w:rsidRPr="004B7D2F">
        <w:rPr>
          <w:color w:val="000000" w:themeColor="text1"/>
        </w:rPr>
        <w:t xml:space="preserve"> on the application of suitable fluvial analogue to address the distribution of key parameter such as width</w:t>
      </w:r>
      <w:r w:rsidR="00713544">
        <w:rPr>
          <w:color w:val="000000" w:themeColor="text1"/>
        </w:rPr>
        <w:t xml:space="preserve">, </w:t>
      </w:r>
      <w:r w:rsidRPr="004B7D2F">
        <w:rPr>
          <w:color w:val="000000" w:themeColor="text1"/>
        </w:rPr>
        <w:t>thickness</w:t>
      </w:r>
      <w:r w:rsidR="00713544">
        <w:rPr>
          <w:color w:val="000000" w:themeColor="text1"/>
        </w:rPr>
        <w:t xml:space="preserve"> and facies</w:t>
      </w:r>
      <w:r w:rsidRPr="004B7D2F">
        <w:rPr>
          <w:color w:val="000000" w:themeColor="text1"/>
        </w:rPr>
        <w:t xml:space="preserve"> </w:t>
      </w:r>
      <w:r w:rsidRPr="004B7D2F">
        <w:rPr>
          <w:color w:val="000000" w:themeColor="text1"/>
        </w:rPr>
        <w:fldChar w:fldCharType="begin"/>
      </w:r>
      <w:r w:rsidR="00B95BC9">
        <w:rPr>
          <w:color w:val="000000" w:themeColor="text1"/>
        </w:rPr>
        <w:instrText xml:space="preserve"> ADDIN EN.CITE &lt;EndNote&gt;&lt;Cite&gt;&lt;Author&gt;Bridge&lt;/Author&gt;&lt;Year&gt;2002&lt;/Year&gt;&lt;RecNum&gt;16&lt;/RecNum&gt;&lt;DisplayText&gt;(Bridge, 2002)&lt;/DisplayText&gt;&lt;record&gt;&lt;rec-number&gt;16&lt;/rec-number&gt;&lt;foreign-keys&gt;&lt;key app="EN" db-id="w5e9r2004adt07etwwsp9xst2exrst2afrxf" timestamp="0"&gt;16&lt;/key&gt;&lt;/foreign-keys&gt;&lt;ref-type name="Journal Article"&gt;17&lt;/ref-type&gt;&lt;contributors&gt;&lt;authors&gt;&lt;author&gt;Bridge, J. S.&lt;/author&gt;&lt;/authors&gt;&lt;/contributors&gt;&lt;titles&gt;&lt;title&gt;Characterization of fluvial hydrocarbon reservoirs and aquifers: Problems and solutions&lt;/title&gt;&lt;secondary-title&gt;Asoc. Argentina Sedimentol. Rev&lt;/secondary-title&gt;&lt;/titles&gt;&lt;pages&gt;87-114&lt;/pages&gt;&lt;volume&gt;8&lt;/volume&gt;&lt;dates&gt;&lt;year&gt;2002&lt;/year&gt;&lt;/dates&gt;&lt;urls&gt;&lt;/urls&gt;&lt;/record&gt;&lt;/Cite&gt;&lt;/EndNote&gt;</w:instrText>
      </w:r>
      <w:r w:rsidRPr="004B7D2F">
        <w:rPr>
          <w:color w:val="000000" w:themeColor="text1"/>
        </w:rPr>
        <w:fldChar w:fldCharType="separate"/>
      </w:r>
      <w:r w:rsidRPr="004B7D2F">
        <w:rPr>
          <w:noProof/>
          <w:color w:val="000000" w:themeColor="text1"/>
        </w:rPr>
        <w:t>(Bridge, 2002)</w:t>
      </w:r>
      <w:r w:rsidRPr="004B7D2F">
        <w:rPr>
          <w:color w:val="000000" w:themeColor="text1"/>
        </w:rPr>
        <w:fldChar w:fldCharType="end"/>
      </w:r>
      <w:r w:rsidR="00AC69C3">
        <w:rPr>
          <w:color w:val="000000" w:themeColor="text1"/>
        </w:rPr>
        <w:t xml:space="preserve"> to</w:t>
      </w:r>
      <w:r w:rsidR="002D637B" w:rsidRPr="004B7D2F">
        <w:rPr>
          <w:color w:val="000000" w:themeColor="text1"/>
        </w:rPr>
        <w:t xml:space="preserve"> areas </w:t>
      </w:r>
      <w:r w:rsidR="00AC69C3">
        <w:rPr>
          <w:color w:val="000000" w:themeColor="text1"/>
        </w:rPr>
        <w:t xml:space="preserve">of </w:t>
      </w:r>
      <w:r w:rsidR="002D637B" w:rsidRPr="004B7D2F">
        <w:rPr>
          <w:color w:val="000000" w:themeColor="text1"/>
        </w:rPr>
        <w:t xml:space="preserve">limited </w:t>
      </w:r>
      <w:r w:rsidR="00AC69C3">
        <w:rPr>
          <w:color w:val="000000" w:themeColor="text1"/>
        </w:rPr>
        <w:t xml:space="preserve">or no data which </w:t>
      </w:r>
      <w:r w:rsidRPr="004B7D2F">
        <w:rPr>
          <w:color w:val="000000" w:themeColor="text1"/>
        </w:rPr>
        <w:t xml:space="preserve">often </w:t>
      </w:r>
      <w:r w:rsidR="002D637B" w:rsidRPr="004B7D2F">
        <w:rPr>
          <w:color w:val="000000" w:themeColor="text1"/>
        </w:rPr>
        <w:t>depends</w:t>
      </w:r>
      <w:r w:rsidRPr="004B7D2F">
        <w:rPr>
          <w:color w:val="000000" w:themeColor="text1"/>
        </w:rPr>
        <w:t xml:space="preserve"> heavily on</w:t>
      </w:r>
      <w:r w:rsidR="00D10294">
        <w:rPr>
          <w:color w:val="000000" w:themeColor="text1"/>
        </w:rPr>
        <w:t xml:space="preserve"> </w:t>
      </w:r>
      <w:r w:rsidRPr="004B7D2F">
        <w:rPr>
          <w:color w:val="000000" w:themeColor="text1"/>
        </w:rPr>
        <w:t>availability</w:t>
      </w:r>
      <w:r w:rsidR="00AC69C3">
        <w:rPr>
          <w:color w:val="000000" w:themeColor="text1"/>
        </w:rPr>
        <w:t xml:space="preserve"> of data</w:t>
      </w:r>
      <w:r w:rsidRPr="004B7D2F">
        <w:rPr>
          <w:color w:val="000000" w:themeColor="text1"/>
        </w:rPr>
        <w:t xml:space="preserve">. </w:t>
      </w:r>
      <w:r w:rsidR="00D10294">
        <w:rPr>
          <w:color w:val="000000" w:themeColor="text1"/>
        </w:rPr>
        <w:t>However,</w:t>
      </w:r>
      <w:r w:rsidR="00AB21EE">
        <w:rPr>
          <w:color w:val="000000" w:themeColor="text1"/>
        </w:rPr>
        <w:t xml:space="preserve"> i</w:t>
      </w:r>
      <w:r w:rsidRPr="004B7D2F">
        <w:rPr>
          <w:color w:val="000000" w:themeColor="text1"/>
        </w:rPr>
        <w:t xml:space="preserve">n most subsurface analyses, data availability is </w:t>
      </w:r>
      <w:r w:rsidR="00EC666B">
        <w:rPr>
          <w:color w:val="000000" w:themeColor="text1"/>
        </w:rPr>
        <w:t xml:space="preserve">often </w:t>
      </w:r>
      <w:r w:rsidR="00661C5B">
        <w:rPr>
          <w:color w:val="000000" w:themeColor="text1"/>
        </w:rPr>
        <w:t>lacking and</w:t>
      </w:r>
      <w:r w:rsidR="00AB21EE">
        <w:rPr>
          <w:color w:val="000000" w:themeColor="text1"/>
        </w:rPr>
        <w:t xml:space="preserve"> emphasis </w:t>
      </w:r>
      <w:r w:rsidR="00EC666B">
        <w:rPr>
          <w:color w:val="000000" w:themeColor="text1"/>
        </w:rPr>
        <w:t>is</w:t>
      </w:r>
      <w:r w:rsidRPr="004B7D2F">
        <w:rPr>
          <w:color w:val="000000" w:themeColor="text1"/>
        </w:rPr>
        <w:t xml:space="preserve"> place</w:t>
      </w:r>
      <w:r w:rsidR="00661C5B">
        <w:rPr>
          <w:color w:val="000000" w:themeColor="text1"/>
        </w:rPr>
        <w:t xml:space="preserve">d on the number of penetrations </w:t>
      </w:r>
      <w:r w:rsidR="00185D0A">
        <w:rPr>
          <w:color w:val="000000" w:themeColor="text1"/>
        </w:rPr>
        <w:t xml:space="preserve">and </w:t>
      </w:r>
      <w:r w:rsidR="00185D0A" w:rsidRPr="004B7D2F">
        <w:rPr>
          <w:color w:val="000000" w:themeColor="text1"/>
        </w:rPr>
        <w:t>the</w:t>
      </w:r>
      <w:r w:rsidR="00D10294">
        <w:rPr>
          <w:color w:val="000000" w:themeColor="text1"/>
        </w:rPr>
        <w:t xml:space="preserve"> </w:t>
      </w:r>
      <w:r w:rsidRPr="004B7D2F">
        <w:rPr>
          <w:color w:val="000000" w:themeColor="text1"/>
        </w:rPr>
        <w:t xml:space="preserve">spacing </w:t>
      </w:r>
      <w:r w:rsidR="00D10294">
        <w:rPr>
          <w:color w:val="000000" w:themeColor="text1"/>
        </w:rPr>
        <w:t xml:space="preserve">between wells </w:t>
      </w:r>
      <w:r w:rsidR="00EC666B">
        <w:rPr>
          <w:color w:val="000000" w:themeColor="text1"/>
        </w:rPr>
        <w:t xml:space="preserve">to carry out </w:t>
      </w:r>
      <w:r w:rsidRPr="004B7D2F">
        <w:rPr>
          <w:color w:val="000000" w:themeColor="text1"/>
        </w:rPr>
        <w:t xml:space="preserve">detailed mapping of the sandstone bodies and other related facies </w:t>
      </w:r>
      <w:r w:rsidR="00661C5B">
        <w:rPr>
          <w:color w:val="000000" w:themeColor="text1"/>
        </w:rPr>
        <w:t>of any</w:t>
      </w:r>
      <w:r w:rsidR="00EC666B">
        <w:rPr>
          <w:color w:val="000000" w:themeColor="text1"/>
        </w:rPr>
        <w:t xml:space="preserve"> </w:t>
      </w:r>
      <w:r w:rsidRPr="004B7D2F">
        <w:rPr>
          <w:color w:val="000000" w:themeColor="text1"/>
        </w:rPr>
        <w:t>geomorphic settings and internal characteristic</w:t>
      </w:r>
      <w:r w:rsidR="00EC666B">
        <w:rPr>
          <w:color w:val="000000" w:themeColor="text1"/>
        </w:rPr>
        <w:t>.</w:t>
      </w:r>
      <w:r w:rsidRPr="004B7D2F">
        <w:rPr>
          <w:color w:val="000000" w:themeColor="text1"/>
        </w:rPr>
        <w:t xml:space="preserve"> Subsurface data is difficult to come by, and  many subsurface geological models depends heavily on the a</w:t>
      </w:r>
      <w:r w:rsidR="00661C5B">
        <w:rPr>
          <w:color w:val="000000" w:themeColor="text1"/>
        </w:rPr>
        <w:t>pplication of suitable analogue</w:t>
      </w:r>
      <w:r w:rsidR="00185D0A">
        <w:rPr>
          <w:color w:val="000000" w:themeColor="text1"/>
        </w:rPr>
        <w:t xml:space="preserve"> with</w:t>
      </w:r>
      <w:r w:rsidRPr="004B7D2F">
        <w:rPr>
          <w:color w:val="000000" w:themeColor="text1"/>
        </w:rPr>
        <w:t xml:space="preserve"> </w:t>
      </w:r>
      <w:r w:rsidRPr="004B7D2F">
        <w:rPr>
          <w:noProof/>
          <w:color w:val="000000" w:themeColor="text1"/>
        </w:rPr>
        <w:t>range</w:t>
      </w:r>
      <w:r w:rsidRPr="004B7D2F">
        <w:rPr>
          <w:color w:val="000000" w:themeColor="text1"/>
        </w:rPr>
        <w:t xml:space="preserve"> of known data to fill the inter-well gaps </w:t>
      </w:r>
      <w:r w:rsidR="00D10294">
        <w:rPr>
          <w:color w:val="000000" w:themeColor="text1"/>
        </w:rPr>
        <w:t>in</w:t>
      </w:r>
      <w:r w:rsidRPr="004B7D2F">
        <w:rPr>
          <w:color w:val="000000" w:themeColor="text1"/>
        </w:rPr>
        <w:t xml:space="preserve"> areas </w:t>
      </w:r>
      <w:r w:rsidR="00D10294">
        <w:rPr>
          <w:color w:val="000000" w:themeColor="text1"/>
        </w:rPr>
        <w:t xml:space="preserve">with </w:t>
      </w:r>
      <w:r w:rsidR="00AC69C3">
        <w:rPr>
          <w:color w:val="000000" w:themeColor="text1"/>
        </w:rPr>
        <w:t xml:space="preserve">insufficient data to </w:t>
      </w:r>
      <w:r w:rsidRPr="004B7D2F">
        <w:rPr>
          <w:color w:val="000000" w:themeColor="text1"/>
        </w:rPr>
        <w:t xml:space="preserve">provide interpretation </w:t>
      </w:r>
      <w:r w:rsidRPr="004B7D2F">
        <w:rPr>
          <w:color w:val="000000" w:themeColor="text1"/>
        </w:rPr>
        <w:fldChar w:fldCharType="begin"/>
      </w:r>
      <w:r w:rsidRPr="004B7D2F">
        <w:rPr>
          <w:color w:val="000000" w:themeColor="text1"/>
        </w:rPr>
        <w:instrText xml:space="preserve"> ADDIN EN.CITE &lt;EndNote&gt;&lt;Cite&gt;&lt;Author&gt;Bhattacharya&lt;/Author&gt;&lt;Year&gt;2004&lt;/Year&gt;&lt;RecNum&gt;329&lt;/RecNum&gt;&lt;DisplayText&gt;(Bhattacharya and Tye, 2004)&lt;/DisplayText&gt;&lt;record&gt;&lt;rec-number&gt;329&lt;/rec-number&gt;&lt;foreign-keys&gt;&lt;key app="EN" db-id="0005vaewawpvdaetdv0xwpweep9xde2faefv" timestamp="1418659901"&gt;329&lt;/key&gt;&lt;/foreign-keys&gt;&lt;ref-type name="Journal Article"&gt;17&lt;/ref-type&gt;&lt;contributors&gt;&lt;authors&gt;&lt;author&gt;Bhattacharya, Janok P&lt;/author&gt;&lt;author&gt;Tye, Robert S&lt;/author&gt;&lt;/authors&gt;&lt;/contributors&gt;&lt;titles&gt;&lt;title&gt;Searching for modern Ferron analogs and application to subsurface interpretation&lt;/title&gt;&lt;secondary-title&gt;Regional to wellbore analog for fluvial-deltaic reservoir modeling: The Ferron Sandstone of Utah: AAPG Studies in Geology&lt;/secondary-title&gt;&lt;/titles&gt;&lt;periodical&gt;&lt;full-title&gt;Regional to wellbore analog for fluvial-deltaic reservoir modeling: The Ferron Sandstone of Utah: AAPG Studies in Geology&lt;/full-title&gt;&lt;/periodical&gt;&lt;pages&gt;39-57&lt;/pages&gt;&lt;volume&gt;50&lt;/volume&gt;&lt;dates&gt;&lt;year&gt;2004&lt;/year&gt;&lt;/dates&gt;&lt;urls&gt;&lt;/urls&gt;&lt;/record&gt;&lt;/Cite&gt;&lt;/EndNote&gt;</w:instrText>
      </w:r>
      <w:r w:rsidRPr="004B7D2F">
        <w:rPr>
          <w:color w:val="000000" w:themeColor="text1"/>
        </w:rPr>
        <w:fldChar w:fldCharType="separate"/>
      </w:r>
      <w:r w:rsidRPr="004B7D2F">
        <w:rPr>
          <w:noProof/>
          <w:color w:val="000000" w:themeColor="text1"/>
        </w:rPr>
        <w:t>(Bhattacharya and Tye, 2004)</w:t>
      </w:r>
      <w:r w:rsidRPr="004B7D2F">
        <w:rPr>
          <w:color w:val="000000" w:themeColor="text1"/>
        </w:rPr>
        <w:fldChar w:fldCharType="end"/>
      </w:r>
      <w:r w:rsidRPr="004B7D2F">
        <w:rPr>
          <w:color w:val="000000" w:themeColor="text1"/>
        </w:rPr>
        <w:t xml:space="preserve">. Fluvial deposits </w:t>
      </w:r>
      <w:r w:rsidRPr="004B7D2F">
        <w:rPr>
          <w:noProof/>
          <w:color w:val="000000" w:themeColor="text1"/>
        </w:rPr>
        <w:t>exhibit</w:t>
      </w:r>
      <w:r w:rsidRPr="004B7D2F">
        <w:rPr>
          <w:color w:val="000000" w:themeColor="text1"/>
        </w:rPr>
        <w:t xml:space="preserve"> rapid lateral facies variation , lacking internal features that allow any meaningful subdivision into stratigraphic sequences </w:t>
      </w:r>
      <w:r w:rsidRPr="004B7D2F">
        <w:rPr>
          <w:color w:val="000000" w:themeColor="text1"/>
        </w:rPr>
        <w:fldChar w:fldCharType="begin"/>
      </w:r>
      <w:r w:rsidRPr="004B7D2F">
        <w:rPr>
          <w:color w:val="000000" w:themeColor="text1"/>
        </w:rPr>
        <w:instrText xml:space="preserve"> ADDIN EN.CITE &lt;EndNote&gt;&lt;Cite&gt;&lt;Author&gt;Emery&lt;/Author&gt;&lt;Year&gt;2009&lt;/Year&gt;&lt;RecNum&gt;438&lt;/RecNum&gt;&lt;DisplayText&gt;(Emery and Myers, 2009)&lt;/DisplayText&gt;&lt;record&gt;&lt;rec-number&gt;438&lt;/rec-number&gt;&lt;foreign-keys&gt;&lt;key app="EN" db-id="0005vaewawpvdaetdv0xwpweep9xde2faefv" timestamp="1428322935"&gt;438&lt;/key&gt;&lt;/foreign-keys&gt;&lt;ref-type name="Book"&gt;6&lt;/ref-type&gt;&lt;contributors&gt;&lt;authors&gt;&lt;author&gt;Emery, Dominic&lt;/author&gt;&lt;author&gt;Myers, Keith&lt;/author&gt;&lt;/authors&gt;&lt;/contributors&gt;&lt;titles&gt;&lt;title&gt;Sequence stratigraphy&lt;/title&gt;&lt;/titles&gt;&lt;dates&gt;&lt;year&gt;2009&lt;/year&gt;&lt;/dates&gt;&lt;publisher&gt;John Wiley &amp;amp; Sons&lt;/publisher&gt;&lt;isbn&gt;1444313703&lt;/isbn&gt;&lt;urls&gt;&lt;/urls&gt;&lt;/record&gt;&lt;/Cite&gt;&lt;/EndNote&gt;</w:instrText>
      </w:r>
      <w:r w:rsidRPr="004B7D2F">
        <w:rPr>
          <w:color w:val="000000" w:themeColor="text1"/>
        </w:rPr>
        <w:fldChar w:fldCharType="separate"/>
      </w:r>
      <w:r w:rsidRPr="004B7D2F">
        <w:rPr>
          <w:noProof/>
          <w:color w:val="000000" w:themeColor="text1"/>
        </w:rPr>
        <w:t>(Emery and Myers, 2009)</w:t>
      </w:r>
      <w:r w:rsidRPr="004B7D2F">
        <w:rPr>
          <w:color w:val="000000" w:themeColor="text1"/>
        </w:rPr>
        <w:fldChar w:fldCharType="end"/>
      </w:r>
      <w:r w:rsidRPr="004B7D2F">
        <w:rPr>
          <w:color w:val="000000" w:themeColor="text1"/>
        </w:rPr>
        <w:t>, therefore relies on data from other sources to drawn upon any</w:t>
      </w:r>
      <w:r w:rsidR="00185D0A">
        <w:rPr>
          <w:color w:val="000000" w:themeColor="text1"/>
        </w:rPr>
        <w:t xml:space="preserve"> conclusive </w:t>
      </w:r>
      <w:r w:rsidRPr="004B7D2F">
        <w:rPr>
          <w:color w:val="000000" w:themeColor="text1"/>
        </w:rPr>
        <w:t xml:space="preserve">geological interpretation. To effectively characterised fluvial deposits, especially from subsurface </w:t>
      </w:r>
      <w:r w:rsidR="00234270">
        <w:rPr>
          <w:color w:val="000000" w:themeColor="text1"/>
        </w:rPr>
        <w:t>dataset</w:t>
      </w:r>
      <w:r w:rsidRPr="004B7D2F">
        <w:rPr>
          <w:color w:val="000000" w:themeColor="text1"/>
        </w:rPr>
        <w:t>, good data coverage</w:t>
      </w:r>
      <w:r w:rsidR="00516595">
        <w:rPr>
          <w:color w:val="000000" w:themeColor="text1"/>
        </w:rPr>
        <w:t xml:space="preserve"> and spread is required</w:t>
      </w:r>
      <w:r w:rsidR="00185D0A">
        <w:rPr>
          <w:color w:val="000000" w:themeColor="text1"/>
        </w:rPr>
        <w:t xml:space="preserve">. This </w:t>
      </w:r>
      <w:r w:rsidR="00516595">
        <w:rPr>
          <w:color w:val="000000" w:themeColor="text1"/>
        </w:rPr>
        <w:t>is more</w:t>
      </w:r>
      <w:r w:rsidR="00C810BB">
        <w:rPr>
          <w:color w:val="000000" w:themeColor="text1"/>
        </w:rPr>
        <w:t xml:space="preserve"> </w:t>
      </w:r>
      <w:r w:rsidRPr="004B7D2F">
        <w:rPr>
          <w:color w:val="000000" w:themeColor="text1"/>
        </w:rPr>
        <w:t xml:space="preserve">obvious in </w:t>
      </w:r>
      <w:r w:rsidRPr="004B7D2F">
        <w:rPr>
          <w:noProof/>
          <w:color w:val="000000" w:themeColor="text1"/>
        </w:rPr>
        <w:t>coal-bearing</w:t>
      </w:r>
      <w:r w:rsidRPr="004B7D2F">
        <w:rPr>
          <w:color w:val="000000" w:themeColor="text1"/>
        </w:rPr>
        <w:t xml:space="preserve"> formation</w:t>
      </w:r>
      <w:r w:rsidR="00C810BB">
        <w:rPr>
          <w:color w:val="000000" w:themeColor="text1"/>
        </w:rPr>
        <w:t xml:space="preserve"> because c</w:t>
      </w:r>
      <w:r w:rsidRPr="004B7D2F">
        <w:rPr>
          <w:color w:val="000000" w:themeColor="text1"/>
        </w:rPr>
        <w:t>oal deposit</w:t>
      </w:r>
      <w:r w:rsidR="00D10294">
        <w:rPr>
          <w:color w:val="000000" w:themeColor="text1"/>
        </w:rPr>
        <w:t xml:space="preserve"> </w:t>
      </w:r>
      <w:r w:rsidRPr="004B7D2F">
        <w:rPr>
          <w:color w:val="000000" w:themeColor="text1"/>
        </w:rPr>
        <w:t>exhibit  high degree of heterogeneity</w:t>
      </w:r>
      <w:r w:rsidR="00206060">
        <w:rPr>
          <w:color w:val="000000" w:themeColor="text1"/>
        </w:rPr>
        <w:t xml:space="preserve"> </w:t>
      </w:r>
      <w:r w:rsidR="00C810BB">
        <w:rPr>
          <w:color w:val="000000" w:themeColor="text1"/>
        </w:rPr>
        <w:t xml:space="preserve"> in</w:t>
      </w:r>
      <w:r w:rsidR="00206060">
        <w:rPr>
          <w:color w:val="000000" w:themeColor="text1"/>
        </w:rPr>
        <w:t xml:space="preserve">  geometry and  </w:t>
      </w:r>
      <w:r w:rsidRPr="004B7D2F">
        <w:rPr>
          <w:color w:val="000000" w:themeColor="text1"/>
        </w:rPr>
        <w:t xml:space="preserve">associated clastic facies </w:t>
      </w:r>
      <w:r w:rsidR="00C810BB">
        <w:rPr>
          <w:color w:val="000000" w:themeColor="text1"/>
        </w:rPr>
        <w:t xml:space="preserve">which </w:t>
      </w:r>
      <w:r w:rsidRPr="004B7D2F">
        <w:rPr>
          <w:noProof/>
          <w:color w:val="000000" w:themeColor="text1"/>
        </w:rPr>
        <w:t>exhibit</w:t>
      </w:r>
      <w:r w:rsidRPr="004B7D2F">
        <w:rPr>
          <w:color w:val="000000" w:themeColor="text1"/>
        </w:rPr>
        <w:t xml:space="preserve"> </w:t>
      </w:r>
      <w:r w:rsidR="00C810BB">
        <w:rPr>
          <w:color w:val="000000" w:themeColor="text1"/>
        </w:rPr>
        <w:t xml:space="preserve">further </w:t>
      </w:r>
      <w:r w:rsidRPr="004B7D2F">
        <w:rPr>
          <w:color w:val="000000" w:themeColor="text1"/>
        </w:rPr>
        <w:t xml:space="preserve">degree of complexity </w:t>
      </w:r>
      <w:r w:rsidR="00C810BB">
        <w:rPr>
          <w:color w:val="000000" w:themeColor="text1"/>
        </w:rPr>
        <w:t xml:space="preserve">making it </w:t>
      </w:r>
      <w:r w:rsidRPr="004B7D2F">
        <w:rPr>
          <w:color w:val="000000" w:themeColor="text1"/>
        </w:rPr>
        <w:t xml:space="preserve">difficult to map or interpret in the absence of outcrop  or  closely </w:t>
      </w:r>
      <w:r w:rsidRPr="004B7D2F">
        <w:rPr>
          <w:noProof/>
          <w:color w:val="000000" w:themeColor="text1"/>
        </w:rPr>
        <w:t>spaced</w:t>
      </w:r>
      <w:r w:rsidRPr="004B7D2F">
        <w:rPr>
          <w:color w:val="000000" w:themeColor="text1"/>
        </w:rPr>
        <w:t xml:space="preserve"> well penetrations </w:t>
      </w:r>
      <w:r w:rsidRPr="004B7D2F">
        <w:rPr>
          <w:color w:val="000000" w:themeColor="text1"/>
        </w:rPr>
        <w:fldChar w:fldCharType="begin"/>
      </w:r>
      <w:r w:rsidRPr="004B7D2F">
        <w:rPr>
          <w:color w:val="000000" w:themeColor="text1"/>
        </w:rPr>
        <w:instrText xml:space="preserve"> ADDIN EN.CITE &lt;EndNote&gt;&lt;Cite&gt;&lt;Author&gt;Leblang&lt;/Author&gt;&lt;Year&gt;1981&lt;/Year&gt;&lt;RecNum&gt;426&lt;/RecNum&gt;&lt;DisplayText&gt;(Leblang et al., 1981)&lt;/DisplayText&gt;&lt;record&gt;&lt;rec-number&gt;426&lt;/rec-number&gt;&lt;foreign-keys&gt;&lt;key app="EN" db-id="0005vaewawpvdaetdv0xwpweep9xde2faefv" timestamp="1427408757"&gt;426&lt;/key&gt;&lt;/foreign-keys&gt;&lt;ref-type name="Journal Article"&gt;17&lt;/ref-type&gt;&lt;contributors&gt;&lt;authors&gt;&lt;author&gt;Leblang, GM&lt;/author&gt;&lt;author&gt;Rayment, PA&lt;/author&gt;&lt;author&gt;Smyth, M&lt;/author&gt;&lt;/authors&gt;&lt;/contributors&gt;&lt;titles&gt;&lt;title&gt;The Austinvale Coal Deposit—Wandoan: A Palaeoenvironmental Analysis&lt;/title&gt;&lt;secondary-title&gt;Geological Society of Australia, Coal Geology Group Journal&lt;/secondary-title&gt;&lt;/titles&gt;&lt;periodical&gt;&lt;full-title&gt;Geological Society of Australia, Coal Geology Group Journal&lt;/full-title&gt;&lt;/periodical&gt;&lt;pages&gt;185-195&lt;/pages&gt;&lt;volume&gt;1&lt;/volume&gt;&lt;dates&gt;&lt;year&gt;1981&lt;/year&gt;&lt;/dates&gt;&lt;urls&gt;&lt;/urls&gt;&lt;/record&gt;&lt;/Cite&gt;&lt;/EndNote&gt;</w:instrText>
      </w:r>
      <w:r w:rsidRPr="004B7D2F">
        <w:rPr>
          <w:color w:val="000000" w:themeColor="text1"/>
        </w:rPr>
        <w:fldChar w:fldCharType="separate"/>
      </w:r>
      <w:r w:rsidRPr="004B7D2F">
        <w:rPr>
          <w:noProof/>
          <w:color w:val="000000" w:themeColor="text1"/>
        </w:rPr>
        <w:t>(Leblang et al., 1981)</w:t>
      </w:r>
      <w:r w:rsidRPr="004B7D2F">
        <w:rPr>
          <w:color w:val="000000" w:themeColor="text1"/>
        </w:rPr>
        <w:fldChar w:fldCharType="end"/>
      </w:r>
      <w:r w:rsidR="000635A5">
        <w:rPr>
          <w:color w:val="000000" w:themeColor="text1"/>
        </w:rPr>
        <w:t xml:space="preserve">. However, </w:t>
      </w:r>
      <w:r w:rsidR="00AC69C3">
        <w:rPr>
          <w:color w:val="000000" w:themeColor="text1"/>
        </w:rPr>
        <w:t>abundant</w:t>
      </w:r>
      <w:r w:rsidR="000823FB">
        <w:rPr>
          <w:color w:val="000000" w:themeColor="text1"/>
          <w:lang w:val="en"/>
        </w:rPr>
        <w:t xml:space="preserve"> </w:t>
      </w:r>
      <w:r w:rsidR="000823FB" w:rsidRPr="004B7D2F">
        <w:rPr>
          <w:color w:val="000000" w:themeColor="text1"/>
        </w:rPr>
        <w:t>subsurface</w:t>
      </w:r>
      <w:r w:rsidRPr="004B7D2F">
        <w:rPr>
          <w:color w:val="000000" w:themeColor="text1"/>
        </w:rPr>
        <w:t xml:space="preserve"> </w:t>
      </w:r>
      <w:r w:rsidR="00945B89" w:rsidRPr="004B7D2F">
        <w:rPr>
          <w:color w:val="000000" w:themeColor="text1"/>
        </w:rPr>
        <w:t xml:space="preserve">well </w:t>
      </w:r>
      <w:r w:rsidR="0096596A" w:rsidRPr="004B7D2F">
        <w:rPr>
          <w:color w:val="000000" w:themeColor="text1"/>
        </w:rPr>
        <w:t xml:space="preserve">penetrations </w:t>
      </w:r>
      <w:r w:rsidR="0096596A">
        <w:rPr>
          <w:color w:val="000000" w:themeColor="text1"/>
        </w:rPr>
        <w:t>and closely</w:t>
      </w:r>
      <w:r w:rsidRPr="004B7D2F">
        <w:rPr>
          <w:color w:val="000000" w:themeColor="text1"/>
        </w:rPr>
        <w:t xml:space="preserve"> spaced can provide the </w:t>
      </w:r>
      <w:r w:rsidR="000823FB">
        <w:rPr>
          <w:color w:val="000000" w:themeColor="text1"/>
        </w:rPr>
        <w:t xml:space="preserve">basis </w:t>
      </w:r>
      <w:r w:rsidR="00945B89">
        <w:rPr>
          <w:color w:val="000000" w:themeColor="text1"/>
        </w:rPr>
        <w:t xml:space="preserve">to </w:t>
      </w:r>
      <w:r w:rsidR="00C810BB">
        <w:rPr>
          <w:color w:val="000000" w:themeColor="text1"/>
        </w:rPr>
        <w:t>carry out de</w:t>
      </w:r>
      <w:r w:rsidR="00945B89">
        <w:rPr>
          <w:color w:val="000000" w:themeColor="text1"/>
        </w:rPr>
        <w:t>tailed subsurface</w:t>
      </w:r>
      <w:r w:rsidR="000823FB">
        <w:rPr>
          <w:color w:val="000000" w:themeColor="text1"/>
        </w:rPr>
        <w:t xml:space="preserve"> facies characterization</w:t>
      </w:r>
      <w:r w:rsidR="00206060">
        <w:rPr>
          <w:color w:val="000000" w:themeColor="text1"/>
        </w:rPr>
        <w:t>.</w:t>
      </w:r>
    </w:p>
    <w:p w:rsidR="004C2294" w:rsidRPr="004B7D2F" w:rsidRDefault="004C2294" w:rsidP="004C2294">
      <w:pPr>
        <w:rPr>
          <w:color w:val="000000" w:themeColor="text1"/>
        </w:rPr>
      </w:pPr>
      <w:r w:rsidRPr="004B7D2F">
        <w:rPr>
          <w:color w:val="000000" w:themeColor="text1"/>
        </w:rPr>
        <w:t xml:space="preserve">Obtaining the correct and </w:t>
      </w:r>
      <w:r w:rsidR="000635A5" w:rsidRPr="004B7D2F">
        <w:rPr>
          <w:color w:val="000000" w:themeColor="text1"/>
        </w:rPr>
        <w:t xml:space="preserve">complete </w:t>
      </w:r>
      <w:r w:rsidR="000635A5">
        <w:rPr>
          <w:color w:val="000000" w:themeColor="text1"/>
        </w:rPr>
        <w:t xml:space="preserve">parameter for modelling </w:t>
      </w:r>
      <w:r w:rsidRPr="004B7D2F">
        <w:rPr>
          <w:noProof/>
          <w:color w:val="000000" w:themeColor="text1"/>
        </w:rPr>
        <w:t xml:space="preserve">can be </w:t>
      </w:r>
      <w:r w:rsidR="000823FB">
        <w:rPr>
          <w:noProof/>
          <w:color w:val="000000" w:themeColor="text1"/>
        </w:rPr>
        <w:t>challenging</w:t>
      </w:r>
      <w:r w:rsidRPr="004B7D2F">
        <w:rPr>
          <w:noProof/>
          <w:color w:val="000000" w:themeColor="text1"/>
        </w:rPr>
        <w:t>, for example,</w:t>
      </w:r>
      <w:r w:rsidRPr="004B7D2F">
        <w:rPr>
          <w:color w:val="000000" w:themeColor="text1"/>
        </w:rPr>
        <w:t xml:space="preserve"> sand </w:t>
      </w:r>
      <w:r w:rsidR="000823FB">
        <w:rPr>
          <w:color w:val="000000" w:themeColor="text1"/>
        </w:rPr>
        <w:t xml:space="preserve">channel </w:t>
      </w:r>
      <w:r w:rsidRPr="004B7D2F">
        <w:rPr>
          <w:color w:val="000000" w:themeColor="text1"/>
        </w:rPr>
        <w:t xml:space="preserve">width, thickness, and width/thickness </w:t>
      </w:r>
      <w:r w:rsidR="000635A5" w:rsidRPr="004B7D2F">
        <w:rPr>
          <w:color w:val="000000" w:themeColor="text1"/>
        </w:rPr>
        <w:t xml:space="preserve">ratio </w:t>
      </w:r>
      <w:r w:rsidR="000635A5">
        <w:rPr>
          <w:color w:val="000000" w:themeColor="text1"/>
        </w:rPr>
        <w:t xml:space="preserve">are major input </w:t>
      </w:r>
      <w:r w:rsidR="00AA580A">
        <w:rPr>
          <w:color w:val="000000" w:themeColor="text1"/>
        </w:rPr>
        <w:t xml:space="preserve">data </w:t>
      </w:r>
      <w:r w:rsidR="000635A5">
        <w:rPr>
          <w:color w:val="000000" w:themeColor="text1"/>
        </w:rPr>
        <w:t>into reservoir modelling and sourcing for th</w:t>
      </w:r>
      <w:r w:rsidR="00AA580A">
        <w:rPr>
          <w:color w:val="000000" w:themeColor="text1"/>
        </w:rPr>
        <w:t>ese</w:t>
      </w:r>
      <w:r w:rsidR="000635A5">
        <w:rPr>
          <w:color w:val="000000" w:themeColor="text1"/>
        </w:rPr>
        <w:t xml:space="preserve"> data</w:t>
      </w:r>
      <w:r w:rsidR="00AA580A">
        <w:rPr>
          <w:color w:val="000000" w:themeColor="text1"/>
        </w:rPr>
        <w:t xml:space="preserve"> type</w:t>
      </w:r>
      <w:r w:rsidR="000635A5">
        <w:rPr>
          <w:color w:val="000000" w:themeColor="text1"/>
        </w:rPr>
        <w:t xml:space="preserve"> especially from subsurface</w:t>
      </w:r>
      <w:r w:rsidR="000823FB">
        <w:rPr>
          <w:color w:val="000000" w:themeColor="text1"/>
        </w:rPr>
        <w:t xml:space="preserve"> </w:t>
      </w:r>
      <w:r w:rsidR="00AC69C3">
        <w:rPr>
          <w:color w:val="000000" w:themeColor="text1"/>
        </w:rPr>
        <w:t xml:space="preserve">analysis </w:t>
      </w:r>
      <w:r w:rsidRPr="004B7D2F">
        <w:rPr>
          <w:color w:val="000000" w:themeColor="text1"/>
        </w:rPr>
        <w:t xml:space="preserve">comes with great challenge. </w:t>
      </w:r>
      <w:r w:rsidR="000635A5">
        <w:rPr>
          <w:color w:val="000000" w:themeColor="text1"/>
        </w:rPr>
        <w:t xml:space="preserve">Subsurface well </w:t>
      </w:r>
      <w:r w:rsidR="00331E07">
        <w:rPr>
          <w:color w:val="000000" w:themeColor="text1"/>
        </w:rPr>
        <w:t>dat</w:t>
      </w:r>
      <w:r w:rsidRPr="004B7D2F">
        <w:rPr>
          <w:noProof/>
          <w:color w:val="000000" w:themeColor="text1"/>
        </w:rPr>
        <w:t>a</w:t>
      </w:r>
      <w:r w:rsidR="00AA580A">
        <w:rPr>
          <w:noProof/>
          <w:color w:val="000000" w:themeColor="text1"/>
        </w:rPr>
        <w:t>set</w:t>
      </w:r>
      <w:r w:rsidRPr="004B7D2F">
        <w:rPr>
          <w:noProof/>
          <w:color w:val="000000" w:themeColor="text1"/>
        </w:rPr>
        <w:t xml:space="preserve"> </w:t>
      </w:r>
      <w:r w:rsidR="000635A5">
        <w:rPr>
          <w:noProof/>
          <w:color w:val="000000" w:themeColor="text1"/>
        </w:rPr>
        <w:t>ar</w:t>
      </w:r>
      <w:r w:rsidRPr="004B7D2F">
        <w:rPr>
          <w:color w:val="000000" w:themeColor="text1"/>
        </w:rPr>
        <w:t>e one-dimensional even when widely spaced</w:t>
      </w:r>
      <w:r w:rsidR="000635A5">
        <w:rPr>
          <w:color w:val="000000" w:themeColor="text1"/>
        </w:rPr>
        <w:t>,</w:t>
      </w:r>
      <w:r w:rsidRPr="004B7D2F">
        <w:rPr>
          <w:color w:val="000000" w:themeColor="text1"/>
        </w:rPr>
        <w:t xml:space="preserve"> can still provide a </w:t>
      </w:r>
      <w:r w:rsidRPr="004B7D2F">
        <w:rPr>
          <w:noProof/>
          <w:color w:val="000000" w:themeColor="text1"/>
        </w:rPr>
        <w:t>good</w:t>
      </w:r>
      <w:r w:rsidRPr="004B7D2F">
        <w:rPr>
          <w:color w:val="000000" w:themeColor="text1"/>
        </w:rPr>
        <w:t xml:space="preserve"> stratigraphic record of the deposit </w:t>
      </w:r>
      <w:r w:rsidRPr="004B7D2F">
        <w:rPr>
          <w:color w:val="000000" w:themeColor="text1"/>
        </w:rPr>
        <w:fldChar w:fldCharType="begin"/>
      </w:r>
      <w:r w:rsidR="00B95BC9">
        <w:rPr>
          <w:color w:val="000000" w:themeColor="text1"/>
        </w:rPr>
        <w:instrText xml:space="preserve"> ADDIN EN.CITE &lt;EndNote&gt;&lt;Cite&gt;&lt;Author&gt;Nichols&lt;/Author&gt;&lt;Year&gt;2009&lt;/Year&gt;&lt;RecNum&gt;99&lt;/RecNum&gt;&lt;DisplayText&gt;(Nichols, 2009)&lt;/DisplayText&gt;&lt;record&gt;&lt;rec-number&gt;99&lt;/rec-number&gt;&lt;foreign-keys&gt;&lt;key app="EN" db-id="t0zwzewwbtz9dkefewrpw2pif29ta5ssapa0" timestamp="0"&gt;99&lt;/key&gt;&lt;/foreign-keys&gt;&lt;ref-type name="Book"&gt;6&lt;/ref-type&gt;&lt;contributors&gt;&lt;authors&gt;&lt;author&gt;Nichols, Gary&lt;/author&gt;&lt;/authors&gt;&lt;/contributors&gt;&lt;titles&gt;&lt;title&gt;Sedimentology and stratigraphy&lt;/title&gt;&lt;/titles&gt;&lt;dates&gt;&lt;year&gt;2009&lt;/year&gt;&lt;/dates&gt;&lt;publisher&gt;John Wiley &amp;amp; Sons&lt;/publisher&gt;&lt;isbn&gt;1405193794&lt;/isbn&gt;&lt;urls&gt;&lt;/urls&gt;&lt;/record&gt;&lt;/Cite&gt;&lt;/EndNote&gt;</w:instrText>
      </w:r>
      <w:r w:rsidRPr="004B7D2F">
        <w:rPr>
          <w:color w:val="000000" w:themeColor="text1"/>
        </w:rPr>
        <w:fldChar w:fldCharType="separate"/>
      </w:r>
      <w:r w:rsidRPr="004B7D2F">
        <w:rPr>
          <w:noProof/>
          <w:color w:val="000000" w:themeColor="text1"/>
        </w:rPr>
        <w:t>(Nichols, 2009)</w:t>
      </w:r>
      <w:r w:rsidRPr="004B7D2F">
        <w:rPr>
          <w:color w:val="000000" w:themeColor="text1"/>
        </w:rPr>
        <w:fldChar w:fldCharType="end"/>
      </w:r>
      <w:r w:rsidRPr="004B7D2F">
        <w:rPr>
          <w:color w:val="000000" w:themeColor="text1"/>
        </w:rPr>
        <w:t xml:space="preserve">. </w:t>
      </w:r>
      <w:r w:rsidR="00B1188B">
        <w:rPr>
          <w:color w:val="000000" w:themeColor="text1"/>
        </w:rPr>
        <w:t xml:space="preserve"> </w:t>
      </w:r>
      <w:r w:rsidR="006A7042">
        <w:rPr>
          <w:color w:val="000000" w:themeColor="text1"/>
        </w:rPr>
        <w:t>A</w:t>
      </w:r>
      <w:r w:rsidRPr="004B7D2F">
        <w:rPr>
          <w:color w:val="000000" w:themeColor="text1"/>
        </w:rPr>
        <w:t xml:space="preserve"> careful evaluation of wireline log can provide </w:t>
      </w:r>
      <w:r w:rsidR="006A7042">
        <w:rPr>
          <w:color w:val="000000" w:themeColor="text1"/>
        </w:rPr>
        <w:t>valuable information on</w:t>
      </w:r>
      <w:r w:rsidRPr="004B7D2F">
        <w:rPr>
          <w:color w:val="000000" w:themeColor="text1"/>
        </w:rPr>
        <w:t xml:space="preserve"> lithology</w:t>
      </w:r>
      <w:r w:rsidRPr="004B7D2F">
        <w:rPr>
          <w:noProof/>
          <w:color w:val="000000" w:themeColor="text1"/>
        </w:rPr>
        <w:t xml:space="preserve">, sandstone bodies </w:t>
      </w:r>
      <w:r w:rsidRPr="004B7D2F">
        <w:rPr>
          <w:color w:val="000000" w:themeColor="text1"/>
        </w:rPr>
        <w:t xml:space="preserve">thickness, width, </w:t>
      </w:r>
      <w:r w:rsidRPr="004B7D2F">
        <w:rPr>
          <w:color w:val="000000" w:themeColor="text1"/>
        </w:rPr>
        <w:lastRenderedPageBreak/>
        <w:t xml:space="preserve">width /thickness ratio, and </w:t>
      </w:r>
      <w:r w:rsidRPr="004B7D2F">
        <w:rPr>
          <w:noProof/>
          <w:color w:val="000000" w:themeColor="text1"/>
        </w:rPr>
        <w:t xml:space="preserve">facies </w:t>
      </w:r>
      <w:r w:rsidR="006A7042" w:rsidRPr="004B7D2F">
        <w:rPr>
          <w:color w:val="000000" w:themeColor="text1"/>
        </w:rPr>
        <w:fldChar w:fldCharType="begin"/>
      </w:r>
      <w:r w:rsidR="00B95BC9">
        <w:rPr>
          <w:color w:val="000000" w:themeColor="text1"/>
        </w:rPr>
        <w:instrText xml:space="preserve"> ADDIN EN.CITE &lt;EndNote&gt;&lt;Cite&gt;&lt;Author&gt;Bridge&lt;/Author&gt;&lt;Year&gt;2002&lt;/Year&gt;&lt;RecNum&gt;16&lt;/RecNum&gt;&lt;DisplayText&gt;(Bridge, 2002)&lt;/DisplayText&gt;&lt;record&gt;&lt;rec-number&gt;16&lt;/rec-number&gt;&lt;foreign-keys&gt;&lt;key app="EN" db-id="w5e9r2004adt07etwwsp9xst2exrst2afrxf" timestamp="0"&gt;16&lt;/key&gt;&lt;/foreign-keys&gt;&lt;ref-type name="Journal Article"&gt;17&lt;/ref-type&gt;&lt;contributors&gt;&lt;authors&gt;&lt;author&gt;Bridge, J. S.&lt;/author&gt;&lt;/authors&gt;&lt;/contributors&gt;&lt;titles&gt;&lt;title&gt;Characterization of fluvial hydrocarbon reservoirs and aquifers: Problems and solutions&lt;/title&gt;&lt;secondary-title&gt;Asoc. Argentina Sedimentol. Rev&lt;/secondary-title&gt;&lt;/titles&gt;&lt;pages&gt;87-114&lt;/pages&gt;&lt;volume&gt;8&lt;/volume&gt;&lt;dates&gt;&lt;year&gt;2002&lt;/year&gt;&lt;/dates&gt;&lt;urls&gt;&lt;/urls&gt;&lt;/record&gt;&lt;/Cite&gt;&lt;/EndNote&gt;</w:instrText>
      </w:r>
      <w:r w:rsidR="006A7042" w:rsidRPr="004B7D2F">
        <w:rPr>
          <w:color w:val="000000" w:themeColor="text1"/>
        </w:rPr>
        <w:fldChar w:fldCharType="separate"/>
      </w:r>
      <w:r w:rsidR="006A7042">
        <w:rPr>
          <w:noProof/>
          <w:color w:val="000000" w:themeColor="text1"/>
        </w:rPr>
        <w:t>(Bridge, 2002)</w:t>
      </w:r>
      <w:r w:rsidR="006A7042" w:rsidRPr="004B7D2F">
        <w:rPr>
          <w:color w:val="000000" w:themeColor="text1"/>
        </w:rPr>
        <w:fldChar w:fldCharType="end"/>
      </w:r>
      <w:r w:rsidRPr="004B7D2F">
        <w:rPr>
          <w:noProof/>
          <w:color w:val="000000" w:themeColor="text1"/>
        </w:rPr>
        <w:t xml:space="preserve">. </w:t>
      </w:r>
      <w:r w:rsidR="00460A89">
        <w:rPr>
          <w:noProof/>
          <w:color w:val="000000" w:themeColor="text1"/>
        </w:rPr>
        <w:t xml:space="preserve">Constraining </w:t>
      </w:r>
      <w:r w:rsidRPr="004B7D2F">
        <w:rPr>
          <w:noProof/>
          <w:color w:val="000000" w:themeColor="text1"/>
        </w:rPr>
        <w:t xml:space="preserve">wireline log </w:t>
      </w:r>
      <w:r w:rsidR="00460A89">
        <w:rPr>
          <w:noProof/>
          <w:color w:val="000000" w:themeColor="text1"/>
        </w:rPr>
        <w:t xml:space="preserve"> data with</w:t>
      </w:r>
      <w:r w:rsidRPr="004B7D2F">
        <w:rPr>
          <w:color w:val="000000" w:themeColor="text1"/>
        </w:rPr>
        <w:t xml:space="preserve"> core data </w:t>
      </w:r>
      <w:r w:rsidR="00470292">
        <w:rPr>
          <w:color w:val="000000" w:themeColor="text1"/>
        </w:rPr>
        <w:t>in</w:t>
      </w:r>
      <w:r w:rsidRPr="004B7D2F">
        <w:rPr>
          <w:color w:val="000000" w:themeColor="text1"/>
        </w:rPr>
        <w:t xml:space="preserve"> subsurface analysis can be a powerful tool which can </w:t>
      </w:r>
      <w:r w:rsidR="00470292">
        <w:rPr>
          <w:color w:val="000000" w:themeColor="text1"/>
        </w:rPr>
        <w:t>provide</w:t>
      </w:r>
      <w:r w:rsidRPr="004B7D2F">
        <w:rPr>
          <w:color w:val="000000" w:themeColor="text1"/>
        </w:rPr>
        <w:t xml:space="preserve"> meaningful interpretation of the </w:t>
      </w:r>
      <w:r w:rsidR="00470292">
        <w:rPr>
          <w:color w:val="000000" w:themeColor="text1"/>
        </w:rPr>
        <w:t>geology of the area</w:t>
      </w:r>
      <w:r w:rsidR="00422C79">
        <w:rPr>
          <w:color w:val="000000" w:themeColor="text1"/>
        </w:rPr>
        <w:t xml:space="preserve">. </w:t>
      </w:r>
      <w:r w:rsidRPr="004B7D2F">
        <w:rPr>
          <w:color w:val="000000" w:themeColor="text1"/>
        </w:rPr>
        <w:t xml:space="preserve">Wireline logs have been used to interpret </w:t>
      </w:r>
      <w:r w:rsidR="00470292">
        <w:rPr>
          <w:color w:val="000000" w:themeColor="text1"/>
        </w:rPr>
        <w:t>sandstone t</w:t>
      </w:r>
      <w:r w:rsidRPr="004B7D2F">
        <w:rPr>
          <w:color w:val="000000" w:themeColor="text1"/>
        </w:rPr>
        <w:t>exture, sedimentary environment, structure, petrophysical propert</w:t>
      </w:r>
      <w:r w:rsidR="00470292">
        <w:rPr>
          <w:color w:val="000000" w:themeColor="text1"/>
        </w:rPr>
        <w:t>y</w:t>
      </w:r>
      <w:r w:rsidRPr="004B7D2F">
        <w:rPr>
          <w:color w:val="000000" w:themeColor="text1"/>
        </w:rPr>
        <w:t xml:space="preserve">, thickness, width, facies, lithologies </w:t>
      </w:r>
      <w:r w:rsidRPr="004B7D2F">
        <w:rPr>
          <w:color w:val="000000" w:themeColor="text1"/>
        </w:rPr>
        <w:fldChar w:fldCharType="begin"/>
      </w:r>
      <w:r w:rsidR="00B95BC9">
        <w:rPr>
          <w:color w:val="000000" w:themeColor="text1"/>
        </w:rPr>
        <w:instrText xml:space="preserve"> ADDIN EN.CITE &lt;EndNote&gt;&lt;Cite&gt;&lt;Author&gt;Bridge&lt;/Author&gt;&lt;Year&gt;2002&lt;/Year&gt;&lt;RecNum&gt;16&lt;/RecNum&gt;&lt;DisplayText&gt;(Bridge, 2002; Nichols, 2009)&lt;/DisplayText&gt;&lt;record&gt;&lt;rec-number&gt;16&lt;/rec-number&gt;&lt;foreign-keys&gt;&lt;key app="EN" db-id="w5e9r2004adt07etwwsp9xst2exrst2afrxf" timestamp="0"&gt;16&lt;/key&gt;&lt;/foreign-keys&gt;&lt;ref-type name="Journal Article"&gt;17&lt;/ref-type&gt;&lt;contributors&gt;&lt;authors&gt;&lt;author&gt;Bridge, J. S.&lt;/author&gt;&lt;/authors&gt;&lt;/contributors&gt;&lt;titles&gt;&lt;title&gt;Characterization of fluvial hydrocarbon reservoirs and aquifers: Problems and solutions&lt;/title&gt;&lt;secondary-title&gt;Asoc. Argentina Sedimentol. Rev&lt;/secondary-title&gt;&lt;/titles&gt;&lt;pages&gt;87-114&lt;/pages&gt;&lt;volume&gt;8&lt;/volume&gt;&lt;dates&gt;&lt;year&gt;2002&lt;/year&gt;&lt;/dates&gt;&lt;urls&gt;&lt;/urls&gt;&lt;/record&gt;&lt;/Cite&gt;&lt;Cite&gt;&lt;Author&gt;Nichols&lt;/Author&gt;&lt;Year&gt;2009&lt;/Year&gt;&lt;RecNum&gt;99&lt;/RecNum&gt;&lt;record&gt;&lt;rec-number&gt;99&lt;/rec-number&gt;&lt;foreign-keys&gt;&lt;key app="EN" db-id="t0zwzewwbtz9dkefewrpw2pif29ta5ssapa0" timestamp="0"&gt;99&lt;/key&gt;&lt;/foreign-keys&gt;&lt;ref-type name="Book"&gt;6&lt;/ref-type&gt;&lt;contributors&gt;&lt;authors&gt;&lt;author&gt;Nichols, Gary&lt;/author&gt;&lt;/authors&gt;&lt;/contributors&gt;&lt;titles&gt;&lt;title&gt;Sedimentology and stratigraphy&lt;/title&gt;&lt;/titles&gt;&lt;dates&gt;&lt;year&gt;2009&lt;/year&gt;&lt;/dates&gt;&lt;publisher&gt;John Wiley &amp;amp; Sons&lt;/publisher&gt;&lt;isbn&gt;1405193794&lt;/isbn&gt;&lt;urls&gt;&lt;/urls&gt;&lt;/record&gt;&lt;/Cite&gt;&lt;/EndNote&gt;</w:instrText>
      </w:r>
      <w:r w:rsidRPr="004B7D2F">
        <w:rPr>
          <w:color w:val="000000" w:themeColor="text1"/>
        </w:rPr>
        <w:fldChar w:fldCharType="separate"/>
      </w:r>
      <w:r w:rsidR="00E266E1">
        <w:rPr>
          <w:noProof/>
          <w:color w:val="000000" w:themeColor="text1"/>
        </w:rPr>
        <w:t>(Bridge, 2002; Nichols, 2009)</w:t>
      </w:r>
      <w:r w:rsidRPr="004B7D2F">
        <w:rPr>
          <w:color w:val="000000" w:themeColor="text1"/>
        </w:rPr>
        <w:fldChar w:fldCharType="end"/>
      </w:r>
      <w:r w:rsidRPr="004B7D2F">
        <w:rPr>
          <w:color w:val="000000" w:themeColor="text1"/>
        </w:rPr>
        <w:t xml:space="preserve">. </w:t>
      </w:r>
      <w:r w:rsidR="00470292">
        <w:rPr>
          <w:color w:val="000000" w:themeColor="text1"/>
        </w:rPr>
        <w:t>In the absence of core data</w:t>
      </w:r>
      <w:r w:rsidR="00422C79">
        <w:rPr>
          <w:color w:val="000000" w:themeColor="text1"/>
        </w:rPr>
        <w:t>,</w:t>
      </w:r>
      <w:r w:rsidR="00470292">
        <w:rPr>
          <w:color w:val="000000" w:themeColor="text1"/>
        </w:rPr>
        <w:t xml:space="preserve"> </w:t>
      </w:r>
      <w:r w:rsidR="00422C79">
        <w:rPr>
          <w:color w:val="000000" w:themeColor="text1"/>
        </w:rPr>
        <w:t xml:space="preserve">and </w:t>
      </w:r>
      <w:r w:rsidR="00470292">
        <w:rPr>
          <w:color w:val="000000" w:themeColor="text1"/>
        </w:rPr>
        <w:t xml:space="preserve">seismic data, thickness </w:t>
      </w:r>
      <w:r w:rsidR="00422C79">
        <w:rPr>
          <w:color w:val="000000" w:themeColor="text1"/>
        </w:rPr>
        <w:t xml:space="preserve">data </w:t>
      </w:r>
      <w:r w:rsidR="00470292">
        <w:rPr>
          <w:color w:val="000000" w:themeColor="text1"/>
        </w:rPr>
        <w:t xml:space="preserve">can be used to </w:t>
      </w:r>
      <w:r w:rsidRPr="004B7D2F">
        <w:rPr>
          <w:color w:val="000000" w:themeColor="text1"/>
        </w:rPr>
        <w:t>characteris</w:t>
      </w:r>
      <w:r w:rsidR="00470292">
        <w:rPr>
          <w:color w:val="000000" w:themeColor="text1"/>
        </w:rPr>
        <w:t>e the sand</w:t>
      </w:r>
      <w:r w:rsidR="00422C79">
        <w:rPr>
          <w:color w:val="000000" w:themeColor="text1"/>
        </w:rPr>
        <w:t xml:space="preserve"> </w:t>
      </w:r>
      <w:r w:rsidR="00470292">
        <w:rPr>
          <w:color w:val="000000" w:themeColor="text1"/>
        </w:rPr>
        <w:t>bodie</w:t>
      </w:r>
      <w:r w:rsidR="00422C79">
        <w:rPr>
          <w:color w:val="000000" w:themeColor="text1"/>
        </w:rPr>
        <w:t xml:space="preserve">s </w:t>
      </w:r>
      <w:r w:rsidR="0096596A">
        <w:rPr>
          <w:color w:val="000000" w:themeColor="text1"/>
        </w:rPr>
        <w:fldChar w:fldCharType="begin"/>
      </w:r>
      <w:r w:rsidR="00B95BC9">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96596A">
        <w:rPr>
          <w:color w:val="000000" w:themeColor="text1"/>
        </w:rPr>
        <w:fldChar w:fldCharType="separate"/>
      </w:r>
      <w:r w:rsidR="0096596A">
        <w:rPr>
          <w:noProof/>
          <w:color w:val="000000" w:themeColor="text1"/>
        </w:rPr>
        <w:t>(Gibling, 2006)</w:t>
      </w:r>
      <w:r w:rsidR="0096596A">
        <w:rPr>
          <w:color w:val="000000" w:themeColor="text1"/>
        </w:rPr>
        <w:fldChar w:fldCharType="end"/>
      </w:r>
      <w:r w:rsidR="00422C79">
        <w:rPr>
          <w:color w:val="000000" w:themeColor="text1"/>
        </w:rPr>
        <w:t xml:space="preserve">. </w:t>
      </w:r>
    </w:p>
    <w:p w:rsidR="004C2294" w:rsidRPr="004B7D2F" w:rsidRDefault="004C2294" w:rsidP="004C2294">
      <w:pPr>
        <w:rPr>
          <w:color w:val="000000" w:themeColor="text1"/>
        </w:rPr>
      </w:pPr>
      <w:r w:rsidRPr="004B7D2F">
        <w:rPr>
          <w:color w:val="000000" w:themeColor="text1"/>
        </w:rPr>
        <w:t>This study will attempt to identify, map and estimate the</w:t>
      </w:r>
      <w:r w:rsidR="0058639D">
        <w:rPr>
          <w:color w:val="000000" w:themeColor="text1"/>
        </w:rPr>
        <w:t xml:space="preserve"> </w:t>
      </w:r>
      <w:r w:rsidR="00B1188B">
        <w:rPr>
          <w:color w:val="000000" w:themeColor="text1"/>
        </w:rPr>
        <w:t>thickness</w:t>
      </w:r>
      <w:r w:rsidR="0058639D">
        <w:rPr>
          <w:color w:val="000000" w:themeColor="text1"/>
        </w:rPr>
        <w:t>,</w:t>
      </w:r>
      <w:r w:rsidR="00B1188B">
        <w:rPr>
          <w:color w:val="000000" w:themeColor="text1"/>
        </w:rPr>
        <w:t xml:space="preserve"> channel width and channel belt width</w:t>
      </w:r>
      <w:r w:rsidR="0058639D">
        <w:rPr>
          <w:color w:val="000000" w:themeColor="text1"/>
        </w:rPr>
        <w:t xml:space="preserve"> </w:t>
      </w:r>
      <w:r w:rsidRPr="004B7D2F">
        <w:rPr>
          <w:color w:val="000000" w:themeColor="text1"/>
        </w:rPr>
        <w:t xml:space="preserve">of sand bodies </w:t>
      </w:r>
      <w:r w:rsidR="0058639D">
        <w:rPr>
          <w:color w:val="000000" w:themeColor="text1"/>
        </w:rPr>
        <w:t>in</w:t>
      </w:r>
      <w:r w:rsidRPr="004B7D2F">
        <w:rPr>
          <w:color w:val="000000" w:themeColor="text1"/>
        </w:rPr>
        <w:t xml:space="preserve"> four stratigraphic intervals (Walloon Coal Measures, Juandah Coal Measures, Tangalooma </w:t>
      </w:r>
      <w:r w:rsidR="00697B2C" w:rsidRPr="004B7D2F">
        <w:rPr>
          <w:color w:val="000000" w:themeColor="text1"/>
        </w:rPr>
        <w:t>Sandstone,</w:t>
      </w:r>
      <w:r w:rsidRPr="004B7D2F">
        <w:rPr>
          <w:color w:val="000000" w:themeColor="text1"/>
        </w:rPr>
        <w:t xml:space="preserve"> and Taroom Coal Measures) of the Walloon Subgroup Formation </w:t>
      </w:r>
      <w:r w:rsidR="0058639D">
        <w:rPr>
          <w:color w:val="000000" w:themeColor="text1"/>
        </w:rPr>
        <w:t>of</w:t>
      </w:r>
      <w:r w:rsidR="00B1188B">
        <w:rPr>
          <w:color w:val="000000" w:themeColor="text1"/>
        </w:rPr>
        <w:t xml:space="preserve"> </w:t>
      </w:r>
      <w:r w:rsidR="00781967">
        <w:rPr>
          <w:color w:val="000000" w:themeColor="text1"/>
        </w:rPr>
        <w:t>Berwyndale</w:t>
      </w:r>
      <w:r w:rsidR="00B1188B">
        <w:rPr>
          <w:color w:val="000000" w:themeColor="text1"/>
        </w:rPr>
        <w:t xml:space="preserve"> South Gas Field. </w:t>
      </w:r>
      <w:r w:rsidRPr="004B7D2F">
        <w:rPr>
          <w:color w:val="000000" w:themeColor="text1"/>
        </w:rPr>
        <w:t>Results from this analysis will serve as key data in the construction of geol</w:t>
      </w:r>
      <w:r w:rsidR="00B1188B">
        <w:rPr>
          <w:color w:val="000000" w:themeColor="text1"/>
        </w:rPr>
        <w:t xml:space="preserve">ogical three-dimensional model </w:t>
      </w:r>
      <w:r w:rsidRPr="004B7D2F">
        <w:rPr>
          <w:color w:val="000000" w:themeColor="text1"/>
        </w:rPr>
        <w:t xml:space="preserve">and analogue for future evaluation of similar fluvial deposit with similar geological settings. </w:t>
      </w:r>
    </w:p>
    <w:p w:rsidR="00156668" w:rsidRPr="004B7D2F" w:rsidRDefault="00156668" w:rsidP="00156668">
      <w:pPr>
        <w:pStyle w:val="Heading2"/>
        <w:spacing w:before="240" w:after="240"/>
        <w:jc w:val="left"/>
      </w:pPr>
      <w:bookmarkStart w:id="87" w:name="_Toc491535544"/>
      <w:r w:rsidRPr="004B7D2F">
        <w:t>Study Area and Dataset</w:t>
      </w:r>
      <w:bookmarkEnd w:id="87"/>
    </w:p>
    <w:p w:rsidR="008A1464" w:rsidRPr="004B7D2F" w:rsidRDefault="008A1464" w:rsidP="008A1464">
      <w:pPr>
        <w:rPr>
          <w:color w:val="000000" w:themeColor="text1"/>
          <w:lang w:eastAsia="en-GB"/>
        </w:rPr>
      </w:pPr>
      <w:bookmarkStart w:id="88" w:name="OLE_LINK58"/>
      <w:bookmarkStart w:id="89" w:name="OLE_LINK57"/>
      <w:r w:rsidRPr="004B7D2F">
        <w:rPr>
          <w:color w:val="000000" w:themeColor="text1"/>
          <w:lang w:eastAsia="en-GB"/>
        </w:rPr>
        <w:t xml:space="preserve">The </w:t>
      </w:r>
      <w:r w:rsidR="00781967">
        <w:rPr>
          <w:color w:val="000000" w:themeColor="text1"/>
          <w:lang w:eastAsia="en-GB"/>
        </w:rPr>
        <w:t>Berwyndale</w:t>
      </w:r>
      <w:r w:rsidRPr="004B7D2F">
        <w:rPr>
          <w:color w:val="000000" w:themeColor="text1"/>
          <w:lang w:eastAsia="en-GB"/>
        </w:rPr>
        <w:t xml:space="preserve"> South Gas Field </w:t>
      </w:r>
      <w:r w:rsidR="00422C79">
        <w:rPr>
          <w:color w:val="000000" w:themeColor="text1"/>
          <w:lang w:eastAsia="en-GB"/>
        </w:rPr>
        <w:t>located within t</w:t>
      </w:r>
      <w:r w:rsidRPr="004B7D2F">
        <w:rPr>
          <w:color w:val="000000" w:themeColor="text1"/>
          <w:lang w:eastAsia="en-GB"/>
        </w:rPr>
        <w:t>he Surat Basin covers an area approximately 66 Km</w:t>
      </w:r>
      <w:r w:rsidRPr="004B7D2F">
        <w:rPr>
          <w:color w:val="000000" w:themeColor="text1"/>
          <w:vertAlign w:val="superscript"/>
          <w:lang w:eastAsia="en-GB"/>
        </w:rPr>
        <w:t xml:space="preserve">2 </w:t>
      </w:r>
      <w:r w:rsidRPr="004B7D2F">
        <w:rPr>
          <w:color w:val="000000" w:themeColor="text1"/>
          <w:lang w:eastAsia="en-GB"/>
        </w:rPr>
        <w:t>and lies about 32 km south-west of Chinchilla and 14 km north of Roma-Brisbane Pipeline. Figure 3.1 is the map of the study area showing the location of the field. This field</w:t>
      </w:r>
      <w:r w:rsidR="001B20BC">
        <w:rPr>
          <w:color w:val="000000" w:themeColor="text1"/>
          <w:lang w:eastAsia="en-GB"/>
        </w:rPr>
        <w:t>,</w:t>
      </w:r>
      <w:r w:rsidRPr="004B7D2F">
        <w:rPr>
          <w:color w:val="000000" w:themeColor="text1"/>
          <w:lang w:eastAsia="en-GB"/>
        </w:rPr>
        <w:t xml:space="preserve"> straddles the towns of Chinchilla, Wandoan and Wallumbilla and stand at about </w:t>
      </w:r>
      <w:r w:rsidRPr="004B7D2F">
        <w:rPr>
          <w:color w:val="000000" w:themeColor="text1"/>
        </w:rPr>
        <w:t xml:space="preserve">303m above sea level. Queensland Gas Company (QCG) who currently operates this field </w:t>
      </w:r>
      <w:r w:rsidRPr="004B7D2F">
        <w:rPr>
          <w:color w:val="000000" w:themeColor="text1"/>
          <w:lang w:eastAsia="en-GB"/>
        </w:rPr>
        <w:t xml:space="preserve">own 80% interest and the remaining 20% is own by Shell International. </w:t>
      </w:r>
    </w:p>
    <w:p w:rsidR="00156668" w:rsidRPr="004B7D2F" w:rsidRDefault="00156668" w:rsidP="00156668">
      <w:pPr>
        <w:pStyle w:val="Heading3"/>
        <w:spacing w:before="0" w:after="120"/>
      </w:pPr>
      <w:bookmarkStart w:id="90" w:name="_Toc491535545"/>
      <w:r w:rsidRPr="004B7D2F">
        <w:t>Data</w:t>
      </w:r>
      <w:bookmarkEnd w:id="90"/>
    </w:p>
    <w:p w:rsidR="008A1464" w:rsidRPr="004B7D2F" w:rsidRDefault="008A1464" w:rsidP="008A1464">
      <w:pPr>
        <w:spacing w:before="240"/>
        <w:rPr>
          <w:color w:val="000000" w:themeColor="text1"/>
        </w:rPr>
      </w:pPr>
      <w:r w:rsidRPr="004B7D2F">
        <w:rPr>
          <w:color w:val="000000" w:themeColor="text1"/>
        </w:rPr>
        <w:t xml:space="preserve">The primary data available for this analysis consists of deviation survey </w:t>
      </w:r>
      <w:r w:rsidR="001B20BC">
        <w:rPr>
          <w:color w:val="000000" w:themeColor="text1"/>
        </w:rPr>
        <w:t xml:space="preserve">for </w:t>
      </w:r>
      <w:r w:rsidRPr="004B7D2F">
        <w:rPr>
          <w:color w:val="000000" w:themeColor="text1"/>
        </w:rPr>
        <w:t>41</w:t>
      </w:r>
      <w:r w:rsidR="00B1188B">
        <w:rPr>
          <w:color w:val="000000" w:themeColor="text1"/>
        </w:rPr>
        <w:t xml:space="preserve"> wells</w:t>
      </w:r>
      <w:r w:rsidRPr="004B7D2F">
        <w:rPr>
          <w:color w:val="000000" w:themeColor="text1"/>
        </w:rPr>
        <w:t xml:space="preserve"> </w:t>
      </w:r>
      <w:r w:rsidR="00422C79">
        <w:rPr>
          <w:color w:val="000000" w:themeColor="text1"/>
        </w:rPr>
        <w:t xml:space="preserve">of </w:t>
      </w:r>
      <w:r w:rsidRPr="004B7D2F">
        <w:rPr>
          <w:color w:val="000000" w:themeColor="text1"/>
        </w:rPr>
        <w:t>variable distance apart, wireline logs, and formation tops</w:t>
      </w:r>
      <w:r w:rsidR="001B20BC">
        <w:rPr>
          <w:color w:val="000000" w:themeColor="text1"/>
        </w:rPr>
        <w:t>/</w:t>
      </w:r>
      <w:r w:rsidRPr="004B7D2F">
        <w:rPr>
          <w:color w:val="000000" w:themeColor="text1"/>
        </w:rPr>
        <w:t xml:space="preserve">stratigraphic marker picks for the different stratigraphic sequences (intervals) within the Walloon Subgroup </w:t>
      </w:r>
      <w:r w:rsidR="001B20BC">
        <w:rPr>
          <w:color w:val="000000" w:themeColor="text1"/>
        </w:rPr>
        <w:t xml:space="preserve">Formation </w:t>
      </w:r>
      <w:r w:rsidRPr="004B7D2F">
        <w:rPr>
          <w:color w:val="000000" w:themeColor="text1"/>
        </w:rPr>
        <w:t xml:space="preserve">of the Surat basin. </w:t>
      </w:r>
      <w:r w:rsidR="00B1188B">
        <w:rPr>
          <w:rFonts w:cs="Segoe UI"/>
          <w:bCs/>
          <w:color w:val="000000" w:themeColor="text1"/>
          <w:szCs w:val="24"/>
        </w:rPr>
        <w:t xml:space="preserve">The </w:t>
      </w:r>
      <w:r w:rsidRPr="004B7D2F">
        <w:rPr>
          <w:rFonts w:cs="Segoe UI"/>
          <w:bCs/>
          <w:color w:val="000000" w:themeColor="text1"/>
          <w:szCs w:val="24"/>
        </w:rPr>
        <w:t xml:space="preserve">closely spaced wells </w:t>
      </w:r>
      <w:r w:rsidR="00867B91" w:rsidRPr="004B7D2F">
        <w:rPr>
          <w:rFonts w:cs="Segoe UI"/>
          <w:bCs/>
          <w:color w:val="000000" w:themeColor="text1"/>
          <w:szCs w:val="24"/>
        </w:rPr>
        <w:t>provide</w:t>
      </w:r>
      <w:r w:rsidRPr="004B7D2F">
        <w:rPr>
          <w:rFonts w:cs="Segoe UI"/>
          <w:bCs/>
          <w:color w:val="000000" w:themeColor="text1"/>
          <w:szCs w:val="24"/>
        </w:rPr>
        <w:t xml:space="preserve"> a unique three-dimensional perspective of the field particularly </w:t>
      </w:r>
      <w:r w:rsidR="001B20BC">
        <w:rPr>
          <w:rFonts w:cs="Segoe UI"/>
          <w:bCs/>
          <w:color w:val="000000" w:themeColor="text1"/>
          <w:szCs w:val="24"/>
        </w:rPr>
        <w:t>at</w:t>
      </w:r>
      <w:r w:rsidRPr="004B7D2F">
        <w:rPr>
          <w:rFonts w:cs="Segoe UI"/>
          <w:bCs/>
          <w:color w:val="000000" w:themeColor="text1"/>
          <w:szCs w:val="24"/>
        </w:rPr>
        <w:t xml:space="preserve"> the different stratigraphic intervals within the Walloon Subgroup Formation. For example, each well has a suite of logs consisting of gamma ray (GR), density (FDC), calliper (CL</w:t>
      </w:r>
      <w:r w:rsidR="004A7A9C" w:rsidRPr="004B7D2F">
        <w:rPr>
          <w:rFonts w:cs="Segoe UI"/>
          <w:bCs/>
          <w:color w:val="000000" w:themeColor="text1"/>
          <w:szCs w:val="24"/>
        </w:rPr>
        <w:t xml:space="preserve">), </w:t>
      </w:r>
      <w:r w:rsidR="004A7A9C">
        <w:rPr>
          <w:rFonts w:cs="Segoe UI"/>
          <w:bCs/>
          <w:color w:val="000000" w:themeColor="text1"/>
          <w:szCs w:val="24"/>
        </w:rPr>
        <w:t xml:space="preserve">and </w:t>
      </w:r>
      <w:r w:rsidRPr="004B7D2F">
        <w:rPr>
          <w:rFonts w:cs="Segoe UI"/>
          <w:bCs/>
          <w:color w:val="000000" w:themeColor="text1"/>
          <w:szCs w:val="24"/>
        </w:rPr>
        <w:lastRenderedPageBreak/>
        <w:t>spontaneous potential</w:t>
      </w:r>
      <w:r w:rsidR="004A7A9C">
        <w:rPr>
          <w:rFonts w:cs="Segoe UI"/>
          <w:bCs/>
          <w:color w:val="000000" w:themeColor="text1"/>
          <w:szCs w:val="24"/>
        </w:rPr>
        <w:t xml:space="preserve"> (SP)</w:t>
      </w:r>
      <w:r w:rsidRPr="004B7D2F">
        <w:rPr>
          <w:rFonts w:cs="Segoe UI"/>
          <w:bCs/>
          <w:color w:val="000000" w:themeColor="text1"/>
          <w:szCs w:val="24"/>
        </w:rPr>
        <w:t xml:space="preserve">. Table 3.1 list the available data </w:t>
      </w:r>
      <w:r w:rsidR="00422C79">
        <w:rPr>
          <w:rFonts w:cs="Segoe UI"/>
          <w:bCs/>
          <w:color w:val="000000" w:themeColor="text1"/>
          <w:szCs w:val="24"/>
        </w:rPr>
        <w:t xml:space="preserve">and </w:t>
      </w:r>
      <w:r w:rsidRPr="004B7D2F">
        <w:rPr>
          <w:rFonts w:cs="Segoe UI"/>
          <w:bCs/>
          <w:color w:val="000000" w:themeColor="text1"/>
          <w:szCs w:val="24"/>
        </w:rPr>
        <w:t>t</w:t>
      </w:r>
      <w:r w:rsidRPr="004B7D2F">
        <w:rPr>
          <w:color w:val="000000" w:themeColor="text1"/>
        </w:rPr>
        <w:t>able 3.4 is the relative distance of each well to another showing a minimum and maximum distance from one well to another.</w:t>
      </w:r>
    </w:p>
    <w:tbl>
      <w:tblPr>
        <w:tblStyle w:val="TableGrid"/>
        <w:tblW w:w="8505" w:type="dxa"/>
        <w:tblInd w:w="108" w:type="dxa"/>
        <w:tblLook w:val="04A0" w:firstRow="1" w:lastRow="0" w:firstColumn="1" w:lastColumn="0" w:noHBand="0" w:noVBand="1"/>
      </w:tblPr>
      <w:tblGrid>
        <w:gridCol w:w="622"/>
        <w:gridCol w:w="7883"/>
      </w:tblGrid>
      <w:tr w:rsidR="00156668" w:rsidRPr="004B7D2F" w:rsidTr="008A1464">
        <w:trPr>
          <w:trHeight w:val="538"/>
        </w:trPr>
        <w:tc>
          <w:tcPr>
            <w:tcW w:w="622" w:type="dxa"/>
            <w:tcBorders>
              <w:top w:val="single" w:sz="12" w:space="0" w:color="auto"/>
              <w:left w:val="single" w:sz="12" w:space="0" w:color="auto"/>
              <w:bottom w:val="single" w:sz="12" w:space="0" w:color="auto"/>
              <w:right w:val="single" w:sz="12" w:space="0" w:color="auto"/>
            </w:tcBorders>
            <w:vAlign w:val="center"/>
          </w:tcPr>
          <w:bookmarkEnd w:id="88"/>
          <w:bookmarkEnd w:id="89"/>
          <w:p w:rsidR="00156668" w:rsidRPr="004B7D2F" w:rsidRDefault="00156668" w:rsidP="004830EB">
            <w:pPr>
              <w:pStyle w:val="NoSpacing"/>
              <w:jc w:val="center"/>
              <w:rPr>
                <w:b/>
                <w:color w:val="000000" w:themeColor="text1"/>
                <w:sz w:val="22"/>
              </w:rPr>
            </w:pPr>
            <w:r w:rsidRPr="004B7D2F">
              <w:rPr>
                <w:b/>
                <w:color w:val="000000" w:themeColor="text1"/>
                <w:sz w:val="22"/>
              </w:rPr>
              <w:t>No</w:t>
            </w:r>
          </w:p>
        </w:tc>
        <w:tc>
          <w:tcPr>
            <w:tcW w:w="7883" w:type="dxa"/>
            <w:tcBorders>
              <w:top w:val="single" w:sz="12" w:space="0" w:color="auto"/>
              <w:left w:val="single" w:sz="12" w:space="0" w:color="auto"/>
              <w:bottom w:val="single" w:sz="12" w:space="0" w:color="auto"/>
              <w:right w:val="single" w:sz="12" w:space="0" w:color="auto"/>
            </w:tcBorders>
            <w:vAlign w:val="center"/>
          </w:tcPr>
          <w:p w:rsidR="00156668" w:rsidRPr="004B7D2F" w:rsidRDefault="00781967" w:rsidP="004830EB">
            <w:pPr>
              <w:pStyle w:val="NoSpacing"/>
              <w:jc w:val="center"/>
              <w:rPr>
                <w:b/>
                <w:color w:val="000000" w:themeColor="text1"/>
                <w:sz w:val="22"/>
              </w:rPr>
            </w:pPr>
            <w:r>
              <w:rPr>
                <w:b/>
                <w:color w:val="000000" w:themeColor="text1"/>
                <w:sz w:val="22"/>
              </w:rPr>
              <w:t>Berwyndale</w:t>
            </w:r>
            <w:r w:rsidR="00156668" w:rsidRPr="004B7D2F">
              <w:rPr>
                <w:b/>
                <w:color w:val="000000" w:themeColor="text1"/>
                <w:sz w:val="22"/>
              </w:rPr>
              <w:t xml:space="preserve"> South Gas Field</w:t>
            </w:r>
          </w:p>
        </w:tc>
      </w:tr>
      <w:tr w:rsidR="00156668" w:rsidRPr="004B7D2F" w:rsidTr="008A1464">
        <w:trPr>
          <w:trHeight w:val="605"/>
        </w:trPr>
        <w:tc>
          <w:tcPr>
            <w:tcW w:w="622" w:type="dxa"/>
            <w:tcBorders>
              <w:top w:val="single" w:sz="12" w:space="0" w:color="auto"/>
              <w:left w:val="single" w:sz="12" w:space="0" w:color="auto"/>
              <w:bottom w:val="single" w:sz="12" w:space="0" w:color="auto"/>
              <w:right w:val="single" w:sz="12" w:space="0" w:color="auto"/>
            </w:tcBorders>
            <w:vAlign w:val="center"/>
          </w:tcPr>
          <w:p w:rsidR="00156668" w:rsidRPr="004B7D2F" w:rsidRDefault="00156668" w:rsidP="004830EB">
            <w:pPr>
              <w:jc w:val="center"/>
              <w:rPr>
                <w:b/>
                <w:color w:val="000000" w:themeColor="text1"/>
              </w:rPr>
            </w:pPr>
            <w:r w:rsidRPr="004B7D2F">
              <w:rPr>
                <w:b/>
                <w:color w:val="000000" w:themeColor="text1"/>
              </w:rPr>
              <w:t>1</w:t>
            </w:r>
          </w:p>
        </w:tc>
        <w:tc>
          <w:tcPr>
            <w:tcW w:w="7883" w:type="dxa"/>
            <w:tcBorders>
              <w:top w:val="single" w:sz="12" w:space="0" w:color="auto"/>
              <w:left w:val="single" w:sz="12" w:space="0" w:color="auto"/>
              <w:bottom w:val="single" w:sz="12" w:space="0" w:color="auto"/>
              <w:right w:val="single" w:sz="12" w:space="0" w:color="auto"/>
            </w:tcBorders>
            <w:vAlign w:val="center"/>
          </w:tcPr>
          <w:p w:rsidR="00156668" w:rsidRPr="004B7D2F" w:rsidRDefault="00156668" w:rsidP="004830EB">
            <w:pPr>
              <w:jc w:val="center"/>
              <w:rPr>
                <w:color w:val="000000" w:themeColor="text1"/>
              </w:rPr>
            </w:pPr>
            <w:r w:rsidRPr="004B7D2F">
              <w:rPr>
                <w:color w:val="000000" w:themeColor="text1"/>
              </w:rPr>
              <w:t>Deviation data for 41 subsurface wells</w:t>
            </w:r>
          </w:p>
        </w:tc>
      </w:tr>
      <w:tr w:rsidR="00156668" w:rsidRPr="004B7D2F" w:rsidTr="008A1464">
        <w:trPr>
          <w:trHeight w:val="774"/>
        </w:trPr>
        <w:tc>
          <w:tcPr>
            <w:tcW w:w="622" w:type="dxa"/>
            <w:tcBorders>
              <w:top w:val="single" w:sz="12" w:space="0" w:color="auto"/>
              <w:left w:val="single" w:sz="12" w:space="0" w:color="auto"/>
              <w:bottom w:val="single" w:sz="12" w:space="0" w:color="auto"/>
              <w:right w:val="single" w:sz="12" w:space="0" w:color="auto"/>
            </w:tcBorders>
            <w:vAlign w:val="center"/>
          </w:tcPr>
          <w:p w:rsidR="00156668" w:rsidRPr="004B7D2F" w:rsidRDefault="00156668" w:rsidP="004830EB">
            <w:pPr>
              <w:jc w:val="center"/>
              <w:rPr>
                <w:b/>
                <w:color w:val="000000" w:themeColor="text1"/>
              </w:rPr>
            </w:pPr>
            <w:r w:rsidRPr="004B7D2F">
              <w:rPr>
                <w:b/>
                <w:color w:val="000000" w:themeColor="text1"/>
              </w:rPr>
              <w:t>2</w:t>
            </w:r>
          </w:p>
        </w:tc>
        <w:tc>
          <w:tcPr>
            <w:tcW w:w="7883" w:type="dxa"/>
            <w:tcBorders>
              <w:top w:val="single" w:sz="12" w:space="0" w:color="auto"/>
              <w:left w:val="single" w:sz="12" w:space="0" w:color="auto"/>
              <w:bottom w:val="single" w:sz="12" w:space="0" w:color="auto"/>
              <w:right w:val="single" w:sz="12" w:space="0" w:color="auto"/>
            </w:tcBorders>
            <w:vAlign w:val="center"/>
          </w:tcPr>
          <w:p w:rsidR="00156668" w:rsidRPr="004B7D2F" w:rsidRDefault="00156668" w:rsidP="004830EB">
            <w:pPr>
              <w:pStyle w:val="NoSpacing"/>
              <w:jc w:val="center"/>
              <w:rPr>
                <w:color w:val="000000" w:themeColor="text1"/>
                <w:sz w:val="22"/>
              </w:rPr>
            </w:pPr>
            <w:r w:rsidRPr="004B7D2F">
              <w:rPr>
                <w:color w:val="000000" w:themeColor="text1"/>
                <w:sz w:val="22"/>
              </w:rPr>
              <w:t>Wireline log suites which consist of (gamma ray, density, calliper</w:t>
            </w:r>
            <w:r w:rsidR="004A7A9C">
              <w:rPr>
                <w:color w:val="000000" w:themeColor="text1"/>
                <w:sz w:val="22"/>
              </w:rPr>
              <w:t xml:space="preserve"> and </w:t>
            </w:r>
            <w:r w:rsidR="004A7A9C" w:rsidRPr="004B7D2F">
              <w:rPr>
                <w:color w:val="000000" w:themeColor="text1"/>
                <w:sz w:val="22"/>
              </w:rPr>
              <w:t>spontaneous</w:t>
            </w:r>
            <w:r w:rsidRPr="004B7D2F">
              <w:rPr>
                <w:color w:val="000000" w:themeColor="text1"/>
                <w:sz w:val="22"/>
              </w:rPr>
              <w:t xml:space="preserve"> potential</w:t>
            </w:r>
            <w:r w:rsidR="004A7A9C">
              <w:rPr>
                <w:color w:val="000000" w:themeColor="text1"/>
                <w:sz w:val="22"/>
              </w:rPr>
              <w:t>)</w:t>
            </w:r>
          </w:p>
        </w:tc>
      </w:tr>
      <w:tr w:rsidR="00156668" w:rsidRPr="004B7D2F" w:rsidTr="008A1464">
        <w:trPr>
          <w:trHeight w:val="1237"/>
        </w:trPr>
        <w:tc>
          <w:tcPr>
            <w:tcW w:w="622" w:type="dxa"/>
            <w:tcBorders>
              <w:top w:val="single" w:sz="12" w:space="0" w:color="auto"/>
              <w:left w:val="single" w:sz="12" w:space="0" w:color="auto"/>
              <w:bottom w:val="single" w:sz="12" w:space="0" w:color="auto"/>
              <w:right w:val="single" w:sz="12" w:space="0" w:color="auto"/>
            </w:tcBorders>
            <w:vAlign w:val="center"/>
          </w:tcPr>
          <w:p w:rsidR="00156668" w:rsidRPr="004B7D2F" w:rsidRDefault="00156668" w:rsidP="004830EB">
            <w:pPr>
              <w:jc w:val="center"/>
              <w:rPr>
                <w:b/>
                <w:color w:val="000000" w:themeColor="text1"/>
              </w:rPr>
            </w:pPr>
            <w:r w:rsidRPr="004B7D2F">
              <w:rPr>
                <w:b/>
                <w:color w:val="000000" w:themeColor="text1"/>
              </w:rPr>
              <w:t>3</w:t>
            </w:r>
          </w:p>
        </w:tc>
        <w:tc>
          <w:tcPr>
            <w:tcW w:w="7883" w:type="dxa"/>
            <w:tcBorders>
              <w:top w:val="single" w:sz="12" w:space="0" w:color="auto"/>
              <w:left w:val="single" w:sz="12" w:space="0" w:color="auto"/>
              <w:bottom w:val="single" w:sz="12" w:space="0" w:color="auto"/>
              <w:right w:val="single" w:sz="12" w:space="0" w:color="auto"/>
            </w:tcBorders>
            <w:vAlign w:val="center"/>
          </w:tcPr>
          <w:p w:rsidR="00156668" w:rsidRPr="004B7D2F" w:rsidRDefault="004A7A9C" w:rsidP="004830EB">
            <w:pPr>
              <w:pStyle w:val="NoSpacing"/>
              <w:jc w:val="center"/>
              <w:rPr>
                <w:color w:val="000000" w:themeColor="text1"/>
                <w:sz w:val="22"/>
              </w:rPr>
            </w:pPr>
            <w:r w:rsidRPr="004B7D2F">
              <w:rPr>
                <w:color w:val="000000" w:themeColor="text1"/>
                <w:sz w:val="22"/>
              </w:rPr>
              <w:t xml:space="preserve">Formation </w:t>
            </w:r>
            <w:r w:rsidRPr="004B7D2F">
              <w:rPr>
                <w:noProof/>
                <w:color w:val="000000" w:themeColor="text1"/>
                <w:sz w:val="22"/>
              </w:rPr>
              <w:t>Tops</w:t>
            </w:r>
            <w:r>
              <w:rPr>
                <w:noProof/>
                <w:color w:val="000000" w:themeColor="text1"/>
                <w:sz w:val="22"/>
              </w:rPr>
              <w:t>/</w:t>
            </w:r>
            <w:r w:rsidR="00156668" w:rsidRPr="004B7D2F">
              <w:rPr>
                <w:color w:val="000000" w:themeColor="text1"/>
                <w:sz w:val="22"/>
              </w:rPr>
              <w:t xml:space="preserve">Stratigraphic </w:t>
            </w:r>
            <w:r w:rsidRPr="004B7D2F">
              <w:rPr>
                <w:color w:val="000000" w:themeColor="text1"/>
                <w:sz w:val="22"/>
              </w:rPr>
              <w:t>marker</w:t>
            </w:r>
            <w:r>
              <w:rPr>
                <w:color w:val="000000" w:themeColor="text1"/>
                <w:sz w:val="22"/>
              </w:rPr>
              <w:t>s</w:t>
            </w:r>
            <w:r w:rsidRPr="004B7D2F">
              <w:rPr>
                <w:noProof/>
                <w:color w:val="000000" w:themeColor="text1"/>
                <w:sz w:val="22"/>
              </w:rPr>
              <w:t>: -</w:t>
            </w:r>
            <w:r w:rsidR="00156668" w:rsidRPr="004B7D2F">
              <w:rPr>
                <w:color w:val="000000" w:themeColor="text1"/>
                <w:sz w:val="22"/>
              </w:rPr>
              <w:t xml:space="preserve"> Walloon Coal Measures, Juandah Coal </w:t>
            </w:r>
            <w:r w:rsidR="008A1464" w:rsidRPr="004B7D2F">
              <w:rPr>
                <w:color w:val="000000" w:themeColor="text1"/>
                <w:sz w:val="22"/>
              </w:rPr>
              <w:t>Measures, Tangalooma</w:t>
            </w:r>
            <w:r w:rsidR="00156668" w:rsidRPr="004B7D2F">
              <w:rPr>
                <w:color w:val="000000" w:themeColor="text1"/>
                <w:sz w:val="22"/>
              </w:rPr>
              <w:t xml:space="preserve"> Coal Measures </w:t>
            </w:r>
            <w:r w:rsidR="008A1464" w:rsidRPr="004B7D2F">
              <w:rPr>
                <w:color w:val="000000" w:themeColor="text1"/>
                <w:sz w:val="22"/>
              </w:rPr>
              <w:t>and Taroom</w:t>
            </w:r>
            <w:r w:rsidR="00156668" w:rsidRPr="004B7D2F">
              <w:rPr>
                <w:color w:val="000000" w:themeColor="text1"/>
                <w:sz w:val="22"/>
              </w:rPr>
              <w:t xml:space="preserve"> Coal Measures </w:t>
            </w:r>
          </w:p>
        </w:tc>
      </w:tr>
    </w:tbl>
    <w:p w:rsidR="00156668" w:rsidRDefault="00C26195" w:rsidP="00C26195">
      <w:pPr>
        <w:pStyle w:val="Caption"/>
      </w:pPr>
      <w:bookmarkStart w:id="91" w:name="_Toc491529168"/>
      <w:r w:rsidRPr="004B7D2F">
        <w:t xml:space="preserve">Table </w:t>
      </w:r>
      <w:r w:rsidR="001A4D59">
        <w:fldChar w:fldCharType="begin"/>
      </w:r>
      <w:r w:rsidR="001A4D59">
        <w:instrText xml:space="preserve"> STYLEREF 1 \s </w:instrText>
      </w:r>
      <w:r w:rsidR="001A4D59">
        <w:fldChar w:fldCharType="separate"/>
      </w:r>
      <w:r w:rsidR="00787E46">
        <w:rPr>
          <w:noProof/>
        </w:rPr>
        <w:t>3</w:t>
      </w:r>
      <w:r w:rsidR="001A4D59">
        <w:fldChar w:fldCharType="end"/>
      </w:r>
      <w:r w:rsidR="001A4D59">
        <w:t>.</w:t>
      </w:r>
      <w:r w:rsidR="001A4D59">
        <w:fldChar w:fldCharType="begin"/>
      </w:r>
      <w:r w:rsidR="001A4D59">
        <w:instrText xml:space="preserve"> SEQ Table \* ARABIC \s 1 </w:instrText>
      </w:r>
      <w:r w:rsidR="001A4D59">
        <w:fldChar w:fldCharType="separate"/>
      </w:r>
      <w:r w:rsidR="00787E46">
        <w:rPr>
          <w:noProof/>
        </w:rPr>
        <w:t>1</w:t>
      </w:r>
      <w:r w:rsidR="001A4D59">
        <w:fldChar w:fldCharType="end"/>
      </w:r>
      <w:r w:rsidR="00156668" w:rsidRPr="004B7D2F">
        <w:t xml:space="preserve">: </w:t>
      </w:r>
      <w:r w:rsidR="00FA7E5F">
        <w:t>A lis</w:t>
      </w:r>
      <w:r w:rsidR="004A7A9C">
        <w:t xml:space="preserve">t of data </w:t>
      </w:r>
      <w:r w:rsidR="00156668" w:rsidRPr="004B7D2F">
        <w:t xml:space="preserve">available for this </w:t>
      </w:r>
      <w:r w:rsidR="004A7A9C">
        <w:t>evaluation</w:t>
      </w:r>
      <w:r w:rsidR="00156668" w:rsidRPr="004B7D2F">
        <w:t>.</w:t>
      </w:r>
      <w:bookmarkEnd w:id="91"/>
      <w:r w:rsidR="00156668" w:rsidRPr="004B7D2F">
        <w:t xml:space="preserve"> </w:t>
      </w:r>
    </w:p>
    <w:p w:rsidR="00206060" w:rsidRDefault="00206060" w:rsidP="00206060"/>
    <w:p w:rsidR="00156668" w:rsidRDefault="00156668" w:rsidP="00156668">
      <w:pPr>
        <w:pStyle w:val="Heading2"/>
        <w:spacing w:before="240" w:after="240"/>
        <w:jc w:val="left"/>
      </w:pPr>
      <w:bookmarkStart w:id="92" w:name="_Toc491535546"/>
      <w:r w:rsidRPr="004B7D2F">
        <w:t>Research Methodology</w:t>
      </w:r>
      <w:bookmarkEnd w:id="92"/>
    </w:p>
    <w:p w:rsidR="000F7A3E" w:rsidRDefault="000F7A3E" w:rsidP="000F7A3E">
      <w:pPr>
        <w:rPr>
          <w:color w:val="000000" w:themeColor="text1"/>
        </w:rPr>
      </w:pPr>
      <w:r>
        <w:rPr>
          <w:color w:val="000000" w:themeColor="text1"/>
        </w:rPr>
        <w:t>The following listed below are steps used in the research methodology in evaluating the sandstone bodies of the Bweryndale South Gas field: -</w:t>
      </w:r>
    </w:p>
    <w:p w:rsidR="000F7A3E" w:rsidRDefault="000F7A3E" w:rsidP="000F7A3E">
      <w:pPr>
        <w:pStyle w:val="ListParagraph"/>
        <w:numPr>
          <w:ilvl w:val="0"/>
          <w:numId w:val="7"/>
        </w:numPr>
        <w:spacing w:line="480" w:lineRule="auto"/>
        <w:rPr>
          <w:color w:val="000000" w:themeColor="text1"/>
        </w:rPr>
      </w:pPr>
      <w:r>
        <w:rPr>
          <w:color w:val="000000" w:themeColor="text1"/>
        </w:rPr>
        <w:t xml:space="preserve">Lithofacies Identification  </w:t>
      </w:r>
    </w:p>
    <w:p w:rsidR="000F7A3E" w:rsidRDefault="00422C79" w:rsidP="000F7A3E">
      <w:pPr>
        <w:pStyle w:val="ListParagraph"/>
        <w:numPr>
          <w:ilvl w:val="0"/>
          <w:numId w:val="7"/>
        </w:numPr>
        <w:spacing w:line="480" w:lineRule="auto"/>
        <w:rPr>
          <w:color w:val="000000" w:themeColor="text1"/>
        </w:rPr>
      </w:pPr>
      <w:r>
        <w:rPr>
          <w:color w:val="000000" w:themeColor="text1"/>
        </w:rPr>
        <w:t>Correlate named Sand bodies</w:t>
      </w:r>
    </w:p>
    <w:p w:rsidR="000F7A3E" w:rsidRDefault="000F7A3E" w:rsidP="000F7A3E">
      <w:pPr>
        <w:pStyle w:val="ListParagraph"/>
        <w:numPr>
          <w:ilvl w:val="0"/>
          <w:numId w:val="7"/>
        </w:numPr>
        <w:spacing w:line="480" w:lineRule="auto"/>
        <w:rPr>
          <w:color w:val="000000" w:themeColor="text1"/>
        </w:rPr>
      </w:pPr>
      <w:r>
        <w:rPr>
          <w:color w:val="000000" w:themeColor="text1"/>
        </w:rPr>
        <w:t>Sand bodies thickness estimation</w:t>
      </w:r>
    </w:p>
    <w:p w:rsidR="000F7A3E" w:rsidRDefault="000F7A3E" w:rsidP="000F7A3E">
      <w:pPr>
        <w:pStyle w:val="ListParagraph"/>
        <w:numPr>
          <w:ilvl w:val="0"/>
          <w:numId w:val="7"/>
        </w:numPr>
        <w:spacing w:line="480" w:lineRule="auto"/>
        <w:rPr>
          <w:color w:val="000000" w:themeColor="text1"/>
        </w:rPr>
      </w:pPr>
      <w:r>
        <w:rPr>
          <w:color w:val="000000" w:themeColor="text1"/>
        </w:rPr>
        <w:t>Generate isochore maps or sandstone thickness distribution maps</w:t>
      </w:r>
    </w:p>
    <w:p w:rsidR="000F7A3E" w:rsidRPr="000F7A3E" w:rsidRDefault="000F7A3E" w:rsidP="002D637B">
      <w:pPr>
        <w:pStyle w:val="ListParagraph"/>
        <w:numPr>
          <w:ilvl w:val="0"/>
          <w:numId w:val="7"/>
        </w:numPr>
        <w:spacing w:line="480" w:lineRule="auto"/>
      </w:pPr>
      <w:r w:rsidRPr="000F7A3E">
        <w:rPr>
          <w:color w:val="000000" w:themeColor="text1"/>
        </w:rPr>
        <w:t xml:space="preserve">Estimate sand bodies dimensions (channel width and channel belt width) </w:t>
      </w:r>
    </w:p>
    <w:p w:rsidR="00D91D1D" w:rsidRDefault="00D91D1D" w:rsidP="00156668">
      <w:pPr>
        <w:pStyle w:val="NoSpacing"/>
        <w:jc w:val="center"/>
        <w:rPr>
          <w:color w:val="000000" w:themeColor="text1"/>
        </w:rPr>
      </w:pPr>
    </w:p>
    <w:p w:rsidR="009B20D9" w:rsidRPr="004B7D2F" w:rsidRDefault="009B20D9" w:rsidP="009B20D9">
      <w:pPr>
        <w:pStyle w:val="Heading3"/>
        <w:spacing w:before="0" w:after="120"/>
      </w:pPr>
      <w:bookmarkStart w:id="93" w:name="_Toc491535547"/>
      <w:r w:rsidRPr="004B7D2F">
        <w:t>Lithofacies Identification</w:t>
      </w:r>
      <w:bookmarkEnd w:id="93"/>
    </w:p>
    <w:p w:rsidR="00D91D1D" w:rsidRDefault="009B20D9" w:rsidP="009B20D9">
      <w:pPr>
        <w:rPr>
          <w:color w:val="000000" w:themeColor="text1"/>
        </w:rPr>
      </w:pPr>
      <w:r>
        <w:rPr>
          <w:color w:val="000000" w:themeColor="text1"/>
        </w:rPr>
        <w:t>In identifying the different lithologies from each of the well, a lithofacies template was generated using the wireline logs (gamma ray, and dens</w:t>
      </w:r>
      <w:r w:rsidR="00697B2C">
        <w:rPr>
          <w:color w:val="000000" w:themeColor="text1"/>
        </w:rPr>
        <w:t>ity).</w:t>
      </w:r>
      <w:r>
        <w:rPr>
          <w:color w:val="000000" w:themeColor="text1"/>
        </w:rPr>
        <w:t>Th</w:t>
      </w:r>
      <w:r w:rsidR="00BD4FBD">
        <w:rPr>
          <w:color w:val="000000" w:themeColor="text1"/>
        </w:rPr>
        <w:t>is template was generated on</w:t>
      </w:r>
      <w:r>
        <w:rPr>
          <w:color w:val="000000" w:themeColor="text1"/>
        </w:rPr>
        <w:t xml:space="preserve"> basis of the work </w:t>
      </w:r>
      <w:r w:rsidR="00BD4FBD">
        <w:rPr>
          <w:color w:val="000000" w:themeColor="text1"/>
        </w:rPr>
        <w:t xml:space="preserve">carried out by </w:t>
      </w:r>
      <w:r w:rsidR="00BD4FBD">
        <w:rPr>
          <w:color w:val="000000" w:themeColor="text1"/>
        </w:rPr>
        <w:fldChar w:fldCharType="begin"/>
      </w:r>
      <w:r w:rsidR="00B95BC9">
        <w:rPr>
          <w:color w:val="000000" w:themeColor="text1"/>
        </w:rPr>
        <w:instrText xml:space="preserve"> ADDIN EN.CITE &lt;EndNote&gt;&lt;Cite&gt;&lt;Author&gt;Hamilton&lt;/Author&gt;&lt;Year&gt;2014&lt;/Year&gt;&lt;RecNum&gt;164&lt;/RecNum&gt;&lt;DisplayText&gt;(Hamilton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00BD4FBD">
        <w:rPr>
          <w:color w:val="000000" w:themeColor="text1"/>
        </w:rPr>
        <w:fldChar w:fldCharType="separate"/>
      </w:r>
      <w:r w:rsidR="00BD4FBD">
        <w:rPr>
          <w:noProof/>
          <w:color w:val="000000" w:themeColor="text1"/>
        </w:rPr>
        <w:t>(Hamilton et al., 2014a)</w:t>
      </w:r>
      <w:r w:rsidR="00BD4FBD">
        <w:rPr>
          <w:color w:val="000000" w:themeColor="text1"/>
        </w:rPr>
        <w:fldChar w:fldCharType="end"/>
      </w:r>
      <w:r w:rsidR="007C2119">
        <w:rPr>
          <w:color w:val="000000" w:themeColor="text1"/>
        </w:rPr>
        <w:t xml:space="preserve"> where the sandstone consist of (siltstone, muddy sandstone and sandstone)</w:t>
      </w:r>
      <w:r>
        <w:rPr>
          <w:color w:val="000000" w:themeColor="text1"/>
        </w:rPr>
        <w:t>.</w:t>
      </w:r>
    </w:p>
    <w:p w:rsidR="00640B10" w:rsidRDefault="00640B10" w:rsidP="00156668">
      <w:pPr>
        <w:pStyle w:val="NoSpacing"/>
        <w:jc w:val="center"/>
        <w:rPr>
          <w:color w:val="000000" w:themeColor="text1"/>
        </w:rPr>
        <w:sectPr w:rsidR="00640B10" w:rsidSect="00237785">
          <w:headerReference w:type="default" r:id="rId26"/>
          <w:footerReference w:type="default" r:id="rId27"/>
          <w:pgSz w:w="11906" w:h="16838"/>
          <w:pgMar w:top="1080" w:right="1080" w:bottom="1080" w:left="2268" w:header="708" w:footer="708" w:gutter="0"/>
          <w:cols w:space="708"/>
          <w:docGrid w:linePitch="360"/>
        </w:sectPr>
      </w:pPr>
    </w:p>
    <w:p w:rsidR="00D91D1D" w:rsidRDefault="00F305F0" w:rsidP="00640B10">
      <w:pPr>
        <w:pStyle w:val="NoSpacing"/>
      </w:pPr>
      <w:r>
        <w:rPr>
          <w:noProof/>
          <w:lang w:eastAsia="en-GB"/>
        </w:rPr>
        <w:lastRenderedPageBreak/>
        <w:drawing>
          <wp:inline distT="0" distB="0" distL="0" distR="0" wp14:anchorId="08A119F4">
            <wp:extent cx="9274020" cy="5153891"/>
            <wp:effectExtent l="0" t="0" r="3810" b="8890"/>
            <wp:docPr id="8197" name="Picture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289744" cy="5162629"/>
                    </a:xfrm>
                    <a:prstGeom prst="rect">
                      <a:avLst/>
                    </a:prstGeom>
                    <a:noFill/>
                  </pic:spPr>
                </pic:pic>
              </a:graphicData>
            </a:graphic>
          </wp:inline>
        </w:drawing>
      </w:r>
    </w:p>
    <w:p w:rsidR="00D91D1D" w:rsidRDefault="00F0600A" w:rsidP="00640B10">
      <w:pPr>
        <w:pStyle w:val="Caption"/>
      </w:pPr>
      <w:bookmarkStart w:id="94" w:name="_Toc475808693"/>
      <w:bookmarkStart w:id="95" w:name="_Toc491529113"/>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w:t>
      </w:r>
      <w:r w:rsidR="002D637B">
        <w:fldChar w:fldCharType="end"/>
      </w:r>
      <w:r w:rsidR="00156668" w:rsidRPr="004B7D2F">
        <w:t>: A</w:t>
      </w:r>
      <w:r w:rsidR="000D2B92">
        <w:t xml:space="preserve"> location </w:t>
      </w:r>
      <w:r w:rsidR="000D2B92" w:rsidRPr="004B7D2F">
        <w:t>map of</w:t>
      </w:r>
      <w:r w:rsidR="00156668" w:rsidRPr="004B7D2F">
        <w:t xml:space="preserve"> </w:t>
      </w:r>
      <w:r w:rsidR="00781967">
        <w:t>Berwyndale</w:t>
      </w:r>
      <w:r w:rsidR="00156668" w:rsidRPr="004B7D2F">
        <w:t xml:space="preserve"> South Gas field</w:t>
      </w:r>
      <w:r w:rsidR="000D2B92">
        <w:t>, showing the location of well penetration</w:t>
      </w:r>
      <w:r w:rsidR="00156668" w:rsidRPr="004B7D2F">
        <w:t>.</w:t>
      </w:r>
      <w:bookmarkEnd w:id="94"/>
      <w:r w:rsidR="008A1464" w:rsidRPr="004B7D2F">
        <w:t xml:space="preserve"> (Modified from Q</w:t>
      </w:r>
      <w:r w:rsidR="00C86964">
        <w:t>GC</w:t>
      </w:r>
      <w:r w:rsidR="008A1464" w:rsidRPr="004B7D2F">
        <w:t>, 2012).</w:t>
      </w:r>
      <w:bookmarkEnd w:id="95"/>
    </w:p>
    <w:p w:rsidR="00D91D1D" w:rsidRDefault="00D91D1D" w:rsidP="00156668">
      <w:pPr>
        <w:rPr>
          <w:color w:val="000000" w:themeColor="text1"/>
        </w:rPr>
      </w:pPr>
    </w:p>
    <w:p w:rsidR="00640B10" w:rsidRDefault="00640B10" w:rsidP="00156668">
      <w:pPr>
        <w:rPr>
          <w:color w:val="000000" w:themeColor="text1"/>
        </w:rPr>
        <w:sectPr w:rsidR="00640B10" w:rsidSect="00F305F0">
          <w:pgSz w:w="16838" w:h="11906" w:orient="landscape" w:code="9"/>
          <w:pgMar w:top="1440" w:right="1080" w:bottom="1080" w:left="1080" w:header="706" w:footer="706" w:gutter="0"/>
          <w:cols w:space="708"/>
          <w:docGrid w:linePitch="360"/>
        </w:sectPr>
      </w:pPr>
    </w:p>
    <w:p w:rsidR="000F7A3E" w:rsidRDefault="000F7A3E" w:rsidP="000F7A3E">
      <w:pPr>
        <w:rPr>
          <w:color w:val="000000" w:themeColor="text1"/>
          <w:szCs w:val="24"/>
        </w:rPr>
      </w:pPr>
      <w:r>
        <w:rPr>
          <w:color w:val="000000" w:themeColor="text1"/>
        </w:rPr>
        <w:lastRenderedPageBreak/>
        <w:t xml:space="preserve">The density log records the density of the rock along the borehole, while the gamma ray wireline logs record the natural radiation emitted from elements such as Potassium, Uranium, and Thorium which are often associated with clay minerals. The gamma ray log is use in the identification of sandstone and mudstone lithology </w:t>
      </w:r>
      <w:r>
        <w:rPr>
          <w:color w:val="000000" w:themeColor="text1"/>
          <w:szCs w:val="24"/>
        </w:rPr>
        <w:fldChar w:fldCharType="begin"/>
      </w:r>
      <w:r>
        <w:rPr>
          <w:color w:val="000000" w:themeColor="text1"/>
          <w:szCs w:val="24"/>
        </w:rPr>
        <w:instrText xml:space="preserve"> ADDIN EN.CITE &lt;EndNote&gt;&lt;Cite&gt;&lt;Author&gt;Thomas&lt;/Author&gt;&lt;Year&gt;2012&lt;/Year&gt;&lt;RecNum&gt;422&lt;/RecNum&gt;&lt;DisplayText&gt;(Thomas, 2012)&lt;/DisplayText&gt;&lt;record&gt;&lt;rec-number&gt;422&lt;/rec-number&gt;&lt;foreign-keys&gt;&lt;key app="EN" db-id="0005vaewawpvdaetdv0xwpweep9xde2faefv" timestamp="1423257729"&gt;422&lt;/key&gt;&lt;/foreign-keys&gt;&lt;ref-type name="Journal Article"&gt;17&lt;/ref-type&gt;&lt;contributors&gt;&lt;authors&gt;&lt;author&gt;Thomas, Larry&lt;/author&gt;&lt;/authors&gt;&lt;/contributors&gt;&lt;titles&gt;&lt;title&gt;Coal Geology&lt;/title&gt;&lt;secondary-title&gt;Publisher: John Wiley &amp;amp; Sons In&lt;/secondary-title&gt;&lt;/titles&gt;&lt;periodical&gt;&lt;full-title&gt;Publisher: John Wiley &amp;amp; Sons In&lt;/full-title&gt;&lt;/periodical&gt;&lt;dates&gt;&lt;year&gt;2012&lt;/year&gt;&lt;/dates&gt;&lt;urls&gt;&lt;/urls&gt;&lt;/record&gt;&lt;/Cite&gt;&lt;/EndNote&gt;</w:instrText>
      </w:r>
      <w:r>
        <w:rPr>
          <w:color w:val="000000" w:themeColor="text1"/>
          <w:szCs w:val="24"/>
        </w:rPr>
        <w:fldChar w:fldCharType="separate"/>
      </w:r>
      <w:r>
        <w:rPr>
          <w:noProof/>
          <w:color w:val="000000" w:themeColor="text1"/>
          <w:szCs w:val="24"/>
        </w:rPr>
        <w:t>(Thomas, 2012)</w:t>
      </w:r>
      <w:r>
        <w:rPr>
          <w:color w:val="000000" w:themeColor="text1"/>
          <w:szCs w:val="24"/>
        </w:rPr>
        <w:fldChar w:fldCharType="end"/>
      </w:r>
      <w:r>
        <w:rPr>
          <w:color w:val="000000" w:themeColor="text1"/>
        </w:rPr>
        <w:t>. However, since the sandstone and the coal lithology both have low gamma ray values, the density log is best use in differentiating between the coal and sandstone lithology. On a scale of 0 – 150 API, the gamma-ray value of 75 API was considered as the value to differentiate between the sand and mudstone lithology (figure 3.2). For this evaluation, any API</w:t>
      </w:r>
      <w:r>
        <w:rPr>
          <w:color w:val="000000" w:themeColor="text1"/>
          <w:szCs w:val="24"/>
        </w:rPr>
        <w:t xml:space="preserve"> value between 0-75 was used to represent the sand </w:t>
      </w:r>
      <w:r>
        <w:rPr>
          <w:noProof/>
          <w:color w:val="000000" w:themeColor="text1"/>
          <w:szCs w:val="24"/>
        </w:rPr>
        <w:t xml:space="preserve">lithology because sand lithology have low API value while </w:t>
      </w:r>
      <w:r>
        <w:rPr>
          <w:color w:val="000000" w:themeColor="text1"/>
          <w:szCs w:val="24"/>
        </w:rPr>
        <w:t xml:space="preserve">between 75-150 API value represents the </w:t>
      </w:r>
      <w:r>
        <w:rPr>
          <w:noProof/>
          <w:color w:val="000000" w:themeColor="text1"/>
          <w:szCs w:val="24"/>
        </w:rPr>
        <w:t>mudstone lithology. Mudstone</w:t>
      </w:r>
      <w:r>
        <w:rPr>
          <w:color w:val="000000" w:themeColor="text1"/>
          <w:szCs w:val="24"/>
        </w:rPr>
        <w:t xml:space="preserve"> are characterised by </w:t>
      </w:r>
      <w:r>
        <w:rPr>
          <w:noProof/>
          <w:color w:val="000000" w:themeColor="text1"/>
          <w:szCs w:val="24"/>
        </w:rPr>
        <w:t>higher</w:t>
      </w:r>
      <w:r>
        <w:rPr>
          <w:color w:val="000000" w:themeColor="text1"/>
          <w:szCs w:val="24"/>
        </w:rPr>
        <w:t xml:space="preserve"> amount of radioactive substance as such, have higher API values. The Walloon Subgroup Formation of the Surat Basin consist of coal, sand and mudstone </w:t>
      </w:r>
      <w:r>
        <w:rPr>
          <w:color w:val="000000" w:themeColor="text1"/>
        </w:rPr>
        <w:fldChar w:fldCharType="begin"/>
      </w:r>
      <w:r>
        <w:rPr>
          <w:color w:val="000000" w:themeColor="text1"/>
        </w:rPr>
        <w:instrText xml:space="preserve"> ADDIN EN.CITE &lt;EndNote&gt;&lt;Cite&gt;&lt;Author&gt;Scott&lt;/Author&gt;&lt;Year&gt;2008&lt;/Year&gt;&lt;RecNum&gt;287&lt;/RecNum&gt;&lt;DisplayText&gt;(Scott, 2008)&lt;/DisplayText&gt;&lt;record&gt;&lt;rec-number&gt;287&lt;/rec-number&gt;&lt;foreign-keys&gt;&lt;key app="EN" db-id="5fp2d2rvix2x9ie5f9cxx9w40z5vp55svwv2" timestamp="1483004761"&gt;287&lt;/key&gt;&lt;/foreign-keys&gt;&lt;ref-type name="Thesis"&gt;32&lt;/ref-type&gt;&lt;contributors&gt;&lt;authors&gt;&lt;author&gt;Scott, Steven Geoffrey&lt;/author&gt;&lt;/authors&gt;&lt;/contributors&gt;&lt;titles&gt;&lt;title&gt;The geology, stratigraphy and coal seam gas characteristics of the Walloon subgroup-northeastern Surat Basin&lt;/title&gt;&lt;/titles&gt;&lt;dates&gt;&lt;year&gt;2008&lt;/year&gt;&lt;/dates&gt;&lt;publisher&gt;James Cook University&lt;/publisher&gt;&lt;urls&gt;&lt;/urls&gt;&lt;/record&gt;&lt;/Cite&gt;&lt;/EndNote&gt;</w:instrText>
      </w:r>
      <w:r>
        <w:rPr>
          <w:color w:val="000000" w:themeColor="text1"/>
        </w:rPr>
        <w:fldChar w:fldCharType="separate"/>
      </w:r>
      <w:r>
        <w:rPr>
          <w:noProof/>
          <w:color w:val="000000" w:themeColor="text1"/>
        </w:rPr>
        <w:t>(Scott, 2008)</w:t>
      </w:r>
      <w:r>
        <w:rPr>
          <w:color w:val="000000" w:themeColor="text1"/>
        </w:rPr>
        <w:fldChar w:fldCharType="end"/>
      </w:r>
      <w:r>
        <w:rPr>
          <w:color w:val="000000" w:themeColor="text1"/>
        </w:rPr>
        <w:t>, and coal is known to also</w:t>
      </w:r>
      <w:r>
        <w:rPr>
          <w:color w:val="000000" w:themeColor="text1"/>
          <w:szCs w:val="24"/>
        </w:rPr>
        <w:t xml:space="preserve"> have low API value as sand lithology. However, coal lithology has </w:t>
      </w:r>
      <w:r>
        <w:rPr>
          <w:noProof/>
          <w:color w:val="000000" w:themeColor="text1"/>
          <w:szCs w:val="24"/>
        </w:rPr>
        <w:t>low density</w:t>
      </w:r>
      <w:r>
        <w:rPr>
          <w:color w:val="000000" w:themeColor="text1"/>
          <w:szCs w:val="24"/>
        </w:rPr>
        <w:t xml:space="preserve"> value and this </w:t>
      </w:r>
      <w:r>
        <w:rPr>
          <w:noProof/>
          <w:color w:val="000000" w:themeColor="text1"/>
          <w:szCs w:val="24"/>
        </w:rPr>
        <w:t>low density</w:t>
      </w:r>
      <w:r>
        <w:rPr>
          <w:color w:val="000000" w:themeColor="text1"/>
          <w:szCs w:val="24"/>
        </w:rPr>
        <w:t xml:space="preserve"> value is the key parameter used in picking the coal layers (figure 3.2). Therefore, the coal unit within each stratigraphic interval was picked by selecting intervals where the gamma-ray values are low as well as having low-density values as shown in figure 3.2. </w:t>
      </w:r>
    </w:p>
    <w:p w:rsidR="00156668" w:rsidRPr="004B7D2F" w:rsidRDefault="00156668" w:rsidP="00156668">
      <w:pPr>
        <w:pStyle w:val="Heading3"/>
        <w:spacing w:before="0" w:after="120"/>
      </w:pPr>
      <w:bookmarkStart w:id="96" w:name="_Toc491535548"/>
      <w:r w:rsidRPr="004B7D2F">
        <w:t>Correlation</w:t>
      </w:r>
      <w:bookmarkEnd w:id="96"/>
    </w:p>
    <w:p w:rsidR="000F7A3E" w:rsidRDefault="000F7A3E" w:rsidP="000F7A3E">
      <w:pPr>
        <w:rPr>
          <w:color w:val="000000" w:themeColor="text1"/>
        </w:rPr>
      </w:pPr>
      <w:r>
        <w:rPr>
          <w:color w:val="000000" w:themeColor="text1"/>
        </w:rPr>
        <w:t>The correlation framework for th</w:t>
      </w:r>
      <w:r w:rsidR="00132304">
        <w:rPr>
          <w:color w:val="000000" w:themeColor="text1"/>
        </w:rPr>
        <w:t>is</w:t>
      </w:r>
      <w:r>
        <w:rPr>
          <w:color w:val="000000" w:themeColor="text1"/>
        </w:rPr>
        <w:t xml:space="preserve"> evaluation </w:t>
      </w:r>
      <w:r w:rsidR="00132304">
        <w:rPr>
          <w:color w:val="000000" w:themeColor="text1"/>
        </w:rPr>
        <w:t>were</w:t>
      </w:r>
      <w:r>
        <w:rPr>
          <w:color w:val="000000" w:themeColor="text1"/>
        </w:rPr>
        <w:t xml:space="preserve"> provided by the formation </w:t>
      </w:r>
      <w:r w:rsidR="00132304">
        <w:rPr>
          <w:color w:val="000000" w:themeColor="text1"/>
        </w:rPr>
        <w:t xml:space="preserve">tops/stratigraphic </w:t>
      </w:r>
      <w:r>
        <w:rPr>
          <w:color w:val="000000" w:themeColor="text1"/>
        </w:rPr>
        <w:t>markers which formed the different stratigraphic intervals from one well to another. Within each stratigraphic interval</w:t>
      </w:r>
      <w:r w:rsidR="00132304">
        <w:rPr>
          <w:color w:val="000000" w:themeColor="text1"/>
        </w:rPr>
        <w:t>,</w:t>
      </w:r>
      <w:r>
        <w:rPr>
          <w:color w:val="000000" w:themeColor="text1"/>
        </w:rPr>
        <w:t xml:space="preserve"> each identified sand body was named as sand body 1, 2, 3 depending on the number of sand units within a stratigraphic interval (figure 3.3). The correlation of the sand bodies is constrain</w:t>
      </w:r>
      <w:r w:rsidR="00132304">
        <w:rPr>
          <w:color w:val="000000" w:themeColor="text1"/>
        </w:rPr>
        <w:t>ed</w:t>
      </w:r>
      <w:r>
        <w:rPr>
          <w:color w:val="000000" w:themeColor="text1"/>
        </w:rPr>
        <w:t xml:space="preserve"> by the formation markers and, as well as, the coal unit. The (figure 3.2). A well correlation of sand bodies (figure 3.4) was carried out with the aid of the formation markers. These markers constrained the correlation of the sand units such that a sand unit within a stratigraphic interval cannot be correlated with another sand unit from </w:t>
      </w:r>
      <w:r w:rsidR="00755F5A">
        <w:rPr>
          <w:color w:val="000000" w:themeColor="text1"/>
        </w:rPr>
        <w:t>a different stratigraphic</w:t>
      </w:r>
      <w:r>
        <w:rPr>
          <w:color w:val="000000" w:themeColor="text1"/>
        </w:rPr>
        <w:t xml:space="preserve"> interval. The second level of constraint </w:t>
      </w:r>
      <w:r w:rsidR="00755F5A">
        <w:rPr>
          <w:color w:val="000000" w:themeColor="text1"/>
        </w:rPr>
        <w:t xml:space="preserve">is </w:t>
      </w:r>
      <w:r>
        <w:rPr>
          <w:color w:val="000000" w:themeColor="text1"/>
        </w:rPr>
        <w:t xml:space="preserve">provided </w:t>
      </w:r>
      <w:r w:rsidR="00755F5A">
        <w:rPr>
          <w:color w:val="000000" w:themeColor="text1"/>
        </w:rPr>
        <w:t>by the coal units, where the sandstone bodies located below or above the coal layer</w:t>
      </w:r>
      <w:r>
        <w:rPr>
          <w:color w:val="000000" w:themeColor="text1"/>
        </w:rPr>
        <w:t xml:space="preserve">. The top and base of each identified sand within each </w:t>
      </w:r>
      <w:r>
        <w:rPr>
          <w:color w:val="000000" w:themeColor="text1"/>
        </w:rPr>
        <w:lastRenderedPageBreak/>
        <w:t xml:space="preserve">stratigraphic interval were delineated </w:t>
      </w:r>
      <w:r w:rsidR="00755F5A">
        <w:rPr>
          <w:color w:val="000000" w:themeColor="text1"/>
        </w:rPr>
        <w:t xml:space="preserve">and numbered </w:t>
      </w:r>
      <w:r>
        <w:rPr>
          <w:color w:val="000000" w:themeColor="text1"/>
        </w:rPr>
        <w:t xml:space="preserve">as shown in figure 3.4. The general opinions about fluvial strata as deposits that are unorganised, very heterogeneous and highly compartmentalised </w:t>
      </w:r>
      <w:r>
        <w:rPr>
          <w:color w:val="000000" w:themeColor="text1"/>
        </w:rPr>
        <w:fldChar w:fldCharType="begin"/>
      </w:r>
      <w:r>
        <w:rPr>
          <w:color w:val="000000" w:themeColor="text1"/>
        </w:rPr>
        <w:instrText xml:space="preserve"> ADDIN EN.CITE &lt;EndNote&gt;&lt;Cite&gt;&lt;Author&gt;Ramon&lt;/Author&gt;&lt;Year&gt;1997&lt;/Year&gt;&lt;RecNum&gt;300&lt;/RecNum&gt;&lt;DisplayText&gt;(Ramon and Cross, 1997)&lt;/DisplayText&gt;&lt;record&gt;&lt;rec-number&gt;300&lt;/rec-number&gt;&lt;foreign-keys&gt;&lt;key app="EN" db-id="5fp2d2rvix2x9ie5f9cxx9w40z5vp55svwv2" timestamp="1486927743"&gt;300&lt;/key&gt;&lt;/foreign-keys&gt;&lt;ref-type name="Journal Article"&gt;17&lt;/ref-type&gt;&lt;contributors&gt;&lt;authors&gt;&lt;author&gt;Ramon, JC&lt;/author&gt;&lt;author&gt;Cross, T&lt;/author&gt;&lt;/authors&gt;&lt;/contributors&gt;&lt;titles&gt;&lt;title&gt;Characterization and prediction of reservoir architecture and petrophysical properties in fluvial channel sandstones, middle Magdalena Basin, Colombia&lt;/title&gt;&lt;secondary-title&gt;CT&amp;amp;F-Ciencia, Tecnología y Futuro&lt;/secondary-title&gt;&lt;/titles&gt;&lt;periodical&gt;&lt;full-title&gt;CT&amp;amp;F-Ciencia, Tecnología y Futuro&lt;/full-title&gt;&lt;/periodical&gt;&lt;pages&gt;19-46&lt;/pages&gt;&lt;volume&gt;1&lt;/volume&gt;&lt;number&gt;3&lt;/number&gt;&lt;dates&gt;&lt;year&gt;1997&lt;/year&gt;&lt;/dates&gt;&lt;isbn&gt;0122-5383&lt;/isbn&gt;&lt;urls&gt;&lt;/urls&gt;&lt;/record&gt;&lt;/Cite&gt;&lt;/EndNote&gt;</w:instrText>
      </w:r>
      <w:r>
        <w:rPr>
          <w:color w:val="000000" w:themeColor="text1"/>
        </w:rPr>
        <w:fldChar w:fldCharType="separate"/>
      </w:r>
      <w:r>
        <w:rPr>
          <w:noProof/>
          <w:color w:val="000000" w:themeColor="text1"/>
        </w:rPr>
        <w:t>(Ramon and Cross, 1997)</w:t>
      </w:r>
      <w:r>
        <w:rPr>
          <w:color w:val="000000" w:themeColor="text1"/>
        </w:rPr>
        <w:fldChar w:fldCharType="end"/>
      </w:r>
      <w:r>
        <w:rPr>
          <w:color w:val="000000" w:themeColor="text1"/>
        </w:rPr>
        <w:t xml:space="preserve">, as such, correlating </w:t>
      </w:r>
      <w:r w:rsidR="00755F5A">
        <w:rPr>
          <w:color w:val="000000" w:themeColor="text1"/>
        </w:rPr>
        <w:t>them</w:t>
      </w:r>
      <w:r>
        <w:rPr>
          <w:color w:val="000000" w:themeColor="text1"/>
        </w:rPr>
        <w:t xml:space="preserve"> over large distance is very difficult in the absence of clear markers is true, however the availability of the stratigraphic formation top markers and the coal layers provided a means of correlating th</w:t>
      </w:r>
      <w:r w:rsidR="00A40863">
        <w:rPr>
          <w:color w:val="000000" w:themeColor="text1"/>
        </w:rPr>
        <w:t>e</w:t>
      </w:r>
      <w:r>
        <w:rPr>
          <w:color w:val="000000" w:themeColor="text1"/>
        </w:rPr>
        <w:t xml:space="preserve"> different sand bodies across the field. The thickness of each sand body was estimated per well and captured in table 3.2 for the different stratigraphic interval. Histograms were generated per stratigraphic interval to show the distribution of sand bodies thickness across the field.</w:t>
      </w:r>
    </w:p>
    <w:p w:rsidR="00156668" w:rsidRPr="004B7D2F" w:rsidRDefault="00156668" w:rsidP="00156668">
      <w:pPr>
        <w:pStyle w:val="Heading3"/>
        <w:spacing w:before="0" w:after="120"/>
      </w:pPr>
      <w:bookmarkStart w:id="97" w:name="_Toc491535549"/>
      <w:r w:rsidRPr="004B7D2F">
        <w:t>Gridding</w:t>
      </w:r>
      <w:r w:rsidR="000F7A3E">
        <w:t>/Mapping</w:t>
      </w:r>
      <w:bookmarkEnd w:id="97"/>
    </w:p>
    <w:p w:rsidR="000F7A3E" w:rsidRDefault="000F7A3E" w:rsidP="000F7A3E">
      <w:pPr>
        <w:rPr>
          <w:noProof/>
          <w:color w:val="000000" w:themeColor="text1"/>
          <w:szCs w:val="24"/>
        </w:rPr>
      </w:pPr>
      <w:r>
        <w:rPr>
          <w:color w:val="000000" w:themeColor="text1"/>
          <w:szCs w:val="24"/>
        </w:rPr>
        <w:t xml:space="preserve">The make/edit surface process (figure 3.5) in Petrel application was used in generating the isochore (thickness) maps for the different sand bodies. Each well location has a measurement of either </w:t>
      </w:r>
      <w:r w:rsidR="00865ABA">
        <w:rPr>
          <w:color w:val="000000" w:themeColor="text1"/>
          <w:szCs w:val="24"/>
        </w:rPr>
        <w:t>a</w:t>
      </w:r>
      <w:r>
        <w:rPr>
          <w:color w:val="000000" w:themeColor="text1"/>
          <w:szCs w:val="24"/>
        </w:rPr>
        <w:t xml:space="preserve"> thickness value or zero depending if the sand body was penetrated by the well at that location. Within the make/edit surface process, there are many different algorithms (Convergent interpolation, Isochore interpolation, Gaussian (random function simulation or sequential Gaussian simulation), kriging (kriging, kriging interpolation and Kriging Gslib) Moving average, Cos expansion, Functional, Closest, artificial algorithms, surface resampling and neural net), and the selection of the algorithms to use is a function of the data type. Using the suggest bottom of the make/edit surface process will automatically suggest the algorithm based on data set. In this case the data set is isochore points data, therefore, the Isochore interpolation algorithm is automatically selected </w:t>
      </w:r>
      <w:r>
        <w:rPr>
          <w:color w:val="000000" w:themeColor="text1"/>
          <w:szCs w:val="24"/>
        </w:rPr>
        <w:fldChar w:fldCharType="begin"/>
      </w:r>
      <w:r>
        <w:rPr>
          <w:color w:val="000000" w:themeColor="text1"/>
          <w:szCs w:val="24"/>
        </w:rPr>
        <w:instrText xml:space="preserve"> ADDIN EN.CITE &lt;EndNote&gt;&lt;Cite&gt;&lt;Author&gt;Schlumberger&lt;/Author&gt;&lt;Year&gt;2014&lt;/Year&gt;&lt;RecNum&gt;332&lt;/RecNum&gt;&lt;DisplayText&gt;(Schlumberger, 2014)&lt;/DisplayText&gt;&lt;record&gt;&lt;rec-number&gt;332&lt;/rec-number&gt;&lt;foreign-keys&gt;&lt;key app="EN" db-id="5fp2d2rvix2x9ie5f9cxx9w40z5vp55svwv2" timestamp="1488104803"&gt;332&lt;/key&gt;&lt;/foreign-keys&gt;&lt;ref-type name="Journal Article"&gt;17&lt;/ref-type&gt;&lt;contributors&gt;&lt;authors&gt;&lt;author&gt;Schlumberger &lt;/author&gt;&lt;/authors&gt;&lt;/contributors&gt;&lt;titles&gt;&lt;title&gt;Schlumberger 2014 Petrel Application Workflow&lt;/title&gt;&lt;/titles&gt;&lt;dates&gt;&lt;year&gt;2014&lt;/year&gt;&lt;/dates&gt;&lt;urls&gt;&lt;/urls&gt;&lt;/record&gt;&lt;/Cite&gt;&lt;/EndNote&gt;</w:instrText>
      </w:r>
      <w:r>
        <w:rPr>
          <w:color w:val="000000" w:themeColor="text1"/>
          <w:szCs w:val="24"/>
        </w:rPr>
        <w:fldChar w:fldCharType="separate"/>
      </w:r>
      <w:r>
        <w:rPr>
          <w:noProof/>
          <w:color w:val="000000" w:themeColor="text1"/>
          <w:szCs w:val="24"/>
        </w:rPr>
        <w:t>(Schlumberger, 2014)</w:t>
      </w:r>
      <w:r>
        <w:rPr>
          <w:color w:val="000000" w:themeColor="text1"/>
          <w:szCs w:val="24"/>
        </w:rPr>
        <w:fldChar w:fldCharType="end"/>
      </w:r>
      <w:r>
        <w:rPr>
          <w:color w:val="000000" w:themeColor="text1"/>
          <w:szCs w:val="24"/>
        </w:rPr>
        <w:t>. The isochore interpolation algorithm</w:t>
      </w:r>
      <w:r w:rsidR="004E4D07">
        <w:rPr>
          <w:color w:val="000000" w:themeColor="text1"/>
          <w:szCs w:val="24"/>
        </w:rPr>
        <w:t xml:space="preserve"> is a special version of convergent interpolation algorithm</w:t>
      </w:r>
      <w:r w:rsidR="00BD4FBD">
        <w:rPr>
          <w:color w:val="000000" w:themeColor="text1"/>
          <w:szCs w:val="24"/>
        </w:rPr>
        <w:t xml:space="preserve"> </w:t>
      </w:r>
      <w:r w:rsidR="00BD4FBD">
        <w:rPr>
          <w:color w:val="000000" w:themeColor="text1"/>
          <w:szCs w:val="24"/>
        </w:rPr>
        <w:fldChar w:fldCharType="begin"/>
      </w:r>
      <w:r w:rsidR="00BD4FBD">
        <w:rPr>
          <w:color w:val="000000" w:themeColor="text1"/>
          <w:szCs w:val="24"/>
        </w:rPr>
        <w:instrText xml:space="preserve"> ADDIN EN.CITE &lt;EndNote&gt;&lt;Cite&gt;&lt;Author&gt;Bernstein&lt;/Author&gt;&lt;Year&gt;1976&lt;/Year&gt;&lt;RecNum&gt;337&lt;/RecNum&gt;&lt;DisplayText&gt;(Bernstein, 1976)&lt;/DisplayText&gt;&lt;record&gt;&lt;rec-number&gt;337&lt;/rec-number&gt;&lt;foreign-keys&gt;&lt;key app="EN" db-id="5fp2d2rvix2x9ie5f9cxx9w40z5vp55svwv2" timestamp="1503499287"&gt;337&lt;/key&gt;&lt;/foreign-keys&gt;&lt;ref-type name="Journal Article"&gt;17&lt;/ref-type&gt;&lt;contributors&gt;&lt;authors&gt;&lt;author&gt;Bernstein, Ralph&lt;/author&gt;&lt;/authors&gt;&lt;/contributors&gt;&lt;titles&gt;&lt;title&gt;Digital image processing of earth observation sensor data&lt;/title&gt;&lt;secondary-title&gt;IBM Journal of research and development&lt;/secondary-title&gt;&lt;/titles&gt;&lt;periodical&gt;&lt;full-title&gt;IBM Journal of research and development&lt;/full-title&gt;&lt;/periodical&gt;&lt;pages&gt;40-57&lt;/pages&gt;&lt;volume&gt;20&lt;/volume&gt;&lt;number&gt;1&lt;/number&gt;&lt;dates&gt;&lt;year&gt;1976&lt;/year&gt;&lt;/dates&gt;&lt;isbn&gt;0018-8646&lt;/isbn&gt;&lt;urls&gt;&lt;/urls&gt;&lt;/record&gt;&lt;/Cite&gt;&lt;/EndNote&gt;</w:instrText>
      </w:r>
      <w:r w:rsidR="00BD4FBD">
        <w:rPr>
          <w:color w:val="000000" w:themeColor="text1"/>
          <w:szCs w:val="24"/>
        </w:rPr>
        <w:fldChar w:fldCharType="separate"/>
      </w:r>
      <w:r w:rsidR="00BD4FBD">
        <w:rPr>
          <w:noProof/>
          <w:color w:val="000000" w:themeColor="text1"/>
          <w:szCs w:val="24"/>
        </w:rPr>
        <w:t>(Bernstein, 1976)</w:t>
      </w:r>
      <w:r w:rsidR="00BD4FBD">
        <w:rPr>
          <w:color w:val="000000" w:themeColor="text1"/>
          <w:szCs w:val="24"/>
        </w:rPr>
        <w:fldChar w:fldCharType="end"/>
      </w:r>
      <w:r w:rsidR="004E4D07">
        <w:rPr>
          <w:color w:val="000000" w:themeColor="text1"/>
          <w:szCs w:val="24"/>
        </w:rPr>
        <w:t xml:space="preserve"> which is </w:t>
      </w:r>
      <w:r>
        <w:rPr>
          <w:color w:val="000000" w:themeColor="text1"/>
          <w:szCs w:val="24"/>
        </w:rPr>
        <w:t xml:space="preserve"> developed to interpolate</w:t>
      </w:r>
      <w:r w:rsidR="00BD4FBD">
        <w:rPr>
          <w:color w:val="000000" w:themeColor="text1"/>
          <w:szCs w:val="24"/>
        </w:rPr>
        <w:t xml:space="preserve"> from</w:t>
      </w:r>
      <w:r>
        <w:rPr>
          <w:color w:val="000000" w:themeColor="text1"/>
          <w:szCs w:val="24"/>
        </w:rPr>
        <w:t xml:space="preserve"> assign</w:t>
      </w:r>
      <w:r w:rsidR="000A1338">
        <w:rPr>
          <w:color w:val="000000" w:themeColor="text1"/>
          <w:szCs w:val="24"/>
        </w:rPr>
        <w:t>ed</w:t>
      </w:r>
      <w:r>
        <w:rPr>
          <w:color w:val="000000" w:themeColor="text1"/>
          <w:szCs w:val="24"/>
        </w:rPr>
        <w:t xml:space="preserve"> values to create surface </w:t>
      </w:r>
      <w:r w:rsidR="00BD4FBD">
        <w:rPr>
          <w:color w:val="000000" w:themeColor="text1"/>
          <w:szCs w:val="24"/>
        </w:rPr>
        <w:t xml:space="preserve">or generates maps </w:t>
      </w:r>
      <w:r>
        <w:rPr>
          <w:color w:val="000000" w:themeColor="text1"/>
          <w:szCs w:val="24"/>
        </w:rPr>
        <w:t>such that the general trends are retained in areas with little data coverage</w:t>
      </w:r>
      <w:r w:rsidR="007C2119">
        <w:rPr>
          <w:color w:val="000000" w:themeColor="text1"/>
          <w:szCs w:val="24"/>
        </w:rPr>
        <w:t xml:space="preserve"> using least square regression with a bi-harmonic filter </w:t>
      </w:r>
      <w:r w:rsidR="007C2119">
        <w:rPr>
          <w:color w:val="000000" w:themeColor="text1"/>
          <w:szCs w:val="24"/>
        </w:rPr>
        <w:fldChar w:fldCharType="begin"/>
      </w:r>
      <w:r w:rsidR="007C2119">
        <w:rPr>
          <w:color w:val="000000" w:themeColor="text1"/>
          <w:szCs w:val="24"/>
        </w:rPr>
        <w:instrText xml:space="preserve"> ADDIN EN.CITE &lt;EndNote&gt;&lt;Cite&gt;&lt;Author&gt;Thatcher&lt;/Author&gt;&lt;Year&gt;2000&lt;/Year&gt;&lt;RecNum&gt;336&lt;/RecNum&gt;&lt;DisplayText&gt;(Thatcher, 2000)&lt;/DisplayText&gt;&lt;record&gt;&lt;rec-number&gt;336&lt;/rec-number&gt;&lt;foreign-keys&gt;&lt;key app="EN" db-id="5fp2d2rvix2x9ie5f9cxx9w40z5vp55svwv2" timestamp="1503497916"&gt;336&lt;/key&gt;&lt;/foreign-keys&gt;&lt;ref-type name="Journal Article"&gt;17&lt;/ref-type&gt;&lt;contributors&gt;&lt;authors&gt;&lt;author&gt;Thatcher, RW&lt;/author&gt;&lt;/authors&gt;&lt;/contributors&gt;&lt;titles&gt;&lt;title&gt;A least squares method for solving biharmonic problems&lt;/title&gt;&lt;secondary-title&gt;SIAM journal on numerical analysis&lt;/secondary-title&gt;&lt;/titles&gt;&lt;periodical&gt;&lt;full-title&gt;SIAM journal on numerical analysis&lt;/full-title&gt;&lt;/periodical&gt;&lt;pages&gt;1523-1539&lt;/pages&gt;&lt;volume&gt;38&lt;/volume&gt;&lt;number&gt;5&lt;/number&gt;&lt;dates&gt;&lt;year&gt;2000&lt;/year&gt;&lt;/dates&gt;&lt;isbn&gt;0036-1429&lt;/isbn&gt;&lt;urls&gt;&lt;/urls&gt;&lt;/record&gt;&lt;/Cite&gt;&lt;/EndNote&gt;</w:instrText>
      </w:r>
      <w:r w:rsidR="007C2119">
        <w:rPr>
          <w:color w:val="000000" w:themeColor="text1"/>
          <w:szCs w:val="24"/>
        </w:rPr>
        <w:fldChar w:fldCharType="separate"/>
      </w:r>
      <w:r w:rsidR="007C2119">
        <w:rPr>
          <w:noProof/>
          <w:color w:val="000000" w:themeColor="text1"/>
          <w:szCs w:val="24"/>
        </w:rPr>
        <w:t>(Thatcher, 2000)</w:t>
      </w:r>
      <w:r w:rsidR="007C2119">
        <w:rPr>
          <w:color w:val="000000" w:themeColor="text1"/>
          <w:szCs w:val="24"/>
        </w:rPr>
        <w:fldChar w:fldCharType="end"/>
      </w:r>
      <w:r w:rsidR="007C2119">
        <w:rPr>
          <w:color w:val="000000" w:themeColor="text1"/>
          <w:szCs w:val="24"/>
        </w:rPr>
        <w:t xml:space="preserve">, </w:t>
      </w:r>
      <w:r>
        <w:rPr>
          <w:color w:val="000000" w:themeColor="text1"/>
          <w:szCs w:val="24"/>
        </w:rPr>
        <w:t xml:space="preserve">while detail is also honoured in areas where data exists  </w:t>
      </w:r>
      <w:r>
        <w:rPr>
          <w:color w:val="000000" w:themeColor="text1"/>
          <w:szCs w:val="24"/>
        </w:rPr>
        <w:fldChar w:fldCharType="begin"/>
      </w:r>
      <w:r>
        <w:rPr>
          <w:color w:val="000000" w:themeColor="text1"/>
          <w:szCs w:val="24"/>
        </w:rPr>
        <w:instrText xml:space="preserve"> ADDIN EN.CITE &lt;EndNote&gt;&lt;Cite&gt;&lt;Author&gt;Schlumberger&lt;/Author&gt;&lt;Year&gt;2014&lt;/Year&gt;&lt;RecNum&gt;332&lt;/RecNum&gt;&lt;DisplayText&gt;(Schlumberger, 2014)&lt;/DisplayText&gt;&lt;record&gt;&lt;rec-number&gt;332&lt;/rec-number&gt;&lt;foreign-keys&gt;&lt;key app="EN" db-id="5fp2d2rvix2x9ie5f9cxx9w40z5vp55svwv2" timestamp="1488104803"&gt;332&lt;/key&gt;&lt;/foreign-keys&gt;&lt;ref-type name="Journal Article"&gt;17&lt;/ref-type&gt;&lt;contributors&gt;&lt;authors&gt;&lt;author&gt;Schlumberger &lt;/author&gt;&lt;/authors&gt;&lt;/contributors&gt;&lt;titles&gt;&lt;title&gt;Schlumberger 2014 Petrel Application Workflow&lt;/title&gt;&lt;/titles&gt;&lt;dates&gt;&lt;year&gt;2014&lt;/year&gt;&lt;/dates&gt;&lt;urls&gt;&lt;/urls&gt;&lt;/record&gt;&lt;/Cite&gt;&lt;/EndNote&gt;</w:instrText>
      </w:r>
      <w:r>
        <w:rPr>
          <w:color w:val="000000" w:themeColor="text1"/>
          <w:szCs w:val="24"/>
        </w:rPr>
        <w:fldChar w:fldCharType="separate"/>
      </w:r>
      <w:r>
        <w:rPr>
          <w:noProof/>
          <w:color w:val="000000" w:themeColor="text1"/>
          <w:szCs w:val="24"/>
        </w:rPr>
        <w:t>(Schlumberger, 2014)</w:t>
      </w:r>
      <w:r>
        <w:rPr>
          <w:color w:val="000000" w:themeColor="text1"/>
          <w:szCs w:val="24"/>
        </w:rPr>
        <w:fldChar w:fldCharType="end"/>
      </w:r>
      <w:r>
        <w:rPr>
          <w:color w:val="000000" w:themeColor="text1"/>
          <w:szCs w:val="24"/>
        </w:rPr>
        <w:t>.</w:t>
      </w:r>
      <w:r>
        <w:rPr>
          <w:noProof/>
          <w:color w:val="000000" w:themeColor="text1"/>
          <w:szCs w:val="24"/>
        </w:rPr>
        <w:t xml:space="preserve">  Other advantage of using this </w:t>
      </w:r>
      <w:r>
        <w:rPr>
          <w:color w:val="000000" w:themeColor="text1"/>
        </w:rPr>
        <w:t xml:space="preserve">algorithm are because it  creates much better zero-lines when the input data has points with zero or negative values, it </w:t>
      </w:r>
      <w:r w:rsidR="000A1338">
        <w:rPr>
          <w:color w:val="000000" w:themeColor="text1"/>
        </w:rPr>
        <w:t xml:space="preserve">also </w:t>
      </w:r>
      <w:r>
        <w:rPr>
          <w:color w:val="000000" w:themeColor="text1"/>
        </w:rPr>
        <w:t xml:space="preserve">ensures the </w:t>
      </w:r>
      <w:r>
        <w:rPr>
          <w:color w:val="000000" w:themeColor="text1"/>
        </w:rPr>
        <w:lastRenderedPageBreak/>
        <w:t xml:space="preserve">result will only </w:t>
      </w:r>
      <w:r w:rsidR="000A1338">
        <w:rPr>
          <w:color w:val="000000" w:themeColor="text1"/>
        </w:rPr>
        <w:t xml:space="preserve">have </w:t>
      </w:r>
      <w:r>
        <w:rPr>
          <w:color w:val="000000" w:themeColor="text1"/>
        </w:rPr>
        <w:t xml:space="preserve">zero or positive numbers and can constrained process to reflect the end members of the point data </w:t>
      </w:r>
      <w:r>
        <w:rPr>
          <w:color w:val="000000" w:themeColor="text1"/>
          <w:szCs w:val="24"/>
        </w:rPr>
        <w:fldChar w:fldCharType="begin"/>
      </w:r>
      <w:r>
        <w:rPr>
          <w:color w:val="000000" w:themeColor="text1"/>
          <w:szCs w:val="24"/>
        </w:rPr>
        <w:instrText xml:space="preserve"> ADDIN EN.CITE &lt;EndNote&gt;&lt;Cite&gt;&lt;Author&gt;Schlumberger&lt;/Author&gt;&lt;Year&gt;2014&lt;/Year&gt;&lt;RecNum&gt;332&lt;/RecNum&gt;&lt;DisplayText&gt;(Schlumberger, 2014)&lt;/DisplayText&gt;&lt;record&gt;&lt;rec-number&gt;332&lt;/rec-number&gt;&lt;foreign-keys&gt;&lt;key app="EN" db-id="5fp2d2rvix2x9ie5f9cxx9w40z5vp55svwv2" timestamp="1488104803"&gt;332&lt;/key&gt;&lt;/foreign-keys&gt;&lt;ref-type name="Journal Article"&gt;17&lt;/ref-type&gt;&lt;contributors&gt;&lt;authors&gt;&lt;author&gt;Schlumberger &lt;/author&gt;&lt;/authors&gt;&lt;/contributors&gt;&lt;titles&gt;&lt;title&gt;Schlumberger 2014 Petrel Application Workflow&lt;/title&gt;&lt;/titles&gt;&lt;dates&gt;&lt;year&gt;2014&lt;/year&gt;&lt;/dates&gt;&lt;urls&gt;&lt;/urls&gt;&lt;/record&gt;&lt;/Cite&gt;&lt;/EndNote&gt;</w:instrText>
      </w:r>
      <w:r>
        <w:rPr>
          <w:color w:val="000000" w:themeColor="text1"/>
          <w:szCs w:val="24"/>
        </w:rPr>
        <w:fldChar w:fldCharType="separate"/>
      </w:r>
      <w:r>
        <w:rPr>
          <w:noProof/>
          <w:color w:val="000000" w:themeColor="text1"/>
          <w:szCs w:val="24"/>
        </w:rPr>
        <w:t>(Schlumberger, 2014)</w:t>
      </w:r>
      <w:r>
        <w:rPr>
          <w:color w:val="000000" w:themeColor="text1"/>
          <w:szCs w:val="24"/>
        </w:rPr>
        <w:fldChar w:fldCharType="end"/>
      </w:r>
      <w:r>
        <w:rPr>
          <w:color w:val="000000" w:themeColor="text1"/>
          <w:szCs w:val="24"/>
        </w:rPr>
        <w:t>.</w:t>
      </w:r>
      <w:r>
        <w:rPr>
          <w:noProof/>
          <w:color w:val="000000" w:themeColor="text1"/>
          <w:szCs w:val="24"/>
        </w:rPr>
        <w:t xml:space="preserve">  </w:t>
      </w:r>
    </w:p>
    <w:p w:rsidR="000F7A3E" w:rsidRDefault="000F7A3E" w:rsidP="000F7A3E">
      <w:pPr>
        <w:rPr>
          <w:noProof/>
          <w:color w:val="000000" w:themeColor="text1"/>
          <w:szCs w:val="24"/>
        </w:rPr>
      </w:pPr>
      <w:r>
        <w:rPr>
          <w:noProof/>
          <w:color w:val="000000" w:themeColor="text1"/>
          <w:szCs w:val="24"/>
        </w:rPr>
        <w:t xml:space="preserve">In creating the thickness map, each well location is expected to have a value with either a  number greater than 2m or zero.  As stated, any thickness value not upto 2m was not considered in this evaluation. Therefore, sand </w:t>
      </w:r>
      <w:r w:rsidR="003E350A">
        <w:rPr>
          <w:noProof/>
          <w:color w:val="000000" w:themeColor="text1"/>
          <w:szCs w:val="24"/>
        </w:rPr>
        <w:t>with</w:t>
      </w:r>
      <w:r>
        <w:rPr>
          <w:noProof/>
          <w:color w:val="000000" w:themeColor="text1"/>
          <w:szCs w:val="24"/>
        </w:rPr>
        <w:t xml:space="preserve"> thickness not upto 2m at any well location </w:t>
      </w:r>
      <w:r w:rsidR="003E350A">
        <w:rPr>
          <w:noProof/>
          <w:color w:val="000000" w:themeColor="text1"/>
          <w:szCs w:val="24"/>
        </w:rPr>
        <w:t xml:space="preserve">was assigned </w:t>
      </w:r>
      <w:r>
        <w:rPr>
          <w:noProof/>
          <w:color w:val="000000" w:themeColor="text1"/>
          <w:szCs w:val="24"/>
        </w:rPr>
        <w:t>zero</w:t>
      </w:r>
      <w:r w:rsidR="003E350A">
        <w:rPr>
          <w:noProof/>
          <w:color w:val="000000" w:themeColor="text1"/>
          <w:szCs w:val="24"/>
        </w:rPr>
        <w:t xml:space="preserve"> value</w:t>
      </w:r>
      <w:r>
        <w:rPr>
          <w:noProof/>
          <w:color w:val="000000" w:themeColor="text1"/>
          <w:szCs w:val="24"/>
        </w:rPr>
        <w:t>. The contour interval is 1m and the contour consider any value from each well location and the thickness value increase from 0 to the highest number from well location. The Petrel  mapping algorithm populate these values and generate the contour that respect each data point.</w:t>
      </w:r>
    </w:p>
    <w:p w:rsidR="00156668" w:rsidRDefault="00DB2502" w:rsidP="00DB2502">
      <w:pPr>
        <w:pStyle w:val="NoSpacing"/>
      </w:pPr>
      <w:r w:rsidRPr="00DB2502">
        <w:rPr>
          <w:noProof/>
          <w:lang w:eastAsia="en-GB"/>
        </w:rPr>
        <w:drawing>
          <wp:inline distT="0" distB="0" distL="0" distR="0" wp14:anchorId="3F52BFB8">
            <wp:extent cx="5414575" cy="5956300"/>
            <wp:effectExtent l="0" t="0" r="0" b="6350"/>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0057" cy="5984331"/>
                    </a:xfrm>
                    <a:prstGeom prst="rect">
                      <a:avLst/>
                    </a:prstGeom>
                    <a:noFill/>
                  </pic:spPr>
                </pic:pic>
              </a:graphicData>
            </a:graphic>
          </wp:inline>
        </w:drawing>
      </w:r>
    </w:p>
    <w:p w:rsidR="00156668" w:rsidRPr="000D2B92" w:rsidRDefault="00F0600A" w:rsidP="00F0600A">
      <w:pPr>
        <w:pStyle w:val="Caption"/>
      </w:pPr>
      <w:bookmarkStart w:id="98" w:name="_Toc491529114"/>
      <w:bookmarkStart w:id="99" w:name="_Toc475808694"/>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w:t>
      </w:r>
      <w:r w:rsidR="002D637B">
        <w:fldChar w:fldCharType="end"/>
      </w:r>
      <w:r w:rsidR="00156668" w:rsidRPr="004B7D2F">
        <w:t>:</w:t>
      </w:r>
      <w:bookmarkStart w:id="100" w:name="_Ref413850545"/>
      <w:r w:rsidR="00156668" w:rsidRPr="004B7D2F">
        <w:t xml:space="preserve"> </w:t>
      </w:r>
      <w:r w:rsidR="00C86964">
        <w:t>An e</w:t>
      </w:r>
      <w:r w:rsidR="00156668" w:rsidRPr="004B7D2F">
        <w:t xml:space="preserve">xample of a wireline log profile showing gamma-ray and density-log responses for key </w:t>
      </w:r>
      <w:r w:rsidR="006031B2" w:rsidRPr="004B7D2F">
        <w:t>lithology</w:t>
      </w:r>
      <w:r w:rsidR="000D2B92">
        <w:t>.</w:t>
      </w:r>
      <w:bookmarkEnd w:id="98"/>
      <w:r w:rsidR="006031B2">
        <w:t xml:space="preserve"> </w:t>
      </w:r>
      <w:bookmarkEnd w:id="99"/>
      <w:bookmarkEnd w:id="100"/>
    </w:p>
    <w:p w:rsidR="00156668" w:rsidRPr="004B7D2F" w:rsidRDefault="00156668" w:rsidP="00156668">
      <w:pPr>
        <w:rPr>
          <w:color w:val="000000" w:themeColor="text1"/>
          <w:szCs w:val="24"/>
        </w:rPr>
        <w:sectPr w:rsidR="00156668" w:rsidRPr="004B7D2F" w:rsidSect="00640B10">
          <w:pgSz w:w="11906" w:h="16838"/>
          <w:pgMar w:top="1080" w:right="1080" w:bottom="1080" w:left="2275" w:header="708" w:footer="708" w:gutter="0"/>
          <w:cols w:space="708"/>
          <w:docGrid w:linePitch="360"/>
        </w:sectPr>
      </w:pPr>
    </w:p>
    <w:p w:rsidR="00156668" w:rsidRPr="004B7D2F" w:rsidRDefault="007E1A91" w:rsidP="00156668">
      <w:pPr>
        <w:pStyle w:val="NoSpacing"/>
        <w:rPr>
          <w:color w:val="000000" w:themeColor="text1"/>
        </w:rPr>
      </w:pPr>
      <w:r w:rsidRPr="007E1A91">
        <w:rPr>
          <w:noProof/>
          <w:color w:val="000000" w:themeColor="text1"/>
          <w:lang w:eastAsia="en-GB"/>
        </w:rPr>
        <w:lastRenderedPageBreak/>
        <w:drawing>
          <wp:inline distT="0" distB="0" distL="0" distR="0" wp14:anchorId="57179778" wp14:editId="01C0B808">
            <wp:extent cx="9322130" cy="4749800"/>
            <wp:effectExtent l="0" t="0" r="0" b="0"/>
            <wp:docPr id="82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338377" cy="4758078"/>
                    </a:xfrm>
                    <a:prstGeom prst="rect">
                      <a:avLst/>
                    </a:prstGeom>
                    <a:noFill/>
                    <a:ln>
                      <a:noFill/>
                    </a:ln>
                    <a:effectLst/>
                    <a:extLst/>
                  </pic:spPr>
                </pic:pic>
              </a:graphicData>
            </a:graphic>
          </wp:inline>
        </w:drawing>
      </w:r>
    </w:p>
    <w:p w:rsidR="00156668" w:rsidRPr="004B7D2F" w:rsidRDefault="00F0600A" w:rsidP="00F0600A">
      <w:pPr>
        <w:pStyle w:val="Caption"/>
        <w:rPr>
          <w:szCs w:val="24"/>
        </w:rPr>
      </w:pPr>
      <w:bookmarkStart w:id="101" w:name="_Toc475808695"/>
      <w:bookmarkStart w:id="102" w:name="_Toc491529115"/>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w:t>
      </w:r>
      <w:r w:rsidR="002D637B">
        <w:fldChar w:fldCharType="end"/>
      </w:r>
      <w:r w:rsidR="00156668" w:rsidRPr="004B7D2F">
        <w:t xml:space="preserve">: A correlation panel showing the stratigraphic intervals within the Walloon Subgroup Formation. Note these stratigraphic intervals </w:t>
      </w:r>
      <w:r w:rsidR="00156668" w:rsidRPr="004B7D2F">
        <w:rPr>
          <w:noProof/>
        </w:rPr>
        <w:t>provide</w:t>
      </w:r>
      <w:r w:rsidR="00156668" w:rsidRPr="004B7D2F">
        <w:t xml:space="preserve"> the basis for the identification, mapping and correlation of the different sand and coal units.</w:t>
      </w:r>
      <w:bookmarkEnd w:id="101"/>
      <w:bookmarkEnd w:id="102"/>
    </w:p>
    <w:p w:rsidR="00156668" w:rsidRPr="004B7D2F" w:rsidRDefault="00156668" w:rsidP="00156668">
      <w:pPr>
        <w:pStyle w:val="NoSpacing"/>
        <w:rPr>
          <w:color w:val="000000" w:themeColor="text1"/>
        </w:rPr>
      </w:pPr>
      <w:r w:rsidRPr="004B7D2F">
        <w:rPr>
          <w:noProof/>
          <w:color w:val="000000" w:themeColor="text1"/>
          <w:lang w:eastAsia="en-GB"/>
        </w:rPr>
        <w:lastRenderedPageBreak/>
        <w:drawing>
          <wp:inline distT="0" distB="0" distL="0" distR="0" wp14:anchorId="534F22FB" wp14:editId="1DFDE6E7">
            <wp:extent cx="9282988" cy="4508380"/>
            <wp:effectExtent l="0" t="0" r="0" b="6985"/>
            <wp:docPr id="10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14965" cy="4523910"/>
                    </a:xfrm>
                    <a:prstGeom prst="rect">
                      <a:avLst/>
                    </a:prstGeom>
                    <a:noFill/>
                    <a:ln>
                      <a:noFill/>
                    </a:ln>
                    <a:effectLst/>
                    <a:extLst/>
                  </pic:spPr>
                </pic:pic>
              </a:graphicData>
            </a:graphic>
          </wp:inline>
        </w:drawing>
      </w:r>
    </w:p>
    <w:p w:rsidR="00C0105E" w:rsidRDefault="00F0600A" w:rsidP="00C0105E">
      <w:pPr>
        <w:pStyle w:val="Caption"/>
      </w:pPr>
      <w:bookmarkStart w:id="103" w:name="_Toc491529116"/>
      <w:bookmarkStart w:id="104" w:name="_Toc475808696"/>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4</w:t>
      </w:r>
      <w:r w:rsidR="002D637B">
        <w:fldChar w:fldCharType="end"/>
      </w:r>
      <w:r w:rsidR="00156668" w:rsidRPr="004B7D2F">
        <w:t>:</w:t>
      </w:r>
      <w:r w:rsidR="00C0105E">
        <w:t xml:space="preserve"> An</w:t>
      </w:r>
      <w:r w:rsidR="00156668" w:rsidRPr="004B7D2F">
        <w:t xml:space="preserve"> illustrati</w:t>
      </w:r>
      <w:r w:rsidR="00C0105E">
        <w:t xml:space="preserve">on to show the </w:t>
      </w:r>
      <w:r w:rsidR="00156668" w:rsidRPr="004B7D2F">
        <w:t xml:space="preserve">sand and coal </w:t>
      </w:r>
      <w:r w:rsidR="00C0105E">
        <w:t>units</w:t>
      </w:r>
      <w:r w:rsidR="00156668" w:rsidRPr="004B7D2F">
        <w:t xml:space="preserve"> within </w:t>
      </w:r>
      <w:r w:rsidR="00C0105E">
        <w:t>a st</w:t>
      </w:r>
      <w:r w:rsidR="00156668" w:rsidRPr="004B7D2F">
        <w:t>ratigraphic interval</w:t>
      </w:r>
      <w:r w:rsidR="00C0105E">
        <w:t xml:space="preserve"> and how they have been correlated across the different wells.</w:t>
      </w:r>
      <w:bookmarkEnd w:id="103"/>
      <w:r w:rsidR="00156668" w:rsidRPr="004B7D2F">
        <w:t xml:space="preserve"> </w:t>
      </w:r>
      <w:bookmarkEnd w:id="104"/>
    </w:p>
    <w:p w:rsidR="00C0105E" w:rsidRPr="00C0105E" w:rsidRDefault="00C0105E" w:rsidP="00C0105E">
      <w:pPr>
        <w:sectPr w:rsidR="00C0105E" w:rsidRPr="00C0105E" w:rsidSect="00A1584D">
          <w:headerReference w:type="default" r:id="rId32"/>
          <w:footerReference w:type="default" r:id="rId33"/>
          <w:pgSz w:w="16838" w:h="11906" w:orient="landscape"/>
          <w:pgMar w:top="2275" w:right="1080" w:bottom="1080" w:left="1080" w:header="706" w:footer="706" w:gutter="0"/>
          <w:cols w:space="708"/>
          <w:docGrid w:linePitch="360"/>
        </w:sectPr>
      </w:pPr>
    </w:p>
    <w:p w:rsidR="00156668" w:rsidRPr="004B7D2F" w:rsidRDefault="00156668" w:rsidP="00156668">
      <w:pPr>
        <w:pStyle w:val="NoSpacing"/>
        <w:rPr>
          <w:color w:val="000000" w:themeColor="text1"/>
        </w:rPr>
      </w:pPr>
      <w:r w:rsidRPr="004B7D2F">
        <w:rPr>
          <w:noProof/>
          <w:color w:val="000000" w:themeColor="text1"/>
          <w:lang w:eastAsia="en-GB"/>
        </w:rPr>
        <w:lastRenderedPageBreak/>
        <w:drawing>
          <wp:inline distT="0" distB="0" distL="0" distR="0" wp14:anchorId="308FFF17" wp14:editId="1F39E0A9">
            <wp:extent cx="5429885" cy="4448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40174" cy="4456604"/>
                    </a:xfrm>
                    <a:prstGeom prst="rect">
                      <a:avLst/>
                    </a:prstGeom>
                    <a:noFill/>
                    <a:ln>
                      <a:noFill/>
                    </a:ln>
                    <a:extLst/>
                  </pic:spPr>
                </pic:pic>
              </a:graphicData>
            </a:graphic>
          </wp:inline>
        </w:drawing>
      </w:r>
    </w:p>
    <w:p w:rsidR="00156668" w:rsidRDefault="00F0600A" w:rsidP="00F0600A">
      <w:pPr>
        <w:pStyle w:val="Caption"/>
        <w:rPr>
          <w:szCs w:val="20"/>
        </w:rPr>
      </w:pPr>
      <w:bookmarkStart w:id="105" w:name="_Toc491529117"/>
      <w:bookmarkStart w:id="106" w:name="_Toc475808697"/>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5</w:t>
      </w:r>
      <w:r w:rsidR="002D637B">
        <w:fldChar w:fldCharType="end"/>
      </w:r>
      <w:r w:rsidR="00156668" w:rsidRPr="004B7D2F">
        <w:rPr>
          <w:szCs w:val="20"/>
        </w:rPr>
        <w:t>: The</w:t>
      </w:r>
      <w:r w:rsidR="00550C65">
        <w:rPr>
          <w:szCs w:val="20"/>
        </w:rPr>
        <w:t xml:space="preserve"> petrel application make/edit surface interface in gridding/mapping</w:t>
      </w:r>
      <w:r w:rsidR="00156668" w:rsidRPr="004B7D2F">
        <w:rPr>
          <w:szCs w:val="20"/>
        </w:rPr>
        <w:t>.</w:t>
      </w:r>
      <w:bookmarkEnd w:id="105"/>
      <w:r w:rsidR="00156668" w:rsidRPr="004B7D2F">
        <w:rPr>
          <w:szCs w:val="20"/>
        </w:rPr>
        <w:t xml:space="preserve"> </w:t>
      </w:r>
      <w:bookmarkEnd w:id="106"/>
    </w:p>
    <w:p w:rsidR="0070553C" w:rsidRPr="0070553C" w:rsidRDefault="0070553C" w:rsidP="0070553C">
      <w:pPr>
        <w:pStyle w:val="NoSpacing"/>
      </w:pPr>
    </w:p>
    <w:p w:rsidR="003243B6" w:rsidRDefault="003243B6" w:rsidP="003243B6">
      <w:pPr>
        <w:pStyle w:val="NoSpacing"/>
      </w:pPr>
    </w:p>
    <w:p w:rsidR="002A610A" w:rsidRPr="004B7D2F" w:rsidRDefault="002A610A" w:rsidP="002A610A">
      <w:pPr>
        <w:pStyle w:val="Heading2"/>
        <w:spacing w:before="240" w:after="240"/>
        <w:jc w:val="left"/>
      </w:pPr>
      <w:bookmarkStart w:id="107" w:name="_Toc491535550"/>
      <w:r>
        <w:t>Channel Width and Chanel Belt Width</w:t>
      </w:r>
      <w:bookmarkEnd w:id="107"/>
    </w:p>
    <w:p w:rsidR="002A610A" w:rsidRPr="004B7D2F" w:rsidRDefault="002A610A" w:rsidP="002A610A">
      <w:pPr>
        <w:pStyle w:val="Heading4"/>
      </w:pPr>
      <w:bookmarkStart w:id="108" w:name="_Toc491535551"/>
      <w:r w:rsidRPr="004B7D2F">
        <w:t>Walloon Coal Measures Stratigraphic Interval</w:t>
      </w:r>
      <w:bookmarkEnd w:id="108"/>
    </w:p>
    <w:p w:rsidR="002A610A" w:rsidRDefault="002A610A" w:rsidP="002A610A">
      <w:pPr>
        <w:rPr>
          <w:color w:val="FF0000"/>
        </w:rPr>
      </w:pPr>
      <w:r w:rsidRPr="004B7D2F">
        <w:rPr>
          <w:color w:val="000000" w:themeColor="text1"/>
        </w:rPr>
        <w:t>The Walloon Coal Measures is the shallowest stratigraphic interval among the four stratigraphic intervals of the Walloon Subgroup in this evaluation. There are five sandstone bodies mapped within this interval with thickness range between 2 and 15m and average of 7m</w:t>
      </w:r>
      <w:r w:rsidR="003E350A">
        <w:rPr>
          <w:color w:val="000000" w:themeColor="text1"/>
        </w:rPr>
        <w:t xml:space="preserve"> (</w:t>
      </w:r>
      <w:r w:rsidRPr="004B7D2F">
        <w:rPr>
          <w:color w:val="000000" w:themeColor="text1"/>
        </w:rPr>
        <w:t>figure 3.6</w:t>
      </w:r>
      <w:r w:rsidR="003E350A">
        <w:rPr>
          <w:color w:val="000000" w:themeColor="text1"/>
        </w:rPr>
        <w:t>)</w:t>
      </w:r>
      <w:r w:rsidRPr="004B7D2F">
        <w:rPr>
          <w:color w:val="000000" w:themeColor="text1"/>
        </w:rPr>
        <w:t>. The sandstone bodies penetrated within this interval are within thickness range</w:t>
      </w:r>
      <w:r w:rsidR="003E350A">
        <w:rPr>
          <w:color w:val="000000" w:themeColor="text1"/>
        </w:rPr>
        <w:t xml:space="preserve"> of</w:t>
      </w:r>
      <w:r w:rsidRPr="004B7D2F">
        <w:rPr>
          <w:color w:val="000000" w:themeColor="text1"/>
        </w:rPr>
        <w:t xml:space="preserve"> 6 and 9m.</w:t>
      </w:r>
      <w:r>
        <w:rPr>
          <w:color w:val="000000" w:themeColor="text1"/>
        </w:rPr>
        <w:t xml:space="preserve"> </w:t>
      </w:r>
      <w:r w:rsidRPr="004B7D2F">
        <w:rPr>
          <w:color w:val="000000" w:themeColor="text1"/>
        </w:rPr>
        <w:t xml:space="preserve">The estimated </w:t>
      </w:r>
      <w:r w:rsidR="009E2FA3">
        <w:rPr>
          <w:color w:val="000000" w:themeColor="text1"/>
        </w:rPr>
        <w:t xml:space="preserve">channel </w:t>
      </w:r>
      <w:r w:rsidRPr="004B7D2F">
        <w:rPr>
          <w:color w:val="000000" w:themeColor="text1"/>
        </w:rPr>
        <w:t>width for the sandstone bodies are between 107 and 115m and between 370 and 1086m for the channel belt width</w:t>
      </w:r>
      <w:r>
        <w:rPr>
          <w:color w:val="000000" w:themeColor="text1"/>
        </w:rPr>
        <w:t>.</w:t>
      </w:r>
    </w:p>
    <w:p w:rsidR="00A06752" w:rsidRPr="004B7D2F" w:rsidRDefault="00A06752" w:rsidP="00A06752">
      <w:pPr>
        <w:rPr>
          <w:color w:val="000000" w:themeColor="text1"/>
        </w:rPr>
      </w:pPr>
    </w:p>
    <w:p w:rsidR="00156668" w:rsidRPr="004B7D2F" w:rsidRDefault="00156668" w:rsidP="00A06752">
      <w:pPr>
        <w:pStyle w:val="NoSpacing"/>
        <w:rPr>
          <w:color w:val="000000" w:themeColor="text1"/>
        </w:rPr>
      </w:pPr>
      <w:r w:rsidRPr="004B7D2F">
        <w:rPr>
          <w:noProof/>
          <w:color w:val="000000" w:themeColor="text1"/>
          <w:lang w:eastAsia="en-GB"/>
        </w:rPr>
        <w:lastRenderedPageBreak/>
        <w:drawing>
          <wp:inline distT="0" distB="0" distL="0" distR="0" wp14:anchorId="0A6C7BEE" wp14:editId="7EDB0657">
            <wp:extent cx="5406390" cy="7847635"/>
            <wp:effectExtent l="19050" t="19050" r="22860"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24940" cy="7874561"/>
                    </a:xfrm>
                    <a:prstGeom prst="rect">
                      <a:avLst/>
                    </a:prstGeom>
                    <a:noFill/>
                    <a:ln>
                      <a:solidFill>
                        <a:schemeClr val="tx1"/>
                      </a:solidFill>
                    </a:ln>
                  </pic:spPr>
                </pic:pic>
              </a:graphicData>
            </a:graphic>
          </wp:inline>
        </w:drawing>
      </w:r>
    </w:p>
    <w:p w:rsidR="00156668" w:rsidRPr="004B7D2F" w:rsidRDefault="00C26195" w:rsidP="00C26195">
      <w:pPr>
        <w:pStyle w:val="Caption"/>
      </w:pPr>
      <w:bookmarkStart w:id="109" w:name="_Toc491529169"/>
      <w:r w:rsidRPr="004B7D2F">
        <w:t xml:space="preserve">Table </w:t>
      </w:r>
      <w:r w:rsidR="001A4D59">
        <w:fldChar w:fldCharType="begin"/>
      </w:r>
      <w:r w:rsidR="001A4D59">
        <w:instrText xml:space="preserve"> STYLEREF 1 \s </w:instrText>
      </w:r>
      <w:r w:rsidR="001A4D59">
        <w:fldChar w:fldCharType="separate"/>
      </w:r>
      <w:r w:rsidR="00787E46">
        <w:rPr>
          <w:noProof/>
        </w:rPr>
        <w:t>3</w:t>
      </w:r>
      <w:r w:rsidR="001A4D59">
        <w:fldChar w:fldCharType="end"/>
      </w:r>
      <w:r w:rsidR="001A4D59">
        <w:t>.</w:t>
      </w:r>
      <w:r w:rsidR="001A4D59">
        <w:fldChar w:fldCharType="begin"/>
      </w:r>
      <w:r w:rsidR="001A4D59">
        <w:instrText xml:space="preserve"> SEQ Table \* ARABIC \s 1 </w:instrText>
      </w:r>
      <w:r w:rsidR="001A4D59">
        <w:fldChar w:fldCharType="separate"/>
      </w:r>
      <w:r w:rsidR="00787E46">
        <w:rPr>
          <w:noProof/>
        </w:rPr>
        <w:t>2</w:t>
      </w:r>
      <w:r w:rsidR="001A4D59">
        <w:fldChar w:fldCharType="end"/>
      </w:r>
      <w:r w:rsidR="00156668" w:rsidRPr="004B7D2F">
        <w:t xml:space="preserve">: A compilation of sand thickness </w:t>
      </w:r>
      <w:r w:rsidR="00D30F13">
        <w:t xml:space="preserve">per well within each </w:t>
      </w:r>
      <w:r w:rsidR="00D30F13" w:rsidRPr="004B7D2F">
        <w:t>stratigraphic</w:t>
      </w:r>
      <w:r w:rsidR="00156668" w:rsidRPr="004B7D2F">
        <w:t xml:space="preserve"> </w:t>
      </w:r>
      <w:r w:rsidR="00D30F13" w:rsidRPr="004B7D2F">
        <w:t>interval</w:t>
      </w:r>
      <w:r w:rsidR="00156668" w:rsidRPr="004B7D2F">
        <w:t xml:space="preserve">. Note values are the only </w:t>
      </w:r>
      <w:r w:rsidR="00D30F13">
        <w:t>captured for wells that penetrated sand</w:t>
      </w:r>
      <w:r w:rsidR="00156668" w:rsidRPr="004B7D2F">
        <w:t>s.</w:t>
      </w:r>
      <w:bookmarkEnd w:id="109"/>
    </w:p>
    <w:p w:rsidR="00156668" w:rsidRPr="004B7D2F" w:rsidRDefault="00156668">
      <w:pPr>
        <w:rPr>
          <w:color w:val="000000" w:themeColor="text1"/>
        </w:rPr>
      </w:pPr>
    </w:p>
    <w:p w:rsidR="008941CF" w:rsidRDefault="008941CF" w:rsidP="00A06752">
      <w:pPr>
        <w:rPr>
          <w:color w:val="FF0000"/>
        </w:rPr>
      </w:pPr>
      <w:bookmarkStart w:id="110" w:name="_Toc368658781"/>
      <w:bookmarkStart w:id="111" w:name="_Toc370667814"/>
    </w:p>
    <w:bookmarkEnd w:id="110"/>
    <w:bookmarkEnd w:id="111"/>
    <w:p w:rsidR="00533352" w:rsidRPr="004B7D2F" w:rsidRDefault="00533352" w:rsidP="00533352">
      <w:pPr>
        <w:pStyle w:val="NoSpacing"/>
        <w:spacing w:line="480" w:lineRule="auto"/>
        <w:rPr>
          <w:color w:val="000000" w:themeColor="text1"/>
          <w:sz w:val="22"/>
        </w:rPr>
      </w:pPr>
      <w:r w:rsidRPr="004B7D2F">
        <w:rPr>
          <w:color w:val="000000" w:themeColor="text1"/>
          <w:sz w:val="22"/>
        </w:rPr>
        <w:lastRenderedPageBreak/>
        <w:t>The sandstone bodies within this interval show a gradual incre</w:t>
      </w:r>
      <w:r w:rsidR="009E2FA3">
        <w:rPr>
          <w:color w:val="000000" w:themeColor="text1"/>
          <w:sz w:val="22"/>
        </w:rPr>
        <w:t xml:space="preserve">ase in thickness from the </w:t>
      </w:r>
      <w:r w:rsidRPr="004B7D2F">
        <w:rPr>
          <w:color w:val="000000" w:themeColor="text1"/>
          <w:sz w:val="22"/>
        </w:rPr>
        <w:t xml:space="preserve">area of non-sand accumulation </w:t>
      </w:r>
      <w:r w:rsidR="001C1AD2">
        <w:rPr>
          <w:color w:val="000000" w:themeColor="text1"/>
          <w:sz w:val="22"/>
        </w:rPr>
        <w:t xml:space="preserve">to areas of sand accumulation. The </w:t>
      </w:r>
      <w:r w:rsidR="00571B13">
        <w:rPr>
          <w:color w:val="000000" w:themeColor="text1"/>
          <w:sz w:val="22"/>
        </w:rPr>
        <w:t xml:space="preserve">shallower </w:t>
      </w:r>
      <w:r w:rsidR="001C1AD2">
        <w:rPr>
          <w:color w:val="000000" w:themeColor="text1"/>
          <w:sz w:val="22"/>
        </w:rPr>
        <w:t xml:space="preserve">sand bodies within the </w:t>
      </w:r>
      <w:r w:rsidR="00D76F43">
        <w:rPr>
          <w:color w:val="000000" w:themeColor="text1"/>
          <w:sz w:val="22"/>
        </w:rPr>
        <w:t>interval are</w:t>
      </w:r>
      <w:r w:rsidR="001C1AD2">
        <w:rPr>
          <w:color w:val="000000" w:themeColor="text1"/>
          <w:sz w:val="22"/>
        </w:rPr>
        <w:t xml:space="preserve"> thicker and more connected than the </w:t>
      </w:r>
      <w:r w:rsidR="00571B13">
        <w:rPr>
          <w:color w:val="000000" w:themeColor="text1"/>
          <w:sz w:val="22"/>
        </w:rPr>
        <w:t>deeper</w:t>
      </w:r>
      <w:r w:rsidR="0028057B">
        <w:rPr>
          <w:color w:val="000000" w:themeColor="text1"/>
          <w:sz w:val="22"/>
        </w:rPr>
        <w:t xml:space="preserve"> </w:t>
      </w:r>
      <w:r w:rsidRPr="004B7D2F">
        <w:rPr>
          <w:color w:val="000000" w:themeColor="text1"/>
          <w:sz w:val="22"/>
        </w:rPr>
        <w:t>sand bodies and the distribution of sand bodies becoming more connected with depth</w:t>
      </w:r>
      <w:r w:rsidR="0028057B">
        <w:rPr>
          <w:color w:val="000000" w:themeColor="text1"/>
          <w:sz w:val="22"/>
        </w:rPr>
        <w:t>.</w:t>
      </w:r>
    </w:p>
    <w:p w:rsidR="00156668" w:rsidRPr="004B7D2F" w:rsidRDefault="00156668" w:rsidP="00156668">
      <w:pPr>
        <w:pStyle w:val="NoSpacing"/>
        <w:rPr>
          <w:color w:val="000000" w:themeColor="text1"/>
        </w:rPr>
      </w:pPr>
      <w:r w:rsidRPr="004B7D2F">
        <w:rPr>
          <w:noProof/>
          <w:color w:val="000000" w:themeColor="text1"/>
          <w:lang w:eastAsia="en-GB"/>
        </w:rPr>
        <w:drawing>
          <wp:inline distT="0" distB="0" distL="0" distR="0" wp14:anchorId="338F303E" wp14:editId="173A7F16">
            <wp:extent cx="5638866" cy="3028208"/>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2233" cy="3035386"/>
                    </a:xfrm>
                    <a:prstGeom prst="rect">
                      <a:avLst/>
                    </a:prstGeom>
                    <a:noFill/>
                  </pic:spPr>
                </pic:pic>
              </a:graphicData>
            </a:graphic>
          </wp:inline>
        </w:drawing>
      </w:r>
    </w:p>
    <w:p w:rsidR="00156668" w:rsidRPr="004B7D2F" w:rsidRDefault="00F0600A" w:rsidP="00F0600A">
      <w:pPr>
        <w:pStyle w:val="Caption"/>
      </w:pPr>
      <w:bookmarkStart w:id="112" w:name="_Toc475808698"/>
      <w:bookmarkStart w:id="113" w:name="_Toc491529118"/>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6</w:t>
      </w:r>
      <w:r w:rsidR="002D637B">
        <w:fldChar w:fldCharType="end"/>
      </w:r>
      <w:r w:rsidR="00156668" w:rsidRPr="004B7D2F">
        <w:t xml:space="preserve">: Histogram </w:t>
      </w:r>
      <w:r w:rsidR="001F1A54">
        <w:t>of</w:t>
      </w:r>
      <w:r w:rsidR="00156668" w:rsidRPr="004B7D2F">
        <w:t xml:space="preserve"> sand bodies thickness distribution </w:t>
      </w:r>
      <w:r w:rsidR="0028057B">
        <w:t xml:space="preserve">of </w:t>
      </w:r>
      <w:r w:rsidR="0028057B" w:rsidRPr="004B7D2F">
        <w:t>the</w:t>
      </w:r>
      <w:r w:rsidR="00156668" w:rsidRPr="004B7D2F">
        <w:t xml:space="preserve"> Walloon Coal Measures Stratigraphic interval</w:t>
      </w:r>
      <w:bookmarkEnd w:id="112"/>
      <w:bookmarkEnd w:id="113"/>
    </w:p>
    <w:p w:rsidR="00533352" w:rsidRPr="004B7D2F" w:rsidRDefault="00533352" w:rsidP="00156668">
      <w:pPr>
        <w:pStyle w:val="NoSpacing"/>
        <w:rPr>
          <w:b/>
          <w:color w:val="000000" w:themeColor="text1"/>
          <w:sz w:val="22"/>
        </w:rPr>
      </w:pPr>
    </w:p>
    <w:p w:rsidR="00533352" w:rsidRPr="004B7D2F" w:rsidRDefault="00533352" w:rsidP="00156668">
      <w:pPr>
        <w:pStyle w:val="NoSpacing"/>
        <w:rPr>
          <w:b/>
          <w:color w:val="000000" w:themeColor="text1"/>
          <w:sz w:val="22"/>
        </w:rPr>
      </w:pPr>
    </w:p>
    <w:p w:rsidR="00156668" w:rsidRPr="004B7D2F" w:rsidRDefault="00156668" w:rsidP="00156668">
      <w:pPr>
        <w:pStyle w:val="NoSpacing"/>
        <w:rPr>
          <w:b/>
          <w:color w:val="000000" w:themeColor="text1"/>
          <w:sz w:val="22"/>
        </w:rPr>
      </w:pPr>
      <w:r w:rsidRPr="004B7D2F">
        <w:rPr>
          <w:b/>
          <w:color w:val="000000" w:themeColor="text1"/>
          <w:sz w:val="22"/>
        </w:rPr>
        <w:t>Sandstone body 1</w:t>
      </w:r>
    </w:p>
    <w:p w:rsidR="00156668" w:rsidRPr="004B7D2F" w:rsidRDefault="00156668" w:rsidP="00156668">
      <w:pPr>
        <w:pStyle w:val="NoSpacing"/>
        <w:rPr>
          <w:b/>
          <w:color w:val="000000" w:themeColor="text1"/>
          <w:sz w:val="22"/>
        </w:rPr>
      </w:pPr>
    </w:p>
    <w:p w:rsidR="00156668" w:rsidRPr="004B7D2F" w:rsidRDefault="00156668" w:rsidP="00156668">
      <w:pPr>
        <w:pStyle w:val="NoSpacing"/>
        <w:rPr>
          <w:b/>
          <w:color w:val="000000" w:themeColor="text1"/>
          <w:sz w:val="22"/>
        </w:rPr>
      </w:pPr>
      <w:r w:rsidRPr="004B7D2F">
        <w:rPr>
          <w:b/>
          <w:color w:val="000000" w:themeColor="text1"/>
          <w:sz w:val="22"/>
        </w:rPr>
        <w:t>Description</w:t>
      </w:r>
    </w:p>
    <w:p w:rsidR="00156668" w:rsidRPr="004B7D2F" w:rsidRDefault="00156668" w:rsidP="00156668">
      <w:pPr>
        <w:pStyle w:val="NoSpacing"/>
        <w:rPr>
          <w:color w:val="000000" w:themeColor="text1"/>
        </w:rPr>
      </w:pPr>
    </w:p>
    <w:p w:rsidR="00533352" w:rsidRDefault="00533352" w:rsidP="00533352">
      <w:pPr>
        <w:rPr>
          <w:color w:val="000000" w:themeColor="text1"/>
        </w:rPr>
      </w:pPr>
      <w:r w:rsidRPr="004B7D2F">
        <w:rPr>
          <w:b/>
          <w:i/>
          <w:color w:val="000000" w:themeColor="text1"/>
        </w:rPr>
        <w:t>Sandstone body 1</w:t>
      </w:r>
      <w:r w:rsidRPr="004B7D2F">
        <w:rPr>
          <w:color w:val="000000" w:themeColor="text1"/>
        </w:rPr>
        <w:t xml:space="preserve"> is the deepest sand mapped within the Walloon Coal Measures stratigraphic interval. This sand body is penetrated by only 35 wells out of the 41 wells in the field (table 3.2). The measured thickness range between 2 and 15m, with an average </w:t>
      </w:r>
      <w:r w:rsidR="0028057B">
        <w:rPr>
          <w:color w:val="000000" w:themeColor="text1"/>
        </w:rPr>
        <w:t xml:space="preserve">thickness </w:t>
      </w:r>
      <w:r w:rsidRPr="004B7D2F">
        <w:rPr>
          <w:color w:val="000000" w:themeColor="text1"/>
        </w:rPr>
        <w:t xml:space="preserve">of 9m and a standard deviation (STD) of 4. The thickness map (figure 3.7a and b) show a broad sand with good sand distribution across the entire field with minor isolated areas of non-sand accumulation areas. There is no clear thickness trend pattern, however a general thickness tends to increase from the south to the north part of the field. The correlation panel (figure 3.8a and b) shows the </w:t>
      </w:r>
      <w:r w:rsidR="0028057B" w:rsidRPr="004B7D2F">
        <w:rPr>
          <w:color w:val="000000" w:themeColor="text1"/>
        </w:rPr>
        <w:t>gamma ray log profile of well-defined sand characterised by minor units of</w:t>
      </w:r>
      <w:r w:rsidR="00697B2C">
        <w:rPr>
          <w:color w:val="000000" w:themeColor="text1"/>
        </w:rPr>
        <w:t xml:space="preserve"> mudstone layers in some wells.</w:t>
      </w:r>
      <w:r w:rsidR="0028057B">
        <w:rPr>
          <w:color w:val="000000" w:themeColor="text1"/>
        </w:rPr>
        <w:t xml:space="preserve">  </w:t>
      </w:r>
    </w:p>
    <w:p w:rsidR="0028057B" w:rsidRPr="004B7D2F" w:rsidRDefault="0028057B" w:rsidP="00533352">
      <w:pPr>
        <w:rPr>
          <w:color w:val="000000" w:themeColor="text1"/>
        </w:rPr>
      </w:pPr>
    </w:p>
    <w:p w:rsidR="00156668" w:rsidRPr="004B7D2F" w:rsidRDefault="00156668" w:rsidP="00156668">
      <w:pPr>
        <w:pStyle w:val="NoSpacing"/>
        <w:rPr>
          <w:color w:val="000000" w:themeColor="text1"/>
        </w:rPr>
      </w:pPr>
      <w:r w:rsidRPr="004B7D2F">
        <w:rPr>
          <w:noProof/>
          <w:color w:val="000000" w:themeColor="text1"/>
          <w:lang w:eastAsia="en-GB"/>
        </w:rPr>
        <w:lastRenderedPageBreak/>
        <w:drawing>
          <wp:inline distT="0" distB="0" distL="0" distR="0" wp14:anchorId="3A2A2A30" wp14:editId="7EA139F1">
            <wp:extent cx="5614893" cy="8039100"/>
            <wp:effectExtent l="0" t="0" r="508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20258" cy="8046782"/>
                    </a:xfrm>
                    <a:prstGeom prst="rect">
                      <a:avLst/>
                    </a:prstGeom>
                    <a:noFill/>
                  </pic:spPr>
                </pic:pic>
              </a:graphicData>
            </a:graphic>
          </wp:inline>
        </w:drawing>
      </w:r>
    </w:p>
    <w:p w:rsidR="00156668" w:rsidRDefault="00F0600A" w:rsidP="00F0600A">
      <w:pPr>
        <w:pStyle w:val="Caption"/>
      </w:pPr>
      <w:bookmarkStart w:id="114" w:name="_Toc475808699"/>
      <w:bookmarkStart w:id="115" w:name="_Toc491529119"/>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7</w:t>
      </w:r>
      <w:r w:rsidR="002D637B">
        <w:fldChar w:fldCharType="end"/>
      </w:r>
      <w:r w:rsidR="00156668" w:rsidRPr="004B7D2F">
        <w:t xml:space="preserve">: An isochore map of </w:t>
      </w:r>
      <w:r w:rsidR="002A40EC" w:rsidRPr="004B7D2F">
        <w:t>sand</w:t>
      </w:r>
      <w:r w:rsidR="002A40EC">
        <w:t xml:space="preserve"> </w:t>
      </w:r>
      <w:r w:rsidR="002A40EC" w:rsidRPr="004B7D2F">
        <w:t>body</w:t>
      </w:r>
      <w:r w:rsidR="00156668" w:rsidRPr="004B7D2F">
        <w:t xml:space="preserve"> 1 showing thickness distribution. </w:t>
      </w:r>
      <w:bookmarkEnd w:id="114"/>
      <w:r w:rsidR="002A40EC" w:rsidRPr="004B7D2F">
        <w:t>Note</w:t>
      </w:r>
      <w:r w:rsidR="002A40EC">
        <w:t xml:space="preserve"> A</w:t>
      </w:r>
      <w:r w:rsidR="007B60C0">
        <w:t xml:space="preserve"> is a map with contour lines and B is map without contour lines.</w:t>
      </w:r>
      <w:bookmarkEnd w:id="115"/>
    </w:p>
    <w:p w:rsidR="001F1A54" w:rsidRDefault="001F1A54" w:rsidP="001F1A54"/>
    <w:p w:rsidR="001F1A54" w:rsidRPr="001F1A54" w:rsidRDefault="001F1A54" w:rsidP="001F1A54">
      <w:r w:rsidRPr="004B7D2F">
        <w:rPr>
          <w:color w:val="000000" w:themeColor="text1"/>
        </w:rPr>
        <w:lastRenderedPageBreak/>
        <w:t>The log profile indicates some level of variability with some wells having fining upward sequence, while some wells display coarsening upward sequence, while others blocky and symmetrical profile. Th</w:t>
      </w:r>
      <w:r w:rsidR="008B15F8">
        <w:rPr>
          <w:color w:val="000000" w:themeColor="text1"/>
        </w:rPr>
        <w:t xml:space="preserve">is sand body has similarity with </w:t>
      </w:r>
      <w:r w:rsidRPr="004B7D2F">
        <w:rPr>
          <w:color w:val="000000" w:themeColor="text1"/>
        </w:rPr>
        <w:t>sand body 2 in the thickness distribution map (figure 3.9) of the same stratigraphic interval and similar</w:t>
      </w:r>
      <w:r w:rsidR="008B15F8">
        <w:rPr>
          <w:color w:val="000000" w:themeColor="text1"/>
        </w:rPr>
        <w:t>ity</w:t>
      </w:r>
      <w:r w:rsidRPr="004B7D2F">
        <w:rPr>
          <w:color w:val="000000" w:themeColor="text1"/>
        </w:rPr>
        <w:t xml:space="preserve"> to sand body 1 and 3 of the Tangalooma Sandstone stratigraphic interval (figure 3.28 and figure 3.32). The estimated channel width</w:t>
      </w:r>
      <w:r w:rsidR="008B15F8">
        <w:rPr>
          <w:color w:val="000000" w:themeColor="text1"/>
        </w:rPr>
        <w:t xml:space="preserve"> dimension</w:t>
      </w:r>
      <w:r w:rsidRPr="004B7D2F">
        <w:rPr>
          <w:color w:val="000000" w:themeColor="text1"/>
        </w:rPr>
        <w:t xml:space="preserve"> range between 184 and 200m and between 705 to 18045m for the channel belt width (table 3.3). The overall geometry of the sand body is multilateral with </w:t>
      </w:r>
      <w:r w:rsidR="00C02ED0">
        <w:rPr>
          <w:color w:val="000000" w:themeColor="text1"/>
        </w:rPr>
        <w:t xml:space="preserve">some </w:t>
      </w:r>
      <w:r w:rsidR="00C02ED0" w:rsidRPr="004B7D2F">
        <w:rPr>
          <w:color w:val="000000" w:themeColor="text1"/>
        </w:rPr>
        <w:t>stacking</w:t>
      </w:r>
      <w:r w:rsidRPr="004B7D2F">
        <w:rPr>
          <w:color w:val="000000" w:themeColor="text1"/>
        </w:rPr>
        <w:t xml:space="preserve"> pattern in well 3,4,6,14,38 and 41.  The </w:t>
      </w:r>
      <w:r w:rsidR="00153D0B">
        <w:rPr>
          <w:color w:val="000000" w:themeColor="text1"/>
        </w:rPr>
        <w:t>t</w:t>
      </w:r>
      <w:r w:rsidRPr="004B7D2F">
        <w:rPr>
          <w:color w:val="000000" w:themeColor="text1"/>
        </w:rPr>
        <w:t>hickness distribution (figure 3.7) s</w:t>
      </w:r>
      <w:r w:rsidR="00D76F43">
        <w:rPr>
          <w:color w:val="000000" w:themeColor="text1"/>
        </w:rPr>
        <w:t xml:space="preserve">how a broad connected sand with isolated </w:t>
      </w:r>
      <w:r w:rsidRPr="004B7D2F">
        <w:rPr>
          <w:color w:val="000000" w:themeColor="text1"/>
        </w:rPr>
        <w:t>areas of non-sand accumulations</w:t>
      </w:r>
      <w:r w:rsidR="00153D0B">
        <w:rPr>
          <w:color w:val="000000" w:themeColor="text1"/>
        </w:rPr>
        <w:t>.</w:t>
      </w:r>
    </w:p>
    <w:p w:rsidR="00156668" w:rsidRPr="004B7D2F" w:rsidRDefault="00156668" w:rsidP="00156668">
      <w:pPr>
        <w:pStyle w:val="NoSpacing"/>
        <w:rPr>
          <w:color w:val="000000" w:themeColor="text1"/>
        </w:rPr>
      </w:pPr>
    </w:p>
    <w:p w:rsidR="00156668" w:rsidRPr="004B7D2F" w:rsidRDefault="002375BB" w:rsidP="00F0600A">
      <w:pPr>
        <w:pStyle w:val="Caption"/>
      </w:pPr>
      <w:bookmarkStart w:id="116" w:name="_Toc475808700"/>
      <w:bookmarkStart w:id="117" w:name="_Toc491529120"/>
      <w:r>
        <w:rPr>
          <w:noProof/>
          <w:lang w:eastAsia="en-GB"/>
        </w:rPr>
        <w:drawing>
          <wp:inline distT="0" distB="0" distL="0" distR="0" wp14:anchorId="09D94A13">
            <wp:extent cx="5409210" cy="4567892"/>
            <wp:effectExtent l="19050" t="19050" r="20320" b="23495"/>
            <wp:docPr id="8216" name="Picture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42564" cy="4596058"/>
                    </a:xfrm>
                    <a:prstGeom prst="rect">
                      <a:avLst/>
                    </a:prstGeom>
                    <a:noFill/>
                    <a:ln>
                      <a:solidFill>
                        <a:schemeClr val="tx1"/>
                      </a:solidFill>
                    </a:ln>
                  </pic:spPr>
                </pic:pic>
              </a:graphicData>
            </a:graphic>
          </wp:inline>
        </w:drawing>
      </w:r>
      <w:r w:rsidR="00F0600A"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8</w:t>
      </w:r>
      <w:r w:rsidR="002D637B">
        <w:fldChar w:fldCharType="end"/>
      </w:r>
      <w:r w:rsidR="00156668" w:rsidRPr="004B7D2F">
        <w:t>: Correlation panels (A) from the west to east through 4 wells indicating a well-defined sandstone body and (B) north to south correlation</w:t>
      </w:r>
      <w:bookmarkEnd w:id="116"/>
      <w:bookmarkEnd w:id="117"/>
    </w:p>
    <w:p w:rsidR="00533352" w:rsidRPr="004B7D2F" w:rsidRDefault="00533352" w:rsidP="00437669">
      <w:pPr>
        <w:pStyle w:val="NoSpacing"/>
        <w:rPr>
          <w:b/>
          <w:color w:val="000000" w:themeColor="text1"/>
          <w:sz w:val="22"/>
        </w:rPr>
      </w:pPr>
    </w:p>
    <w:p w:rsidR="00533352" w:rsidRPr="004B7D2F" w:rsidRDefault="00533352" w:rsidP="00437669">
      <w:pPr>
        <w:pStyle w:val="NoSpacing"/>
        <w:rPr>
          <w:b/>
          <w:color w:val="000000" w:themeColor="text1"/>
          <w:sz w:val="22"/>
        </w:rPr>
      </w:pPr>
    </w:p>
    <w:p w:rsidR="009026A0" w:rsidRPr="004B7D2F" w:rsidRDefault="009026A0" w:rsidP="00437669">
      <w:pPr>
        <w:pStyle w:val="NoSpacing"/>
        <w:rPr>
          <w:b/>
          <w:color w:val="000000" w:themeColor="text1"/>
          <w:sz w:val="22"/>
        </w:rPr>
      </w:pPr>
    </w:p>
    <w:p w:rsidR="00C26BCD" w:rsidRPr="004B7D2F" w:rsidRDefault="00437669" w:rsidP="00C26BCD">
      <w:pPr>
        <w:pStyle w:val="NoSpacing"/>
        <w:rPr>
          <w:color w:val="000000" w:themeColor="text1"/>
        </w:rPr>
      </w:pPr>
      <w:r w:rsidRPr="004B7D2F">
        <w:rPr>
          <w:noProof/>
          <w:color w:val="000000" w:themeColor="text1"/>
          <w:lang w:eastAsia="en-GB"/>
        </w:rPr>
        <w:lastRenderedPageBreak/>
        <w:drawing>
          <wp:inline distT="0" distB="0" distL="0" distR="0" wp14:anchorId="064F61AD" wp14:editId="2E62E977">
            <wp:extent cx="5652380" cy="738187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4748" cy="7411087"/>
                    </a:xfrm>
                    <a:prstGeom prst="rect">
                      <a:avLst/>
                    </a:prstGeom>
                    <a:noFill/>
                  </pic:spPr>
                </pic:pic>
              </a:graphicData>
            </a:graphic>
          </wp:inline>
        </w:drawing>
      </w:r>
    </w:p>
    <w:p w:rsidR="000D465E" w:rsidRDefault="00F0600A" w:rsidP="000D465E">
      <w:pPr>
        <w:pStyle w:val="Caption"/>
        <w:sectPr w:rsidR="000D465E" w:rsidSect="00640B10">
          <w:headerReference w:type="default" r:id="rId40"/>
          <w:footerReference w:type="default" r:id="rId41"/>
          <w:pgSz w:w="11906" w:h="16838"/>
          <w:pgMar w:top="1080" w:right="1080" w:bottom="1080" w:left="2275" w:header="720" w:footer="720" w:gutter="0"/>
          <w:cols w:space="720"/>
          <w:docGrid w:linePitch="360"/>
        </w:sectPr>
      </w:pPr>
      <w:bookmarkStart w:id="118" w:name="_Toc475808701"/>
      <w:bookmarkStart w:id="119" w:name="_Toc491529121"/>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9</w:t>
      </w:r>
      <w:r w:rsidR="002D637B">
        <w:fldChar w:fldCharType="end"/>
      </w:r>
      <w:r w:rsidR="00437669" w:rsidRPr="004B7D2F">
        <w:t xml:space="preserve">: An isochore map of sand body </w:t>
      </w:r>
      <w:r w:rsidR="002A40EC">
        <w:t>2</w:t>
      </w:r>
      <w:r w:rsidR="00437669" w:rsidRPr="004B7D2F">
        <w:t xml:space="preserve"> showing the thickness distribution. </w:t>
      </w:r>
      <w:bookmarkEnd w:id="118"/>
      <w:r w:rsidR="005A310F" w:rsidRPr="004B7D2F">
        <w:t xml:space="preserve">Note </w:t>
      </w:r>
      <w:r w:rsidR="005A310F" w:rsidRPr="007B60C0">
        <w:t>A</w:t>
      </w:r>
      <w:r w:rsidR="007B60C0">
        <w:t xml:space="preserve"> is a map with contour lines and B is map without contour lines.</w:t>
      </w:r>
      <w:bookmarkEnd w:id="119"/>
    </w:p>
    <w:p w:rsidR="000D465E" w:rsidRDefault="00A2341E" w:rsidP="00A2341E">
      <w:pPr>
        <w:pStyle w:val="NoSpacing"/>
        <w:rPr>
          <w:color w:val="000000" w:themeColor="text1"/>
        </w:rPr>
      </w:pPr>
      <w:r w:rsidRPr="00A2341E">
        <w:rPr>
          <w:noProof/>
          <w:lang w:eastAsia="en-GB"/>
        </w:rPr>
        <w:lastRenderedPageBreak/>
        <w:drawing>
          <wp:inline distT="0" distB="0" distL="0" distR="0">
            <wp:extent cx="9210675" cy="4552950"/>
            <wp:effectExtent l="0" t="0" r="9525" b="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210675" cy="4552950"/>
                    </a:xfrm>
                    <a:prstGeom prst="rect">
                      <a:avLst/>
                    </a:prstGeom>
                    <a:noFill/>
                    <a:ln>
                      <a:noFill/>
                    </a:ln>
                  </pic:spPr>
                </pic:pic>
              </a:graphicData>
            </a:graphic>
          </wp:inline>
        </w:drawing>
      </w:r>
    </w:p>
    <w:p w:rsidR="001F1A54" w:rsidRDefault="00C26195" w:rsidP="000D465E">
      <w:pPr>
        <w:pStyle w:val="Caption"/>
        <w:rPr>
          <w:noProof/>
          <w:lang w:val="en-US"/>
        </w:rPr>
      </w:pPr>
      <w:bookmarkStart w:id="120" w:name="_Toc491529170"/>
      <w:r w:rsidRPr="004B7D2F">
        <w:t xml:space="preserve">Table </w:t>
      </w:r>
      <w:r w:rsidR="001A4D59">
        <w:fldChar w:fldCharType="begin"/>
      </w:r>
      <w:r w:rsidR="001A4D59">
        <w:instrText xml:space="preserve"> STYLEREF 1 \s </w:instrText>
      </w:r>
      <w:r w:rsidR="001A4D59">
        <w:fldChar w:fldCharType="separate"/>
      </w:r>
      <w:r w:rsidR="00787E46">
        <w:rPr>
          <w:noProof/>
        </w:rPr>
        <w:t>3</w:t>
      </w:r>
      <w:r w:rsidR="001A4D59">
        <w:fldChar w:fldCharType="end"/>
      </w:r>
      <w:r w:rsidR="001A4D59">
        <w:t>.</w:t>
      </w:r>
      <w:r w:rsidR="001A4D59">
        <w:fldChar w:fldCharType="begin"/>
      </w:r>
      <w:r w:rsidR="001A4D59">
        <w:instrText xml:space="preserve"> SEQ Table \* ARABIC \s 1 </w:instrText>
      </w:r>
      <w:r w:rsidR="001A4D59">
        <w:fldChar w:fldCharType="separate"/>
      </w:r>
      <w:r w:rsidR="00787E46">
        <w:rPr>
          <w:noProof/>
        </w:rPr>
        <w:t>3</w:t>
      </w:r>
      <w:r w:rsidR="001A4D59">
        <w:fldChar w:fldCharType="end"/>
      </w:r>
      <w:r w:rsidR="00437669" w:rsidRPr="004B7D2F">
        <w:t xml:space="preserve">: </w:t>
      </w:r>
      <w:r w:rsidR="005A310F">
        <w:t xml:space="preserve">The estimated </w:t>
      </w:r>
      <w:r w:rsidR="00437669" w:rsidRPr="004B7D2F">
        <w:t>dimensions for the different sand</w:t>
      </w:r>
      <w:r w:rsidR="005A310F">
        <w:t xml:space="preserve"> </w:t>
      </w:r>
      <w:r w:rsidR="00437669" w:rsidRPr="004B7D2F">
        <w:t xml:space="preserve">bodies with </w:t>
      </w:r>
      <w:r w:rsidR="005A310F" w:rsidRPr="004B7D2F">
        <w:t>each stratigraphic</w:t>
      </w:r>
      <w:r w:rsidR="00437669" w:rsidRPr="004B7D2F">
        <w:t xml:space="preserve"> </w:t>
      </w:r>
      <w:r w:rsidR="005A310F" w:rsidRPr="004B7D2F">
        <w:t>interval</w:t>
      </w:r>
      <w:r w:rsidR="005A310F">
        <w:t xml:space="preserve">. Estimates are </w:t>
      </w:r>
      <w:r w:rsidR="000D465E">
        <w:t xml:space="preserve">from Bridge and Mackey, Leeder and Lorenz et al </w:t>
      </w:r>
      <w:r w:rsidR="000D465E" w:rsidRPr="004B7D2F">
        <w:t>equations</w:t>
      </w:r>
      <w:bookmarkEnd w:id="120"/>
    </w:p>
    <w:p w:rsidR="000D465E" w:rsidRDefault="000D465E" w:rsidP="001F1A54">
      <w:pPr>
        <w:pStyle w:val="NoSpacing"/>
        <w:rPr>
          <w:b/>
          <w:color w:val="000000" w:themeColor="text1"/>
          <w:sz w:val="22"/>
        </w:rPr>
      </w:pPr>
    </w:p>
    <w:p w:rsidR="000D465E" w:rsidRDefault="000D465E" w:rsidP="001F1A54">
      <w:pPr>
        <w:pStyle w:val="NoSpacing"/>
        <w:rPr>
          <w:b/>
          <w:color w:val="000000" w:themeColor="text1"/>
          <w:sz w:val="22"/>
        </w:rPr>
      </w:pPr>
    </w:p>
    <w:p w:rsidR="000D465E" w:rsidRDefault="000D465E" w:rsidP="001F1A54">
      <w:pPr>
        <w:pStyle w:val="NoSpacing"/>
        <w:rPr>
          <w:b/>
          <w:color w:val="000000" w:themeColor="text1"/>
          <w:sz w:val="22"/>
        </w:rPr>
        <w:sectPr w:rsidR="000D465E" w:rsidSect="000D465E">
          <w:pgSz w:w="16838" w:h="11906" w:orient="landscape"/>
          <w:pgMar w:top="2275" w:right="1080" w:bottom="1080" w:left="1080" w:header="720" w:footer="720" w:gutter="0"/>
          <w:cols w:space="720"/>
          <w:docGrid w:linePitch="360"/>
        </w:sectPr>
      </w:pPr>
    </w:p>
    <w:p w:rsidR="001F1A54" w:rsidRPr="004B7D2F" w:rsidRDefault="001F1A54" w:rsidP="001F1A54">
      <w:pPr>
        <w:pStyle w:val="NoSpacing"/>
        <w:rPr>
          <w:b/>
          <w:color w:val="000000" w:themeColor="text1"/>
          <w:sz w:val="22"/>
        </w:rPr>
      </w:pPr>
      <w:r w:rsidRPr="004B7D2F">
        <w:rPr>
          <w:b/>
          <w:color w:val="000000" w:themeColor="text1"/>
          <w:sz w:val="22"/>
        </w:rPr>
        <w:lastRenderedPageBreak/>
        <w:t>Sandstone body 2</w:t>
      </w:r>
    </w:p>
    <w:p w:rsidR="001F1A54" w:rsidRPr="004B7D2F" w:rsidRDefault="001F1A54" w:rsidP="001F1A54">
      <w:pPr>
        <w:pStyle w:val="NoSpacing"/>
        <w:rPr>
          <w:b/>
          <w:color w:val="000000" w:themeColor="text1"/>
          <w:sz w:val="22"/>
        </w:rPr>
      </w:pPr>
    </w:p>
    <w:p w:rsidR="001F1A54" w:rsidRPr="004B7D2F" w:rsidRDefault="001F1A54" w:rsidP="001F1A54">
      <w:pPr>
        <w:pStyle w:val="NoSpacing"/>
        <w:rPr>
          <w:b/>
          <w:color w:val="000000" w:themeColor="text1"/>
          <w:sz w:val="22"/>
        </w:rPr>
      </w:pPr>
      <w:r w:rsidRPr="004B7D2F">
        <w:rPr>
          <w:b/>
          <w:color w:val="000000" w:themeColor="text1"/>
          <w:sz w:val="22"/>
        </w:rPr>
        <w:t>Description</w:t>
      </w:r>
    </w:p>
    <w:p w:rsidR="001F1A54" w:rsidRPr="004B7D2F" w:rsidRDefault="001F1A54" w:rsidP="001F1A54">
      <w:pPr>
        <w:pStyle w:val="NoSpacing"/>
        <w:rPr>
          <w:color w:val="000000" w:themeColor="text1"/>
        </w:rPr>
      </w:pPr>
    </w:p>
    <w:p w:rsidR="001F1A54" w:rsidRPr="004B7D2F" w:rsidRDefault="001F1A54" w:rsidP="001F1A54">
      <w:pPr>
        <w:rPr>
          <w:color w:val="000000" w:themeColor="text1"/>
        </w:rPr>
      </w:pPr>
      <w:r w:rsidRPr="004B7D2F">
        <w:rPr>
          <w:b/>
          <w:i/>
          <w:color w:val="000000" w:themeColor="text1"/>
        </w:rPr>
        <w:t>Sandstone body 2</w:t>
      </w:r>
      <w:r w:rsidRPr="004B7D2F">
        <w:rPr>
          <w:color w:val="000000" w:themeColor="text1"/>
        </w:rPr>
        <w:t xml:space="preserve"> is the second sand mapped in </w:t>
      </w:r>
      <w:r w:rsidR="00D76F43">
        <w:rPr>
          <w:color w:val="000000" w:themeColor="text1"/>
        </w:rPr>
        <w:t xml:space="preserve">the </w:t>
      </w:r>
      <w:r w:rsidRPr="004B7D2F">
        <w:rPr>
          <w:color w:val="000000" w:themeColor="text1"/>
        </w:rPr>
        <w:t xml:space="preserve">sequence within the Walloon Coal Measures stratigraphic interval. This sand body is penetrated by only 21 wells out of the 41 wells in the field (table 3.2). The measured thickness ranges between 2 and 14m, with an average   of 7m and a standard deviation (STD) of 3. The thickness map (figure 3.9) indicates a thickness distribution trend with thickness increasing from all directions towards the centre of the field. The correlation panel (figure 3.10A and B) indicates well-formed clean sand profile which is bounded by mudstone layers and coal layers in some wells. The estimated channel width range between 113 and 121m and between 386 to 1155m for channel belt width (table 3. 3). The geometry of the sand body indicates a broad sand </w:t>
      </w:r>
      <w:r w:rsidR="00433A43">
        <w:rPr>
          <w:color w:val="000000" w:themeColor="text1"/>
        </w:rPr>
        <w:t xml:space="preserve">accumulation </w:t>
      </w:r>
      <w:r w:rsidRPr="004B7D2F">
        <w:rPr>
          <w:color w:val="000000" w:themeColor="text1"/>
        </w:rPr>
        <w:t>concentrated at</w:t>
      </w:r>
      <w:r w:rsidR="00433A43">
        <w:rPr>
          <w:color w:val="000000" w:themeColor="text1"/>
        </w:rPr>
        <w:t xml:space="preserve"> the centre of the field with an overall </w:t>
      </w:r>
      <w:r w:rsidRPr="004B7D2F">
        <w:rPr>
          <w:color w:val="000000" w:themeColor="text1"/>
        </w:rPr>
        <w:t>dendritic shape (figure 3.9)</w:t>
      </w:r>
      <w:r w:rsidR="008C6799">
        <w:rPr>
          <w:color w:val="000000" w:themeColor="text1"/>
        </w:rPr>
        <w:t>.</w:t>
      </w:r>
      <w:r w:rsidRPr="004B7D2F">
        <w:rPr>
          <w:color w:val="000000" w:themeColor="text1"/>
        </w:rPr>
        <w:t xml:space="preserve"> </w:t>
      </w:r>
    </w:p>
    <w:p w:rsidR="001F1A54" w:rsidRDefault="001F1A54" w:rsidP="00437669">
      <w:pPr>
        <w:pStyle w:val="NoSpacing"/>
        <w:rPr>
          <w:noProof/>
          <w:color w:val="000000" w:themeColor="text1"/>
          <w:lang w:val="en-US"/>
        </w:rPr>
      </w:pPr>
      <w:r>
        <w:rPr>
          <w:noProof/>
          <w:color w:val="000000" w:themeColor="text1"/>
          <w:lang w:eastAsia="en-GB"/>
        </w:rPr>
        <w:drawing>
          <wp:inline distT="0" distB="0" distL="0" distR="0" wp14:anchorId="78E5B4F0" wp14:editId="1F5B5F10">
            <wp:extent cx="5342890" cy="40978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66111" cy="4115676"/>
                    </a:xfrm>
                    <a:prstGeom prst="rect">
                      <a:avLst/>
                    </a:prstGeom>
                    <a:noFill/>
                  </pic:spPr>
                </pic:pic>
              </a:graphicData>
            </a:graphic>
          </wp:inline>
        </w:drawing>
      </w:r>
    </w:p>
    <w:p w:rsidR="00437669" w:rsidRPr="004B7D2F" w:rsidRDefault="00F0600A" w:rsidP="00F0600A">
      <w:pPr>
        <w:pStyle w:val="Caption"/>
      </w:pPr>
      <w:bookmarkStart w:id="121" w:name="_Toc475808702"/>
      <w:bookmarkStart w:id="122" w:name="_Toc491529122"/>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10</w:t>
      </w:r>
      <w:r w:rsidR="002D637B">
        <w:fldChar w:fldCharType="end"/>
      </w:r>
      <w:r w:rsidRPr="004B7D2F">
        <w:t>:</w:t>
      </w:r>
      <w:r w:rsidR="00437669" w:rsidRPr="004B7D2F">
        <w:t xml:space="preserve"> Correlation </w:t>
      </w:r>
      <w:r w:rsidR="00611E53" w:rsidRPr="004B7D2F">
        <w:t xml:space="preserve">panels </w:t>
      </w:r>
      <w:r w:rsidR="00945235">
        <w:t>for sand body 2. A and B represents 2 directions of correlation indicated in the map</w:t>
      </w:r>
      <w:r w:rsidR="00437669" w:rsidRPr="004B7D2F">
        <w:t>.</w:t>
      </w:r>
      <w:bookmarkEnd w:id="121"/>
      <w:bookmarkEnd w:id="122"/>
    </w:p>
    <w:p w:rsidR="00FA6678" w:rsidRPr="004B7D2F" w:rsidRDefault="00FA6678" w:rsidP="00437669">
      <w:pPr>
        <w:pStyle w:val="NoSpacing"/>
        <w:rPr>
          <w:b/>
          <w:color w:val="000000" w:themeColor="text1"/>
          <w:sz w:val="22"/>
        </w:rPr>
      </w:pPr>
    </w:p>
    <w:p w:rsidR="00FA6678" w:rsidRPr="004B7D2F" w:rsidRDefault="00FA6678" w:rsidP="00437669">
      <w:pPr>
        <w:pStyle w:val="NoSpacing"/>
        <w:rPr>
          <w:b/>
          <w:color w:val="000000" w:themeColor="text1"/>
          <w:sz w:val="22"/>
        </w:rPr>
      </w:pPr>
    </w:p>
    <w:p w:rsidR="005F5339" w:rsidRDefault="005F5339" w:rsidP="00437669">
      <w:pPr>
        <w:pStyle w:val="NoSpacing"/>
        <w:rPr>
          <w:b/>
          <w:color w:val="000000" w:themeColor="text1"/>
          <w:sz w:val="22"/>
        </w:rPr>
      </w:pPr>
    </w:p>
    <w:p w:rsidR="00437669" w:rsidRPr="004B7D2F" w:rsidRDefault="00437669" w:rsidP="00437669">
      <w:pPr>
        <w:pStyle w:val="NoSpacing"/>
        <w:rPr>
          <w:b/>
          <w:color w:val="000000" w:themeColor="text1"/>
          <w:sz w:val="22"/>
        </w:rPr>
      </w:pPr>
      <w:r w:rsidRPr="004B7D2F">
        <w:rPr>
          <w:b/>
          <w:color w:val="000000" w:themeColor="text1"/>
          <w:sz w:val="22"/>
        </w:rPr>
        <w:lastRenderedPageBreak/>
        <w:t>Sandstone body 3</w:t>
      </w:r>
    </w:p>
    <w:p w:rsidR="00437669" w:rsidRPr="004B7D2F" w:rsidRDefault="00437669" w:rsidP="00437669">
      <w:pPr>
        <w:pStyle w:val="NoSpacing"/>
        <w:rPr>
          <w:b/>
          <w:color w:val="000000" w:themeColor="text1"/>
          <w:sz w:val="22"/>
        </w:rPr>
      </w:pPr>
    </w:p>
    <w:p w:rsidR="00437669" w:rsidRPr="004B7D2F" w:rsidRDefault="00437669" w:rsidP="00437669">
      <w:pPr>
        <w:pStyle w:val="NoSpacing"/>
        <w:rPr>
          <w:b/>
          <w:color w:val="000000" w:themeColor="text1"/>
          <w:sz w:val="22"/>
        </w:rPr>
      </w:pPr>
      <w:r w:rsidRPr="004B7D2F">
        <w:rPr>
          <w:b/>
          <w:color w:val="000000" w:themeColor="text1"/>
          <w:sz w:val="22"/>
        </w:rPr>
        <w:t>Description</w:t>
      </w:r>
    </w:p>
    <w:p w:rsidR="00437669" w:rsidRPr="004B7D2F" w:rsidRDefault="00437669" w:rsidP="00437669">
      <w:pPr>
        <w:pStyle w:val="NoSpacing"/>
        <w:rPr>
          <w:color w:val="000000" w:themeColor="text1"/>
        </w:rPr>
      </w:pPr>
    </w:p>
    <w:p w:rsidR="00FA6678" w:rsidRPr="004B7D2F" w:rsidRDefault="00FA6678" w:rsidP="00FA6678">
      <w:pPr>
        <w:rPr>
          <w:color w:val="000000" w:themeColor="text1"/>
        </w:rPr>
      </w:pPr>
      <w:r w:rsidRPr="004B7D2F">
        <w:rPr>
          <w:b/>
          <w:i/>
          <w:color w:val="000000" w:themeColor="text1"/>
        </w:rPr>
        <w:t>Sandstone body 3</w:t>
      </w:r>
      <w:r w:rsidRPr="004B7D2F">
        <w:rPr>
          <w:color w:val="000000" w:themeColor="text1"/>
        </w:rPr>
        <w:t xml:space="preserve"> is third and middle sand body mapped within the Walloon Coal Measures stratigraphic interval. This sand body is penetrated by only 19 wells out of the 41 wells in the field (table 3.2). The thickness range between 2 and 10m, with an average thickness of 6m and a standard deviation (STD) of 2. The thickness map (figure 3.11) indicates a minor trend with thickness increasing towards the </w:t>
      </w:r>
      <w:r w:rsidR="00224318" w:rsidRPr="004B7D2F">
        <w:rPr>
          <w:color w:val="000000" w:themeColor="text1"/>
        </w:rPr>
        <w:t>centre</w:t>
      </w:r>
      <w:r w:rsidRPr="004B7D2F">
        <w:rPr>
          <w:color w:val="000000" w:themeColor="text1"/>
        </w:rPr>
        <w:t xml:space="preserve"> of the field from all directions, such that the overall geometry as dendritic shape. The correlation panels (figure 3.12) show a </w:t>
      </w:r>
      <w:r w:rsidR="00620523">
        <w:rPr>
          <w:color w:val="000000" w:themeColor="text1"/>
        </w:rPr>
        <w:t>variable</w:t>
      </w:r>
      <w:r w:rsidRPr="004B7D2F">
        <w:rPr>
          <w:color w:val="000000" w:themeColor="text1"/>
        </w:rPr>
        <w:t xml:space="preserve"> log profiles ranging from blocky, fining upward and serrated. The log also shows a stacked sand in some wells </w:t>
      </w:r>
      <w:r w:rsidR="00620523">
        <w:rPr>
          <w:color w:val="000000" w:themeColor="text1"/>
        </w:rPr>
        <w:t xml:space="preserve">with </w:t>
      </w:r>
      <w:r w:rsidRPr="004B7D2F">
        <w:rPr>
          <w:color w:val="000000" w:themeColor="text1"/>
        </w:rPr>
        <w:t>thin</w:t>
      </w:r>
      <w:r w:rsidR="00620523">
        <w:rPr>
          <w:color w:val="000000" w:themeColor="text1"/>
        </w:rPr>
        <w:t xml:space="preserve"> streak of </w:t>
      </w:r>
      <w:r w:rsidRPr="004B7D2F">
        <w:rPr>
          <w:color w:val="000000" w:themeColor="text1"/>
        </w:rPr>
        <w:t>mudstone</w:t>
      </w:r>
      <w:r w:rsidR="00620523">
        <w:rPr>
          <w:color w:val="000000" w:themeColor="text1"/>
        </w:rPr>
        <w:t xml:space="preserve"> layer</w:t>
      </w:r>
      <w:r w:rsidRPr="004B7D2F">
        <w:rPr>
          <w:color w:val="000000" w:themeColor="text1"/>
        </w:rPr>
        <w:t xml:space="preserve"> </w:t>
      </w:r>
      <w:r w:rsidR="00620523">
        <w:rPr>
          <w:color w:val="000000" w:themeColor="text1"/>
        </w:rPr>
        <w:t>which may represents break in</w:t>
      </w:r>
      <w:r w:rsidRPr="004B7D2F">
        <w:rPr>
          <w:color w:val="000000" w:themeColor="text1"/>
        </w:rPr>
        <w:t xml:space="preserve"> deposition</w:t>
      </w:r>
      <w:r w:rsidR="00B71FD3">
        <w:rPr>
          <w:color w:val="000000" w:themeColor="text1"/>
        </w:rPr>
        <w:t>.</w:t>
      </w:r>
      <w:r w:rsidRPr="004B7D2F">
        <w:rPr>
          <w:color w:val="000000" w:themeColor="text1"/>
        </w:rPr>
        <w:t xml:space="preserve"> The estimated channel width range between </w:t>
      </w:r>
      <w:r w:rsidR="00620523" w:rsidRPr="004B7D2F">
        <w:rPr>
          <w:color w:val="000000" w:themeColor="text1"/>
        </w:rPr>
        <w:t xml:space="preserve">100 </w:t>
      </w:r>
      <w:r w:rsidR="00620523">
        <w:rPr>
          <w:color w:val="000000" w:themeColor="text1"/>
        </w:rPr>
        <w:t>to</w:t>
      </w:r>
      <w:r w:rsidRPr="004B7D2F">
        <w:rPr>
          <w:color w:val="000000" w:themeColor="text1"/>
        </w:rPr>
        <w:t xml:space="preserve"> 107m and between </w:t>
      </w:r>
      <w:r w:rsidR="00853804" w:rsidRPr="004B7D2F">
        <w:rPr>
          <w:color w:val="000000" w:themeColor="text1"/>
        </w:rPr>
        <w:t xml:space="preserve">333 </w:t>
      </w:r>
      <w:r w:rsidR="00853804">
        <w:rPr>
          <w:color w:val="000000" w:themeColor="text1"/>
        </w:rPr>
        <w:t>to</w:t>
      </w:r>
      <w:r w:rsidRPr="004B7D2F">
        <w:rPr>
          <w:color w:val="000000" w:themeColor="text1"/>
        </w:rPr>
        <w:t xml:space="preserve"> 1035 m as the channel belt width (table 3.3). </w:t>
      </w:r>
    </w:p>
    <w:p w:rsidR="00A764DA" w:rsidRPr="004B7D2F" w:rsidRDefault="00A764DA" w:rsidP="00437669">
      <w:pPr>
        <w:rPr>
          <w:color w:val="000000" w:themeColor="text1"/>
        </w:rPr>
      </w:pPr>
    </w:p>
    <w:p w:rsidR="00437669" w:rsidRPr="004B7D2F" w:rsidRDefault="00437669" w:rsidP="00C26BCD">
      <w:pPr>
        <w:pStyle w:val="NoSpacing"/>
        <w:rPr>
          <w:color w:val="000000" w:themeColor="text1"/>
        </w:rPr>
      </w:pPr>
      <w:r w:rsidRPr="004B7D2F">
        <w:rPr>
          <w:noProof/>
          <w:color w:val="000000" w:themeColor="text1"/>
          <w:lang w:eastAsia="en-GB"/>
        </w:rPr>
        <w:lastRenderedPageBreak/>
        <w:drawing>
          <wp:inline distT="0" distB="0" distL="0" distR="0" wp14:anchorId="3B8C25B0" wp14:editId="0A8EAE60">
            <wp:extent cx="5630763" cy="7915275"/>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36730" cy="7923663"/>
                    </a:xfrm>
                    <a:prstGeom prst="rect">
                      <a:avLst/>
                    </a:prstGeom>
                    <a:noFill/>
                  </pic:spPr>
                </pic:pic>
              </a:graphicData>
            </a:graphic>
          </wp:inline>
        </w:drawing>
      </w:r>
    </w:p>
    <w:p w:rsidR="009F17DF" w:rsidRPr="004B7D2F" w:rsidRDefault="00F0600A" w:rsidP="009F17DF">
      <w:pPr>
        <w:pStyle w:val="Caption"/>
      </w:pPr>
      <w:bookmarkStart w:id="123" w:name="_Toc475808703"/>
      <w:bookmarkStart w:id="124" w:name="_Toc491529123"/>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11</w:t>
      </w:r>
      <w:r w:rsidR="002D637B">
        <w:fldChar w:fldCharType="end"/>
      </w:r>
      <w:r w:rsidR="00437669" w:rsidRPr="004B7D2F">
        <w:t xml:space="preserve">: An isochore map representing sand body 3 </w:t>
      </w:r>
      <w:r w:rsidR="009F17DF">
        <w:t xml:space="preserve">showing the </w:t>
      </w:r>
      <w:r w:rsidR="00437669" w:rsidRPr="004B7D2F">
        <w:t>thickness distribution.  Note A is map with contours lines while B is map without contour line</w:t>
      </w:r>
      <w:bookmarkEnd w:id="123"/>
      <w:r w:rsidR="009F17DF">
        <w:t>.</w:t>
      </w:r>
      <w:bookmarkEnd w:id="124"/>
    </w:p>
    <w:p w:rsidR="009F17DF" w:rsidRDefault="009F17DF" w:rsidP="009F17DF">
      <w:pPr>
        <w:rPr>
          <w:color w:val="000000" w:themeColor="text1"/>
        </w:rPr>
      </w:pPr>
    </w:p>
    <w:p w:rsidR="00710E83" w:rsidRDefault="00710E83" w:rsidP="009F17DF">
      <w:pPr>
        <w:rPr>
          <w:color w:val="000000" w:themeColor="text1"/>
        </w:rPr>
      </w:pPr>
    </w:p>
    <w:p w:rsidR="00437669" w:rsidRPr="004B7D2F" w:rsidRDefault="00FD6376" w:rsidP="00437669">
      <w:pPr>
        <w:pStyle w:val="NoSpacing"/>
        <w:rPr>
          <w:color w:val="000000" w:themeColor="text1"/>
        </w:rPr>
      </w:pPr>
      <w:r>
        <w:rPr>
          <w:noProof/>
          <w:color w:val="000000" w:themeColor="text1"/>
          <w:lang w:eastAsia="en-GB"/>
        </w:rPr>
        <w:lastRenderedPageBreak/>
        <w:drawing>
          <wp:inline distT="0" distB="0" distL="0" distR="0" wp14:anchorId="07EFB60F">
            <wp:extent cx="5346682" cy="3826078"/>
            <wp:effectExtent l="19050" t="19050" r="26035" b="222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68060" cy="3841376"/>
                    </a:xfrm>
                    <a:prstGeom prst="rect">
                      <a:avLst/>
                    </a:prstGeom>
                    <a:noFill/>
                    <a:ln>
                      <a:solidFill>
                        <a:schemeClr val="tx1"/>
                      </a:solidFill>
                    </a:ln>
                  </pic:spPr>
                </pic:pic>
              </a:graphicData>
            </a:graphic>
          </wp:inline>
        </w:drawing>
      </w:r>
    </w:p>
    <w:p w:rsidR="00437669" w:rsidRPr="004B7D2F" w:rsidRDefault="00F0600A" w:rsidP="00F0600A">
      <w:pPr>
        <w:pStyle w:val="Caption"/>
      </w:pPr>
      <w:bookmarkStart w:id="125" w:name="_Toc475808704"/>
      <w:bookmarkStart w:id="126" w:name="_Toc491529124"/>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12</w:t>
      </w:r>
      <w:r w:rsidR="002D637B">
        <w:fldChar w:fldCharType="end"/>
      </w:r>
      <w:r w:rsidR="00437669" w:rsidRPr="004B7D2F">
        <w:t xml:space="preserve">: Correlation </w:t>
      </w:r>
      <w:r w:rsidR="00945235" w:rsidRPr="004B7D2F">
        <w:t xml:space="preserve">panels </w:t>
      </w:r>
      <w:r w:rsidR="00945235">
        <w:t>for sand body 3. A and B represents the 2 directions of correlation indicated in the map</w:t>
      </w:r>
      <w:r w:rsidR="00437669" w:rsidRPr="004B7D2F">
        <w:t>.</w:t>
      </w:r>
      <w:bookmarkEnd w:id="125"/>
      <w:bookmarkEnd w:id="126"/>
    </w:p>
    <w:p w:rsidR="00284466" w:rsidRDefault="00284466" w:rsidP="00A764DA">
      <w:pPr>
        <w:pStyle w:val="NoSpacing"/>
        <w:rPr>
          <w:b/>
          <w:color w:val="000000" w:themeColor="text1"/>
          <w:sz w:val="22"/>
        </w:rPr>
      </w:pPr>
    </w:p>
    <w:p w:rsidR="00A764DA" w:rsidRPr="004B7D2F" w:rsidRDefault="00A764DA" w:rsidP="00A764DA">
      <w:pPr>
        <w:pStyle w:val="NoSpacing"/>
        <w:rPr>
          <w:b/>
          <w:color w:val="000000" w:themeColor="text1"/>
          <w:sz w:val="22"/>
        </w:rPr>
      </w:pPr>
      <w:r w:rsidRPr="004B7D2F">
        <w:rPr>
          <w:b/>
          <w:color w:val="000000" w:themeColor="text1"/>
          <w:sz w:val="22"/>
        </w:rPr>
        <w:t>Sandstone body 4</w:t>
      </w:r>
    </w:p>
    <w:p w:rsidR="00A764DA" w:rsidRPr="004B7D2F" w:rsidRDefault="00A764DA" w:rsidP="00A764DA">
      <w:pPr>
        <w:pStyle w:val="NoSpacing"/>
        <w:rPr>
          <w:b/>
          <w:color w:val="000000" w:themeColor="text1"/>
          <w:sz w:val="22"/>
        </w:rPr>
      </w:pPr>
    </w:p>
    <w:p w:rsidR="00A764DA" w:rsidRPr="004B7D2F" w:rsidRDefault="00A764DA" w:rsidP="00A764DA">
      <w:pPr>
        <w:pStyle w:val="NoSpacing"/>
        <w:rPr>
          <w:b/>
          <w:color w:val="000000" w:themeColor="text1"/>
          <w:sz w:val="22"/>
        </w:rPr>
      </w:pPr>
      <w:r w:rsidRPr="004B7D2F">
        <w:rPr>
          <w:b/>
          <w:color w:val="000000" w:themeColor="text1"/>
          <w:sz w:val="22"/>
        </w:rPr>
        <w:t>Description</w:t>
      </w:r>
    </w:p>
    <w:p w:rsidR="00A764DA" w:rsidRPr="004B7D2F" w:rsidRDefault="00A764DA" w:rsidP="00A764DA">
      <w:pPr>
        <w:pStyle w:val="NoSpacing"/>
        <w:rPr>
          <w:b/>
          <w:color w:val="000000" w:themeColor="text1"/>
          <w:sz w:val="22"/>
        </w:rPr>
      </w:pPr>
    </w:p>
    <w:p w:rsidR="005746DF" w:rsidRPr="004B7D2F" w:rsidRDefault="00A764DA" w:rsidP="005746DF">
      <w:pPr>
        <w:rPr>
          <w:color w:val="000000" w:themeColor="text1"/>
        </w:rPr>
      </w:pPr>
      <w:r w:rsidRPr="004B7D2F">
        <w:rPr>
          <w:b/>
          <w:i/>
          <w:color w:val="000000" w:themeColor="text1"/>
        </w:rPr>
        <w:t>Sandstone body 4</w:t>
      </w:r>
      <w:r w:rsidRPr="004B7D2F">
        <w:rPr>
          <w:color w:val="000000" w:themeColor="text1"/>
        </w:rPr>
        <w:t xml:space="preserve"> is the fourth sand mapped within the Walloon Coal Measures stratigraphic interval</w:t>
      </w:r>
      <w:r w:rsidR="005746DF" w:rsidRPr="004B7D2F">
        <w:rPr>
          <w:color w:val="000000" w:themeColor="text1"/>
        </w:rPr>
        <w:t xml:space="preserve">. The sand body is penetrated by only 4 wells out of the 41 wells in the field penetrated this sand body (table 3.2). The thickness range between 2 and 3m, with average thickness of 3m, and standard deviation (STD) of 1. The thickness map (figure 3.14A and B) show </w:t>
      </w:r>
      <w:r w:rsidR="00915E94">
        <w:rPr>
          <w:color w:val="000000" w:themeColor="text1"/>
        </w:rPr>
        <w:t xml:space="preserve">the </w:t>
      </w:r>
      <w:r w:rsidR="005746DF" w:rsidRPr="004B7D2F">
        <w:rPr>
          <w:color w:val="000000" w:themeColor="text1"/>
        </w:rPr>
        <w:t xml:space="preserve">distribution </w:t>
      </w:r>
      <w:r w:rsidR="00915E94">
        <w:rPr>
          <w:color w:val="000000" w:themeColor="text1"/>
        </w:rPr>
        <w:t xml:space="preserve">of sand occurring </w:t>
      </w:r>
      <w:r w:rsidR="005746DF" w:rsidRPr="004B7D2F">
        <w:rPr>
          <w:color w:val="000000" w:themeColor="text1"/>
        </w:rPr>
        <w:t xml:space="preserve">only at the </w:t>
      </w:r>
      <w:r w:rsidR="00224318" w:rsidRPr="004B7D2F">
        <w:rPr>
          <w:color w:val="000000" w:themeColor="text1"/>
        </w:rPr>
        <w:t>south-eastern</w:t>
      </w:r>
      <w:r w:rsidR="005746DF" w:rsidRPr="004B7D2F">
        <w:rPr>
          <w:color w:val="000000" w:themeColor="text1"/>
        </w:rPr>
        <w:t xml:space="preserve"> part of the field, with more than 90% of the entire field covered by non-sandstone accumulation. The log profile (figure 3.13) from the 4 wells that penetrated this sand body is characterised by fining upward sequence and coarsening sequence which pinches out in both directions. The estimated channel width range between 35 and 37m and between 92 to 400m for channel belt width (table 3.3). The overall </w:t>
      </w:r>
      <w:r w:rsidR="00915E94">
        <w:rPr>
          <w:color w:val="000000" w:themeColor="text1"/>
        </w:rPr>
        <w:t>sand distribution</w:t>
      </w:r>
      <w:r w:rsidR="005D1901">
        <w:rPr>
          <w:color w:val="000000" w:themeColor="text1"/>
        </w:rPr>
        <w:t xml:space="preserve"> </w:t>
      </w:r>
      <w:r w:rsidR="005746DF" w:rsidRPr="004B7D2F">
        <w:rPr>
          <w:color w:val="000000" w:themeColor="text1"/>
        </w:rPr>
        <w:t xml:space="preserve">indicates a small isolated lens </w:t>
      </w:r>
      <w:r w:rsidR="005D1901">
        <w:rPr>
          <w:color w:val="000000" w:themeColor="text1"/>
        </w:rPr>
        <w:t xml:space="preserve">of sand accumulation (figure 3.13). The geometry is </w:t>
      </w:r>
      <w:r w:rsidR="005746DF" w:rsidRPr="004B7D2F">
        <w:rPr>
          <w:color w:val="000000" w:themeColor="text1"/>
        </w:rPr>
        <w:t xml:space="preserve">multilateral sand </w:t>
      </w:r>
      <w:r w:rsidR="0096596A" w:rsidRPr="004B7D2F">
        <w:rPr>
          <w:color w:val="000000" w:themeColor="text1"/>
        </w:rPr>
        <w:t xml:space="preserve">body </w:t>
      </w:r>
      <w:r w:rsidR="0096596A">
        <w:rPr>
          <w:color w:val="000000" w:themeColor="text1"/>
        </w:rPr>
        <w:t>(</w:t>
      </w:r>
      <w:r w:rsidR="005D1901">
        <w:rPr>
          <w:color w:val="000000" w:themeColor="text1"/>
        </w:rPr>
        <w:t>figure 3.13).</w:t>
      </w:r>
    </w:p>
    <w:p w:rsidR="00437669" w:rsidRPr="004B7D2F" w:rsidRDefault="00E6097C" w:rsidP="00437669">
      <w:pPr>
        <w:pStyle w:val="NoSpacing"/>
        <w:rPr>
          <w:color w:val="000000" w:themeColor="text1"/>
        </w:rPr>
      </w:pPr>
      <w:r>
        <w:rPr>
          <w:noProof/>
          <w:color w:val="000000" w:themeColor="text1"/>
          <w:lang w:eastAsia="en-GB"/>
        </w:rPr>
        <w:lastRenderedPageBreak/>
        <w:drawing>
          <wp:inline distT="0" distB="0" distL="0" distR="0" wp14:anchorId="053BAFA6" wp14:editId="5DCE346A">
            <wp:extent cx="5429955" cy="3101298"/>
            <wp:effectExtent l="19050" t="19050" r="18415" b="234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65207" cy="3121432"/>
                    </a:xfrm>
                    <a:prstGeom prst="rect">
                      <a:avLst/>
                    </a:prstGeom>
                    <a:noFill/>
                    <a:ln>
                      <a:solidFill>
                        <a:schemeClr val="tx1"/>
                      </a:solidFill>
                    </a:ln>
                  </pic:spPr>
                </pic:pic>
              </a:graphicData>
            </a:graphic>
          </wp:inline>
        </w:drawing>
      </w:r>
    </w:p>
    <w:p w:rsidR="00437669" w:rsidRPr="004B7D2F" w:rsidRDefault="00F0600A" w:rsidP="00F0600A">
      <w:pPr>
        <w:pStyle w:val="Caption"/>
      </w:pPr>
      <w:bookmarkStart w:id="127" w:name="_Toc475808705"/>
      <w:bookmarkStart w:id="128" w:name="_Toc491529125"/>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13</w:t>
      </w:r>
      <w:r w:rsidR="002D637B">
        <w:fldChar w:fldCharType="end"/>
      </w:r>
      <w:r w:rsidR="00437669" w:rsidRPr="004B7D2F">
        <w:t>: Correlation panel</w:t>
      </w:r>
      <w:r w:rsidR="00284466">
        <w:t xml:space="preserve"> representing sand body 4</w:t>
      </w:r>
      <w:r w:rsidR="00437669" w:rsidRPr="004B7D2F">
        <w:t xml:space="preserve">. Note </w:t>
      </w:r>
      <w:r w:rsidR="00284466">
        <w:t>AA” is correlation direction</w:t>
      </w:r>
      <w:r w:rsidR="00437669" w:rsidRPr="004B7D2F">
        <w:t>.</w:t>
      </w:r>
      <w:bookmarkEnd w:id="127"/>
      <w:bookmarkEnd w:id="128"/>
    </w:p>
    <w:p w:rsidR="005746DF" w:rsidRPr="004B7D2F" w:rsidRDefault="005746DF" w:rsidP="005746DF">
      <w:pPr>
        <w:pStyle w:val="NoSpacing"/>
        <w:rPr>
          <w:b/>
          <w:color w:val="000000" w:themeColor="text1"/>
          <w:sz w:val="22"/>
        </w:rPr>
      </w:pPr>
    </w:p>
    <w:p w:rsidR="005746DF" w:rsidRPr="004B7D2F" w:rsidRDefault="005746DF" w:rsidP="005746DF">
      <w:pPr>
        <w:pStyle w:val="NoSpacing"/>
        <w:rPr>
          <w:b/>
          <w:color w:val="000000" w:themeColor="text1"/>
          <w:sz w:val="22"/>
        </w:rPr>
      </w:pPr>
    </w:p>
    <w:p w:rsidR="005746DF" w:rsidRPr="004B7D2F" w:rsidRDefault="005746DF" w:rsidP="005746DF">
      <w:pPr>
        <w:pStyle w:val="NoSpacing"/>
        <w:rPr>
          <w:b/>
          <w:color w:val="000000" w:themeColor="text1"/>
          <w:sz w:val="22"/>
        </w:rPr>
      </w:pPr>
      <w:r w:rsidRPr="004B7D2F">
        <w:rPr>
          <w:b/>
          <w:color w:val="000000" w:themeColor="text1"/>
          <w:sz w:val="22"/>
        </w:rPr>
        <w:t>Sandstone body 5</w:t>
      </w:r>
    </w:p>
    <w:p w:rsidR="005746DF" w:rsidRPr="004B7D2F" w:rsidRDefault="005746DF" w:rsidP="005746DF">
      <w:pPr>
        <w:pStyle w:val="NoSpacing"/>
        <w:rPr>
          <w:b/>
          <w:color w:val="000000" w:themeColor="text1"/>
          <w:sz w:val="22"/>
        </w:rPr>
      </w:pPr>
    </w:p>
    <w:p w:rsidR="005746DF" w:rsidRPr="004B7D2F" w:rsidRDefault="005746DF" w:rsidP="005746DF">
      <w:pPr>
        <w:pStyle w:val="NoSpacing"/>
        <w:rPr>
          <w:b/>
          <w:color w:val="000000" w:themeColor="text1"/>
          <w:sz w:val="22"/>
        </w:rPr>
      </w:pPr>
      <w:r w:rsidRPr="004B7D2F">
        <w:rPr>
          <w:b/>
          <w:color w:val="000000" w:themeColor="text1"/>
          <w:sz w:val="22"/>
        </w:rPr>
        <w:t>Description</w:t>
      </w:r>
    </w:p>
    <w:p w:rsidR="005746DF" w:rsidRPr="004B7D2F" w:rsidRDefault="005746DF" w:rsidP="005746DF">
      <w:pPr>
        <w:pStyle w:val="NoSpacing"/>
        <w:rPr>
          <w:b/>
          <w:color w:val="000000" w:themeColor="text1"/>
        </w:rPr>
      </w:pPr>
    </w:p>
    <w:p w:rsidR="005746DF" w:rsidRPr="004B7D2F" w:rsidRDefault="005746DF" w:rsidP="005746DF">
      <w:pPr>
        <w:rPr>
          <w:color w:val="000000" w:themeColor="text1"/>
        </w:rPr>
      </w:pPr>
      <w:r w:rsidRPr="004B7D2F">
        <w:rPr>
          <w:b/>
          <w:i/>
          <w:color w:val="000000" w:themeColor="text1"/>
        </w:rPr>
        <w:t>Sandstone body 5</w:t>
      </w:r>
      <w:r w:rsidRPr="004B7D2F">
        <w:rPr>
          <w:color w:val="000000" w:themeColor="text1"/>
        </w:rPr>
        <w:t xml:space="preserve"> represents the shallowest sand </w:t>
      </w:r>
      <w:r w:rsidR="00571B13">
        <w:rPr>
          <w:color w:val="000000" w:themeColor="text1"/>
        </w:rPr>
        <w:t>member</w:t>
      </w:r>
      <w:r w:rsidRPr="004B7D2F">
        <w:rPr>
          <w:color w:val="000000" w:themeColor="text1"/>
        </w:rPr>
        <w:t xml:space="preserve"> within the Walloon Coal Measures interval</w:t>
      </w:r>
      <w:r w:rsidR="00D350AA">
        <w:rPr>
          <w:color w:val="000000" w:themeColor="text1"/>
        </w:rPr>
        <w:t xml:space="preserve">. The sand </w:t>
      </w:r>
      <w:r w:rsidRPr="004B7D2F">
        <w:rPr>
          <w:color w:val="000000" w:themeColor="text1"/>
        </w:rPr>
        <w:t xml:space="preserve">is bounded by sand body </w:t>
      </w:r>
      <w:r w:rsidR="00571B13" w:rsidRPr="004B7D2F">
        <w:rPr>
          <w:color w:val="000000" w:themeColor="text1"/>
        </w:rPr>
        <w:t xml:space="preserve">4 </w:t>
      </w:r>
      <w:r w:rsidR="00571B13">
        <w:rPr>
          <w:color w:val="000000" w:themeColor="text1"/>
        </w:rPr>
        <w:t>and</w:t>
      </w:r>
      <w:r w:rsidRPr="004B7D2F">
        <w:rPr>
          <w:color w:val="000000" w:themeColor="text1"/>
        </w:rPr>
        <w:t xml:space="preserve"> the Walloon Coal Measures formation top</w:t>
      </w:r>
      <w:r w:rsidR="00D350AA">
        <w:rPr>
          <w:color w:val="000000" w:themeColor="text1"/>
        </w:rPr>
        <w:t>.</w:t>
      </w:r>
      <w:r w:rsidRPr="004B7D2F">
        <w:rPr>
          <w:color w:val="000000" w:themeColor="text1"/>
        </w:rPr>
        <w:t xml:space="preserve"> This sand</w:t>
      </w:r>
      <w:r w:rsidR="00D350AA">
        <w:rPr>
          <w:color w:val="000000" w:themeColor="text1"/>
        </w:rPr>
        <w:t>,</w:t>
      </w:r>
      <w:r w:rsidRPr="004B7D2F">
        <w:rPr>
          <w:color w:val="000000" w:themeColor="text1"/>
        </w:rPr>
        <w:t xml:space="preserve"> is penetrated by only 9 wells out of the 41 wells in the field (table 3.2). The thickness range between 2 and 12m, with </w:t>
      </w:r>
      <w:r w:rsidR="005E4FFA">
        <w:rPr>
          <w:color w:val="000000" w:themeColor="text1"/>
        </w:rPr>
        <w:t xml:space="preserve">an </w:t>
      </w:r>
      <w:r w:rsidRPr="004B7D2F">
        <w:rPr>
          <w:color w:val="000000" w:themeColor="text1"/>
        </w:rPr>
        <w:t>average of 6m and standard deviation (STD) of 3. The thickness map (figure 3.16A and B) show two isolated sand</w:t>
      </w:r>
      <w:r w:rsidR="00D350AA">
        <w:rPr>
          <w:color w:val="000000" w:themeColor="text1"/>
        </w:rPr>
        <w:t xml:space="preserve"> accumulations </w:t>
      </w:r>
      <w:r w:rsidRPr="004B7D2F">
        <w:rPr>
          <w:color w:val="000000" w:themeColor="text1"/>
        </w:rPr>
        <w:t>separated by areas of non-sand accumulation</w:t>
      </w:r>
      <w:r w:rsidR="00D350AA">
        <w:rPr>
          <w:color w:val="000000" w:themeColor="text1"/>
        </w:rPr>
        <w:t>s</w:t>
      </w:r>
      <w:r w:rsidRPr="004B7D2F">
        <w:rPr>
          <w:color w:val="000000" w:themeColor="text1"/>
        </w:rPr>
        <w:t>. The over</w:t>
      </w:r>
      <w:r w:rsidR="00D350AA">
        <w:rPr>
          <w:color w:val="000000" w:themeColor="text1"/>
        </w:rPr>
        <w:t>all</w:t>
      </w:r>
      <w:r w:rsidRPr="004B7D2F">
        <w:rPr>
          <w:color w:val="000000" w:themeColor="text1"/>
        </w:rPr>
        <w:t xml:space="preserve"> thickness trend </w:t>
      </w:r>
      <w:r w:rsidR="00D350AA">
        <w:rPr>
          <w:color w:val="000000" w:themeColor="text1"/>
        </w:rPr>
        <w:t xml:space="preserve">show an </w:t>
      </w:r>
      <w:r w:rsidRPr="004B7D2F">
        <w:rPr>
          <w:color w:val="000000" w:themeColor="text1"/>
        </w:rPr>
        <w:t xml:space="preserve">increase in thickness from </w:t>
      </w:r>
      <w:r w:rsidR="00D350AA">
        <w:rPr>
          <w:color w:val="000000" w:themeColor="text1"/>
        </w:rPr>
        <w:t xml:space="preserve">areas of non-sand accumulations </w:t>
      </w:r>
      <w:r w:rsidRPr="004B7D2F">
        <w:rPr>
          <w:color w:val="000000" w:themeColor="text1"/>
        </w:rPr>
        <w:t>towards the sand accumulation. The estimated channel width range</w:t>
      </w:r>
      <w:r w:rsidR="00254D73">
        <w:rPr>
          <w:color w:val="000000" w:themeColor="text1"/>
        </w:rPr>
        <w:t xml:space="preserve"> between 100 and 107m and</w:t>
      </w:r>
      <w:r w:rsidRPr="004B7D2F">
        <w:rPr>
          <w:color w:val="000000" w:themeColor="text1"/>
        </w:rPr>
        <w:t xml:space="preserve"> between 333 to 1035m for channel belt width (table 3.3). The correlation panel indicate a</w:t>
      </w:r>
      <w:r w:rsidR="00D350AA">
        <w:rPr>
          <w:color w:val="000000" w:themeColor="text1"/>
        </w:rPr>
        <w:t xml:space="preserve"> vertical</w:t>
      </w:r>
      <w:r w:rsidRPr="004B7D2F">
        <w:rPr>
          <w:color w:val="000000" w:themeColor="text1"/>
        </w:rPr>
        <w:t xml:space="preserve"> log profile </w:t>
      </w:r>
      <w:r w:rsidR="00D350AA">
        <w:rPr>
          <w:color w:val="000000" w:themeColor="text1"/>
        </w:rPr>
        <w:t>with</w:t>
      </w:r>
      <w:r w:rsidRPr="004B7D2F">
        <w:rPr>
          <w:color w:val="000000" w:themeColor="text1"/>
        </w:rPr>
        <w:t xml:space="preserve"> fining upward and serrated </w:t>
      </w:r>
      <w:r w:rsidR="00D350AA">
        <w:rPr>
          <w:color w:val="000000" w:themeColor="text1"/>
        </w:rPr>
        <w:t xml:space="preserve">sequence </w:t>
      </w:r>
      <w:r w:rsidRPr="004B7D2F">
        <w:rPr>
          <w:color w:val="000000" w:themeColor="text1"/>
        </w:rPr>
        <w:t xml:space="preserve">in </w:t>
      </w:r>
      <w:r w:rsidR="00D350AA">
        <w:rPr>
          <w:color w:val="000000" w:themeColor="text1"/>
        </w:rPr>
        <w:t>most of the w</w:t>
      </w:r>
      <w:r w:rsidRPr="004B7D2F">
        <w:rPr>
          <w:color w:val="000000" w:themeColor="text1"/>
        </w:rPr>
        <w:t>ells</w:t>
      </w:r>
      <w:r w:rsidR="00D350AA">
        <w:rPr>
          <w:color w:val="000000" w:themeColor="text1"/>
        </w:rPr>
        <w:t xml:space="preserve"> </w:t>
      </w:r>
      <w:r w:rsidR="00254D73">
        <w:rPr>
          <w:color w:val="000000" w:themeColor="text1"/>
        </w:rPr>
        <w:t>with a</w:t>
      </w:r>
      <w:r w:rsidRPr="004B7D2F">
        <w:rPr>
          <w:color w:val="000000" w:themeColor="text1"/>
        </w:rPr>
        <w:t xml:space="preserve"> bit of mudstone </w:t>
      </w:r>
      <w:r w:rsidR="00D350AA">
        <w:rPr>
          <w:color w:val="000000" w:themeColor="text1"/>
        </w:rPr>
        <w:t xml:space="preserve">streak in between the sand layer </w:t>
      </w:r>
      <w:r w:rsidRPr="004B7D2F">
        <w:rPr>
          <w:color w:val="000000" w:themeColor="text1"/>
        </w:rPr>
        <w:t xml:space="preserve">(figure 3.16A and B). This sand body is bounded by both coal and mudstone layers. </w:t>
      </w:r>
    </w:p>
    <w:p w:rsidR="00437669" w:rsidRPr="004B7D2F" w:rsidRDefault="00437669" w:rsidP="00C26BCD">
      <w:pPr>
        <w:pStyle w:val="NoSpacing"/>
        <w:rPr>
          <w:color w:val="000000" w:themeColor="text1"/>
        </w:rPr>
      </w:pPr>
      <w:r w:rsidRPr="004B7D2F">
        <w:rPr>
          <w:noProof/>
          <w:color w:val="000000" w:themeColor="text1"/>
          <w:lang w:eastAsia="en-GB"/>
        </w:rPr>
        <w:lastRenderedPageBreak/>
        <w:drawing>
          <wp:inline distT="0" distB="0" distL="0" distR="0" wp14:anchorId="1648BEBF" wp14:editId="7FCA6D17">
            <wp:extent cx="5600700" cy="788818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09783" cy="7900982"/>
                    </a:xfrm>
                    <a:prstGeom prst="rect">
                      <a:avLst/>
                    </a:prstGeom>
                    <a:noFill/>
                  </pic:spPr>
                </pic:pic>
              </a:graphicData>
            </a:graphic>
          </wp:inline>
        </w:drawing>
      </w:r>
    </w:p>
    <w:p w:rsidR="00437669" w:rsidRPr="004B7D2F" w:rsidRDefault="00F0600A" w:rsidP="00F0600A">
      <w:pPr>
        <w:pStyle w:val="Caption"/>
      </w:pPr>
      <w:bookmarkStart w:id="129" w:name="_Toc475808706"/>
      <w:bookmarkStart w:id="130" w:name="_Toc491529126"/>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14</w:t>
      </w:r>
      <w:r w:rsidR="002D637B">
        <w:fldChar w:fldCharType="end"/>
      </w:r>
      <w:r w:rsidR="00437669" w:rsidRPr="004B7D2F">
        <w:t xml:space="preserve">: An isochore map representing sand body </w:t>
      </w:r>
      <w:r w:rsidR="00284466" w:rsidRPr="004B7D2F">
        <w:t xml:space="preserve">4 </w:t>
      </w:r>
      <w:r w:rsidR="00284466">
        <w:t xml:space="preserve">showing the </w:t>
      </w:r>
      <w:r w:rsidR="00284466" w:rsidRPr="004B7D2F">
        <w:t>thickness</w:t>
      </w:r>
      <w:r w:rsidR="00437669" w:rsidRPr="004B7D2F">
        <w:t xml:space="preserve"> distribution. Note</w:t>
      </w:r>
      <w:r w:rsidR="00284466">
        <w:t xml:space="preserve"> </w:t>
      </w:r>
      <w:r w:rsidR="00437669" w:rsidRPr="004B7D2F">
        <w:t>A is map with contour lines while B is map without contour line</w:t>
      </w:r>
      <w:bookmarkEnd w:id="129"/>
      <w:r w:rsidR="00284466">
        <w:t>.</w:t>
      </w:r>
      <w:bookmarkEnd w:id="130"/>
    </w:p>
    <w:p w:rsidR="00A764DA" w:rsidRPr="004B7D2F" w:rsidRDefault="00A764DA" w:rsidP="00437669">
      <w:pPr>
        <w:pStyle w:val="NoSpacing"/>
        <w:rPr>
          <w:b/>
          <w:color w:val="000000" w:themeColor="text1"/>
          <w:sz w:val="22"/>
        </w:rPr>
      </w:pPr>
    </w:p>
    <w:p w:rsidR="00437669" w:rsidRPr="004B7D2F" w:rsidRDefault="00AC798D" w:rsidP="00C26BCD">
      <w:pPr>
        <w:pStyle w:val="NoSpacing"/>
        <w:rPr>
          <w:color w:val="000000" w:themeColor="text1"/>
        </w:rPr>
      </w:pPr>
      <w:r>
        <w:rPr>
          <w:noProof/>
          <w:color w:val="000000" w:themeColor="text1"/>
          <w:lang w:eastAsia="en-GB"/>
        </w:rPr>
        <w:lastRenderedPageBreak/>
        <w:drawing>
          <wp:inline distT="0" distB="0" distL="0" distR="0" wp14:anchorId="3A75E8BF">
            <wp:extent cx="5384800" cy="4255911"/>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27998" cy="4290053"/>
                    </a:xfrm>
                    <a:prstGeom prst="rect">
                      <a:avLst/>
                    </a:prstGeom>
                    <a:noFill/>
                  </pic:spPr>
                </pic:pic>
              </a:graphicData>
            </a:graphic>
          </wp:inline>
        </w:drawing>
      </w:r>
    </w:p>
    <w:p w:rsidR="00284466" w:rsidRDefault="00F0600A" w:rsidP="00284466">
      <w:pPr>
        <w:pStyle w:val="Caption"/>
      </w:pPr>
      <w:bookmarkStart w:id="131" w:name="_Toc491529127"/>
      <w:bookmarkStart w:id="132" w:name="_Toc475808707"/>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15</w:t>
      </w:r>
      <w:r w:rsidR="002D637B">
        <w:fldChar w:fldCharType="end"/>
      </w:r>
      <w:r w:rsidR="00C26BCD" w:rsidRPr="004B7D2F">
        <w:t>: Correlation panel</w:t>
      </w:r>
      <w:r w:rsidR="00284466">
        <w:t xml:space="preserve"> for sand body 5.</w:t>
      </w:r>
      <w:r w:rsidR="00284466" w:rsidRPr="004B7D2F">
        <w:t xml:space="preserve"> </w:t>
      </w:r>
      <w:r w:rsidR="00284466" w:rsidRPr="00284466">
        <w:t>A</w:t>
      </w:r>
      <w:r w:rsidR="00284466">
        <w:t xml:space="preserve"> and B represents the 2 directions of correlation indicated in the map</w:t>
      </w:r>
      <w:r w:rsidR="00284466" w:rsidRPr="004B7D2F">
        <w:t>.</w:t>
      </w:r>
      <w:bookmarkEnd w:id="131"/>
    </w:p>
    <w:p w:rsidR="00284466" w:rsidRPr="00284466" w:rsidRDefault="00284466" w:rsidP="00284466"/>
    <w:p w:rsidR="009026A0" w:rsidRPr="004B7D2F" w:rsidRDefault="009026A0" w:rsidP="009026A0">
      <w:pPr>
        <w:pStyle w:val="Heading4"/>
      </w:pPr>
      <w:bookmarkStart w:id="133" w:name="_Toc491535552"/>
      <w:bookmarkEnd w:id="132"/>
      <w:r w:rsidRPr="004B7D2F">
        <w:t>Juandah Coal Measures Stratigraphic Interval</w:t>
      </w:r>
      <w:bookmarkEnd w:id="133"/>
    </w:p>
    <w:p w:rsidR="009026A0" w:rsidRPr="004B7D2F" w:rsidRDefault="009026A0" w:rsidP="009026A0">
      <w:pPr>
        <w:pStyle w:val="NoSpacing"/>
        <w:rPr>
          <w:b/>
          <w:color w:val="000000" w:themeColor="text1"/>
          <w:sz w:val="22"/>
        </w:rPr>
      </w:pPr>
      <w:r w:rsidRPr="004B7D2F">
        <w:rPr>
          <w:b/>
          <w:color w:val="000000" w:themeColor="text1"/>
          <w:sz w:val="22"/>
        </w:rPr>
        <w:t xml:space="preserve">Description </w:t>
      </w:r>
    </w:p>
    <w:p w:rsidR="009026A0" w:rsidRPr="004B7D2F" w:rsidRDefault="009026A0" w:rsidP="009026A0">
      <w:pPr>
        <w:pStyle w:val="NoSpacing"/>
        <w:rPr>
          <w:b/>
          <w:color w:val="000000" w:themeColor="text1"/>
          <w:sz w:val="22"/>
        </w:rPr>
      </w:pPr>
    </w:p>
    <w:p w:rsidR="009026A0" w:rsidRDefault="009026A0" w:rsidP="00254D73">
      <w:pPr>
        <w:pStyle w:val="NoSpacing"/>
        <w:spacing w:line="480" w:lineRule="auto"/>
        <w:rPr>
          <w:color w:val="000000" w:themeColor="text1"/>
        </w:rPr>
      </w:pPr>
      <w:r w:rsidRPr="004B7D2F">
        <w:rPr>
          <w:color w:val="000000" w:themeColor="text1"/>
          <w:sz w:val="22"/>
        </w:rPr>
        <w:t xml:space="preserve">The Juandah Coal Measures stratigraphic interval is bounded by the Walloon Coal Measures and the Tangalooma Sandstone stratigraphic intervals as shown in figure 3.3.  Four sandstone bodies were mapped </w:t>
      </w:r>
      <w:r w:rsidR="00254D73">
        <w:rPr>
          <w:color w:val="000000" w:themeColor="text1"/>
          <w:sz w:val="22"/>
        </w:rPr>
        <w:t xml:space="preserve">all together </w:t>
      </w:r>
      <w:r w:rsidRPr="004B7D2F">
        <w:rPr>
          <w:color w:val="000000" w:themeColor="text1"/>
          <w:sz w:val="22"/>
        </w:rPr>
        <w:t xml:space="preserve">within this interval </w:t>
      </w:r>
      <w:r w:rsidR="00254D73">
        <w:rPr>
          <w:color w:val="000000" w:themeColor="text1"/>
          <w:sz w:val="22"/>
        </w:rPr>
        <w:t xml:space="preserve">and the </w:t>
      </w:r>
      <w:r w:rsidRPr="004B7D2F">
        <w:rPr>
          <w:color w:val="000000" w:themeColor="text1"/>
          <w:sz w:val="22"/>
        </w:rPr>
        <w:t xml:space="preserve">thickness range between 2 and 15m and average of 5m. Figure 3.17 is the histogram showing the </w:t>
      </w:r>
      <w:r w:rsidR="00254D73">
        <w:rPr>
          <w:color w:val="000000" w:themeColor="text1"/>
          <w:sz w:val="22"/>
        </w:rPr>
        <w:t xml:space="preserve">thickness </w:t>
      </w:r>
      <w:r w:rsidRPr="004B7D2F">
        <w:rPr>
          <w:color w:val="000000" w:themeColor="text1"/>
          <w:sz w:val="22"/>
        </w:rPr>
        <w:t xml:space="preserve">distribution </w:t>
      </w:r>
      <w:r w:rsidR="00254D73">
        <w:rPr>
          <w:color w:val="000000" w:themeColor="text1"/>
          <w:sz w:val="22"/>
        </w:rPr>
        <w:t>within this interval</w:t>
      </w:r>
      <w:r w:rsidR="00B71FD3">
        <w:rPr>
          <w:color w:val="000000" w:themeColor="text1"/>
          <w:sz w:val="22"/>
        </w:rPr>
        <w:t>.</w:t>
      </w:r>
      <w:r w:rsidRPr="004B7D2F">
        <w:rPr>
          <w:color w:val="000000" w:themeColor="text1"/>
          <w:sz w:val="22"/>
        </w:rPr>
        <w:t xml:space="preserve"> The estimated channel width for the sand bodies range between 77 and 82m and between 241 and 810m for channel belt width. The thickness maps of the different sand bodies show a gradual increment </w:t>
      </w:r>
      <w:r w:rsidR="00254D73">
        <w:rPr>
          <w:color w:val="000000" w:themeColor="text1"/>
          <w:sz w:val="22"/>
        </w:rPr>
        <w:t xml:space="preserve">in thickness </w:t>
      </w:r>
      <w:r w:rsidR="00B50149">
        <w:rPr>
          <w:color w:val="000000" w:themeColor="text1"/>
          <w:sz w:val="22"/>
        </w:rPr>
        <w:t>from</w:t>
      </w:r>
      <w:r w:rsidRPr="004B7D2F">
        <w:rPr>
          <w:color w:val="000000" w:themeColor="text1"/>
          <w:sz w:val="22"/>
        </w:rPr>
        <w:t xml:space="preserve"> non-sand accumulation</w:t>
      </w:r>
      <w:r w:rsidR="00254D73">
        <w:rPr>
          <w:color w:val="000000" w:themeColor="text1"/>
          <w:sz w:val="22"/>
        </w:rPr>
        <w:t xml:space="preserve"> areas to areas of sand accumulation. The </w:t>
      </w:r>
      <w:r w:rsidRPr="004B7D2F">
        <w:rPr>
          <w:color w:val="000000" w:themeColor="text1"/>
          <w:sz w:val="22"/>
        </w:rPr>
        <w:t xml:space="preserve">deepest </w:t>
      </w:r>
      <w:r w:rsidR="00254D73">
        <w:rPr>
          <w:color w:val="000000" w:themeColor="text1"/>
          <w:sz w:val="22"/>
        </w:rPr>
        <w:t xml:space="preserve">sands less connected compared to the </w:t>
      </w:r>
      <w:r w:rsidRPr="004B7D2F">
        <w:rPr>
          <w:color w:val="000000" w:themeColor="text1"/>
          <w:sz w:val="22"/>
        </w:rPr>
        <w:t>shallow</w:t>
      </w:r>
      <w:r w:rsidR="00254D73">
        <w:rPr>
          <w:color w:val="000000" w:themeColor="text1"/>
          <w:sz w:val="22"/>
        </w:rPr>
        <w:t>er sand units within this interval</w:t>
      </w:r>
      <w:r w:rsidRPr="004B7D2F">
        <w:rPr>
          <w:color w:val="000000" w:themeColor="text1"/>
          <w:sz w:val="22"/>
        </w:rPr>
        <w:t>.</w:t>
      </w:r>
    </w:p>
    <w:p w:rsidR="000D465E" w:rsidRDefault="000D465E" w:rsidP="00437669">
      <w:pPr>
        <w:rPr>
          <w:color w:val="000000" w:themeColor="text1"/>
        </w:rPr>
      </w:pPr>
    </w:p>
    <w:p w:rsidR="000D465E" w:rsidRPr="004B7D2F" w:rsidRDefault="000D465E" w:rsidP="00437669">
      <w:pPr>
        <w:rPr>
          <w:color w:val="000000" w:themeColor="text1"/>
        </w:rPr>
        <w:sectPr w:rsidR="000D465E" w:rsidRPr="004B7D2F" w:rsidSect="000D465E">
          <w:pgSz w:w="11906" w:h="16838"/>
          <w:pgMar w:top="1080" w:right="1080" w:bottom="1080" w:left="2275" w:header="720" w:footer="720" w:gutter="0"/>
          <w:cols w:space="720"/>
          <w:docGrid w:linePitch="360"/>
        </w:sectPr>
      </w:pPr>
    </w:p>
    <w:p w:rsidR="00437669" w:rsidRPr="004B7D2F" w:rsidRDefault="00437669" w:rsidP="00437669">
      <w:pPr>
        <w:pStyle w:val="NoSpacing"/>
        <w:rPr>
          <w:color w:val="000000" w:themeColor="text1"/>
        </w:rPr>
      </w:pPr>
      <w:r w:rsidRPr="004B7D2F">
        <w:rPr>
          <w:noProof/>
          <w:color w:val="000000" w:themeColor="text1"/>
          <w:lang w:eastAsia="en-GB"/>
        </w:rPr>
        <w:lastRenderedPageBreak/>
        <w:drawing>
          <wp:inline distT="0" distB="0" distL="0" distR="0" wp14:anchorId="7F3136A9" wp14:editId="1E0AEBE8">
            <wp:extent cx="14266733" cy="7451678"/>
            <wp:effectExtent l="19050" t="19050" r="2095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313427" cy="7476067"/>
                    </a:xfrm>
                    <a:prstGeom prst="rect">
                      <a:avLst/>
                    </a:prstGeom>
                    <a:noFill/>
                    <a:ln>
                      <a:solidFill>
                        <a:schemeClr val="tx1"/>
                      </a:solidFill>
                    </a:ln>
                  </pic:spPr>
                </pic:pic>
              </a:graphicData>
            </a:graphic>
          </wp:inline>
        </w:drawing>
      </w:r>
    </w:p>
    <w:p w:rsidR="00A764DA" w:rsidRPr="004B7D2F" w:rsidRDefault="00C26195" w:rsidP="001F7FF5">
      <w:pPr>
        <w:pStyle w:val="Caption"/>
      </w:pPr>
      <w:bookmarkStart w:id="134" w:name="_Toc491529171"/>
      <w:r w:rsidRPr="004B7D2F">
        <w:t xml:space="preserve">Table </w:t>
      </w:r>
      <w:r w:rsidR="001A4D59">
        <w:fldChar w:fldCharType="begin"/>
      </w:r>
      <w:r w:rsidR="001A4D59">
        <w:instrText xml:space="preserve"> STYLEREF 1 \s </w:instrText>
      </w:r>
      <w:r w:rsidR="001A4D59">
        <w:fldChar w:fldCharType="separate"/>
      </w:r>
      <w:r w:rsidR="00787E46">
        <w:rPr>
          <w:noProof/>
        </w:rPr>
        <w:t>3</w:t>
      </w:r>
      <w:r w:rsidR="001A4D59">
        <w:fldChar w:fldCharType="end"/>
      </w:r>
      <w:r w:rsidR="001A4D59">
        <w:t>.</w:t>
      </w:r>
      <w:r w:rsidR="001A4D59">
        <w:fldChar w:fldCharType="begin"/>
      </w:r>
      <w:r w:rsidR="001A4D59">
        <w:instrText xml:space="preserve"> SEQ Table \* ARABIC \s 1 </w:instrText>
      </w:r>
      <w:r w:rsidR="001A4D59">
        <w:fldChar w:fldCharType="separate"/>
      </w:r>
      <w:r w:rsidR="00787E46">
        <w:rPr>
          <w:noProof/>
        </w:rPr>
        <w:t>4</w:t>
      </w:r>
      <w:r w:rsidR="001A4D59">
        <w:fldChar w:fldCharType="end"/>
      </w:r>
      <w:r w:rsidR="00437669" w:rsidRPr="004B7D2F">
        <w:t>: The relative distance in meters p</w:t>
      </w:r>
      <w:r w:rsidR="009334BC">
        <w:t xml:space="preserve">er well to other wells in the </w:t>
      </w:r>
      <w:r w:rsidR="00781967">
        <w:t>Berwyndale</w:t>
      </w:r>
      <w:r w:rsidR="00437669" w:rsidRPr="004B7D2F">
        <w:t xml:space="preserve"> south gas field. Note </w:t>
      </w:r>
      <w:r w:rsidRPr="004B7D2F">
        <w:t>each roll and column represents minimum to maximum</w:t>
      </w:r>
      <w:r w:rsidR="00437669" w:rsidRPr="004B7D2F">
        <w:t xml:space="preserve"> distance </w:t>
      </w:r>
      <w:r w:rsidRPr="004B7D2F">
        <w:t xml:space="preserve">between </w:t>
      </w:r>
      <w:r w:rsidR="00437669" w:rsidRPr="004B7D2F">
        <w:t>each well</w:t>
      </w:r>
      <w:r w:rsidRPr="004B7D2F">
        <w:t xml:space="preserve"> to others</w:t>
      </w:r>
      <w:r w:rsidR="00437669" w:rsidRPr="004B7D2F">
        <w:t xml:space="preserve"> wells in the field.</w:t>
      </w:r>
      <w:bookmarkEnd w:id="134"/>
    </w:p>
    <w:p w:rsidR="00A764DA" w:rsidRPr="004B7D2F" w:rsidRDefault="00A764DA" w:rsidP="00A764DA">
      <w:pPr>
        <w:rPr>
          <w:color w:val="000000" w:themeColor="text1"/>
        </w:rPr>
      </w:pPr>
    </w:p>
    <w:p w:rsidR="00A764DA" w:rsidRPr="004B7D2F" w:rsidRDefault="00A764DA" w:rsidP="00A764DA">
      <w:pPr>
        <w:rPr>
          <w:color w:val="000000" w:themeColor="text1"/>
        </w:rPr>
      </w:pPr>
    </w:p>
    <w:p w:rsidR="00A764DA" w:rsidRPr="004B7D2F" w:rsidRDefault="00A764DA" w:rsidP="00A764DA">
      <w:pPr>
        <w:rPr>
          <w:color w:val="000000" w:themeColor="text1"/>
        </w:rPr>
        <w:sectPr w:rsidR="00A764DA" w:rsidRPr="004B7D2F" w:rsidSect="000D465E">
          <w:pgSz w:w="23818" w:h="16834" w:orient="landscape" w:code="8"/>
          <w:pgMar w:top="2275" w:right="1080" w:bottom="1080" w:left="1080" w:header="706" w:footer="706" w:gutter="0"/>
          <w:cols w:space="708"/>
          <w:docGrid w:linePitch="360"/>
        </w:sectPr>
      </w:pPr>
    </w:p>
    <w:p w:rsidR="00437669" w:rsidRPr="004B7D2F" w:rsidRDefault="00437669" w:rsidP="00C26BCD">
      <w:pPr>
        <w:pStyle w:val="NoSpacing"/>
        <w:rPr>
          <w:color w:val="000000" w:themeColor="text1"/>
        </w:rPr>
      </w:pPr>
      <w:r w:rsidRPr="004B7D2F">
        <w:rPr>
          <w:noProof/>
          <w:color w:val="000000" w:themeColor="text1"/>
          <w:lang w:eastAsia="en-GB"/>
        </w:rPr>
        <w:lastRenderedPageBreak/>
        <w:drawing>
          <wp:inline distT="0" distB="0" distL="0" distR="0" wp14:anchorId="2408D629" wp14:editId="020CA330">
            <wp:extent cx="5454869" cy="77165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69429" cy="7737116"/>
                    </a:xfrm>
                    <a:prstGeom prst="rect">
                      <a:avLst/>
                    </a:prstGeom>
                    <a:noFill/>
                  </pic:spPr>
                </pic:pic>
              </a:graphicData>
            </a:graphic>
          </wp:inline>
        </w:drawing>
      </w:r>
    </w:p>
    <w:p w:rsidR="00A764DA" w:rsidRPr="004B7D2F" w:rsidRDefault="00F0600A" w:rsidP="00284466">
      <w:pPr>
        <w:pStyle w:val="Caption"/>
      </w:pPr>
      <w:bookmarkStart w:id="135" w:name="_Toc475808708"/>
      <w:bookmarkStart w:id="136" w:name="_Toc491529128"/>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16</w:t>
      </w:r>
      <w:r w:rsidR="002D637B">
        <w:fldChar w:fldCharType="end"/>
      </w:r>
      <w:r w:rsidR="003C53DA" w:rsidRPr="004B7D2F">
        <w:t xml:space="preserve">: </w:t>
      </w:r>
      <w:bookmarkEnd w:id="135"/>
      <w:r w:rsidR="00284466" w:rsidRPr="004B7D2F">
        <w:t>An isochore map</w:t>
      </w:r>
      <w:r w:rsidR="00284466">
        <w:t xml:space="preserve"> for </w:t>
      </w:r>
      <w:r w:rsidR="00284466" w:rsidRPr="004B7D2F">
        <w:t>sand body</w:t>
      </w:r>
      <w:r w:rsidR="00284466">
        <w:t xml:space="preserve"> 5</w:t>
      </w:r>
      <w:r w:rsidR="00284466" w:rsidRPr="004B7D2F">
        <w:t xml:space="preserve"> </w:t>
      </w:r>
      <w:r w:rsidR="00284466">
        <w:t xml:space="preserve">showing the </w:t>
      </w:r>
      <w:r w:rsidR="00284466" w:rsidRPr="004B7D2F">
        <w:t>thickness distribution. Note</w:t>
      </w:r>
      <w:r w:rsidR="00284466">
        <w:t xml:space="preserve"> </w:t>
      </w:r>
      <w:r w:rsidR="00284466" w:rsidRPr="004B7D2F">
        <w:t>A is map with contour lines while B is map without contour line</w:t>
      </w:r>
      <w:r w:rsidR="00284466">
        <w:t>.</w:t>
      </w:r>
      <w:bookmarkEnd w:id="136"/>
    </w:p>
    <w:p w:rsidR="00437669" w:rsidRPr="004B7D2F" w:rsidRDefault="003C53DA" w:rsidP="003C53DA">
      <w:pPr>
        <w:pStyle w:val="NoSpacing"/>
        <w:rPr>
          <w:color w:val="000000" w:themeColor="text1"/>
        </w:rPr>
      </w:pPr>
      <w:r w:rsidRPr="004B7D2F">
        <w:rPr>
          <w:noProof/>
          <w:color w:val="000000" w:themeColor="text1"/>
          <w:lang w:eastAsia="en-GB"/>
        </w:rPr>
        <w:lastRenderedPageBreak/>
        <w:drawing>
          <wp:inline distT="0" distB="0" distL="0" distR="0" wp14:anchorId="39DD1612" wp14:editId="71A47BC4">
            <wp:extent cx="5417441" cy="3681351"/>
            <wp:effectExtent l="19050" t="19050" r="12065" b="146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25270" cy="3686671"/>
                    </a:xfrm>
                    <a:prstGeom prst="rect">
                      <a:avLst/>
                    </a:prstGeom>
                    <a:noFill/>
                    <a:ln>
                      <a:solidFill>
                        <a:schemeClr val="tx1"/>
                      </a:solidFill>
                    </a:ln>
                  </pic:spPr>
                </pic:pic>
              </a:graphicData>
            </a:graphic>
          </wp:inline>
        </w:drawing>
      </w:r>
    </w:p>
    <w:p w:rsidR="003C53DA" w:rsidRPr="004B7D2F" w:rsidRDefault="00F0600A" w:rsidP="00F0600A">
      <w:pPr>
        <w:pStyle w:val="Caption"/>
      </w:pPr>
      <w:bookmarkStart w:id="137" w:name="_Toc475808709"/>
      <w:bookmarkStart w:id="138" w:name="_Toc491529129"/>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17</w:t>
      </w:r>
      <w:r w:rsidR="002D637B">
        <w:fldChar w:fldCharType="end"/>
      </w:r>
      <w:r w:rsidR="003C53DA" w:rsidRPr="004B7D2F">
        <w:t>: Histogram representing the distribution of sandstone bodies thickness within the Juandah Coal Measures Stratigraphic interval</w:t>
      </w:r>
      <w:bookmarkEnd w:id="137"/>
      <w:bookmarkEnd w:id="138"/>
    </w:p>
    <w:p w:rsidR="00437669" w:rsidRPr="004B7D2F" w:rsidRDefault="00437669" w:rsidP="00437669">
      <w:pPr>
        <w:rPr>
          <w:color w:val="000000" w:themeColor="text1"/>
        </w:rPr>
      </w:pPr>
    </w:p>
    <w:p w:rsidR="003C53DA" w:rsidRPr="004B7D2F" w:rsidRDefault="003C53DA" w:rsidP="003C53DA">
      <w:pPr>
        <w:pStyle w:val="NoSpacing"/>
        <w:rPr>
          <w:b/>
          <w:color w:val="000000" w:themeColor="text1"/>
          <w:sz w:val="22"/>
        </w:rPr>
      </w:pPr>
      <w:r w:rsidRPr="004B7D2F">
        <w:rPr>
          <w:b/>
          <w:color w:val="000000" w:themeColor="text1"/>
          <w:sz w:val="22"/>
        </w:rPr>
        <w:t>Sandstone body 1</w:t>
      </w:r>
    </w:p>
    <w:p w:rsidR="003C53DA" w:rsidRPr="004B7D2F" w:rsidRDefault="003C53DA"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color w:val="000000" w:themeColor="text1"/>
        </w:rPr>
      </w:pPr>
    </w:p>
    <w:p w:rsidR="009026A0" w:rsidRPr="004B7D2F" w:rsidRDefault="009026A0" w:rsidP="009026A0">
      <w:pPr>
        <w:rPr>
          <w:color w:val="000000" w:themeColor="text1"/>
        </w:rPr>
      </w:pPr>
      <w:r w:rsidRPr="004B7D2F">
        <w:rPr>
          <w:b/>
          <w:i/>
          <w:color w:val="000000" w:themeColor="text1"/>
        </w:rPr>
        <w:t>Sandstone body 1</w:t>
      </w:r>
      <w:r w:rsidRPr="004B7D2F">
        <w:rPr>
          <w:color w:val="000000" w:themeColor="text1"/>
        </w:rPr>
        <w:t xml:space="preserve"> is the deepest sand mapped within the Juandah Coal Measures Stratigraphic interval. This sand body is penetrated by only 20 wells out of the 41 wells in the field. The thickness range between 2 and 10m, with an average thickness of 5m and a standard deviation (STD) of 2. The thickness map (figure 3.18 A and B) show an accumulation of sand which increase from the </w:t>
      </w:r>
      <w:r w:rsidR="00224318" w:rsidRPr="004B7D2F">
        <w:rPr>
          <w:color w:val="000000" w:themeColor="text1"/>
        </w:rPr>
        <w:t>centre</w:t>
      </w:r>
      <w:r w:rsidRPr="004B7D2F">
        <w:rPr>
          <w:color w:val="000000" w:themeColor="text1"/>
        </w:rPr>
        <w:t xml:space="preserve"> to the edges of the field. The estimated channel width range between 76 and 81m and between 238 and 806m for channel belt width (table 3.3). The gamma ray log profile indicates a blocky, fining upward and coarsening upward sequence with some wells having a stacked </w:t>
      </w:r>
      <w:r w:rsidR="00A772AD">
        <w:rPr>
          <w:color w:val="000000" w:themeColor="text1"/>
        </w:rPr>
        <w:t>sand unit</w:t>
      </w:r>
      <w:r w:rsidRPr="004B7D2F">
        <w:rPr>
          <w:color w:val="000000" w:themeColor="text1"/>
        </w:rPr>
        <w:t>. This sand is clearly defined</w:t>
      </w:r>
      <w:r w:rsidR="00A772AD">
        <w:rPr>
          <w:color w:val="000000" w:themeColor="text1"/>
        </w:rPr>
        <w:t xml:space="preserve"> sand </w:t>
      </w:r>
      <w:r w:rsidR="004521F0">
        <w:rPr>
          <w:color w:val="000000" w:themeColor="text1"/>
        </w:rPr>
        <w:t xml:space="preserve">layer </w:t>
      </w:r>
      <w:r w:rsidR="004521F0" w:rsidRPr="004B7D2F">
        <w:rPr>
          <w:color w:val="000000" w:themeColor="text1"/>
        </w:rPr>
        <w:t>and</w:t>
      </w:r>
      <w:r w:rsidRPr="004B7D2F">
        <w:rPr>
          <w:color w:val="000000" w:themeColor="text1"/>
        </w:rPr>
        <w:t xml:space="preserve"> bounded by mudstone layers (figure 3.19 A and B).</w:t>
      </w:r>
    </w:p>
    <w:p w:rsidR="009026A0" w:rsidRDefault="009026A0" w:rsidP="009026A0">
      <w:pPr>
        <w:rPr>
          <w:color w:val="000000" w:themeColor="text1"/>
        </w:rPr>
      </w:pPr>
    </w:p>
    <w:p w:rsidR="00284466" w:rsidRPr="004B7D2F" w:rsidRDefault="00284466" w:rsidP="009026A0">
      <w:pPr>
        <w:rPr>
          <w:color w:val="000000" w:themeColor="text1"/>
        </w:rPr>
      </w:pPr>
    </w:p>
    <w:p w:rsidR="008B24B4" w:rsidRPr="004B7D2F" w:rsidRDefault="00D31C33" w:rsidP="008B24B4">
      <w:pPr>
        <w:pStyle w:val="NoSpacing"/>
        <w:rPr>
          <w:color w:val="000000" w:themeColor="text1"/>
        </w:rPr>
      </w:pPr>
      <w:r>
        <w:rPr>
          <w:noProof/>
          <w:color w:val="000000" w:themeColor="text1"/>
          <w:lang w:eastAsia="en-GB"/>
        </w:rPr>
        <w:lastRenderedPageBreak/>
        <w:drawing>
          <wp:inline distT="0" distB="0" distL="0" distR="0" wp14:anchorId="3870C918" wp14:editId="59DF7802">
            <wp:extent cx="5377180" cy="3488267"/>
            <wp:effectExtent l="19050" t="19050" r="13970" b="17145"/>
            <wp:docPr id="8196" name="Picture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88736" cy="3495763"/>
                    </a:xfrm>
                    <a:prstGeom prst="rect">
                      <a:avLst/>
                    </a:prstGeom>
                    <a:noFill/>
                    <a:ln>
                      <a:solidFill>
                        <a:schemeClr val="tx1"/>
                      </a:solidFill>
                    </a:ln>
                  </pic:spPr>
                </pic:pic>
              </a:graphicData>
            </a:graphic>
          </wp:inline>
        </w:drawing>
      </w:r>
    </w:p>
    <w:p w:rsidR="003916C0" w:rsidRDefault="008B24B4" w:rsidP="003916C0">
      <w:pPr>
        <w:pStyle w:val="Caption"/>
      </w:pPr>
      <w:bookmarkStart w:id="139" w:name="_Toc475808711"/>
      <w:bookmarkStart w:id="140" w:name="_Toc491529130"/>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18</w:t>
      </w:r>
      <w:r w:rsidR="002D637B">
        <w:fldChar w:fldCharType="end"/>
      </w:r>
      <w:bookmarkEnd w:id="139"/>
      <w:r w:rsidR="003916C0" w:rsidRPr="004B7D2F">
        <w:t>: Correlation panel</w:t>
      </w:r>
      <w:r w:rsidR="003916C0">
        <w:t xml:space="preserve"> for sand body 1.</w:t>
      </w:r>
      <w:r w:rsidR="003916C0" w:rsidRPr="004B7D2F">
        <w:t xml:space="preserve"> </w:t>
      </w:r>
      <w:r w:rsidR="003916C0" w:rsidRPr="00284466">
        <w:t>A</w:t>
      </w:r>
      <w:r w:rsidR="003916C0">
        <w:t xml:space="preserve"> and B represents the 2 directions of correlation indicated in the map</w:t>
      </w:r>
      <w:r w:rsidR="003916C0" w:rsidRPr="004B7D2F">
        <w:t>.</w:t>
      </w:r>
      <w:bookmarkEnd w:id="140"/>
    </w:p>
    <w:p w:rsidR="003916C0" w:rsidRDefault="003916C0" w:rsidP="003916C0">
      <w:pPr>
        <w:pStyle w:val="NoSpacing"/>
        <w:rPr>
          <w:b/>
          <w:color w:val="000000" w:themeColor="text1"/>
          <w:sz w:val="22"/>
        </w:rPr>
      </w:pPr>
    </w:p>
    <w:p w:rsidR="003916C0" w:rsidRPr="004B7D2F" w:rsidRDefault="003916C0" w:rsidP="003916C0">
      <w:pPr>
        <w:pStyle w:val="NoSpacing"/>
        <w:rPr>
          <w:b/>
          <w:color w:val="000000" w:themeColor="text1"/>
          <w:sz w:val="22"/>
        </w:rPr>
      </w:pPr>
      <w:r w:rsidRPr="004B7D2F">
        <w:rPr>
          <w:b/>
          <w:color w:val="000000" w:themeColor="text1"/>
          <w:sz w:val="22"/>
        </w:rPr>
        <w:t>Sandstone body 2</w:t>
      </w:r>
    </w:p>
    <w:p w:rsidR="003916C0" w:rsidRPr="004B7D2F" w:rsidRDefault="003916C0" w:rsidP="003916C0">
      <w:pPr>
        <w:pStyle w:val="NoSpacing"/>
        <w:rPr>
          <w:b/>
          <w:color w:val="000000" w:themeColor="text1"/>
          <w:sz w:val="22"/>
        </w:rPr>
      </w:pPr>
    </w:p>
    <w:p w:rsidR="003916C0" w:rsidRPr="004B7D2F" w:rsidRDefault="003916C0" w:rsidP="003916C0">
      <w:pPr>
        <w:pStyle w:val="NoSpacing"/>
        <w:rPr>
          <w:b/>
          <w:color w:val="000000" w:themeColor="text1"/>
          <w:sz w:val="22"/>
        </w:rPr>
      </w:pPr>
      <w:r w:rsidRPr="004B7D2F">
        <w:rPr>
          <w:b/>
          <w:color w:val="000000" w:themeColor="text1"/>
          <w:sz w:val="22"/>
        </w:rPr>
        <w:t>Description</w:t>
      </w:r>
    </w:p>
    <w:p w:rsidR="003916C0" w:rsidRPr="004B7D2F" w:rsidRDefault="003916C0" w:rsidP="003916C0">
      <w:pPr>
        <w:pStyle w:val="NoSpacing"/>
        <w:rPr>
          <w:color w:val="000000" w:themeColor="text1"/>
        </w:rPr>
      </w:pPr>
    </w:p>
    <w:p w:rsidR="003916C0" w:rsidRPr="004B7D2F" w:rsidRDefault="003916C0" w:rsidP="003916C0">
      <w:pPr>
        <w:rPr>
          <w:color w:val="000000" w:themeColor="text1"/>
        </w:rPr>
      </w:pPr>
      <w:r w:rsidRPr="004B7D2F">
        <w:rPr>
          <w:b/>
          <w:i/>
          <w:color w:val="000000" w:themeColor="text1"/>
        </w:rPr>
        <w:t>Sandstone body 2</w:t>
      </w:r>
      <w:r w:rsidRPr="004B7D2F">
        <w:rPr>
          <w:color w:val="000000" w:themeColor="text1"/>
        </w:rPr>
        <w:t xml:space="preserve"> is the second deepest sand body mapped within the Juandah Coal Measures Stratigraphic interval. The sand is penetrated by only 13 wells out of 41 wells in the field (table 3.2). The sand thickness range between 2 and 7m, with an average thickness of 4m and a standard deviation (STD) of 2. The thickness map (figure 3.20A and B) show a sand accumulation concentrated at the eastern part of the field. The </w:t>
      </w:r>
      <w:r w:rsidR="00517E6B">
        <w:rPr>
          <w:color w:val="000000" w:themeColor="text1"/>
        </w:rPr>
        <w:t>plain view</w:t>
      </w:r>
      <w:r w:rsidRPr="004B7D2F">
        <w:rPr>
          <w:color w:val="000000" w:themeColor="text1"/>
        </w:rPr>
        <w:t xml:space="preserve"> of the sand body shows lenticular sand with dendritic shape with no thickness trend but a general increase in thickness from the non-sand accumulation areas toward the sand accumulation</w:t>
      </w:r>
      <w:r w:rsidR="00517E6B">
        <w:rPr>
          <w:color w:val="000000" w:themeColor="text1"/>
        </w:rPr>
        <w:t xml:space="preserve"> areas</w:t>
      </w:r>
      <w:r w:rsidRPr="004B7D2F">
        <w:rPr>
          <w:color w:val="000000" w:themeColor="text1"/>
        </w:rPr>
        <w:t xml:space="preserve">. The estimated channel width range between 55 and 58m and between 157 and 594m for the channel belt width (table 3.3). The gamma ray log profile shows various log profiles, with blocky, fining upward and symmetrical shape and </w:t>
      </w:r>
      <w:r w:rsidR="00517E6B">
        <w:rPr>
          <w:color w:val="000000" w:themeColor="text1"/>
        </w:rPr>
        <w:t xml:space="preserve">most of </w:t>
      </w:r>
      <w:r w:rsidRPr="004B7D2F">
        <w:rPr>
          <w:color w:val="000000" w:themeColor="text1"/>
        </w:rPr>
        <w:t>the wells</w:t>
      </w:r>
      <w:r w:rsidR="00517E6B">
        <w:rPr>
          <w:color w:val="000000" w:themeColor="text1"/>
        </w:rPr>
        <w:t xml:space="preserve"> with </w:t>
      </w:r>
      <w:r w:rsidRPr="004B7D2F">
        <w:rPr>
          <w:color w:val="000000" w:themeColor="text1"/>
        </w:rPr>
        <w:t>the sand clearly bounded by coal layers</w:t>
      </w:r>
      <w:r w:rsidR="00517E6B">
        <w:rPr>
          <w:color w:val="000000" w:themeColor="text1"/>
        </w:rPr>
        <w:t>.</w:t>
      </w:r>
      <w:r w:rsidRPr="004B7D2F">
        <w:rPr>
          <w:color w:val="000000" w:themeColor="text1"/>
        </w:rPr>
        <w:t xml:space="preserve"> </w:t>
      </w:r>
    </w:p>
    <w:p w:rsidR="003916C0" w:rsidRPr="003916C0" w:rsidRDefault="003916C0" w:rsidP="003916C0"/>
    <w:p w:rsidR="00437669" w:rsidRPr="004B7D2F" w:rsidRDefault="003C53DA" w:rsidP="003916C0">
      <w:pPr>
        <w:pStyle w:val="Caption"/>
      </w:pPr>
      <w:r w:rsidRPr="004B7D2F">
        <w:rPr>
          <w:noProof/>
          <w:lang w:eastAsia="en-GB"/>
        </w:rPr>
        <w:lastRenderedPageBreak/>
        <w:drawing>
          <wp:inline distT="0" distB="0" distL="0" distR="0" wp14:anchorId="6FC85C21" wp14:editId="748343F6">
            <wp:extent cx="5400675" cy="7995540"/>
            <wp:effectExtent l="0" t="0" r="0" b="571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10907" cy="8010688"/>
                    </a:xfrm>
                    <a:prstGeom prst="rect">
                      <a:avLst/>
                    </a:prstGeom>
                    <a:noFill/>
                  </pic:spPr>
                </pic:pic>
              </a:graphicData>
            </a:graphic>
          </wp:inline>
        </w:drawing>
      </w:r>
    </w:p>
    <w:p w:rsidR="00437669" w:rsidRPr="004B7D2F" w:rsidRDefault="00F0600A" w:rsidP="00284466">
      <w:pPr>
        <w:pStyle w:val="Caption"/>
      </w:pPr>
      <w:bookmarkStart w:id="141" w:name="_Toc475808710"/>
      <w:bookmarkStart w:id="142" w:name="_Toc491529131"/>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19</w:t>
      </w:r>
      <w:r w:rsidR="002D637B">
        <w:fldChar w:fldCharType="end"/>
      </w:r>
      <w:r w:rsidR="003C53DA" w:rsidRPr="004B7D2F">
        <w:t xml:space="preserve">: </w:t>
      </w:r>
      <w:bookmarkEnd w:id="141"/>
      <w:r w:rsidR="00284466" w:rsidRPr="004B7D2F">
        <w:t xml:space="preserve">An isochore map representing sand body </w:t>
      </w:r>
      <w:r w:rsidR="00284466">
        <w:t>1</w:t>
      </w:r>
      <w:r w:rsidR="00284466" w:rsidRPr="004B7D2F">
        <w:t xml:space="preserve"> </w:t>
      </w:r>
      <w:r w:rsidR="00284466">
        <w:t xml:space="preserve">showing the </w:t>
      </w:r>
      <w:r w:rsidR="00284466" w:rsidRPr="004B7D2F">
        <w:t>thickness distribution. Note</w:t>
      </w:r>
      <w:r w:rsidR="00284466">
        <w:t xml:space="preserve"> </w:t>
      </w:r>
      <w:r w:rsidR="00284466" w:rsidRPr="004B7D2F">
        <w:t>A is map with contour lines while B is map without contour line</w:t>
      </w:r>
      <w:r w:rsidR="00284466">
        <w:t>.</w:t>
      </w:r>
      <w:bookmarkEnd w:id="142"/>
    </w:p>
    <w:p w:rsidR="003C53DA" w:rsidRPr="004B7D2F" w:rsidRDefault="003C53DA" w:rsidP="003C53DA">
      <w:pPr>
        <w:rPr>
          <w:color w:val="000000" w:themeColor="text1"/>
        </w:rPr>
      </w:pPr>
    </w:p>
    <w:p w:rsidR="00437669" w:rsidRPr="004B7D2F" w:rsidRDefault="003C53DA" w:rsidP="00C26BCD">
      <w:pPr>
        <w:pStyle w:val="NoSpacing"/>
        <w:rPr>
          <w:color w:val="000000" w:themeColor="text1"/>
        </w:rPr>
      </w:pPr>
      <w:r w:rsidRPr="004B7D2F">
        <w:rPr>
          <w:noProof/>
          <w:color w:val="000000" w:themeColor="text1"/>
          <w:lang w:eastAsia="en-GB"/>
        </w:rPr>
        <w:lastRenderedPageBreak/>
        <w:drawing>
          <wp:inline distT="0" distB="0" distL="0" distR="0" wp14:anchorId="6AD33CCF" wp14:editId="44D0C88F">
            <wp:extent cx="5429955" cy="7567295"/>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40673" cy="7582232"/>
                    </a:xfrm>
                    <a:prstGeom prst="rect">
                      <a:avLst/>
                    </a:prstGeom>
                    <a:noFill/>
                  </pic:spPr>
                </pic:pic>
              </a:graphicData>
            </a:graphic>
          </wp:inline>
        </w:drawing>
      </w:r>
    </w:p>
    <w:p w:rsidR="00437669" w:rsidRDefault="00F0600A" w:rsidP="00284466">
      <w:pPr>
        <w:pStyle w:val="Caption"/>
        <w:rPr>
          <w:noProof/>
          <w:lang w:val="en-US"/>
        </w:rPr>
      </w:pPr>
      <w:bookmarkStart w:id="143" w:name="_Toc475808712"/>
      <w:bookmarkStart w:id="144" w:name="_Toc491529132"/>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20</w:t>
      </w:r>
      <w:r w:rsidR="002D637B">
        <w:fldChar w:fldCharType="end"/>
      </w:r>
      <w:r w:rsidR="003C53DA" w:rsidRPr="004B7D2F">
        <w:t xml:space="preserve">: </w:t>
      </w:r>
      <w:bookmarkEnd w:id="143"/>
      <w:r w:rsidR="00284466" w:rsidRPr="004B7D2F">
        <w:t xml:space="preserve">An isochore map representing sand body </w:t>
      </w:r>
      <w:r w:rsidR="00284466">
        <w:t>2</w:t>
      </w:r>
      <w:r w:rsidR="00284466" w:rsidRPr="004B7D2F">
        <w:t xml:space="preserve"> </w:t>
      </w:r>
      <w:r w:rsidR="00284466">
        <w:t xml:space="preserve">showing the </w:t>
      </w:r>
      <w:r w:rsidR="00284466" w:rsidRPr="004B7D2F">
        <w:t>thickness distribution. Note</w:t>
      </w:r>
      <w:r w:rsidR="00284466">
        <w:t xml:space="preserve"> </w:t>
      </w:r>
      <w:r w:rsidR="00284466" w:rsidRPr="004B7D2F">
        <w:t>A is map with contour lines while B is map without contour line</w:t>
      </w:r>
      <w:r w:rsidR="00284466">
        <w:t>.</w:t>
      </w:r>
      <w:bookmarkEnd w:id="144"/>
    </w:p>
    <w:p w:rsidR="00065FEA" w:rsidRPr="004B7D2F" w:rsidRDefault="00065FEA" w:rsidP="00C26BCD">
      <w:pPr>
        <w:pStyle w:val="NoSpacing"/>
        <w:rPr>
          <w:color w:val="000000" w:themeColor="text1"/>
        </w:rPr>
      </w:pPr>
      <w:r>
        <w:rPr>
          <w:noProof/>
          <w:color w:val="000000" w:themeColor="text1"/>
          <w:lang w:eastAsia="en-GB"/>
        </w:rPr>
        <w:lastRenderedPageBreak/>
        <w:drawing>
          <wp:inline distT="0" distB="0" distL="0" distR="0" wp14:anchorId="46AD6A9F">
            <wp:extent cx="5406367" cy="3420552"/>
            <wp:effectExtent l="0" t="0" r="4445" b="8890"/>
            <wp:docPr id="8204" name="Picture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24611" cy="3432094"/>
                    </a:xfrm>
                    <a:prstGeom prst="rect">
                      <a:avLst/>
                    </a:prstGeom>
                    <a:noFill/>
                  </pic:spPr>
                </pic:pic>
              </a:graphicData>
            </a:graphic>
          </wp:inline>
        </w:drawing>
      </w:r>
    </w:p>
    <w:p w:rsidR="003916C0" w:rsidRDefault="00F0600A" w:rsidP="003916C0">
      <w:pPr>
        <w:pStyle w:val="Caption"/>
      </w:pPr>
      <w:bookmarkStart w:id="145" w:name="_Toc475808713"/>
      <w:bookmarkStart w:id="146" w:name="_Toc491529133"/>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21</w:t>
      </w:r>
      <w:r w:rsidR="002D637B">
        <w:fldChar w:fldCharType="end"/>
      </w:r>
      <w:r w:rsidR="003C53DA" w:rsidRPr="004B7D2F">
        <w:rPr>
          <w:noProof/>
        </w:rPr>
        <w:t>:</w:t>
      </w:r>
      <w:r w:rsidR="003C53DA" w:rsidRPr="004B7D2F">
        <w:t xml:space="preserve"> </w:t>
      </w:r>
      <w:bookmarkEnd w:id="145"/>
      <w:r w:rsidR="003916C0" w:rsidRPr="004B7D2F">
        <w:t>Correlation panel</w:t>
      </w:r>
      <w:r w:rsidR="003916C0">
        <w:t xml:space="preserve"> for sand body 2.</w:t>
      </w:r>
      <w:r w:rsidR="003916C0" w:rsidRPr="004B7D2F">
        <w:t xml:space="preserve"> </w:t>
      </w:r>
      <w:r w:rsidR="003916C0" w:rsidRPr="00284466">
        <w:t>A</w:t>
      </w:r>
      <w:r w:rsidR="003916C0">
        <w:t xml:space="preserve"> and B represents the 2 directions of correlation indicated in the map</w:t>
      </w:r>
      <w:r w:rsidR="003916C0" w:rsidRPr="004B7D2F">
        <w:t>.</w:t>
      </w:r>
      <w:bookmarkEnd w:id="146"/>
    </w:p>
    <w:p w:rsidR="008B24B4" w:rsidRPr="004B7D2F" w:rsidRDefault="008B24B4" w:rsidP="003916C0">
      <w:pPr>
        <w:pStyle w:val="Caption"/>
      </w:pPr>
    </w:p>
    <w:p w:rsidR="00517E6B" w:rsidRDefault="00517E6B" w:rsidP="003C53DA">
      <w:pPr>
        <w:pStyle w:val="NoSpacing"/>
        <w:rPr>
          <w:b/>
          <w:color w:val="000000" w:themeColor="text1"/>
        </w:rPr>
      </w:pPr>
    </w:p>
    <w:p w:rsidR="003C53DA" w:rsidRPr="004B7D2F" w:rsidRDefault="003C53DA" w:rsidP="003C53DA">
      <w:pPr>
        <w:pStyle w:val="NoSpacing"/>
        <w:rPr>
          <w:b/>
          <w:color w:val="000000" w:themeColor="text1"/>
        </w:rPr>
      </w:pPr>
      <w:r w:rsidRPr="004B7D2F">
        <w:rPr>
          <w:b/>
          <w:color w:val="000000" w:themeColor="text1"/>
        </w:rPr>
        <w:t>Sandstone body 3</w:t>
      </w:r>
    </w:p>
    <w:p w:rsidR="003C53DA" w:rsidRPr="004B7D2F" w:rsidRDefault="003C53DA" w:rsidP="003C53DA">
      <w:pPr>
        <w:pStyle w:val="NoSpacing"/>
        <w:rPr>
          <w:b/>
          <w:color w:val="000000" w:themeColor="text1"/>
        </w:rPr>
      </w:pPr>
    </w:p>
    <w:p w:rsidR="003C53DA" w:rsidRPr="004B7D2F" w:rsidRDefault="003C53DA" w:rsidP="003C53DA">
      <w:pPr>
        <w:pStyle w:val="NoSpacing"/>
        <w:rPr>
          <w:b/>
          <w:color w:val="000000" w:themeColor="text1"/>
        </w:rPr>
      </w:pPr>
      <w:r w:rsidRPr="004B7D2F">
        <w:rPr>
          <w:b/>
          <w:color w:val="000000" w:themeColor="text1"/>
        </w:rPr>
        <w:t>Description</w:t>
      </w:r>
    </w:p>
    <w:p w:rsidR="003C53DA" w:rsidRPr="004B7D2F" w:rsidRDefault="003C53DA" w:rsidP="003C53DA">
      <w:pPr>
        <w:pStyle w:val="NoSpacing"/>
        <w:rPr>
          <w:color w:val="000000" w:themeColor="text1"/>
        </w:rPr>
      </w:pPr>
    </w:p>
    <w:p w:rsidR="0097211F" w:rsidRPr="004B7D2F" w:rsidRDefault="0097211F" w:rsidP="0097211F">
      <w:pPr>
        <w:rPr>
          <w:color w:val="000000" w:themeColor="text1"/>
        </w:rPr>
      </w:pPr>
      <w:r w:rsidRPr="004B7D2F">
        <w:rPr>
          <w:b/>
          <w:i/>
          <w:color w:val="000000" w:themeColor="text1"/>
        </w:rPr>
        <w:t>Sandstone body 3</w:t>
      </w:r>
      <w:r w:rsidRPr="004B7D2F">
        <w:rPr>
          <w:color w:val="000000" w:themeColor="text1"/>
        </w:rPr>
        <w:t xml:space="preserve"> is the third sand body mapped within the Juandah Coal Measures Stratigraphic interval. The sand body is penetrated by only 22 wells out of the 41 wells in the field</w:t>
      </w:r>
      <w:r w:rsidR="00724013">
        <w:rPr>
          <w:color w:val="000000" w:themeColor="text1"/>
        </w:rPr>
        <w:t>,</w:t>
      </w:r>
      <w:r w:rsidRPr="004B7D2F">
        <w:rPr>
          <w:color w:val="000000" w:themeColor="text1"/>
        </w:rPr>
        <w:t xml:space="preserve"> the most penetrated in the stratigraphic interval (table 3.2). The sand thickness ranges between 2 and 15m, with an average thickness of 6m and a standard deviation (STD) of 4. The thickness map (figure 3.22 A and B) show a sand body that is separated by areas of non-sand accumulation with a general thickness trend increasing towards the sand accumulation. The estimated channel width </w:t>
      </w:r>
      <w:r w:rsidR="00224318" w:rsidRPr="004B7D2F">
        <w:rPr>
          <w:color w:val="000000" w:themeColor="text1"/>
        </w:rPr>
        <w:t>dimensions’</w:t>
      </w:r>
      <w:r w:rsidRPr="004B7D2F">
        <w:rPr>
          <w:color w:val="000000" w:themeColor="text1"/>
        </w:rPr>
        <w:t xml:space="preserve"> range between 100 and 107m and between 333 to 1035m for the channel belt width (table 3.3). The gamma ray log profile is characterised by various shapes ranging from fining upward, coarsening upward blocky and asymmetrical profiles with intra-mudstone layers in wells that indicates a stacked body. In most of the wells, the sand body is bounded by mudstone layers,</w:t>
      </w:r>
      <w:r w:rsidR="00794ED1">
        <w:rPr>
          <w:color w:val="000000" w:themeColor="text1"/>
        </w:rPr>
        <w:t xml:space="preserve"> while</w:t>
      </w:r>
      <w:r w:rsidRPr="004B7D2F">
        <w:rPr>
          <w:color w:val="000000" w:themeColor="text1"/>
        </w:rPr>
        <w:t xml:space="preserve"> in some wells</w:t>
      </w:r>
      <w:r w:rsidR="00794ED1">
        <w:rPr>
          <w:color w:val="000000" w:themeColor="text1"/>
        </w:rPr>
        <w:t>,</w:t>
      </w:r>
      <w:r w:rsidRPr="004B7D2F">
        <w:rPr>
          <w:color w:val="000000" w:themeColor="text1"/>
        </w:rPr>
        <w:t xml:space="preserve"> is bounded by coal layers (figure 3.23A and B). The overall geometry of the sand body is a multilateral with wells having thicknesses greater than 8m </w:t>
      </w:r>
      <w:r w:rsidR="00CF790D">
        <w:rPr>
          <w:color w:val="000000" w:themeColor="text1"/>
        </w:rPr>
        <w:t xml:space="preserve">with </w:t>
      </w:r>
      <w:r w:rsidR="00CF790D" w:rsidRPr="004B7D2F">
        <w:rPr>
          <w:color w:val="000000" w:themeColor="text1"/>
        </w:rPr>
        <w:t>st</w:t>
      </w:r>
      <w:r w:rsidR="00CF790D">
        <w:rPr>
          <w:color w:val="000000" w:themeColor="text1"/>
        </w:rPr>
        <w:t xml:space="preserve">ory geometry at </w:t>
      </w:r>
      <w:r w:rsidR="00794ED1">
        <w:rPr>
          <w:color w:val="000000" w:themeColor="text1"/>
        </w:rPr>
        <w:t>some wells</w:t>
      </w:r>
      <w:r w:rsidR="00CF790D">
        <w:rPr>
          <w:color w:val="000000" w:themeColor="text1"/>
        </w:rPr>
        <w:t xml:space="preserve"> points</w:t>
      </w:r>
      <w:r w:rsidRPr="004B7D2F">
        <w:rPr>
          <w:color w:val="000000" w:themeColor="text1"/>
        </w:rPr>
        <w:t>.</w:t>
      </w:r>
    </w:p>
    <w:p w:rsidR="00437669" w:rsidRPr="004B7D2F" w:rsidRDefault="003C53DA" w:rsidP="00C26BCD">
      <w:pPr>
        <w:pStyle w:val="NoSpacing"/>
        <w:rPr>
          <w:color w:val="000000" w:themeColor="text1"/>
        </w:rPr>
      </w:pPr>
      <w:r w:rsidRPr="004B7D2F">
        <w:rPr>
          <w:noProof/>
          <w:color w:val="000000" w:themeColor="text1"/>
          <w:lang w:eastAsia="en-GB"/>
        </w:rPr>
        <w:lastRenderedPageBreak/>
        <w:drawing>
          <wp:inline distT="0" distB="0" distL="0" distR="0" wp14:anchorId="26D83C94" wp14:editId="5098BF86">
            <wp:extent cx="5394116" cy="8057072"/>
            <wp:effectExtent l="0" t="0" r="0" b="127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15179" cy="8088533"/>
                    </a:xfrm>
                    <a:prstGeom prst="rect">
                      <a:avLst/>
                    </a:prstGeom>
                    <a:noFill/>
                  </pic:spPr>
                </pic:pic>
              </a:graphicData>
            </a:graphic>
          </wp:inline>
        </w:drawing>
      </w:r>
    </w:p>
    <w:p w:rsidR="00437669" w:rsidRDefault="00F0600A" w:rsidP="003916C0">
      <w:pPr>
        <w:pStyle w:val="Caption"/>
        <w:rPr>
          <w:noProof/>
          <w:lang w:val="en-US"/>
        </w:rPr>
      </w:pPr>
      <w:bookmarkStart w:id="147" w:name="_Toc475808714"/>
      <w:bookmarkStart w:id="148" w:name="_Toc491529134"/>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22</w:t>
      </w:r>
      <w:r w:rsidR="002D637B">
        <w:fldChar w:fldCharType="end"/>
      </w:r>
      <w:r w:rsidR="003C53DA" w:rsidRPr="004B7D2F">
        <w:t xml:space="preserve">: </w:t>
      </w:r>
      <w:bookmarkEnd w:id="147"/>
      <w:r w:rsidR="003916C0" w:rsidRPr="004B7D2F">
        <w:t xml:space="preserve">An isochore map </w:t>
      </w:r>
      <w:r w:rsidR="00794ED1">
        <w:t xml:space="preserve">showing the thickness distribution of sand </w:t>
      </w:r>
      <w:r w:rsidR="00794ED1" w:rsidRPr="004B7D2F">
        <w:t>body</w:t>
      </w:r>
      <w:r w:rsidR="003916C0" w:rsidRPr="004B7D2F">
        <w:t xml:space="preserve"> </w:t>
      </w:r>
      <w:r w:rsidR="003916C0">
        <w:t>3</w:t>
      </w:r>
      <w:r w:rsidR="003916C0" w:rsidRPr="004B7D2F">
        <w:t>. Note</w:t>
      </w:r>
      <w:r w:rsidR="003916C0">
        <w:t xml:space="preserve"> </w:t>
      </w:r>
      <w:r w:rsidR="003916C0" w:rsidRPr="004B7D2F">
        <w:t>A is map with contour lines while B is map without contour line</w:t>
      </w:r>
      <w:r w:rsidR="003916C0">
        <w:t>.</w:t>
      </w:r>
      <w:bookmarkEnd w:id="148"/>
    </w:p>
    <w:p w:rsidR="00B7342E" w:rsidRDefault="00B7342E" w:rsidP="003C53DA">
      <w:pPr>
        <w:pStyle w:val="NoSpacing"/>
        <w:rPr>
          <w:noProof/>
          <w:color w:val="000000" w:themeColor="text1"/>
          <w:lang w:val="en-US"/>
        </w:rPr>
      </w:pPr>
    </w:p>
    <w:p w:rsidR="00B7342E" w:rsidRPr="004B7D2F" w:rsidRDefault="00B7342E" w:rsidP="003C53DA">
      <w:pPr>
        <w:pStyle w:val="NoSpacing"/>
        <w:rPr>
          <w:color w:val="000000" w:themeColor="text1"/>
        </w:rPr>
      </w:pPr>
      <w:r>
        <w:rPr>
          <w:noProof/>
          <w:color w:val="000000" w:themeColor="text1"/>
          <w:lang w:eastAsia="en-GB"/>
        </w:rPr>
        <w:lastRenderedPageBreak/>
        <w:drawing>
          <wp:inline distT="0" distB="0" distL="0" distR="0" wp14:anchorId="7D918BB8">
            <wp:extent cx="5415039" cy="3915652"/>
            <wp:effectExtent l="0" t="0" r="0" b="8890"/>
            <wp:docPr id="8205" name="Picture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44646" cy="3937061"/>
                    </a:xfrm>
                    <a:prstGeom prst="rect">
                      <a:avLst/>
                    </a:prstGeom>
                    <a:noFill/>
                  </pic:spPr>
                </pic:pic>
              </a:graphicData>
            </a:graphic>
          </wp:inline>
        </w:drawing>
      </w:r>
    </w:p>
    <w:p w:rsidR="003916C0" w:rsidRDefault="00F0600A" w:rsidP="003916C0">
      <w:pPr>
        <w:pStyle w:val="Caption"/>
      </w:pPr>
      <w:bookmarkStart w:id="149" w:name="_Toc475808715"/>
      <w:bookmarkStart w:id="150" w:name="_Toc491529135"/>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23</w:t>
      </w:r>
      <w:r w:rsidR="002D637B">
        <w:fldChar w:fldCharType="end"/>
      </w:r>
      <w:r w:rsidR="003C53DA" w:rsidRPr="004B7D2F">
        <w:rPr>
          <w:noProof/>
        </w:rPr>
        <w:t>:</w:t>
      </w:r>
      <w:r w:rsidR="003C53DA" w:rsidRPr="004B7D2F">
        <w:t xml:space="preserve"> </w:t>
      </w:r>
      <w:bookmarkEnd w:id="149"/>
      <w:r w:rsidR="003916C0" w:rsidRPr="004B7D2F">
        <w:t>Correlation panel</w:t>
      </w:r>
      <w:r w:rsidR="003916C0">
        <w:t xml:space="preserve"> for sand body 3.</w:t>
      </w:r>
      <w:r w:rsidR="003916C0" w:rsidRPr="004B7D2F">
        <w:t xml:space="preserve"> </w:t>
      </w:r>
      <w:r w:rsidR="003916C0" w:rsidRPr="00284466">
        <w:t>A</w:t>
      </w:r>
      <w:r w:rsidR="003916C0">
        <w:t xml:space="preserve"> and B represents the 2 directions of correlation indicated in the map</w:t>
      </w:r>
      <w:r w:rsidR="003916C0" w:rsidRPr="004B7D2F">
        <w:t>.</w:t>
      </w:r>
      <w:bookmarkEnd w:id="150"/>
    </w:p>
    <w:p w:rsidR="00A764DA" w:rsidRPr="004B7D2F" w:rsidRDefault="00A764DA" w:rsidP="003916C0">
      <w:pPr>
        <w:pStyle w:val="Caption"/>
        <w:rPr>
          <w:b/>
          <w:sz w:val="22"/>
        </w:rPr>
      </w:pPr>
    </w:p>
    <w:p w:rsidR="003C53DA" w:rsidRPr="004B7D2F" w:rsidRDefault="003C53DA" w:rsidP="003C53DA">
      <w:pPr>
        <w:pStyle w:val="NoSpacing"/>
        <w:rPr>
          <w:b/>
          <w:color w:val="000000" w:themeColor="text1"/>
          <w:sz w:val="22"/>
        </w:rPr>
      </w:pPr>
      <w:r w:rsidRPr="004B7D2F">
        <w:rPr>
          <w:b/>
          <w:color w:val="000000" w:themeColor="text1"/>
          <w:sz w:val="22"/>
        </w:rPr>
        <w:t>Sandstone body 4</w:t>
      </w:r>
    </w:p>
    <w:p w:rsidR="003C53DA" w:rsidRPr="004B7D2F" w:rsidRDefault="003C53DA"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color w:val="000000" w:themeColor="text1"/>
        </w:rPr>
      </w:pPr>
    </w:p>
    <w:p w:rsidR="0097211F" w:rsidRPr="004B7D2F" w:rsidRDefault="0097211F" w:rsidP="0097211F">
      <w:pPr>
        <w:rPr>
          <w:color w:val="000000" w:themeColor="text1"/>
        </w:rPr>
      </w:pPr>
      <w:r w:rsidRPr="004B7D2F">
        <w:rPr>
          <w:b/>
          <w:i/>
          <w:color w:val="000000" w:themeColor="text1"/>
        </w:rPr>
        <w:t>Sandstone body 4</w:t>
      </w:r>
      <w:r w:rsidRPr="004B7D2F">
        <w:rPr>
          <w:color w:val="000000" w:themeColor="text1"/>
        </w:rPr>
        <w:t xml:space="preserve"> is the shallowest sand body mapped within the Juandah Coal Measures Stratigraphic interval. The sand body is only penetrated by 6 wells out of the 41 wells in the field (table 3.2) and these wells are scattered across the field. The thickness of the sand body range between 3 and 9m, with an average thickness of 5m and a standard deviation (STD) of 3. The thickness distribution map (figure 3.24 A and B) show isolated accumulation of sand separated by large areas of non-sand accumulation, with a general thickness increas</w:t>
      </w:r>
      <w:r w:rsidR="00AF06F2">
        <w:rPr>
          <w:color w:val="000000" w:themeColor="text1"/>
        </w:rPr>
        <w:t xml:space="preserve">e trend </w:t>
      </w:r>
      <w:r w:rsidRPr="004B7D2F">
        <w:rPr>
          <w:color w:val="000000" w:themeColor="text1"/>
        </w:rPr>
        <w:t>towards the sand accumulation. The estimated channel width range between 76 and 81m and between 238 and 806</w:t>
      </w:r>
      <w:r w:rsidR="00AF06F2">
        <w:rPr>
          <w:color w:val="000000" w:themeColor="text1"/>
        </w:rPr>
        <w:t xml:space="preserve"> </w:t>
      </w:r>
      <w:r w:rsidRPr="004B7D2F">
        <w:rPr>
          <w:color w:val="000000" w:themeColor="text1"/>
        </w:rPr>
        <w:t xml:space="preserve">m for the channel belt width (table 3.3). The gamma ray log profile </w:t>
      </w:r>
      <w:r w:rsidR="00AF06F2">
        <w:rPr>
          <w:color w:val="000000" w:themeColor="text1"/>
        </w:rPr>
        <w:t>show a</w:t>
      </w:r>
      <w:r w:rsidRPr="004B7D2F">
        <w:rPr>
          <w:color w:val="000000" w:themeColor="text1"/>
        </w:rPr>
        <w:t xml:space="preserve"> fining upward and blocky shape with a stacked </w:t>
      </w:r>
      <w:r w:rsidR="00AF06F2">
        <w:rPr>
          <w:color w:val="000000" w:themeColor="text1"/>
        </w:rPr>
        <w:t xml:space="preserve">profile at </w:t>
      </w:r>
      <w:r w:rsidRPr="004B7D2F">
        <w:rPr>
          <w:color w:val="000000" w:themeColor="text1"/>
        </w:rPr>
        <w:t xml:space="preserve">well 8. The correlation panel through the selected wells indicates sand with minor mudstone layers </w:t>
      </w:r>
      <w:r w:rsidR="00AF06F2">
        <w:rPr>
          <w:color w:val="000000" w:themeColor="text1"/>
        </w:rPr>
        <w:t xml:space="preserve">in between sand unit </w:t>
      </w:r>
      <w:r w:rsidRPr="004B7D2F">
        <w:rPr>
          <w:color w:val="000000" w:themeColor="text1"/>
        </w:rPr>
        <w:t xml:space="preserve">which is bounded by mudstone layers (figure 3.25). The overall geometry is a </w:t>
      </w:r>
      <w:r w:rsidR="00AF06F2">
        <w:rPr>
          <w:color w:val="000000" w:themeColor="text1"/>
        </w:rPr>
        <w:t xml:space="preserve">multilateral </w:t>
      </w:r>
      <w:r w:rsidRPr="004B7D2F">
        <w:rPr>
          <w:color w:val="000000" w:themeColor="text1"/>
        </w:rPr>
        <w:t>sand body</w:t>
      </w:r>
      <w:r w:rsidR="00AF06F2">
        <w:rPr>
          <w:color w:val="000000" w:themeColor="text1"/>
        </w:rPr>
        <w:t>, very isolated accumulation and not connected beyond the well points.</w:t>
      </w:r>
    </w:p>
    <w:p w:rsidR="003C53DA" w:rsidRPr="004B7D2F" w:rsidRDefault="003C53DA" w:rsidP="003C53DA">
      <w:pPr>
        <w:pStyle w:val="NoSpacing"/>
        <w:rPr>
          <w:color w:val="000000" w:themeColor="text1"/>
        </w:rPr>
      </w:pPr>
      <w:r w:rsidRPr="004B7D2F">
        <w:rPr>
          <w:noProof/>
          <w:color w:val="000000" w:themeColor="text1"/>
          <w:lang w:eastAsia="en-GB"/>
        </w:rPr>
        <w:lastRenderedPageBreak/>
        <w:drawing>
          <wp:inline distT="0" distB="0" distL="0" distR="0" wp14:anchorId="07577F4A" wp14:editId="42BAF65A">
            <wp:extent cx="5429955" cy="7851140"/>
            <wp:effectExtent l="0" t="0" r="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35309" cy="7858881"/>
                    </a:xfrm>
                    <a:prstGeom prst="rect">
                      <a:avLst/>
                    </a:prstGeom>
                    <a:noFill/>
                  </pic:spPr>
                </pic:pic>
              </a:graphicData>
            </a:graphic>
          </wp:inline>
        </w:drawing>
      </w:r>
    </w:p>
    <w:p w:rsidR="003C53DA" w:rsidRPr="004B7D2F" w:rsidRDefault="00F0600A" w:rsidP="00F0600A">
      <w:pPr>
        <w:pStyle w:val="Caption"/>
      </w:pPr>
      <w:bookmarkStart w:id="151" w:name="_Toc475808716"/>
      <w:bookmarkStart w:id="152" w:name="_Toc491529136"/>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24</w:t>
      </w:r>
      <w:r w:rsidR="002D637B">
        <w:fldChar w:fldCharType="end"/>
      </w:r>
      <w:r w:rsidR="003C53DA" w:rsidRPr="004B7D2F">
        <w:t xml:space="preserve">: </w:t>
      </w:r>
      <w:r w:rsidR="003916C0" w:rsidRPr="004B7D2F">
        <w:t xml:space="preserve">An isochore map representing sand body 4 </w:t>
      </w:r>
      <w:r w:rsidR="003916C0">
        <w:t xml:space="preserve">showing the </w:t>
      </w:r>
      <w:r w:rsidR="003916C0" w:rsidRPr="004B7D2F">
        <w:t>thickness distribution. Note</w:t>
      </w:r>
      <w:r w:rsidR="003916C0">
        <w:t xml:space="preserve"> </w:t>
      </w:r>
      <w:r w:rsidR="003916C0" w:rsidRPr="004B7D2F">
        <w:t>A is map with contour lines while B is map without contour line</w:t>
      </w:r>
      <w:r w:rsidR="003916C0">
        <w:t>.</w:t>
      </w:r>
      <w:bookmarkEnd w:id="151"/>
      <w:bookmarkEnd w:id="152"/>
    </w:p>
    <w:p w:rsidR="003C53DA" w:rsidRDefault="003C53DA" w:rsidP="003C53DA">
      <w:pPr>
        <w:pStyle w:val="NoSpacing"/>
        <w:rPr>
          <w:noProof/>
          <w:color w:val="000000" w:themeColor="text1"/>
          <w:lang w:val="en-US"/>
        </w:rPr>
      </w:pPr>
    </w:p>
    <w:p w:rsidR="002047B5" w:rsidRPr="004B7D2F" w:rsidRDefault="002047B5" w:rsidP="003C53DA">
      <w:pPr>
        <w:pStyle w:val="NoSpacing"/>
        <w:rPr>
          <w:color w:val="000000" w:themeColor="text1"/>
        </w:rPr>
      </w:pPr>
      <w:r>
        <w:rPr>
          <w:noProof/>
          <w:color w:val="000000" w:themeColor="text1"/>
          <w:lang w:eastAsia="en-GB"/>
        </w:rPr>
        <w:lastRenderedPageBreak/>
        <w:drawing>
          <wp:inline distT="0" distB="0" distL="0" distR="0" wp14:anchorId="719EB827">
            <wp:extent cx="5392888" cy="2946890"/>
            <wp:effectExtent l="19050" t="19050" r="17780" b="25400"/>
            <wp:docPr id="8206" name="Picture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26484" cy="2965248"/>
                    </a:xfrm>
                    <a:prstGeom prst="rect">
                      <a:avLst/>
                    </a:prstGeom>
                    <a:noFill/>
                    <a:ln>
                      <a:solidFill>
                        <a:schemeClr val="tx1"/>
                      </a:solidFill>
                    </a:ln>
                  </pic:spPr>
                </pic:pic>
              </a:graphicData>
            </a:graphic>
          </wp:inline>
        </w:drawing>
      </w:r>
    </w:p>
    <w:p w:rsidR="003916C0" w:rsidRDefault="00F0600A" w:rsidP="003916C0">
      <w:pPr>
        <w:pStyle w:val="Caption"/>
      </w:pPr>
      <w:bookmarkStart w:id="153" w:name="_Toc475808717"/>
      <w:bookmarkStart w:id="154" w:name="_Toc491529137"/>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25</w:t>
      </w:r>
      <w:r w:rsidR="002D637B">
        <w:fldChar w:fldCharType="end"/>
      </w:r>
      <w:r w:rsidR="003C53DA" w:rsidRPr="004B7D2F">
        <w:t xml:space="preserve">: </w:t>
      </w:r>
      <w:bookmarkEnd w:id="153"/>
      <w:r w:rsidR="003916C0" w:rsidRPr="004B7D2F">
        <w:t>Correlation panel</w:t>
      </w:r>
      <w:r w:rsidR="003916C0">
        <w:t xml:space="preserve"> for sand body 41.</w:t>
      </w:r>
      <w:r w:rsidR="003916C0" w:rsidRPr="004B7D2F">
        <w:t xml:space="preserve"> </w:t>
      </w:r>
      <w:r w:rsidR="003916C0">
        <w:t>AA” represents the direction of correlation indicated in the map</w:t>
      </w:r>
      <w:r w:rsidR="003916C0" w:rsidRPr="004B7D2F">
        <w:t>.</w:t>
      </w:r>
      <w:bookmarkEnd w:id="154"/>
    </w:p>
    <w:p w:rsidR="00A764DA" w:rsidRPr="004B7D2F" w:rsidRDefault="00A764DA" w:rsidP="003916C0">
      <w:pPr>
        <w:pStyle w:val="Caption"/>
      </w:pPr>
    </w:p>
    <w:p w:rsidR="003C53DA" w:rsidRPr="004B7D2F" w:rsidRDefault="003C53DA" w:rsidP="003C53DA">
      <w:pPr>
        <w:pStyle w:val="Heading4"/>
      </w:pPr>
      <w:bookmarkStart w:id="155" w:name="_Toc491535553"/>
      <w:r w:rsidRPr="004B7D2F">
        <w:t>Tangalooma Sandstone Stratigraphic Interval</w:t>
      </w:r>
      <w:bookmarkEnd w:id="155"/>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b/>
          <w:color w:val="000000" w:themeColor="text1"/>
        </w:rPr>
      </w:pPr>
    </w:p>
    <w:p w:rsidR="0097211F" w:rsidRDefault="0097211F" w:rsidP="0097211F">
      <w:pPr>
        <w:pStyle w:val="NoSpacing"/>
        <w:spacing w:line="480" w:lineRule="auto"/>
        <w:rPr>
          <w:b/>
          <w:color w:val="000000" w:themeColor="text1"/>
        </w:rPr>
      </w:pPr>
      <w:r w:rsidRPr="004B7D2F">
        <w:rPr>
          <w:color w:val="000000" w:themeColor="text1"/>
          <w:sz w:val="22"/>
        </w:rPr>
        <w:t>Tangalooma Sandstone stratigraphic interval is bounded by the Juandah Coal Measur</w:t>
      </w:r>
      <w:r w:rsidR="00E245BA">
        <w:rPr>
          <w:color w:val="000000" w:themeColor="text1"/>
          <w:sz w:val="22"/>
        </w:rPr>
        <w:t>es and the Taroom Coal Measures</w:t>
      </w:r>
      <w:r w:rsidRPr="004B7D2F">
        <w:rPr>
          <w:color w:val="000000" w:themeColor="text1"/>
          <w:sz w:val="22"/>
        </w:rPr>
        <w:t xml:space="preserve">. Three sandstone bodies were mapped </w:t>
      </w:r>
      <w:r w:rsidR="00E245BA">
        <w:rPr>
          <w:color w:val="000000" w:themeColor="text1"/>
          <w:sz w:val="22"/>
        </w:rPr>
        <w:t>in t</w:t>
      </w:r>
      <w:r w:rsidRPr="004B7D2F">
        <w:rPr>
          <w:color w:val="000000" w:themeColor="text1"/>
          <w:sz w:val="22"/>
        </w:rPr>
        <w:t xml:space="preserve">his stratigraphic interval and their thickness range between 2 and 15m with </w:t>
      </w:r>
      <w:r w:rsidR="00E245BA">
        <w:rPr>
          <w:color w:val="000000" w:themeColor="text1"/>
          <w:sz w:val="22"/>
        </w:rPr>
        <w:t>an</w:t>
      </w:r>
      <w:r w:rsidRPr="004B7D2F">
        <w:rPr>
          <w:color w:val="000000" w:themeColor="text1"/>
          <w:sz w:val="22"/>
        </w:rPr>
        <w:t xml:space="preserve"> average of 7m. Figure 3.26. is a histogram showing the </w:t>
      </w:r>
      <w:r w:rsidR="00E245BA">
        <w:rPr>
          <w:color w:val="000000" w:themeColor="text1"/>
          <w:sz w:val="22"/>
        </w:rPr>
        <w:t xml:space="preserve">thickness </w:t>
      </w:r>
      <w:r w:rsidRPr="004B7D2F">
        <w:rPr>
          <w:color w:val="000000" w:themeColor="text1"/>
          <w:sz w:val="22"/>
        </w:rPr>
        <w:t>distribution of sand bodies within this interval</w:t>
      </w:r>
      <w:r w:rsidR="00993252">
        <w:rPr>
          <w:color w:val="000000" w:themeColor="text1"/>
          <w:sz w:val="22"/>
        </w:rPr>
        <w:t>.</w:t>
      </w:r>
      <w:r w:rsidRPr="004B7D2F">
        <w:rPr>
          <w:color w:val="000000" w:themeColor="text1"/>
          <w:sz w:val="22"/>
        </w:rPr>
        <w:t xml:space="preserve"> The estimated sand bodies channel width range between 140 and 152m and between 505 and 1407m for channel belt width.</w:t>
      </w:r>
      <w:r w:rsidRPr="004B7D2F">
        <w:rPr>
          <w:b/>
          <w:color w:val="000000" w:themeColor="text1"/>
        </w:rPr>
        <w:t xml:space="preserve"> </w:t>
      </w:r>
    </w:p>
    <w:p w:rsidR="00437669" w:rsidRPr="004B7D2F" w:rsidRDefault="003C53DA" w:rsidP="003C53DA">
      <w:pPr>
        <w:pStyle w:val="NoSpacing"/>
        <w:rPr>
          <w:color w:val="000000" w:themeColor="text1"/>
        </w:rPr>
      </w:pPr>
      <w:r w:rsidRPr="004B7D2F">
        <w:rPr>
          <w:noProof/>
          <w:color w:val="000000" w:themeColor="text1"/>
          <w:lang w:eastAsia="en-GB"/>
        </w:rPr>
        <w:drawing>
          <wp:inline distT="0" distB="0" distL="0" distR="0" wp14:anchorId="2BDD56BB" wp14:editId="65550F16">
            <wp:extent cx="5415280" cy="232551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37445" cy="2335030"/>
                    </a:xfrm>
                    <a:prstGeom prst="rect">
                      <a:avLst/>
                    </a:prstGeom>
                    <a:noFill/>
                  </pic:spPr>
                </pic:pic>
              </a:graphicData>
            </a:graphic>
          </wp:inline>
        </w:drawing>
      </w:r>
    </w:p>
    <w:p w:rsidR="003C53DA" w:rsidRPr="004B7D2F" w:rsidRDefault="00F0600A" w:rsidP="00F0600A">
      <w:pPr>
        <w:pStyle w:val="Caption"/>
      </w:pPr>
      <w:bookmarkStart w:id="156" w:name="_Toc475808718"/>
      <w:bookmarkStart w:id="157" w:name="_Toc491529138"/>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26</w:t>
      </w:r>
      <w:r w:rsidR="002D637B">
        <w:fldChar w:fldCharType="end"/>
      </w:r>
      <w:r w:rsidRPr="004B7D2F">
        <w:t>:</w:t>
      </w:r>
      <w:r w:rsidR="003C53DA" w:rsidRPr="004B7D2F">
        <w:t>Histogram representing the thickness distribution of the different sandstone bodies within the Tangalooma Sandstone Stratigraphic interval</w:t>
      </w:r>
      <w:bookmarkEnd w:id="156"/>
      <w:bookmarkEnd w:id="157"/>
    </w:p>
    <w:p w:rsidR="0097211F" w:rsidRPr="004B7D2F" w:rsidRDefault="0097211F" w:rsidP="0097211F">
      <w:pPr>
        <w:rPr>
          <w:color w:val="000000" w:themeColor="text1"/>
        </w:rPr>
      </w:pPr>
    </w:p>
    <w:p w:rsidR="003C53DA" w:rsidRPr="004B7D2F" w:rsidRDefault="003C53DA" w:rsidP="003C53DA">
      <w:pPr>
        <w:pStyle w:val="NoSpacing"/>
        <w:rPr>
          <w:b/>
          <w:color w:val="000000" w:themeColor="text1"/>
          <w:sz w:val="22"/>
        </w:rPr>
      </w:pPr>
      <w:r w:rsidRPr="004B7D2F">
        <w:rPr>
          <w:b/>
          <w:color w:val="000000" w:themeColor="text1"/>
          <w:sz w:val="22"/>
        </w:rPr>
        <w:lastRenderedPageBreak/>
        <w:t>Sandstone body 1</w:t>
      </w:r>
    </w:p>
    <w:p w:rsidR="003C53DA" w:rsidRPr="004B7D2F" w:rsidRDefault="003C53DA"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b/>
          <w:color w:val="000000" w:themeColor="text1"/>
        </w:rPr>
      </w:pPr>
    </w:p>
    <w:p w:rsidR="00903D4F" w:rsidRDefault="00903D4F" w:rsidP="00903D4F">
      <w:pPr>
        <w:rPr>
          <w:color w:val="000000" w:themeColor="text1"/>
        </w:rPr>
      </w:pPr>
      <w:r w:rsidRPr="004B7D2F">
        <w:rPr>
          <w:b/>
          <w:i/>
          <w:color w:val="000000" w:themeColor="text1"/>
        </w:rPr>
        <w:t>Sandstone body 1</w:t>
      </w:r>
      <w:r w:rsidRPr="004B7D2F">
        <w:rPr>
          <w:color w:val="000000" w:themeColor="text1"/>
        </w:rPr>
        <w:t xml:space="preserve"> is the deepest sand body mapped within the Tangalooma S</w:t>
      </w:r>
      <w:r w:rsidR="005344ED">
        <w:rPr>
          <w:color w:val="000000" w:themeColor="text1"/>
        </w:rPr>
        <w:t xml:space="preserve">andstone stratigraphic interval. </w:t>
      </w:r>
      <w:r w:rsidRPr="004B7D2F">
        <w:rPr>
          <w:color w:val="000000" w:themeColor="text1"/>
        </w:rPr>
        <w:t>This sand is penetrated by only 30 wells out of the 41 wells in the field (table 3.2). The sand thickness range between 2 and 15m, with an average thickness of 8m and a standard deviation (STD) of 3. The thickness map (figure 3.28A and B) show a broad sheet of sand with minor isolated areas of non-sand accumulation</w:t>
      </w:r>
      <w:r w:rsidR="005344ED">
        <w:rPr>
          <w:color w:val="000000" w:themeColor="text1"/>
        </w:rPr>
        <w:t>,</w:t>
      </w:r>
      <w:r w:rsidRPr="004B7D2F">
        <w:rPr>
          <w:color w:val="000000" w:themeColor="text1"/>
        </w:rPr>
        <w:t xml:space="preserve"> with a general thickness trend increasing away from the areas of non-sand accumulation to the areas</w:t>
      </w:r>
      <w:r w:rsidR="005344ED" w:rsidRPr="005344ED">
        <w:rPr>
          <w:color w:val="000000" w:themeColor="text1"/>
        </w:rPr>
        <w:t xml:space="preserve"> </w:t>
      </w:r>
      <w:r w:rsidR="005344ED" w:rsidRPr="004B7D2F">
        <w:rPr>
          <w:color w:val="000000" w:themeColor="text1"/>
        </w:rPr>
        <w:t>sand</w:t>
      </w:r>
      <w:r w:rsidR="005344ED">
        <w:rPr>
          <w:color w:val="000000" w:themeColor="text1"/>
        </w:rPr>
        <w:t xml:space="preserve"> accumulations.</w:t>
      </w:r>
      <w:r w:rsidRPr="004B7D2F">
        <w:rPr>
          <w:color w:val="000000" w:themeColor="text1"/>
        </w:rPr>
        <w:t xml:space="preserve"> The estimated channel width ranges between 154 and 167m and between 567 and 1535m for channel belt width (table 3.3). A correlation panel through some selected wells show a well-defined sand unit with </w:t>
      </w:r>
      <w:r w:rsidR="005344ED">
        <w:rPr>
          <w:color w:val="000000" w:themeColor="text1"/>
        </w:rPr>
        <w:t xml:space="preserve">interbedded </w:t>
      </w:r>
      <w:r w:rsidRPr="004B7D2F">
        <w:rPr>
          <w:color w:val="000000" w:themeColor="text1"/>
        </w:rPr>
        <w:t xml:space="preserve">mudstone layers in some wells, which is bounded by mudstone layers in majority of the wells </w:t>
      </w:r>
      <w:r w:rsidR="005344ED">
        <w:rPr>
          <w:color w:val="000000" w:themeColor="text1"/>
        </w:rPr>
        <w:t xml:space="preserve">and </w:t>
      </w:r>
      <w:r w:rsidR="005344ED" w:rsidRPr="004B7D2F">
        <w:rPr>
          <w:color w:val="000000" w:themeColor="text1"/>
        </w:rPr>
        <w:t>in</w:t>
      </w:r>
      <w:r w:rsidRPr="004B7D2F">
        <w:rPr>
          <w:color w:val="000000" w:themeColor="text1"/>
        </w:rPr>
        <w:t xml:space="preserve"> some by coal layers (figure 3.27A and B). The gamma ray log profile of the sand body shows vari</w:t>
      </w:r>
      <w:r w:rsidR="005344ED">
        <w:rPr>
          <w:color w:val="000000" w:themeColor="text1"/>
        </w:rPr>
        <w:t xml:space="preserve">able </w:t>
      </w:r>
      <w:r w:rsidRPr="004B7D2F">
        <w:rPr>
          <w:color w:val="000000" w:themeColor="text1"/>
        </w:rPr>
        <w:t>log signatures with some wells having a blocky shape</w:t>
      </w:r>
      <w:r w:rsidR="005344ED">
        <w:rPr>
          <w:color w:val="000000" w:themeColor="text1"/>
        </w:rPr>
        <w:t>,</w:t>
      </w:r>
      <w:r w:rsidRPr="004B7D2F">
        <w:rPr>
          <w:color w:val="000000" w:themeColor="text1"/>
        </w:rPr>
        <w:t xml:space="preserve"> while some wells display a fining and coarsening upward sequence. The geometry of the sand shows a multilateral sand unit which is broad, </w:t>
      </w:r>
      <w:r w:rsidR="005344ED">
        <w:rPr>
          <w:color w:val="000000" w:themeColor="text1"/>
        </w:rPr>
        <w:t>an</w:t>
      </w:r>
      <w:r w:rsidRPr="004B7D2F">
        <w:rPr>
          <w:color w:val="000000" w:themeColor="text1"/>
        </w:rPr>
        <w:t xml:space="preserve"> indication of pinching out in the north to south direction, however in the west to east direction </w:t>
      </w:r>
      <w:r w:rsidR="005344ED">
        <w:rPr>
          <w:color w:val="000000" w:themeColor="text1"/>
        </w:rPr>
        <w:t xml:space="preserve">a trend of both </w:t>
      </w:r>
      <w:r w:rsidRPr="004B7D2F">
        <w:rPr>
          <w:color w:val="000000" w:themeColor="text1"/>
        </w:rPr>
        <w:t>increas</w:t>
      </w:r>
      <w:r w:rsidR="005344ED">
        <w:rPr>
          <w:color w:val="000000" w:themeColor="text1"/>
        </w:rPr>
        <w:t xml:space="preserve">e and </w:t>
      </w:r>
      <w:r w:rsidR="005344ED" w:rsidRPr="004B7D2F">
        <w:rPr>
          <w:color w:val="000000" w:themeColor="text1"/>
        </w:rPr>
        <w:t>decreasing</w:t>
      </w:r>
      <w:r w:rsidR="005344ED">
        <w:rPr>
          <w:color w:val="000000" w:themeColor="text1"/>
        </w:rPr>
        <w:t xml:space="preserve"> thickness exist.</w:t>
      </w:r>
    </w:p>
    <w:p w:rsidR="003C53DA" w:rsidRPr="004B7D2F" w:rsidRDefault="00C24B7F" w:rsidP="003C53DA">
      <w:pPr>
        <w:pStyle w:val="NoSpacing"/>
        <w:rPr>
          <w:color w:val="000000" w:themeColor="text1"/>
        </w:rPr>
      </w:pPr>
      <w:r w:rsidRPr="00C24B7F">
        <w:rPr>
          <w:noProof/>
          <w:color w:val="000000" w:themeColor="text1"/>
          <w:lang w:eastAsia="en-GB"/>
        </w:rPr>
        <w:drawing>
          <wp:inline distT="0" distB="0" distL="0" distR="0" wp14:anchorId="2C4AA4E9" wp14:editId="025A00DD">
            <wp:extent cx="5428521" cy="2846717"/>
            <wp:effectExtent l="19050" t="19050" r="20320" b="10795"/>
            <wp:docPr id="92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42786" cy="2854198"/>
                    </a:xfrm>
                    <a:prstGeom prst="rect">
                      <a:avLst/>
                    </a:prstGeom>
                    <a:noFill/>
                    <a:ln>
                      <a:solidFill>
                        <a:schemeClr val="tx1"/>
                      </a:solidFill>
                    </a:ln>
                    <a:effectLst/>
                    <a:extLst/>
                  </pic:spPr>
                </pic:pic>
              </a:graphicData>
            </a:graphic>
          </wp:inline>
        </w:drawing>
      </w:r>
    </w:p>
    <w:p w:rsidR="003916C0" w:rsidRDefault="00F0600A" w:rsidP="003916C0">
      <w:pPr>
        <w:pStyle w:val="Caption"/>
      </w:pPr>
      <w:bookmarkStart w:id="158" w:name="_Toc475808719"/>
      <w:bookmarkStart w:id="159" w:name="_Toc491529139"/>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27</w:t>
      </w:r>
      <w:r w:rsidR="002D637B">
        <w:fldChar w:fldCharType="end"/>
      </w:r>
      <w:r w:rsidR="003C53DA" w:rsidRPr="004B7D2F">
        <w:t xml:space="preserve">: </w:t>
      </w:r>
      <w:bookmarkEnd w:id="158"/>
      <w:r w:rsidR="003916C0" w:rsidRPr="004B7D2F">
        <w:t>Correlation panel</w:t>
      </w:r>
      <w:r w:rsidR="003916C0">
        <w:t xml:space="preserve"> for sand body 1.</w:t>
      </w:r>
      <w:r w:rsidR="003916C0" w:rsidRPr="004B7D2F">
        <w:t xml:space="preserve"> </w:t>
      </w:r>
      <w:r w:rsidR="003916C0" w:rsidRPr="00284466">
        <w:t>A</w:t>
      </w:r>
      <w:r w:rsidR="003916C0">
        <w:t xml:space="preserve"> and B represents the 2 directions of correlation indicated in the map</w:t>
      </w:r>
      <w:r w:rsidR="003916C0" w:rsidRPr="004B7D2F">
        <w:t>.</w:t>
      </w:r>
      <w:bookmarkEnd w:id="159"/>
    </w:p>
    <w:p w:rsidR="003C53DA" w:rsidRPr="004B7D2F" w:rsidRDefault="003C53DA" w:rsidP="003916C0">
      <w:pPr>
        <w:pStyle w:val="Caption"/>
      </w:pPr>
      <w:r w:rsidRPr="004B7D2F">
        <w:rPr>
          <w:noProof/>
          <w:lang w:eastAsia="en-GB"/>
        </w:rPr>
        <w:lastRenderedPageBreak/>
        <w:drawing>
          <wp:inline distT="0" distB="0" distL="0" distR="0" wp14:anchorId="1BDE18BA" wp14:editId="32676306">
            <wp:extent cx="5417820" cy="7714656"/>
            <wp:effectExtent l="0" t="0" r="0" b="63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17820" cy="7714656"/>
                    </a:xfrm>
                    <a:prstGeom prst="rect">
                      <a:avLst/>
                    </a:prstGeom>
                    <a:noFill/>
                  </pic:spPr>
                </pic:pic>
              </a:graphicData>
            </a:graphic>
          </wp:inline>
        </w:drawing>
      </w:r>
    </w:p>
    <w:p w:rsidR="003C53DA" w:rsidRDefault="00F0600A" w:rsidP="00677C6D">
      <w:pPr>
        <w:pStyle w:val="Caption"/>
      </w:pPr>
      <w:bookmarkStart w:id="160" w:name="_Toc475808720"/>
      <w:bookmarkStart w:id="161" w:name="_Toc491529140"/>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28</w:t>
      </w:r>
      <w:r w:rsidR="002D637B">
        <w:fldChar w:fldCharType="end"/>
      </w:r>
      <w:r w:rsidR="003C53DA" w:rsidRPr="004B7D2F">
        <w:t xml:space="preserve">: </w:t>
      </w:r>
      <w:bookmarkEnd w:id="160"/>
      <w:r w:rsidR="00677C6D" w:rsidRPr="004B7D2F">
        <w:t xml:space="preserve">An isochore map </w:t>
      </w:r>
      <w:r w:rsidR="005344ED">
        <w:t>showing thickness distribution of sand body 1.</w:t>
      </w:r>
      <w:r w:rsidR="00677C6D" w:rsidRPr="004B7D2F">
        <w:t xml:space="preserve"> Note</w:t>
      </w:r>
      <w:r w:rsidR="00677C6D">
        <w:t xml:space="preserve"> </w:t>
      </w:r>
      <w:r w:rsidR="00677C6D" w:rsidRPr="004B7D2F">
        <w:t>A is map with contour lines while B is map without contour line</w:t>
      </w:r>
      <w:bookmarkEnd w:id="161"/>
    </w:p>
    <w:p w:rsidR="003916C0" w:rsidRDefault="003916C0" w:rsidP="00437669">
      <w:pPr>
        <w:rPr>
          <w:color w:val="000000" w:themeColor="text1"/>
        </w:rPr>
      </w:pPr>
    </w:p>
    <w:p w:rsidR="00677C6D" w:rsidRPr="004B7D2F" w:rsidRDefault="00677C6D" w:rsidP="00437669">
      <w:pPr>
        <w:rPr>
          <w:color w:val="000000" w:themeColor="text1"/>
        </w:rPr>
      </w:pPr>
    </w:p>
    <w:p w:rsidR="003C53DA" w:rsidRPr="004B7D2F" w:rsidRDefault="003C53DA" w:rsidP="003C53DA">
      <w:pPr>
        <w:pStyle w:val="NoSpacing"/>
        <w:rPr>
          <w:b/>
          <w:color w:val="000000" w:themeColor="text1"/>
          <w:sz w:val="22"/>
        </w:rPr>
      </w:pPr>
      <w:r w:rsidRPr="004B7D2F">
        <w:rPr>
          <w:b/>
          <w:color w:val="000000" w:themeColor="text1"/>
          <w:sz w:val="22"/>
        </w:rPr>
        <w:lastRenderedPageBreak/>
        <w:t>Sandstone body 2</w:t>
      </w:r>
    </w:p>
    <w:p w:rsidR="003C53DA" w:rsidRPr="004B7D2F" w:rsidRDefault="003C53DA"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b/>
          <w:color w:val="000000" w:themeColor="text1"/>
        </w:rPr>
      </w:pPr>
    </w:p>
    <w:p w:rsidR="00204978" w:rsidRPr="004B7D2F" w:rsidRDefault="00204978" w:rsidP="00204978">
      <w:pPr>
        <w:rPr>
          <w:color w:val="000000" w:themeColor="text1"/>
        </w:rPr>
      </w:pPr>
      <w:r w:rsidRPr="004B7D2F">
        <w:rPr>
          <w:b/>
          <w:i/>
          <w:color w:val="000000" w:themeColor="text1"/>
        </w:rPr>
        <w:t>Sandstone body 2</w:t>
      </w:r>
      <w:r w:rsidRPr="004B7D2F">
        <w:rPr>
          <w:color w:val="000000" w:themeColor="text1"/>
        </w:rPr>
        <w:t xml:space="preserve"> is the middle sand body mapped within the Tangalooma Sandstone stratigraphic interval. The sand is penetrated by only 24 wells out of the 41 wells in the field (table 3.2). The sand thickness ranges between 3 and 15m, with an average thickness of 7m and a standard deviation (STD) of 4 (table 3.3). The thickness map (figure 3.30A and B) show a broad sheet of sand with dendritic shape and some major areas of non-sand accumulation with a thickness trend increasing towards the western part of the field. The estimated channel width ranges between 126 and 136m and between 443 and 1278m for the channel belt width (table 3.3). The gamma ray log profile indicates a variety of log signatures with some wells having a blocky log profile, while some coarsening and finning upward profile of well-defined sand unit with minor mudstone layers in some of the wells (figure 3.29A and B). A correlation panel (figure 3.29A and B) shows a multilateral sand body characterised by stacked pattern in some wells which is bounded by mudstone layers in most of the wells and mudstone and coal layers in some wells (figure 3.29A and B).</w:t>
      </w:r>
    </w:p>
    <w:p w:rsidR="003C53DA" w:rsidRPr="004B7D2F" w:rsidRDefault="00F97D82" w:rsidP="003C53DA">
      <w:pPr>
        <w:pStyle w:val="NoSpacing"/>
        <w:rPr>
          <w:color w:val="000000" w:themeColor="text1"/>
        </w:rPr>
      </w:pPr>
      <w:r>
        <w:rPr>
          <w:noProof/>
          <w:color w:val="000000" w:themeColor="text1"/>
          <w:lang w:eastAsia="en-GB"/>
        </w:rPr>
        <w:drawing>
          <wp:inline distT="0" distB="0" distL="0" distR="0" wp14:anchorId="5A8D07EC">
            <wp:extent cx="5379546" cy="3172178"/>
            <wp:effectExtent l="19050" t="19050" r="12065" b="28575"/>
            <wp:docPr id="8207"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14318" cy="3192682"/>
                    </a:xfrm>
                    <a:prstGeom prst="rect">
                      <a:avLst/>
                    </a:prstGeom>
                    <a:noFill/>
                    <a:ln>
                      <a:solidFill>
                        <a:schemeClr val="tx1"/>
                      </a:solidFill>
                    </a:ln>
                  </pic:spPr>
                </pic:pic>
              </a:graphicData>
            </a:graphic>
          </wp:inline>
        </w:drawing>
      </w:r>
    </w:p>
    <w:p w:rsidR="003916C0" w:rsidRDefault="00F0600A" w:rsidP="003916C0">
      <w:pPr>
        <w:pStyle w:val="Caption"/>
      </w:pPr>
      <w:bookmarkStart w:id="162" w:name="_Toc475808721"/>
      <w:bookmarkStart w:id="163" w:name="_Toc491529141"/>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29</w:t>
      </w:r>
      <w:r w:rsidR="002D637B">
        <w:fldChar w:fldCharType="end"/>
      </w:r>
      <w:r w:rsidR="003C53DA" w:rsidRPr="004B7D2F">
        <w:t xml:space="preserve">: </w:t>
      </w:r>
      <w:bookmarkEnd w:id="162"/>
      <w:r w:rsidR="003916C0" w:rsidRPr="004B7D2F">
        <w:t>Correlation panel</w:t>
      </w:r>
      <w:r w:rsidR="003916C0">
        <w:t xml:space="preserve"> for sand body 2.</w:t>
      </w:r>
      <w:r w:rsidR="003916C0" w:rsidRPr="004B7D2F">
        <w:t xml:space="preserve"> </w:t>
      </w:r>
      <w:r w:rsidR="003916C0" w:rsidRPr="00284466">
        <w:t>A</w:t>
      </w:r>
      <w:r w:rsidR="003916C0">
        <w:t xml:space="preserve"> and B represents the 2 directions of correlation indicated in the map</w:t>
      </w:r>
      <w:r w:rsidR="003916C0" w:rsidRPr="004B7D2F">
        <w:t>.</w:t>
      </w:r>
      <w:bookmarkEnd w:id="163"/>
    </w:p>
    <w:p w:rsidR="003C53DA" w:rsidRPr="004B7D2F" w:rsidRDefault="003C53DA" w:rsidP="003916C0">
      <w:pPr>
        <w:pStyle w:val="Caption"/>
      </w:pPr>
      <w:r w:rsidRPr="004B7D2F">
        <w:rPr>
          <w:noProof/>
          <w:lang w:eastAsia="en-GB"/>
        </w:rPr>
        <w:lastRenderedPageBreak/>
        <w:drawing>
          <wp:inline distT="0" distB="0" distL="0" distR="0" wp14:anchorId="0F1B53B9" wp14:editId="26679D93">
            <wp:extent cx="5393690" cy="745709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904" cy="7467064"/>
                    </a:xfrm>
                    <a:prstGeom prst="rect">
                      <a:avLst/>
                    </a:prstGeom>
                    <a:noFill/>
                  </pic:spPr>
                </pic:pic>
              </a:graphicData>
            </a:graphic>
          </wp:inline>
        </w:drawing>
      </w:r>
    </w:p>
    <w:p w:rsidR="004830EB" w:rsidRPr="004B7D2F" w:rsidRDefault="00F0600A" w:rsidP="00677C6D">
      <w:pPr>
        <w:pStyle w:val="Caption"/>
        <w:rPr>
          <w:b/>
          <w:sz w:val="22"/>
        </w:rPr>
      </w:pPr>
      <w:bookmarkStart w:id="164" w:name="_Toc475808722"/>
      <w:bookmarkStart w:id="165" w:name="_Toc491529142"/>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30</w:t>
      </w:r>
      <w:r w:rsidR="002D637B">
        <w:fldChar w:fldCharType="end"/>
      </w:r>
      <w:r w:rsidR="003C53DA" w:rsidRPr="004B7D2F">
        <w:t xml:space="preserve">: </w:t>
      </w:r>
      <w:bookmarkEnd w:id="164"/>
      <w:r w:rsidR="00677C6D" w:rsidRPr="004B7D2F">
        <w:t xml:space="preserve">An isochore map </w:t>
      </w:r>
      <w:r w:rsidR="00677C6D">
        <w:t xml:space="preserve">showing the </w:t>
      </w:r>
      <w:r w:rsidR="00677C6D" w:rsidRPr="004B7D2F">
        <w:t>thickness distribution</w:t>
      </w:r>
      <w:r w:rsidR="00C76FC6">
        <w:t xml:space="preserve"> of sand body 2</w:t>
      </w:r>
      <w:r w:rsidR="00677C6D" w:rsidRPr="004B7D2F">
        <w:t>. Note</w:t>
      </w:r>
      <w:r w:rsidR="00677C6D">
        <w:t xml:space="preserve"> </w:t>
      </w:r>
      <w:r w:rsidR="00677C6D" w:rsidRPr="004B7D2F">
        <w:t>A is map with contour lines while B is map without contour line</w:t>
      </w:r>
      <w:bookmarkEnd w:id="165"/>
    </w:p>
    <w:p w:rsidR="004830EB" w:rsidRPr="004B7D2F" w:rsidRDefault="004830EB" w:rsidP="003C53DA">
      <w:pPr>
        <w:pStyle w:val="NoSpacing"/>
        <w:rPr>
          <w:b/>
          <w:color w:val="000000" w:themeColor="text1"/>
          <w:sz w:val="22"/>
        </w:rPr>
      </w:pPr>
    </w:p>
    <w:p w:rsidR="004830EB" w:rsidRPr="004B7D2F" w:rsidRDefault="004830EB" w:rsidP="003C53DA">
      <w:pPr>
        <w:pStyle w:val="NoSpacing"/>
        <w:rPr>
          <w:b/>
          <w:color w:val="000000" w:themeColor="text1"/>
          <w:sz w:val="22"/>
        </w:rPr>
      </w:pPr>
    </w:p>
    <w:p w:rsidR="004830EB" w:rsidRPr="004B7D2F" w:rsidRDefault="004830EB" w:rsidP="003C53DA">
      <w:pPr>
        <w:pStyle w:val="NoSpacing"/>
        <w:rPr>
          <w:b/>
          <w:color w:val="000000" w:themeColor="text1"/>
          <w:sz w:val="22"/>
        </w:rPr>
      </w:pPr>
    </w:p>
    <w:p w:rsidR="004830EB" w:rsidRDefault="004830EB" w:rsidP="003C53DA">
      <w:pPr>
        <w:pStyle w:val="NoSpacing"/>
        <w:rPr>
          <w:b/>
          <w:color w:val="000000" w:themeColor="text1"/>
          <w:sz w:val="22"/>
        </w:rPr>
      </w:pPr>
    </w:p>
    <w:p w:rsidR="00677C6D" w:rsidRDefault="00677C6D" w:rsidP="003C53DA">
      <w:pPr>
        <w:pStyle w:val="NoSpacing"/>
        <w:rPr>
          <w:b/>
          <w:color w:val="000000" w:themeColor="text1"/>
          <w:sz w:val="22"/>
        </w:rPr>
      </w:pPr>
    </w:p>
    <w:p w:rsidR="00677C6D" w:rsidRPr="004B7D2F" w:rsidRDefault="00677C6D" w:rsidP="003C53DA">
      <w:pPr>
        <w:pStyle w:val="NoSpacing"/>
        <w:rPr>
          <w:b/>
          <w:color w:val="000000" w:themeColor="text1"/>
          <w:sz w:val="22"/>
        </w:rPr>
      </w:pPr>
    </w:p>
    <w:p w:rsidR="004830EB" w:rsidRPr="004B7D2F" w:rsidRDefault="004830EB"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lastRenderedPageBreak/>
        <w:t>Sandstone body 3</w:t>
      </w:r>
    </w:p>
    <w:p w:rsidR="003C53DA" w:rsidRPr="004B7D2F" w:rsidRDefault="003C53DA"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b/>
          <w:color w:val="000000" w:themeColor="text1"/>
        </w:rPr>
      </w:pPr>
    </w:p>
    <w:p w:rsidR="00204978" w:rsidRPr="004B7D2F" w:rsidRDefault="00204978" w:rsidP="00204978">
      <w:pPr>
        <w:rPr>
          <w:color w:val="000000" w:themeColor="text1"/>
        </w:rPr>
      </w:pPr>
      <w:r w:rsidRPr="004B7D2F">
        <w:rPr>
          <w:b/>
          <w:i/>
          <w:color w:val="000000" w:themeColor="text1"/>
        </w:rPr>
        <w:t>Sandstone body 3</w:t>
      </w:r>
      <w:r w:rsidRPr="004B7D2F">
        <w:rPr>
          <w:color w:val="000000" w:themeColor="text1"/>
        </w:rPr>
        <w:t xml:space="preserve"> i</w:t>
      </w:r>
      <w:r w:rsidR="00C76FC6">
        <w:rPr>
          <w:color w:val="000000" w:themeColor="text1"/>
        </w:rPr>
        <w:t>s the shallowest among the sands</w:t>
      </w:r>
      <w:r w:rsidRPr="004B7D2F">
        <w:rPr>
          <w:color w:val="000000" w:themeColor="text1"/>
        </w:rPr>
        <w:t xml:space="preserve"> mapped within the Tangalooma Sandstone stratigraphic interval. The sand is penetrated by only 29 wells out of the 41 wells in the field (table 3.2). The sand body thickness range between 3 and 15m, with an average thickness of 7m and a standard deviation (STD) of 3. The thickness map (figure 3.32A and B) show a broad sheet of sand body with isolated areas of non-sand accumulation and a general thickness trend increasing towards the sand accumulation areas. The estimated channel width range between 126 and 136m and between 443 and 1278m for the channel belt width (table 3.3). A correlation panel from north to the south (figure 3.31A) and west to the east (figure 3.31B) indicates well-defined sand</w:t>
      </w:r>
      <w:r w:rsidR="00564FD8">
        <w:rPr>
          <w:color w:val="000000" w:themeColor="text1"/>
        </w:rPr>
        <w:t xml:space="preserve"> unit </w:t>
      </w:r>
      <w:r w:rsidR="00564FD8" w:rsidRPr="004B7D2F">
        <w:rPr>
          <w:color w:val="000000" w:themeColor="text1"/>
        </w:rPr>
        <w:t>with</w:t>
      </w:r>
      <w:r w:rsidRPr="004B7D2F">
        <w:rPr>
          <w:color w:val="000000" w:themeColor="text1"/>
        </w:rPr>
        <w:t xml:space="preserve"> no clear mudstone layers </w:t>
      </w:r>
      <w:r w:rsidR="00564FD8">
        <w:rPr>
          <w:color w:val="000000" w:themeColor="text1"/>
        </w:rPr>
        <w:t xml:space="preserve">of with a </w:t>
      </w:r>
      <w:r w:rsidRPr="004B7D2F">
        <w:rPr>
          <w:color w:val="000000" w:themeColor="text1"/>
        </w:rPr>
        <w:t>multilateral geometry. This sand is bounded by mudstone layers in most of the wells and by mudstone and coal layers in some wells (figure 3.31A and B).</w:t>
      </w:r>
    </w:p>
    <w:p w:rsidR="003C53DA" w:rsidRPr="004B7D2F" w:rsidRDefault="00587671" w:rsidP="004830EB">
      <w:pPr>
        <w:pStyle w:val="NoSpacing"/>
        <w:rPr>
          <w:color w:val="000000" w:themeColor="text1"/>
        </w:rPr>
      </w:pPr>
      <w:r w:rsidRPr="00587671">
        <w:rPr>
          <w:noProof/>
          <w:color w:val="000000" w:themeColor="text1"/>
          <w:lang w:eastAsia="en-GB"/>
        </w:rPr>
        <w:drawing>
          <wp:inline distT="0" distB="0" distL="0" distR="0" wp14:anchorId="1B7FF6A7" wp14:editId="6724BA80">
            <wp:extent cx="5384598" cy="3770489"/>
            <wp:effectExtent l="19050" t="19050" r="26035" b="20955"/>
            <wp:docPr id="112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12624" cy="3790114"/>
                    </a:xfrm>
                    <a:prstGeom prst="rect">
                      <a:avLst/>
                    </a:prstGeom>
                    <a:noFill/>
                    <a:ln w="9525">
                      <a:solidFill>
                        <a:schemeClr val="tx1"/>
                      </a:solidFill>
                      <a:miter lim="800000"/>
                      <a:headEnd/>
                      <a:tailEnd/>
                    </a:ln>
                    <a:effectLst/>
                    <a:extLst/>
                  </pic:spPr>
                </pic:pic>
              </a:graphicData>
            </a:graphic>
          </wp:inline>
        </w:drawing>
      </w:r>
    </w:p>
    <w:p w:rsidR="003916C0" w:rsidRDefault="00F0600A" w:rsidP="003916C0">
      <w:pPr>
        <w:pStyle w:val="Caption"/>
      </w:pPr>
      <w:bookmarkStart w:id="166" w:name="_Toc491529143"/>
      <w:bookmarkStart w:id="167" w:name="_Toc475808723"/>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31</w:t>
      </w:r>
      <w:r w:rsidR="002D637B">
        <w:fldChar w:fldCharType="end"/>
      </w:r>
      <w:r w:rsidR="003C53DA" w:rsidRPr="004B7D2F">
        <w:t xml:space="preserve">: </w:t>
      </w:r>
      <w:r w:rsidR="003916C0" w:rsidRPr="004B7D2F">
        <w:t>Correlation panel</w:t>
      </w:r>
      <w:r w:rsidR="003916C0">
        <w:t xml:space="preserve"> for sand body 3.</w:t>
      </w:r>
      <w:r w:rsidR="003916C0" w:rsidRPr="004B7D2F">
        <w:t xml:space="preserve"> </w:t>
      </w:r>
      <w:r w:rsidR="003916C0" w:rsidRPr="00284466">
        <w:t>A</w:t>
      </w:r>
      <w:r w:rsidR="003916C0">
        <w:t xml:space="preserve"> and B represents the 2 directions of correlation indicated in the map</w:t>
      </w:r>
      <w:r w:rsidR="003916C0" w:rsidRPr="004B7D2F">
        <w:t>.</w:t>
      </w:r>
      <w:bookmarkEnd w:id="166"/>
    </w:p>
    <w:p w:rsidR="003C53DA" w:rsidRPr="004B7D2F" w:rsidRDefault="003C53DA" w:rsidP="00F0600A">
      <w:pPr>
        <w:pStyle w:val="Caption"/>
      </w:pPr>
      <w:r w:rsidRPr="004B7D2F">
        <w:t>.</w:t>
      </w:r>
      <w:bookmarkEnd w:id="167"/>
    </w:p>
    <w:p w:rsidR="003C53DA" w:rsidRPr="004B7D2F" w:rsidRDefault="003C53DA" w:rsidP="00437669">
      <w:pPr>
        <w:rPr>
          <w:color w:val="000000" w:themeColor="text1"/>
        </w:rPr>
      </w:pPr>
    </w:p>
    <w:p w:rsidR="003C53DA" w:rsidRPr="004B7D2F" w:rsidRDefault="003C53DA" w:rsidP="00C26BCD">
      <w:pPr>
        <w:pStyle w:val="NoSpacing"/>
        <w:rPr>
          <w:color w:val="000000" w:themeColor="text1"/>
        </w:rPr>
      </w:pPr>
      <w:r w:rsidRPr="004B7D2F">
        <w:rPr>
          <w:noProof/>
          <w:color w:val="000000" w:themeColor="text1"/>
          <w:lang w:eastAsia="en-GB"/>
        </w:rPr>
        <w:lastRenderedPageBreak/>
        <w:drawing>
          <wp:inline distT="0" distB="0" distL="0" distR="0" wp14:anchorId="222A30DC" wp14:editId="47A13639">
            <wp:extent cx="5391807" cy="7393552"/>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101" cy="7404925"/>
                    </a:xfrm>
                    <a:prstGeom prst="rect">
                      <a:avLst/>
                    </a:prstGeom>
                    <a:noFill/>
                  </pic:spPr>
                </pic:pic>
              </a:graphicData>
            </a:graphic>
          </wp:inline>
        </w:drawing>
      </w:r>
    </w:p>
    <w:p w:rsidR="004830EB" w:rsidRDefault="00F0600A" w:rsidP="00677C6D">
      <w:pPr>
        <w:pStyle w:val="Caption"/>
      </w:pPr>
      <w:bookmarkStart w:id="168" w:name="_Toc475808724"/>
      <w:bookmarkStart w:id="169" w:name="_Toc491529144"/>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32</w:t>
      </w:r>
      <w:r w:rsidR="002D637B">
        <w:fldChar w:fldCharType="end"/>
      </w:r>
      <w:r w:rsidR="003C53DA" w:rsidRPr="004B7D2F">
        <w:t xml:space="preserve">: </w:t>
      </w:r>
      <w:bookmarkEnd w:id="168"/>
      <w:r w:rsidR="00677C6D" w:rsidRPr="004B7D2F">
        <w:t xml:space="preserve">An isochore map </w:t>
      </w:r>
      <w:r w:rsidR="00677C6D">
        <w:t xml:space="preserve">showing the </w:t>
      </w:r>
      <w:r w:rsidR="00677C6D" w:rsidRPr="004B7D2F">
        <w:t>thickness distribution</w:t>
      </w:r>
      <w:r w:rsidR="00564FD8">
        <w:t xml:space="preserve"> for sand body 3</w:t>
      </w:r>
      <w:r w:rsidR="00677C6D" w:rsidRPr="004B7D2F">
        <w:t>. Note</w:t>
      </w:r>
      <w:r w:rsidR="00677C6D">
        <w:t xml:space="preserve"> </w:t>
      </w:r>
      <w:r w:rsidR="00677C6D" w:rsidRPr="004B7D2F">
        <w:t>A is map with contour lines while B is map without contour line</w:t>
      </w:r>
      <w:bookmarkEnd w:id="169"/>
    </w:p>
    <w:p w:rsidR="00677C6D" w:rsidRDefault="00677C6D" w:rsidP="00677C6D"/>
    <w:p w:rsidR="00677C6D" w:rsidRPr="00677C6D" w:rsidRDefault="00677C6D" w:rsidP="00677C6D"/>
    <w:p w:rsidR="003C53DA" w:rsidRPr="004B7D2F" w:rsidRDefault="003C53DA" w:rsidP="003C53DA">
      <w:pPr>
        <w:pStyle w:val="Heading4"/>
      </w:pPr>
      <w:bookmarkStart w:id="170" w:name="_Toc491535554"/>
      <w:r w:rsidRPr="004B7D2F">
        <w:lastRenderedPageBreak/>
        <w:t>Taroom Coal Measures</w:t>
      </w:r>
      <w:bookmarkEnd w:id="170"/>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b/>
          <w:color w:val="000000" w:themeColor="text1"/>
        </w:rPr>
      </w:pPr>
    </w:p>
    <w:p w:rsidR="00204978" w:rsidRPr="004B7D2F" w:rsidRDefault="00204978" w:rsidP="00204978">
      <w:pPr>
        <w:pStyle w:val="NoSpacing"/>
        <w:spacing w:line="480" w:lineRule="auto"/>
        <w:rPr>
          <w:color w:val="000000" w:themeColor="text1"/>
          <w:sz w:val="22"/>
        </w:rPr>
      </w:pPr>
      <w:r w:rsidRPr="004B7D2F">
        <w:rPr>
          <w:color w:val="000000" w:themeColor="text1"/>
          <w:sz w:val="22"/>
        </w:rPr>
        <w:t>The Taroom Coal Measures is the deepest stratigraphic interval among all the four stratigraphic intervals of the Walloon Subgroup. Five sandstone bodies were mapped within this stratigraphic interval and their thickness range between 2 and 12m (figure 3.33). The overall geometr</w:t>
      </w:r>
      <w:r w:rsidR="000F4588">
        <w:rPr>
          <w:color w:val="000000" w:themeColor="text1"/>
          <w:sz w:val="22"/>
        </w:rPr>
        <w:t>y</w:t>
      </w:r>
      <w:r w:rsidRPr="004B7D2F">
        <w:rPr>
          <w:color w:val="000000" w:themeColor="text1"/>
          <w:sz w:val="22"/>
        </w:rPr>
        <w:t xml:space="preserve"> of the sand bodies </w:t>
      </w:r>
      <w:r w:rsidR="00510302" w:rsidRPr="004B7D2F">
        <w:rPr>
          <w:color w:val="000000" w:themeColor="text1"/>
          <w:sz w:val="22"/>
        </w:rPr>
        <w:t>is</w:t>
      </w:r>
      <w:r w:rsidRPr="004B7D2F">
        <w:rPr>
          <w:color w:val="000000" w:themeColor="text1"/>
          <w:sz w:val="22"/>
        </w:rPr>
        <w:t xml:space="preserve"> multilateral with the sand </w:t>
      </w:r>
      <w:r w:rsidR="000F4588">
        <w:rPr>
          <w:color w:val="000000" w:themeColor="text1"/>
          <w:sz w:val="22"/>
        </w:rPr>
        <w:t xml:space="preserve">accumulation </w:t>
      </w:r>
      <w:r w:rsidRPr="004B7D2F">
        <w:rPr>
          <w:color w:val="000000" w:themeColor="text1"/>
          <w:sz w:val="22"/>
        </w:rPr>
        <w:t>concentrated at the northern and southern part of the field</w:t>
      </w:r>
      <w:r w:rsidR="00510302">
        <w:rPr>
          <w:color w:val="000000" w:themeColor="text1"/>
          <w:sz w:val="22"/>
        </w:rPr>
        <w:t xml:space="preserve">, and </w:t>
      </w:r>
      <w:r w:rsidRPr="004B7D2F">
        <w:rPr>
          <w:color w:val="000000" w:themeColor="text1"/>
          <w:sz w:val="22"/>
        </w:rPr>
        <w:t>more areas of the field cover by non-sand accumulation. The estimated channel width range between 73 and 78m and between 230 and 768m for channel belt width.</w:t>
      </w:r>
    </w:p>
    <w:p w:rsidR="003C53DA" w:rsidRPr="004B7D2F" w:rsidRDefault="003C53DA" w:rsidP="00993252">
      <w:pPr>
        <w:pStyle w:val="NoSpacing"/>
        <w:spacing w:line="480" w:lineRule="auto"/>
        <w:rPr>
          <w:color w:val="000000" w:themeColor="text1"/>
        </w:rPr>
      </w:pPr>
      <w:r w:rsidRPr="004B7D2F">
        <w:rPr>
          <w:color w:val="000000" w:themeColor="text1"/>
          <w:sz w:val="22"/>
        </w:rPr>
        <w:t>.</w:t>
      </w:r>
      <w:r w:rsidRPr="004B7D2F">
        <w:rPr>
          <w:noProof/>
          <w:color w:val="000000" w:themeColor="text1"/>
          <w:lang w:eastAsia="en-GB"/>
        </w:rPr>
        <w:drawing>
          <wp:inline distT="0" distB="0" distL="0" distR="0" wp14:anchorId="0EA9FB6E" wp14:editId="2A1F72D2">
            <wp:extent cx="5430520" cy="34675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41876" cy="3474846"/>
                    </a:xfrm>
                    <a:prstGeom prst="rect">
                      <a:avLst/>
                    </a:prstGeom>
                    <a:noFill/>
                  </pic:spPr>
                </pic:pic>
              </a:graphicData>
            </a:graphic>
          </wp:inline>
        </w:drawing>
      </w:r>
    </w:p>
    <w:p w:rsidR="003C53DA" w:rsidRPr="004B7D2F" w:rsidRDefault="00F0600A" w:rsidP="00F0600A">
      <w:pPr>
        <w:pStyle w:val="Caption"/>
      </w:pPr>
      <w:bookmarkStart w:id="171" w:name="_Toc475808725"/>
      <w:bookmarkStart w:id="172" w:name="_Toc491529145"/>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33</w:t>
      </w:r>
      <w:r w:rsidR="002D637B">
        <w:fldChar w:fldCharType="end"/>
      </w:r>
      <w:r w:rsidRPr="004B7D2F">
        <w:t>:</w:t>
      </w:r>
      <w:r w:rsidR="003C53DA" w:rsidRPr="004B7D2F">
        <w:t>Histogram representing the distribution of sand bodies thickness w</w:t>
      </w:r>
      <w:r w:rsidR="00510302">
        <w:t>ithin the Taroom Coal Measures s</w:t>
      </w:r>
      <w:r w:rsidR="003C53DA" w:rsidRPr="004B7D2F">
        <w:t>tratigraphic interval</w:t>
      </w:r>
      <w:bookmarkEnd w:id="171"/>
      <w:r w:rsidR="00B946F3">
        <w:t>.</w:t>
      </w:r>
      <w:bookmarkEnd w:id="172"/>
    </w:p>
    <w:p w:rsidR="00C26BCD" w:rsidRPr="004B7D2F" w:rsidRDefault="00C26BCD" w:rsidP="003C53DA">
      <w:pPr>
        <w:pStyle w:val="NoSpacing"/>
        <w:rPr>
          <w:b/>
          <w:color w:val="000000" w:themeColor="text1"/>
          <w:sz w:val="22"/>
        </w:rPr>
      </w:pPr>
    </w:p>
    <w:p w:rsidR="00C26BCD" w:rsidRPr="004B7D2F" w:rsidRDefault="00C26BCD"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Sandstone body 1</w:t>
      </w:r>
    </w:p>
    <w:p w:rsidR="003C53DA" w:rsidRPr="004B7D2F" w:rsidRDefault="003C53DA"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color w:val="000000" w:themeColor="text1"/>
        </w:rPr>
      </w:pPr>
    </w:p>
    <w:p w:rsidR="00204978" w:rsidRPr="004B7D2F" w:rsidRDefault="00204978" w:rsidP="00204978">
      <w:pPr>
        <w:rPr>
          <w:color w:val="000000" w:themeColor="text1"/>
        </w:rPr>
      </w:pPr>
      <w:r w:rsidRPr="004B7D2F">
        <w:rPr>
          <w:b/>
          <w:i/>
          <w:color w:val="000000" w:themeColor="text1"/>
        </w:rPr>
        <w:t>Sandstone body 1</w:t>
      </w:r>
      <w:r w:rsidRPr="004B7D2F">
        <w:rPr>
          <w:color w:val="000000" w:themeColor="text1"/>
        </w:rPr>
        <w:t xml:space="preserve"> is the deepest sand body mapped within the Taroom Coal Measures Stratigraphic interval. The sand is penetrated by only 5 wells out of the 41 wells in this </w:t>
      </w:r>
      <w:r w:rsidR="00CF790D" w:rsidRPr="004B7D2F">
        <w:rPr>
          <w:color w:val="000000" w:themeColor="text1"/>
        </w:rPr>
        <w:t xml:space="preserve">field </w:t>
      </w:r>
      <w:r w:rsidR="00CF790D">
        <w:rPr>
          <w:color w:val="000000" w:themeColor="text1"/>
        </w:rPr>
        <w:t>and</w:t>
      </w:r>
      <w:r w:rsidR="00F13869">
        <w:rPr>
          <w:color w:val="000000" w:themeColor="text1"/>
        </w:rPr>
        <w:t xml:space="preserve"> </w:t>
      </w:r>
      <w:r w:rsidR="00F13869">
        <w:rPr>
          <w:color w:val="000000" w:themeColor="text1"/>
        </w:rPr>
        <w:lastRenderedPageBreak/>
        <w:t xml:space="preserve">all of these wells </w:t>
      </w:r>
      <w:r w:rsidRPr="004B7D2F">
        <w:rPr>
          <w:color w:val="000000" w:themeColor="text1"/>
        </w:rPr>
        <w:t>are located at the northeast and southwest area of the field</w:t>
      </w:r>
      <w:r w:rsidR="00F13869">
        <w:rPr>
          <w:color w:val="000000" w:themeColor="text1"/>
        </w:rPr>
        <w:t xml:space="preserve"> (</w:t>
      </w:r>
      <w:r w:rsidRPr="004B7D2F">
        <w:rPr>
          <w:color w:val="000000" w:themeColor="text1"/>
        </w:rPr>
        <w:t>figure 3.5</w:t>
      </w:r>
      <w:r w:rsidR="00F13869">
        <w:rPr>
          <w:color w:val="000000" w:themeColor="text1"/>
        </w:rPr>
        <w:t>)</w:t>
      </w:r>
      <w:r w:rsidRPr="004B7D2F">
        <w:rPr>
          <w:color w:val="000000" w:themeColor="text1"/>
        </w:rPr>
        <w:t>. The sand thickness range between 2 and 5m, with an average thickness of 3m and a standard deviation (STD) of 1. The thickness map (figure 3.35A and B) shows the sand distribution across the field with basically two main accumulations at the north-eastern and south-western part of the field. The general thickness trend</w:t>
      </w:r>
      <w:r w:rsidR="00F13869">
        <w:rPr>
          <w:color w:val="000000" w:themeColor="text1"/>
        </w:rPr>
        <w:t xml:space="preserve"> show an</w:t>
      </w:r>
      <w:r w:rsidRPr="004B7D2F">
        <w:rPr>
          <w:color w:val="000000" w:themeColor="text1"/>
        </w:rPr>
        <w:t xml:space="preserve"> increase</w:t>
      </w:r>
      <w:r w:rsidR="00F13869">
        <w:rPr>
          <w:color w:val="000000" w:themeColor="text1"/>
        </w:rPr>
        <w:t xml:space="preserve"> from </w:t>
      </w:r>
      <w:r w:rsidRPr="004B7D2F">
        <w:rPr>
          <w:color w:val="000000" w:themeColor="text1"/>
        </w:rPr>
        <w:t xml:space="preserve">non-sand accumulation area to the sand accumulation areas (figure 3.35A and B). The estimated channel width range between 35 and 37m and between 92 and 400m for the channel belt width (table 3.3). A random correlation panel through the selected wells shows a fining upward and symmetrical </w:t>
      </w:r>
      <w:r w:rsidR="00F13869">
        <w:rPr>
          <w:color w:val="000000" w:themeColor="text1"/>
        </w:rPr>
        <w:t>log profile of a</w:t>
      </w:r>
      <w:r w:rsidRPr="004B7D2F">
        <w:rPr>
          <w:color w:val="000000" w:themeColor="text1"/>
        </w:rPr>
        <w:t xml:space="preserve"> sand </w:t>
      </w:r>
      <w:r w:rsidR="00F13869">
        <w:rPr>
          <w:color w:val="000000" w:themeColor="text1"/>
        </w:rPr>
        <w:t>well defined sand unit (figure 3.34A and B)</w:t>
      </w:r>
      <w:r w:rsidRPr="004B7D2F">
        <w:rPr>
          <w:color w:val="000000" w:themeColor="text1"/>
        </w:rPr>
        <w:t xml:space="preserve">. The sand unit is bounded by mudstone and coal layers in most of the wells </w:t>
      </w:r>
      <w:r w:rsidR="00F13869">
        <w:rPr>
          <w:color w:val="000000" w:themeColor="text1"/>
        </w:rPr>
        <w:t>(</w:t>
      </w:r>
      <w:r w:rsidRPr="004B7D2F">
        <w:rPr>
          <w:color w:val="000000" w:themeColor="text1"/>
        </w:rPr>
        <w:t>figure 3.34A and B</w:t>
      </w:r>
      <w:r w:rsidR="00F13869">
        <w:rPr>
          <w:color w:val="000000" w:themeColor="text1"/>
        </w:rPr>
        <w:t>).</w:t>
      </w:r>
    </w:p>
    <w:p w:rsidR="003C53DA" w:rsidRPr="004B7D2F" w:rsidRDefault="004D292B" w:rsidP="003C53DA">
      <w:pPr>
        <w:pStyle w:val="NoSpacing"/>
        <w:rPr>
          <w:color w:val="000000" w:themeColor="text1"/>
        </w:rPr>
      </w:pPr>
      <w:r>
        <w:rPr>
          <w:noProof/>
          <w:color w:val="000000" w:themeColor="text1"/>
          <w:lang w:eastAsia="en-GB"/>
        </w:rPr>
        <w:drawing>
          <wp:inline distT="0" distB="0" distL="0" distR="0" wp14:anchorId="0E6FB696">
            <wp:extent cx="5397890" cy="4628098"/>
            <wp:effectExtent l="19050" t="19050" r="12700" b="20320"/>
            <wp:docPr id="8209"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14562" cy="4642393"/>
                    </a:xfrm>
                    <a:prstGeom prst="rect">
                      <a:avLst/>
                    </a:prstGeom>
                    <a:noFill/>
                    <a:ln>
                      <a:solidFill>
                        <a:schemeClr val="tx1"/>
                      </a:solidFill>
                    </a:ln>
                  </pic:spPr>
                </pic:pic>
              </a:graphicData>
            </a:graphic>
          </wp:inline>
        </w:drawing>
      </w:r>
    </w:p>
    <w:p w:rsidR="003C53DA" w:rsidRPr="004B7D2F" w:rsidRDefault="00F0600A" w:rsidP="00F0600A">
      <w:pPr>
        <w:pStyle w:val="Caption"/>
      </w:pPr>
      <w:bookmarkStart w:id="173" w:name="_Toc475808726"/>
      <w:bookmarkStart w:id="174" w:name="_Toc491529146"/>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34</w:t>
      </w:r>
      <w:r w:rsidR="002D637B">
        <w:fldChar w:fldCharType="end"/>
      </w:r>
      <w:r w:rsidR="00193811" w:rsidRPr="00193811">
        <w:t xml:space="preserve"> </w:t>
      </w:r>
      <w:r w:rsidR="00193811" w:rsidRPr="004B7D2F">
        <w:t>Correlation panel</w:t>
      </w:r>
      <w:r w:rsidR="00193811">
        <w:t xml:space="preserve"> for sand body 1.</w:t>
      </w:r>
      <w:r w:rsidR="00193811" w:rsidRPr="004B7D2F">
        <w:t xml:space="preserve"> </w:t>
      </w:r>
      <w:r w:rsidR="00193811" w:rsidRPr="00284466">
        <w:t>A</w:t>
      </w:r>
      <w:r w:rsidR="00193811">
        <w:t xml:space="preserve"> and B represents the 2 directions of correlation indicated in the map</w:t>
      </w:r>
      <w:r w:rsidR="003C53DA" w:rsidRPr="004B7D2F">
        <w:t>.</w:t>
      </w:r>
      <w:bookmarkEnd w:id="173"/>
      <w:bookmarkEnd w:id="174"/>
    </w:p>
    <w:p w:rsidR="003C53DA" w:rsidRPr="004B7D2F" w:rsidRDefault="003C53DA" w:rsidP="00C26BCD">
      <w:pPr>
        <w:pStyle w:val="NoSpacing"/>
        <w:rPr>
          <w:color w:val="000000" w:themeColor="text1"/>
        </w:rPr>
      </w:pPr>
      <w:r w:rsidRPr="004B7D2F">
        <w:rPr>
          <w:noProof/>
          <w:color w:val="000000" w:themeColor="text1"/>
          <w:lang w:eastAsia="en-GB"/>
        </w:rPr>
        <w:lastRenderedPageBreak/>
        <w:drawing>
          <wp:inline distT="0" distB="0" distL="0" distR="0" wp14:anchorId="41F6CAF1" wp14:editId="33D44C81">
            <wp:extent cx="5393274" cy="7534275"/>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98507" cy="7541586"/>
                    </a:xfrm>
                    <a:prstGeom prst="rect">
                      <a:avLst/>
                    </a:prstGeom>
                    <a:noFill/>
                  </pic:spPr>
                </pic:pic>
              </a:graphicData>
            </a:graphic>
          </wp:inline>
        </w:drawing>
      </w:r>
    </w:p>
    <w:p w:rsidR="003C53DA" w:rsidRPr="004B7D2F" w:rsidRDefault="00F0600A" w:rsidP="00677C6D">
      <w:pPr>
        <w:pStyle w:val="Caption"/>
      </w:pPr>
      <w:bookmarkStart w:id="175" w:name="_Toc475808727"/>
      <w:bookmarkStart w:id="176" w:name="_Toc491529147"/>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35</w:t>
      </w:r>
      <w:r w:rsidR="002D637B">
        <w:fldChar w:fldCharType="end"/>
      </w:r>
      <w:r w:rsidR="003C53DA" w:rsidRPr="004B7D2F">
        <w:t xml:space="preserve">: </w:t>
      </w:r>
      <w:bookmarkEnd w:id="175"/>
      <w:r w:rsidR="00677C6D" w:rsidRPr="004B7D2F">
        <w:t xml:space="preserve">An isochore map </w:t>
      </w:r>
      <w:r w:rsidR="00677C6D">
        <w:t xml:space="preserve">showing the </w:t>
      </w:r>
      <w:r w:rsidR="00677C6D" w:rsidRPr="004B7D2F">
        <w:t>thickness distribution</w:t>
      </w:r>
      <w:r w:rsidR="00F13869">
        <w:t xml:space="preserve"> of sand body 1</w:t>
      </w:r>
      <w:r w:rsidR="00677C6D" w:rsidRPr="004B7D2F">
        <w:t>. Note</w:t>
      </w:r>
      <w:r w:rsidR="00677C6D">
        <w:t xml:space="preserve"> </w:t>
      </w:r>
      <w:r w:rsidR="00677C6D" w:rsidRPr="004B7D2F">
        <w:t>A is map with contour lines while B is map without contour line</w:t>
      </w:r>
      <w:bookmarkEnd w:id="176"/>
    </w:p>
    <w:p w:rsidR="004830EB" w:rsidRDefault="004830EB" w:rsidP="00437669">
      <w:pPr>
        <w:rPr>
          <w:color w:val="000000" w:themeColor="text1"/>
        </w:rPr>
      </w:pPr>
    </w:p>
    <w:p w:rsidR="00EA5393" w:rsidRDefault="00EA5393" w:rsidP="00437669">
      <w:pPr>
        <w:rPr>
          <w:color w:val="000000" w:themeColor="text1"/>
        </w:rPr>
      </w:pPr>
    </w:p>
    <w:p w:rsidR="00EA5393" w:rsidRPr="004B7D2F" w:rsidRDefault="00EA5393" w:rsidP="00437669">
      <w:pPr>
        <w:rPr>
          <w:color w:val="000000" w:themeColor="text1"/>
        </w:rPr>
      </w:pPr>
    </w:p>
    <w:p w:rsidR="003C53DA" w:rsidRPr="004B7D2F" w:rsidRDefault="003C53DA" w:rsidP="003C53DA">
      <w:pPr>
        <w:pStyle w:val="NoSpacing"/>
        <w:rPr>
          <w:b/>
          <w:color w:val="000000" w:themeColor="text1"/>
          <w:sz w:val="22"/>
        </w:rPr>
      </w:pPr>
      <w:r w:rsidRPr="004B7D2F">
        <w:rPr>
          <w:b/>
          <w:color w:val="000000" w:themeColor="text1"/>
          <w:sz w:val="22"/>
        </w:rPr>
        <w:lastRenderedPageBreak/>
        <w:t>Sandstone body 2</w:t>
      </w:r>
    </w:p>
    <w:p w:rsidR="003C53DA" w:rsidRPr="004B7D2F" w:rsidRDefault="003C53DA"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b/>
          <w:color w:val="000000" w:themeColor="text1"/>
        </w:rPr>
      </w:pPr>
    </w:p>
    <w:p w:rsidR="003C53DA" w:rsidRPr="004B7D2F" w:rsidRDefault="003C53DA" w:rsidP="003C53DA">
      <w:pPr>
        <w:rPr>
          <w:color w:val="000000" w:themeColor="text1"/>
        </w:rPr>
      </w:pPr>
      <w:r w:rsidRPr="004B7D2F">
        <w:rPr>
          <w:b/>
          <w:i/>
          <w:color w:val="000000" w:themeColor="text1"/>
        </w:rPr>
        <w:t>Sandstone body 2</w:t>
      </w:r>
      <w:r w:rsidRPr="004B7D2F">
        <w:rPr>
          <w:color w:val="000000" w:themeColor="text1"/>
        </w:rPr>
        <w:t xml:space="preserve"> is the second mapped sand </w:t>
      </w:r>
      <w:r w:rsidR="00081064">
        <w:rPr>
          <w:color w:val="000000" w:themeColor="text1"/>
        </w:rPr>
        <w:t>of</w:t>
      </w:r>
      <w:r w:rsidRPr="004B7D2F">
        <w:rPr>
          <w:color w:val="000000" w:themeColor="text1"/>
        </w:rPr>
        <w:t xml:space="preserve"> the Taroom Coal Measures Stratigraphic interval. Only 16 wells out of the 41 wells in the field penetrated this sand (table 3.2).  The </w:t>
      </w:r>
      <w:r w:rsidR="00081064" w:rsidRPr="004B7D2F">
        <w:rPr>
          <w:color w:val="000000" w:themeColor="text1"/>
        </w:rPr>
        <w:t>sand thickness</w:t>
      </w:r>
      <w:r w:rsidRPr="004B7D2F">
        <w:rPr>
          <w:color w:val="000000" w:themeColor="text1"/>
        </w:rPr>
        <w:t xml:space="preserve"> range between 2 and 10m, with an average thickness of 5m and a standard deviation (STD) of 2. The thickness distribution map (figure 3.37A and B) show </w:t>
      </w:r>
      <w:r w:rsidR="00081064">
        <w:rPr>
          <w:color w:val="000000" w:themeColor="text1"/>
        </w:rPr>
        <w:t xml:space="preserve">a </w:t>
      </w:r>
      <w:r w:rsidRPr="004B7D2F">
        <w:rPr>
          <w:color w:val="000000" w:themeColor="text1"/>
        </w:rPr>
        <w:t xml:space="preserve">sand accumulation </w:t>
      </w:r>
      <w:r w:rsidR="00081064">
        <w:rPr>
          <w:color w:val="000000" w:themeColor="text1"/>
        </w:rPr>
        <w:t xml:space="preserve">concentration </w:t>
      </w:r>
      <w:r w:rsidRPr="004B7D2F">
        <w:rPr>
          <w:color w:val="000000" w:themeColor="text1"/>
        </w:rPr>
        <w:t xml:space="preserve">in the northern part of the field separated from accumulation in the west and </w:t>
      </w:r>
      <w:r w:rsidR="0071391C" w:rsidRPr="004B7D2F">
        <w:rPr>
          <w:color w:val="000000" w:themeColor="text1"/>
        </w:rPr>
        <w:t>southwestern</w:t>
      </w:r>
      <w:r w:rsidRPr="004B7D2F">
        <w:rPr>
          <w:color w:val="000000" w:themeColor="text1"/>
        </w:rPr>
        <w:t xml:space="preserve"> part of the field by </w:t>
      </w:r>
      <w:r w:rsidR="00081064">
        <w:rPr>
          <w:color w:val="000000" w:themeColor="text1"/>
        </w:rPr>
        <w:t>area of non-sand accumulation</w:t>
      </w:r>
      <w:r w:rsidRPr="004B7D2F">
        <w:rPr>
          <w:color w:val="000000" w:themeColor="text1"/>
        </w:rPr>
        <w:t xml:space="preserve">. The sand thickness increase away from </w:t>
      </w:r>
      <w:r w:rsidR="00081064">
        <w:rPr>
          <w:color w:val="000000" w:themeColor="text1"/>
        </w:rPr>
        <w:t xml:space="preserve">non-sand accumulation </w:t>
      </w:r>
      <w:r w:rsidRPr="004B7D2F">
        <w:rPr>
          <w:color w:val="000000" w:themeColor="text1"/>
        </w:rPr>
        <w:t xml:space="preserve">areas to the sand </w:t>
      </w:r>
      <w:r w:rsidR="00081064">
        <w:rPr>
          <w:color w:val="000000" w:themeColor="text1"/>
        </w:rPr>
        <w:t>accumulation areas</w:t>
      </w:r>
      <w:r w:rsidRPr="004B7D2F">
        <w:rPr>
          <w:color w:val="000000" w:themeColor="text1"/>
        </w:rPr>
        <w:t xml:space="preserve">. The sand </w:t>
      </w:r>
      <w:r w:rsidR="00224318" w:rsidRPr="004B7D2F">
        <w:rPr>
          <w:color w:val="000000" w:themeColor="text1"/>
        </w:rPr>
        <w:t>dimension</w:t>
      </w:r>
      <w:r w:rsidRPr="004B7D2F">
        <w:rPr>
          <w:color w:val="000000" w:themeColor="text1"/>
        </w:rPr>
        <w:t xml:space="preserve"> range between 72 and 76m for the channel width and between 24 and 3370m for channel belt width. The correlation panel</w:t>
      </w:r>
      <w:r w:rsidR="00915624">
        <w:rPr>
          <w:color w:val="000000" w:themeColor="text1"/>
        </w:rPr>
        <w:t xml:space="preserve"> </w:t>
      </w:r>
      <w:r w:rsidRPr="004B7D2F">
        <w:rPr>
          <w:color w:val="000000" w:themeColor="text1"/>
        </w:rPr>
        <w:t>randomly through some selected wells show a well-defined sand body with a multilateral geometry which is bounded by mudstone and coal layers in some wells</w:t>
      </w:r>
      <w:r w:rsidR="00915624">
        <w:rPr>
          <w:color w:val="000000" w:themeColor="text1"/>
        </w:rPr>
        <w:t xml:space="preserve"> </w:t>
      </w:r>
      <w:r w:rsidR="00915624" w:rsidRPr="004B7D2F">
        <w:rPr>
          <w:color w:val="000000" w:themeColor="text1"/>
        </w:rPr>
        <w:t>(figure 3.36 A and B</w:t>
      </w:r>
      <w:r w:rsidR="00915624">
        <w:rPr>
          <w:color w:val="000000" w:themeColor="text1"/>
        </w:rPr>
        <w:t>)</w:t>
      </w:r>
      <w:r w:rsidRPr="004B7D2F">
        <w:rPr>
          <w:color w:val="000000" w:themeColor="text1"/>
        </w:rPr>
        <w:t xml:space="preserve">. </w:t>
      </w:r>
    </w:p>
    <w:p w:rsidR="00193811" w:rsidRDefault="00F00BAD" w:rsidP="00193811">
      <w:pPr>
        <w:pStyle w:val="NoSpacing"/>
        <w:jc w:val="left"/>
      </w:pPr>
      <w:bookmarkStart w:id="177" w:name="_Toc491529148"/>
      <w:r>
        <w:rPr>
          <w:noProof/>
          <w:lang w:eastAsia="en-GB"/>
        </w:rPr>
        <w:drawing>
          <wp:inline distT="0" distB="0" distL="0" distR="0" wp14:anchorId="46B9619F">
            <wp:extent cx="5408930" cy="2788356"/>
            <wp:effectExtent l="19050" t="19050" r="20320" b="12065"/>
            <wp:docPr id="8210" name="Picture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67917" cy="2870315"/>
                    </a:xfrm>
                    <a:prstGeom prst="rect">
                      <a:avLst/>
                    </a:prstGeom>
                    <a:noFill/>
                    <a:ln>
                      <a:solidFill>
                        <a:schemeClr val="tx1"/>
                      </a:solidFill>
                    </a:ln>
                  </pic:spPr>
                </pic:pic>
              </a:graphicData>
            </a:graphic>
          </wp:inline>
        </w:drawing>
      </w:r>
      <w:bookmarkStart w:id="178" w:name="_Toc475808728"/>
      <w:r w:rsidR="00F0600A"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36</w:t>
      </w:r>
      <w:r w:rsidR="002D637B">
        <w:fldChar w:fldCharType="end"/>
      </w:r>
      <w:r w:rsidR="003C53DA" w:rsidRPr="004B7D2F">
        <w:t xml:space="preserve">: </w:t>
      </w:r>
      <w:bookmarkEnd w:id="178"/>
      <w:r w:rsidR="00193811" w:rsidRPr="004B7D2F">
        <w:t>Correlation panel</w:t>
      </w:r>
      <w:r w:rsidR="00193811">
        <w:t xml:space="preserve"> for sand body 3.</w:t>
      </w:r>
      <w:r w:rsidR="00193811" w:rsidRPr="004B7D2F">
        <w:t xml:space="preserve"> </w:t>
      </w:r>
      <w:r w:rsidR="00193811" w:rsidRPr="00284466">
        <w:t>A</w:t>
      </w:r>
      <w:r w:rsidR="00193811">
        <w:t xml:space="preserve"> and B represents the 2 directions of correlation indicated in the map.</w:t>
      </w:r>
      <w:bookmarkEnd w:id="177"/>
    </w:p>
    <w:p w:rsidR="003C53DA" w:rsidRPr="004B7D2F" w:rsidRDefault="00193811" w:rsidP="00193811">
      <w:pPr>
        <w:pStyle w:val="NoSpacing"/>
        <w:jc w:val="left"/>
      </w:pPr>
      <w:r w:rsidRPr="004B7D2F">
        <w:rPr>
          <w:noProof/>
          <w:lang w:val="en-US"/>
        </w:rPr>
        <w:lastRenderedPageBreak/>
        <w:t xml:space="preserve"> </w:t>
      </w:r>
      <w:r w:rsidR="003C53DA" w:rsidRPr="004B7D2F">
        <w:rPr>
          <w:noProof/>
          <w:lang w:eastAsia="en-GB"/>
        </w:rPr>
        <w:drawing>
          <wp:inline distT="0" distB="0" distL="0" distR="0" wp14:anchorId="654F37C0" wp14:editId="2B1AB1BE">
            <wp:extent cx="5419655" cy="8004599"/>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26713" cy="8015023"/>
                    </a:xfrm>
                    <a:prstGeom prst="rect">
                      <a:avLst/>
                    </a:prstGeom>
                    <a:noFill/>
                  </pic:spPr>
                </pic:pic>
              </a:graphicData>
            </a:graphic>
          </wp:inline>
        </w:drawing>
      </w:r>
    </w:p>
    <w:p w:rsidR="00C26BCD" w:rsidRPr="004B7D2F" w:rsidRDefault="00F0600A" w:rsidP="00677C6D">
      <w:pPr>
        <w:pStyle w:val="Caption"/>
        <w:rPr>
          <w:b/>
          <w:sz w:val="22"/>
        </w:rPr>
      </w:pPr>
      <w:bookmarkStart w:id="179" w:name="_Toc475808729"/>
      <w:bookmarkStart w:id="180" w:name="_Toc491529149"/>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37</w:t>
      </w:r>
      <w:r w:rsidR="002D637B">
        <w:fldChar w:fldCharType="end"/>
      </w:r>
      <w:r w:rsidR="003C53DA" w:rsidRPr="004B7D2F">
        <w:t xml:space="preserve">: </w:t>
      </w:r>
      <w:bookmarkEnd w:id="179"/>
      <w:r w:rsidR="00677C6D" w:rsidRPr="004B7D2F">
        <w:t xml:space="preserve">An isochore map </w:t>
      </w:r>
      <w:r w:rsidR="00677C6D">
        <w:t xml:space="preserve">showing the </w:t>
      </w:r>
      <w:r w:rsidR="00677C6D" w:rsidRPr="004B7D2F">
        <w:t>thickness distribution</w:t>
      </w:r>
      <w:r w:rsidR="00915624">
        <w:t xml:space="preserve"> of sand body 2</w:t>
      </w:r>
      <w:r w:rsidR="00677C6D" w:rsidRPr="004B7D2F">
        <w:t>. Note</w:t>
      </w:r>
      <w:r w:rsidR="00677C6D">
        <w:t xml:space="preserve"> </w:t>
      </w:r>
      <w:r w:rsidR="00677C6D" w:rsidRPr="004B7D2F">
        <w:t>A is map with contour lines while B is map without contour line</w:t>
      </w:r>
      <w:bookmarkEnd w:id="180"/>
    </w:p>
    <w:p w:rsidR="004830EB" w:rsidRPr="004B7D2F" w:rsidRDefault="004830EB" w:rsidP="003C53DA">
      <w:pPr>
        <w:pStyle w:val="NoSpacing"/>
        <w:rPr>
          <w:b/>
          <w:color w:val="000000" w:themeColor="text1"/>
          <w:sz w:val="22"/>
        </w:rPr>
      </w:pPr>
    </w:p>
    <w:p w:rsidR="004830EB" w:rsidRPr="004B7D2F" w:rsidRDefault="004830EB" w:rsidP="003C53DA">
      <w:pPr>
        <w:pStyle w:val="NoSpacing"/>
        <w:rPr>
          <w:b/>
          <w:color w:val="000000" w:themeColor="text1"/>
          <w:sz w:val="22"/>
        </w:rPr>
      </w:pPr>
    </w:p>
    <w:p w:rsidR="004830EB" w:rsidRPr="004B7D2F" w:rsidRDefault="004830EB"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lastRenderedPageBreak/>
        <w:t>Sandstone body 3</w:t>
      </w:r>
    </w:p>
    <w:p w:rsidR="003C53DA" w:rsidRPr="004B7D2F" w:rsidRDefault="003C53DA"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color w:val="000000" w:themeColor="text1"/>
        </w:rPr>
      </w:pPr>
    </w:p>
    <w:p w:rsidR="00204978" w:rsidRPr="004B7D2F" w:rsidRDefault="00204978" w:rsidP="00204978">
      <w:pPr>
        <w:rPr>
          <w:color w:val="000000" w:themeColor="text1"/>
        </w:rPr>
      </w:pPr>
      <w:r w:rsidRPr="004B7D2F">
        <w:rPr>
          <w:b/>
          <w:i/>
          <w:color w:val="000000" w:themeColor="text1"/>
        </w:rPr>
        <w:t>Sandstone body 3</w:t>
      </w:r>
      <w:r w:rsidRPr="004B7D2F">
        <w:rPr>
          <w:color w:val="000000" w:themeColor="text1"/>
        </w:rPr>
        <w:t xml:space="preserve"> is the third sand mapped within the Taroom Coal Measures Stratigraphic interval. This sand body is penetrated by only 13 wells out of the 41 wells in the field (table 3.2). The measured thickness ranges between 2 and 9m, with an average thickness of 4m and a standard deviation (STD) of 2. The thickness map (figure 3.39A and B) show dendritic sand </w:t>
      </w:r>
      <w:r w:rsidR="00000120">
        <w:rPr>
          <w:color w:val="000000" w:themeColor="text1"/>
        </w:rPr>
        <w:t>shape with sand accumulation</w:t>
      </w:r>
      <w:r w:rsidRPr="004B7D2F">
        <w:rPr>
          <w:color w:val="000000" w:themeColor="text1"/>
        </w:rPr>
        <w:t xml:space="preserve"> concentrat</w:t>
      </w:r>
      <w:r w:rsidR="00000120">
        <w:rPr>
          <w:color w:val="000000" w:themeColor="text1"/>
        </w:rPr>
        <w:t>ion</w:t>
      </w:r>
      <w:r w:rsidRPr="004B7D2F">
        <w:rPr>
          <w:color w:val="000000" w:themeColor="text1"/>
        </w:rPr>
        <w:t xml:space="preserve"> at the edges of the field separated by non-sand accumulation areas in the centre of the field. The estimated channel width range between 55 and 58m and between 157 and 594m for the channel belt width. A correlation panel (figure 3.38 A and B) shows a sand unit </w:t>
      </w:r>
      <w:r w:rsidR="00000120">
        <w:rPr>
          <w:color w:val="000000" w:themeColor="text1"/>
        </w:rPr>
        <w:t xml:space="preserve">with some streak of minor mudstone layers in between. The </w:t>
      </w:r>
      <w:r w:rsidRPr="004B7D2F">
        <w:rPr>
          <w:color w:val="000000" w:themeColor="text1"/>
        </w:rPr>
        <w:t xml:space="preserve">sand </w:t>
      </w:r>
      <w:r w:rsidR="00000120">
        <w:rPr>
          <w:color w:val="000000" w:themeColor="text1"/>
        </w:rPr>
        <w:t>display a s</w:t>
      </w:r>
      <w:r w:rsidRPr="004B7D2F">
        <w:rPr>
          <w:color w:val="000000" w:themeColor="text1"/>
        </w:rPr>
        <w:t xml:space="preserve">tacking pattern at some well locations. This sand unit is bounded by both mudstone and coal layers with an overall multilateral geometry. </w:t>
      </w:r>
    </w:p>
    <w:p w:rsidR="003C53DA" w:rsidRPr="004B7D2F" w:rsidRDefault="00833A35" w:rsidP="003C53DA">
      <w:pPr>
        <w:pStyle w:val="NoSpacing"/>
        <w:rPr>
          <w:color w:val="000000" w:themeColor="text1"/>
        </w:rPr>
      </w:pPr>
      <w:r w:rsidRPr="00833A35">
        <w:rPr>
          <w:noProof/>
          <w:color w:val="000000" w:themeColor="text1"/>
          <w:lang w:eastAsia="en-GB"/>
        </w:rPr>
        <w:drawing>
          <wp:inline distT="0" distB="0" distL="0" distR="0" wp14:anchorId="02A1736C" wp14:editId="73BCA265">
            <wp:extent cx="5429885" cy="3876675"/>
            <wp:effectExtent l="19050" t="19050" r="18415" b="28575"/>
            <wp:docPr id="143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29885" cy="3876675"/>
                    </a:xfrm>
                    <a:prstGeom prst="rect">
                      <a:avLst/>
                    </a:prstGeom>
                    <a:noFill/>
                    <a:ln w="9525">
                      <a:solidFill>
                        <a:schemeClr val="tx1"/>
                      </a:solidFill>
                      <a:miter lim="800000"/>
                      <a:headEnd/>
                      <a:tailEnd/>
                    </a:ln>
                    <a:effectLst/>
                    <a:extLst/>
                  </pic:spPr>
                </pic:pic>
              </a:graphicData>
            </a:graphic>
          </wp:inline>
        </w:drawing>
      </w:r>
    </w:p>
    <w:p w:rsidR="003C53DA" w:rsidRPr="004B7D2F" w:rsidRDefault="00F0600A" w:rsidP="003C53DA">
      <w:pPr>
        <w:pStyle w:val="Caption"/>
      </w:pPr>
      <w:bookmarkStart w:id="181" w:name="_Toc475808730"/>
      <w:bookmarkStart w:id="182" w:name="_Toc491529150"/>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38</w:t>
      </w:r>
      <w:r w:rsidR="002D637B">
        <w:fldChar w:fldCharType="end"/>
      </w:r>
      <w:r w:rsidR="003C53DA" w:rsidRPr="004B7D2F">
        <w:rPr>
          <w:noProof/>
        </w:rPr>
        <w:t>:</w:t>
      </w:r>
      <w:r w:rsidR="003C53DA" w:rsidRPr="004B7D2F">
        <w:t xml:space="preserve"> </w:t>
      </w:r>
      <w:bookmarkEnd w:id="181"/>
      <w:r w:rsidR="000D6E06" w:rsidRPr="004B7D2F">
        <w:t>Correlation panel</w:t>
      </w:r>
      <w:r w:rsidR="000D6E06">
        <w:t xml:space="preserve"> for sand body 3.</w:t>
      </w:r>
      <w:r w:rsidR="000D6E06" w:rsidRPr="004B7D2F">
        <w:t xml:space="preserve"> </w:t>
      </w:r>
      <w:r w:rsidR="000D6E06" w:rsidRPr="00284466">
        <w:t>A</w:t>
      </w:r>
      <w:r w:rsidR="000D6E06">
        <w:t xml:space="preserve"> and B represents the 2 directions of correlation indicated in the map</w:t>
      </w:r>
      <w:bookmarkEnd w:id="182"/>
    </w:p>
    <w:p w:rsidR="003C53DA" w:rsidRPr="004B7D2F" w:rsidRDefault="003C53DA" w:rsidP="003C53DA">
      <w:pPr>
        <w:pStyle w:val="NoSpacing"/>
        <w:rPr>
          <w:color w:val="000000" w:themeColor="text1"/>
        </w:rPr>
      </w:pPr>
      <w:r w:rsidRPr="004B7D2F">
        <w:rPr>
          <w:noProof/>
          <w:color w:val="000000" w:themeColor="text1"/>
          <w:lang w:eastAsia="en-GB"/>
        </w:rPr>
        <w:lastRenderedPageBreak/>
        <w:drawing>
          <wp:inline distT="0" distB="0" distL="0" distR="0" wp14:anchorId="700A0734" wp14:editId="4BC339FF">
            <wp:extent cx="5430520" cy="791429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35644" cy="7921758"/>
                    </a:xfrm>
                    <a:prstGeom prst="rect">
                      <a:avLst/>
                    </a:prstGeom>
                    <a:noFill/>
                  </pic:spPr>
                </pic:pic>
              </a:graphicData>
            </a:graphic>
          </wp:inline>
        </w:drawing>
      </w:r>
    </w:p>
    <w:p w:rsidR="004830EB" w:rsidRPr="004B7D2F" w:rsidRDefault="00F0600A" w:rsidP="00677C6D">
      <w:pPr>
        <w:pStyle w:val="Caption"/>
        <w:rPr>
          <w:b/>
          <w:sz w:val="22"/>
        </w:rPr>
      </w:pPr>
      <w:bookmarkStart w:id="183" w:name="_Toc475808731"/>
      <w:bookmarkStart w:id="184" w:name="_Toc491529151"/>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39</w:t>
      </w:r>
      <w:r w:rsidR="002D637B">
        <w:fldChar w:fldCharType="end"/>
      </w:r>
      <w:r w:rsidR="003C53DA" w:rsidRPr="004B7D2F">
        <w:t xml:space="preserve">: </w:t>
      </w:r>
      <w:bookmarkEnd w:id="183"/>
      <w:r w:rsidR="00677C6D" w:rsidRPr="004B7D2F">
        <w:t xml:space="preserve">An isochore map </w:t>
      </w:r>
      <w:r w:rsidR="00677C6D">
        <w:t xml:space="preserve">showing the </w:t>
      </w:r>
      <w:r w:rsidR="00677C6D" w:rsidRPr="004B7D2F">
        <w:t>thickness distribution</w:t>
      </w:r>
      <w:r w:rsidR="00000120">
        <w:t xml:space="preserve"> of sand body 3</w:t>
      </w:r>
      <w:r w:rsidR="00677C6D" w:rsidRPr="004B7D2F">
        <w:t>. Note</w:t>
      </w:r>
      <w:r w:rsidR="00677C6D">
        <w:t xml:space="preserve"> </w:t>
      </w:r>
      <w:r w:rsidR="00677C6D" w:rsidRPr="004B7D2F">
        <w:t>A is map with contour lines while B is map without contour line</w:t>
      </w:r>
      <w:bookmarkEnd w:id="184"/>
    </w:p>
    <w:p w:rsidR="004830EB" w:rsidRPr="004B7D2F" w:rsidRDefault="004830EB" w:rsidP="003C53DA">
      <w:pPr>
        <w:pStyle w:val="NoSpacing"/>
        <w:rPr>
          <w:b/>
          <w:color w:val="000000" w:themeColor="text1"/>
          <w:sz w:val="22"/>
        </w:rPr>
      </w:pPr>
    </w:p>
    <w:p w:rsidR="004830EB" w:rsidRPr="004B7D2F" w:rsidRDefault="004830EB" w:rsidP="003C53DA">
      <w:pPr>
        <w:pStyle w:val="NoSpacing"/>
        <w:rPr>
          <w:b/>
          <w:color w:val="000000" w:themeColor="text1"/>
          <w:sz w:val="22"/>
        </w:rPr>
      </w:pPr>
    </w:p>
    <w:p w:rsidR="004830EB" w:rsidRDefault="004830EB" w:rsidP="003C53DA">
      <w:pPr>
        <w:pStyle w:val="NoSpacing"/>
        <w:rPr>
          <w:b/>
          <w:color w:val="000000" w:themeColor="text1"/>
          <w:sz w:val="22"/>
        </w:rPr>
      </w:pPr>
    </w:p>
    <w:p w:rsidR="00677C6D" w:rsidRDefault="00677C6D" w:rsidP="003C53DA">
      <w:pPr>
        <w:pStyle w:val="NoSpacing"/>
        <w:rPr>
          <w:b/>
          <w:color w:val="000000" w:themeColor="text1"/>
          <w:sz w:val="22"/>
        </w:rPr>
      </w:pPr>
    </w:p>
    <w:p w:rsidR="00677C6D" w:rsidRPr="004B7D2F" w:rsidRDefault="00677C6D"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lastRenderedPageBreak/>
        <w:t>Sandstone body 4</w:t>
      </w:r>
    </w:p>
    <w:p w:rsidR="003C53DA" w:rsidRPr="004B7D2F" w:rsidRDefault="003C53DA" w:rsidP="003C53DA">
      <w:pPr>
        <w:pStyle w:val="NoSpacing"/>
        <w:rPr>
          <w:b/>
          <w:color w:val="000000" w:themeColor="text1"/>
          <w:sz w:val="22"/>
        </w:rPr>
      </w:pPr>
    </w:p>
    <w:p w:rsidR="003C53DA" w:rsidRPr="004B7D2F" w:rsidRDefault="003C53DA" w:rsidP="003C53DA">
      <w:pPr>
        <w:pStyle w:val="NoSpacing"/>
        <w:rPr>
          <w:b/>
          <w:color w:val="000000" w:themeColor="text1"/>
          <w:sz w:val="22"/>
        </w:rPr>
      </w:pPr>
      <w:r w:rsidRPr="004B7D2F">
        <w:rPr>
          <w:b/>
          <w:color w:val="000000" w:themeColor="text1"/>
          <w:sz w:val="22"/>
        </w:rPr>
        <w:t>Description</w:t>
      </w:r>
    </w:p>
    <w:p w:rsidR="003C53DA" w:rsidRPr="004B7D2F" w:rsidRDefault="003C53DA" w:rsidP="003C53DA">
      <w:pPr>
        <w:pStyle w:val="NoSpacing"/>
        <w:rPr>
          <w:b/>
          <w:color w:val="000000" w:themeColor="text1"/>
        </w:rPr>
      </w:pPr>
    </w:p>
    <w:p w:rsidR="00204978" w:rsidRPr="004B7D2F" w:rsidRDefault="00204978" w:rsidP="00204978">
      <w:pPr>
        <w:rPr>
          <w:color w:val="000000" w:themeColor="text1"/>
        </w:rPr>
      </w:pPr>
      <w:r w:rsidRPr="004B7D2F">
        <w:rPr>
          <w:b/>
          <w:i/>
          <w:color w:val="000000" w:themeColor="text1"/>
        </w:rPr>
        <w:t>Sandstone body 4</w:t>
      </w:r>
      <w:r w:rsidRPr="004B7D2F">
        <w:rPr>
          <w:color w:val="000000" w:themeColor="text1"/>
        </w:rPr>
        <w:t xml:space="preserve"> is the fourth sand mapped within the Taroom Coal Measures Stratigraphic interval. This sand is penetrated by only 4 wells out of the 41 wells in the field (table 3.2). The thickness ranges between 2 and 9m, with an average thickness of 5m and a standard deviation (STD) of 2. The thickness map (figure 3.41A and B) show a </w:t>
      </w:r>
      <w:r w:rsidR="00224318" w:rsidRPr="004B7D2F">
        <w:rPr>
          <w:color w:val="000000" w:themeColor="text1"/>
        </w:rPr>
        <w:t>3-isolated</w:t>
      </w:r>
      <w:r w:rsidRPr="004B7D2F">
        <w:rPr>
          <w:color w:val="000000" w:themeColor="text1"/>
        </w:rPr>
        <w:t xml:space="preserve"> sand accumulation separated by large area of non-sand accumulations with a</w:t>
      </w:r>
      <w:r w:rsidR="00937A52">
        <w:rPr>
          <w:color w:val="000000" w:themeColor="text1"/>
        </w:rPr>
        <w:t xml:space="preserve">n increasing </w:t>
      </w:r>
      <w:r w:rsidR="00937A52" w:rsidRPr="004B7D2F">
        <w:rPr>
          <w:color w:val="000000" w:themeColor="text1"/>
        </w:rPr>
        <w:t>thickness</w:t>
      </w:r>
      <w:r w:rsidR="00937A52">
        <w:rPr>
          <w:color w:val="000000" w:themeColor="text1"/>
        </w:rPr>
        <w:t xml:space="preserve"> trend</w:t>
      </w:r>
      <w:r w:rsidRPr="004B7D2F">
        <w:rPr>
          <w:color w:val="000000" w:themeColor="text1"/>
        </w:rPr>
        <w:t xml:space="preserve"> towards the isolated sand accumulations. The estimated channel width </w:t>
      </w:r>
      <w:r w:rsidR="00937A52">
        <w:rPr>
          <w:color w:val="000000" w:themeColor="text1"/>
        </w:rPr>
        <w:t>dimension</w:t>
      </w:r>
      <w:r w:rsidRPr="004B7D2F">
        <w:rPr>
          <w:color w:val="000000" w:themeColor="text1"/>
        </w:rPr>
        <w:t xml:space="preserve"> range between 76 and 81m and between 238 and 806m for channel belt width (table 3.3). The correlation panel (figure 3.40) show a well-defined sand unit which is muddy at the top with symmetrical, fining upward and blocky shape. This sand body is bounded by both mudstone and coal layers. </w:t>
      </w:r>
    </w:p>
    <w:p w:rsidR="003C53DA" w:rsidRPr="004B7D2F" w:rsidRDefault="001E0DB4" w:rsidP="003C53DA">
      <w:pPr>
        <w:pStyle w:val="NoSpacing"/>
        <w:rPr>
          <w:color w:val="000000" w:themeColor="text1"/>
        </w:rPr>
      </w:pPr>
      <w:r w:rsidRPr="001E0DB4">
        <w:rPr>
          <w:noProof/>
          <w:color w:val="000000" w:themeColor="text1"/>
          <w:lang w:eastAsia="en-GB"/>
        </w:rPr>
        <w:drawing>
          <wp:inline distT="0" distB="0" distL="0" distR="0" wp14:anchorId="0D64E064" wp14:editId="2AA43EE7">
            <wp:extent cx="5429885" cy="3059289"/>
            <wp:effectExtent l="19050" t="19050" r="18415" b="27305"/>
            <wp:docPr id="153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50163" cy="3070714"/>
                    </a:xfrm>
                    <a:prstGeom prst="rect">
                      <a:avLst/>
                    </a:prstGeom>
                    <a:noFill/>
                    <a:ln w="9525">
                      <a:solidFill>
                        <a:schemeClr val="tx1"/>
                      </a:solidFill>
                      <a:miter lim="800000"/>
                      <a:headEnd/>
                      <a:tailEnd/>
                    </a:ln>
                    <a:effectLst/>
                    <a:extLst/>
                  </pic:spPr>
                </pic:pic>
              </a:graphicData>
            </a:graphic>
          </wp:inline>
        </w:drawing>
      </w:r>
    </w:p>
    <w:p w:rsidR="003C53DA" w:rsidRPr="004B7D2F" w:rsidRDefault="00F0600A" w:rsidP="00F0600A">
      <w:pPr>
        <w:pStyle w:val="Caption"/>
      </w:pPr>
      <w:bookmarkStart w:id="185" w:name="_Toc475808732"/>
      <w:bookmarkStart w:id="186" w:name="_Toc491529152"/>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40</w:t>
      </w:r>
      <w:r w:rsidR="002D637B">
        <w:fldChar w:fldCharType="end"/>
      </w:r>
      <w:r w:rsidR="003C53DA" w:rsidRPr="004B7D2F">
        <w:t xml:space="preserve">: </w:t>
      </w:r>
      <w:r w:rsidR="000D6E06">
        <w:t>C</w:t>
      </w:r>
      <w:r w:rsidR="003C53DA" w:rsidRPr="004B7D2F">
        <w:t>orrelation panel</w:t>
      </w:r>
      <w:r w:rsidR="000D6E06">
        <w:t xml:space="preserve"> of sand body 4. Note </w:t>
      </w:r>
      <w:r w:rsidR="000D6E06" w:rsidRPr="004B7D2F">
        <w:t>A</w:t>
      </w:r>
      <w:r w:rsidR="000D6E06">
        <w:t>A”</w:t>
      </w:r>
      <w:r w:rsidR="000D6E06" w:rsidRPr="004B7D2F">
        <w:t xml:space="preserve"> </w:t>
      </w:r>
      <w:r w:rsidR="000D6E06">
        <w:t>indicates the direction of correlation</w:t>
      </w:r>
      <w:r w:rsidR="003C53DA" w:rsidRPr="004B7D2F">
        <w:t>.</w:t>
      </w:r>
      <w:bookmarkEnd w:id="185"/>
      <w:bookmarkEnd w:id="186"/>
    </w:p>
    <w:p w:rsidR="003C53DA" w:rsidRPr="004B7D2F" w:rsidRDefault="003C53DA" w:rsidP="003C53DA">
      <w:pPr>
        <w:pStyle w:val="Caption"/>
      </w:pPr>
    </w:p>
    <w:p w:rsidR="00204978" w:rsidRPr="004B7D2F" w:rsidRDefault="00204978" w:rsidP="00204978">
      <w:pPr>
        <w:pStyle w:val="NoSpacing"/>
        <w:rPr>
          <w:b/>
          <w:color w:val="000000" w:themeColor="text1"/>
          <w:sz w:val="22"/>
        </w:rPr>
      </w:pPr>
    </w:p>
    <w:p w:rsidR="00204978" w:rsidRPr="004B7D2F" w:rsidRDefault="00204978" w:rsidP="00204978">
      <w:pPr>
        <w:pStyle w:val="NoSpacing"/>
        <w:rPr>
          <w:b/>
          <w:color w:val="000000" w:themeColor="text1"/>
          <w:sz w:val="22"/>
        </w:rPr>
      </w:pPr>
      <w:r w:rsidRPr="004B7D2F">
        <w:rPr>
          <w:b/>
          <w:color w:val="000000" w:themeColor="text1"/>
          <w:sz w:val="22"/>
        </w:rPr>
        <w:t>Sandstone body 5</w:t>
      </w:r>
    </w:p>
    <w:p w:rsidR="00204978" w:rsidRPr="004B7D2F" w:rsidRDefault="00204978" w:rsidP="00204978">
      <w:pPr>
        <w:pStyle w:val="NoSpacing"/>
        <w:rPr>
          <w:b/>
          <w:color w:val="000000" w:themeColor="text1"/>
          <w:sz w:val="22"/>
        </w:rPr>
      </w:pPr>
    </w:p>
    <w:p w:rsidR="00204978" w:rsidRPr="004B7D2F" w:rsidRDefault="00204978" w:rsidP="00204978">
      <w:pPr>
        <w:pStyle w:val="NoSpacing"/>
        <w:rPr>
          <w:b/>
          <w:color w:val="000000" w:themeColor="text1"/>
          <w:sz w:val="22"/>
        </w:rPr>
      </w:pPr>
      <w:r w:rsidRPr="004B7D2F">
        <w:rPr>
          <w:b/>
          <w:color w:val="000000" w:themeColor="text1"/>
          <w:sz w:val="22"/>
        </w:rPr>
        <w:t>Description</w:t>
      </w:r>
    </w:p>
    <w:p w:rsidR="00204978" w:rsidRPr="004B7D2F" w:rsidRDefault="00204978" w:rsidP="00204978">
      <w:pPr>
        <w:pStyle w:val="NoSpacing"/>
        <w:rPr>
          <w:b/>
          <w:color w:val="000000" w:themeColor="text1"/>
        </w:rPr>
      </w:pPr>
    </w:p>
    <w:p w:rsidR="00204978" w:rsidRPr="004B7D2F" w:rsidRDefault="00204978" w:rsidP="00204978">
      <w:pPr>
        <w:rPr>
          <w:color w:val="000000" w:themeColor="text1"/>
        </w:rPr>
      </w:pPr>
      <w:r w:rsidRPr="004B7D2F">
        <w:rPr>
          <w:b/>
          <w:i/>
          <w:color w:val="000000" w:themeColor="text1"/>
        </w:rPr>
        <w:t>Sandstone body 5</w:t>
      </w:r>
      <w:r w:rsidRPr="004B7D2F">
        <w:rPr>
          <w:color w:val="000000" w:themeColor="text1"/>
        </w:rPr>
        <w:t xml:space="preserve"> is the shallowest sand mapped within the Taroom Coal Measures Stratigraphic interval. The sand body is penetrated by only 17 wells out of the 41 wells in the field (table 3.2). </w:t>
      </w:r>
    </w:p>
    <w:p w:rsidR="003C53DA" w:rsidRPr="004B7D2F" w:rsidRDefault="003C53DA" w:rsidP="003C53DA">
      <w:pPr>
        <w:pStyle w:val="NoSpacing"/>
        <w:rPr>
          <w:color w:val="000000" w:themeColor="text1"/>
        </w:rPr>
      </w:pPr>
      <w:r w:rsidRPr="004B7D2F">
        <w:rPr>
          <w:noProof/>
          <w:color w:val="000000" w:themeColor="text1"/>
          <w:lang w:eastAsia="en-GB"/>
        </w:rPr>
        <w:lastRenderedPageBreak/>
        <w:drawing>
          <wp:inline distT="0" distB="0" distL="0" distR="0" wp14:anchorId="2D3F2E08" wp14:editId="6BD5C4EA">
            <wp:extent cx="5392204" cy="7709338"/>
            <wp:effectExtent l="0" t="0" r="0" b="635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99041" cy="7719112"/>
                    </a:xfrm>
                    <a:prstGeom prst="rect">
                      <a:avLst/>
                    </a:prstGeom>
                    <a:noFill/>
                  </pic:spPr>
                </pic:pic>
              </a:graphicData>
            </a:graphic>
          </wp:inline>
        </w:drawing>
      </w:r>
    </w:p>
    <w:p w:rsidR="004830EB" w:rsidRPr="004B7D2F" w:rsidRDefault="00F0600A" w:rsidP="00677C6D">
      <w:pPr>
        <w:pStyle w:val="Caption"/>
      </w:pPr>
      <w:bookmarkStart w:id="187" w:name="_Toc475808733"/>
      <w:bookmarkStart w:id="188" w:name="_Toc491529153"/>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41</w:t>
      </w:r>
      <w:r w:rsidR="002D637B">
        <w:fldChar w:fldCharType="end"/>
      </w:r>
      <w:r w:rsidR="003C53DA" w:rsidRPr="004B7D2F">
        <w:t xml:space="preserve">: </w:t>
      </w:r>
      <w:bookmarkEnd w:id="187"/>
      <w:r w:rsidR="00677C6D" w:rsidRPr="004B7D2F">
        <w:t>An isochore map</w:t>
      </w:r>
      <w:r w:rsidR="005648F7">
        <w:t xml:space="preserve"> </w:t>
      </w:r>
      <w:r w:rsidR="00677C6D">
        <w:t xml:space="preserve">showing the </w:t>
      </w:r>
      <w:r w:rsidR="00677C6D" w:rsidRPr="004B7D2F">
        <w:t>thickness distribution</w:t>
      </w:r>
      <w:r w:rsidR="005648F7">
        <w:t xml:space="preserve"> of sand body 4</w:t>
      </w:r>
      <w:r w:rsidR="00677C6D" w:rsidRPr="004B7D2F">
        <w:t>. Note</w:t>
      </w:r>
      <w:r w:rsidR="00677C6D">
        <w:t xml:space="preserve"> </w:t>
      </w:r>
      <w:r w:rsidR="00677C6D" w:rsidRPr="004B7D2F">
        <w:t>A is map with contour lines while B is map without contour line</w:t>
      </w:r>
      <w:r w:rsidR="00677C6D">
        <w:t>.</w:t>
      </w:r>
      <w:bookmarkEnd w:id="188"/>
    </w:p>
    <w:p w:rsidR="004830EB" w:rsidRDefault="004830EB" w:rsidP="004830EB">
      <w:pPr>
        <w:rPr>
          <w:color w:val="000000" w:themeColor="text1"/>
        </w:rPr>
      </w:pPr>
    </w:p>
    <w:p w:rsidR="00677C6D" w:rsidRPr="004B7D2F" w:rsidRDefault="00677C6D" w:rsidP="004830EB">
      <w:pPr>
        <w:rPr>
          <w:color w:val="000000" w:themeColor="text1"/>
        </w:rPr>
      </w:pPr>
    </w:p>
    <w:p w:rsidR="00204978" w:rsidRPr="004B7D2F" w:rsidRDefault="005648F7" w:rsidP="00204978">
      <w:pPr>
        <w:rPr>
          <w:color w:val="000000" w:themeColor="text1"/>
        </w:rPr>
      </w:pPr>
      <w:r w:rsidRPr="004B7D2F">
        <w:rPr>
          <w:color w:val="000000" w:themeColor="text1"/>
        </w:rPr>
        <w:lastRenderedPageBreak/>
        <w:t>The sand thickness ranges between 2 and 12m, with an average thickness of 7m and a standard deviation (STD) of 3.</w:t>
      </w:r>
      <w:r>
        <w:rPr>
          <w:color w:val="000000" w:themeColor="text1"/>
        </w:rPr>
        <w:t xml:space="preserve"> </w:t>
      </w:r>
      <w:r w:rsidR="00204978" w:rsidRPr="004B7D2F">
        <w:rPr>
          <w:color w:val="000000" w:themeColor="text1"/>
        </w:rPr>
        <w:t xml:space="preserve">The thickness distribution map (figure 3.43A and B) show a sand body with 3 major accumulations separated by floodplain deposits, with thickness increasing away from the floodplain towards the sand accumulations. The estimated channel width dimension ranges between 126 and 136m and between 443 and 1278m for the channel belt width (table 3.3). The gamma ray log (figure 3.42A and B) shows a well-defined sand unit with minor units of mudstone, which is characterised by blocky, serrated and fining upward sequences bounded by both mudstone and coal layers. The overall </w:t>
      </w:r>
      <w:r w:rsidR="007E1ACC">
        <w:rPr>
          <w:color w:val="000000" w:themeColor="text1"/>
        </w:rPr>
        <w:t xml:space="preserve">sand body </w:t>
      </w:r>
      <w:r w:rsidR="00204978" w:rsidRPr="004B7D2F">
        <w:rPr>
          <w:color w:val="000000" w:themeColor="text1"/>
        </w:rPr>
        <w:t xml:space="preserve">geometry is a multilateral sand with broad distribution </w:t>
      </w:r>
      <w:r w:rsidR="007E1ACC">
        <w:rPr>
          <w:color w:val="000000" w:themeColor="text1"/>
        </w:rPr>
        <w:t>with evidence of stacking at some well locations</w:t>
      </w:r>
      <w:r w:rsidR="00204978" w:rsidRPr="004B7D2F">
        <w:rPr>
          <w:color w:val="000000" w:themeColor="text1"/>
        </w:rPr>
        <w:t xml:space="preserve">. This sand body is similar with sandstone body 2 (figure 3.37) in the </w:t>
      </w:r>
      <w:r w:rsidR="007E1ACC">
        <w:rPr>
          <w:color w:val="000000" w:themeColor="text1"/>
        </w:rPr>
        <w:t xml:space="preserve">thickness </w:t>
      </w:r>
      <w:r w:rsidR="00204978" w:rsidRPr="004B7D2F">
        <w:rPr>
          <w:color w:val="000000" w:themeColor="text1"/>
        </w:rPr>
        <w:t>distribution, with similar areas of non-sand accumulation and the overall gamma-ray log profile within this stratigraphic interval.</w:t>
      </w:r>
    </w:p>
    <w:p w:rsidR="003C53DA" w:rsidRPr="004B7D2F" w:rsidRDefault="00C92B76" w:rsidP="003C53DA">
      <w:pPr>
        <w:pStyle w:val="NoSpacing"/>
        <w:rPr>
          <w:color w:val="000000" w:themeColor="text1"/>
        </w:rPr>
      </w:pPr>
      <w:r w:rsidRPr="00C92B76">
        <w:rPr>
          <w:noProof/>
          <w:color w:val="000000" w:themeColor="text1"/>
          <w:lang w:eastAsia="en-GB"/>
        </w:rPr>
        <w:drawing>
          <wp:inline distT="0" distB="0" distL="0" distR="0" wp14:anchorId="121B8F2C" wp14:editId="344E0939">
            <wp:extent cx="5429885" cy="3706495"/>
            <wp:effectExtent l="19050" t="19050" r="18415" b="27305"/>
            <wp:docPr id="163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29885" cy="3706495"/>
                    </a:xfrm>
                    <a:prstGeom prst="rect">
                      <a:avLst/>
                    </a:prstGeom>
                    <a:noFill/>
                    <a:ln w="9525">
                      <a:solidFill>
                        <a:schemeClr val="tx1"/>
                      </a:solidFill>
                      <a:miter lim="800000"/>
                      <a:headEnd/>
                      <a:tailEnd/>
                    </a:ln>
                    <a:effectLst/>
                    <a:extLst/>
                  </pic:spPr>
                </pic:pic>
              </a:graphicData>
            </a:graphic>
          </wp:inline>
        </w:drawing>
      </w:r>
    </w:p>
    <w:p w:rsidR="000D6E06" w:rsidRDefault="00F0600A" w:rsidP="000D6E06">
      <w:pPr>
        <w:pStyle w:val="Caption"/>
        <w:rPr>
          <w:noProof/>
          <w:lang w:val="en-US"/>
        </w:rPr>
      </w:pPr>
      <w:bookmarkStart w:id="189" w:name="_Toc475808734"/>
      <w:bookmarkStart w:id="190" w:name="_Toc491529154"/>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42</w:t>
      </w:r>
      <w:r w:rsidR="002D637B">
        <w:fldChar w:fldCharType="end"/>
      </w:r>
      <w:r w:rsidR="003C53DA" w:rsidRPr="004B7D2F">
        <w:t xml:space="preserve">: </w:t>
      </w:r>
      <w:bookmarkEnd w:id="189"/>
      <w:r w:rsidR="000D6E06" w:rsidRPr="004B7D2F">
        <w:t>Correlation panel</w:t>
      </w:r>
      <w:r w:rsidR="000D6E06">
        <w:t xml:space="preserve"> for sand body 5.</w:t>
      </w:r>
      <w:r w:rsidR="000D6E06" w:rsidRPr="004B7D2F">
        <w:t xml:space="preserve"> </w:t>
      </w:r>
      <w:r w:rsidR="000D6E06" w:rsidRPr="00284466">
        <w:t>A</w:t>
      </w:r>
      <w:r w:rsidR="000D6E06">
        <w:t xml:space="preserve"> and B represents the 2 directions of correlation indicated in the map</w:t>
      </w:r>
      <w:bookmarkEnd w:id="190"/>
      <w:r w:rsidR="000D6E06" w:rsidRPr="004B7D2F">
        <w:rPr>
          <w:noProof/>
          <w:lang w:val="en-US"/>
        </w:rPr>
        <w:t xml:space="preserve"> </w:t>
      </w:r>
    </w:p>
    <w:p w:rsidR="003C53DA" w:rsidRPr="004B7D2F" w:rsidRDefault="003C53DA" w:rsidP="000D6E06">
      <w:pPr>
        <w:pStyle w:val="Caption"/>
      </w:pPr>
      <w:r w:rsidRPr="004B7D2F">
        <w:rPr>
          <w:noProof/>
          <w:lang w:eastAsia="en-GB"/>
        </w:rPr>
        <w:lastRenderedPageBreak/>
        <w:drawing>
          <wp:inline distT="0" distB="0" distL="0" distR="0" wp14:anchorId="48943715" wp14:editId="79120C39">
            <wp:extent cx="5439104" cy="7630160"/>
            <wp:effectExtent l="0" t="0" r="9525" b="889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48875" cy="7643867"/>
                    </a:xfrm>
                    <a:prstGeom prst="rect">
                      <a:avLst/>
                    </a:prstGeom>
                    <a:noFill/>
                  </pic:spPr>
                </pic:pic>
              </a:graphicData>
            </a:graphic>
          </wp:inline>
        </w:drawing>
      </w:r>
    </w:p>
    <w:p w:rsidR="001B47E4" w:rsidRDefault="00F0600A" w:rsidP="00677C6D">
      <w:pPr>
        <w:pStyle w:val="Caption"/>
      </w:pPr>
      <w:bookmarkStart w:id="191" w:name="_Toc475808735"/>
      <w:bookmarkStart w:id="192" w:name="_Toc491529155"/>
      <w:r w:rsidRPr="004B7D2F">
        <w:t xml:space="preserve">Figure </w:t>
      </w:r>
      <w:r w:rsidR="002D637B">
        <w:fldChar w:fldCharType="begin"/>
      </w:r>
      <w:r w:rsidR="002D637B">
        <w:instrText xml:space="preserve"> STYLEREF 1 \s </w:instrText>
      </w:r>
      <w:r w:rsidR="002D637B">
        <w:fldChar w:fldCharType="separate"/>
      </w:r>
      <w:r w:rsidR="00787E46">
        <w:rPr>
          <w:noProof/>
        </w:rPr>
        <w:t>3</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43</w:t>
      </w:r>
      <w:r w:rsidR="002D637B">
        <w:fldChar w:fldCharType="end"/>
      </w:r>
      <w:r w:rsidR="003C53DA" w:rsidRPr="004B7D2F">
        <w:t>:</w:t>
      </w:r>
      <w:bookmarkEnd w:id="191"/>
      <w:r w:rsidR="00677C6D" w:rsidRPr="00677C6D">
        <w:t xml:space="preserve"> </w:t>
      </w:r>
      <w:r w:rsidR="00677C6D" w:rsidRPr="004B7D2F">
        <w:t xml:space="preserve">An isochore map </w:t>
      </w:r>
      <w:r w:rsidR="00677C6D">
        <w:t xml:space="preserve">showing the </w:t>
      </w:r>
      <w:r w:rsidR="00677C6D" w:rsidRPr="004B7D2F">
        <w:t>thickness distribution</w:t>
      </w:r>
      <w:r w:rsidR="007E1ACC">
        <w:t xml:space="preserve"> of sand body 5</w:t>
      </w:r>
      <w:r w:rsidR="00677C6D" w:rsidRPr="004B7D2F">
        <w:t>. Note</w:t>
      </w:r>
      <w:r w:rsidR="00677C6D">
        <w:t xml:space="preserve"> </w:t>
      </w:r>
      <w:r w:rsidR="00677C6D" w:rsidRPr="004B7D2F">
        <w:t>A is map with contour lines while B is map without contour line</w:t>
      </w:r>
      <w:r w:rsidR="00677C6D">
        <w:t>.</w:t>
      </w:r>
      <w:bookmarkEnd w:id="192"/>
    </w:p>
    <w:p w:rsidR="00677C6D" w:rsidRPr="00677C6D" w:rsidRDefault="00677C6D" w:rsidP="00677C6D"/>
    <w:p w:rsidR="001B47E4" w:rsidRPr="004B7D2F" w:rsidRDefault="001B47E4" w:rsidP="001B47E4">
      <w:pPr>
        <w:pStyle w:val="Heading2"/>
        <w:spacing w:before="240" w:after="240"/>
        <w:jc w:val="left"/>
      </w:pPr>
      <w:bookmarkStart w:id="193" w:name="_Toc491535555"/>
      <w:r w:rsidRPr="004B7D2F">
        <w:lastRenderedPageBreak/>
        <w:t>Sandstone body Width/Well Spacing Relationship</w:t>
      </w:r>
      <w:bookmarkEnd w:id="193"/>
    </w:p>
    <w:p w:rsidR="00D711D1" w:rsidRDefault="002A08B6" w:rsidP="002A08B6">
      <w:pPr>
        <w:rPr>
          <w:color w:val="000000" w:themeColor="text1"/>
        </w:rPr>
      </w:pPr>
      <w:r w:rsidRPr="004B7D2F">
        <w:rPr>
          <w:color w:val="000000" w:themeColor="text1"/>
        </w:rPr>
        <w:t>The sand body dimension</w:t>
      </w:r>
      <w:r w:rsidR="002640D8">
        <w:rPr>
          <w:color w:val="000000" w:themeColor="text1"/>
        </w:rPr>
        <w:t xml:space="preserve">s estimated </w:t>
      </w:r>
      <w:r w:rsidR="005342DA">
        <w:rPr>
          <w:color w:val="000000" w:themeColor="text1"/>
        </w:rPr>
        <w:t xml:space="preserve">with </w:t>
      </w:r>
      <w:r w:rsidR="005342DA" w:rsidRPr="004B7D2F">
        <w:rPr>
          <w:color w:val="000000" w:themeColor="text1"/>
        </w:rPr>
        <w:t>the</w:t>
      </w:r>
      <w:r w:rsidRPr="004B7D2F">
        <w:rPr>
          <w:color w:val="000000" w:themeColor="text1"/>
        </w:rPr>
        <w:t xml:space="preserve"> different equations </w:t>
      </w:r>
      <w:r w:rsidR="002640D8">
        <w:rPr>
          <w:color w:val="000000" w:themeColor="text1"/>
        </w:rPr>
        <w:t xml:space="preserve">from </w:t>
      </w:r>
      <w:r w:rsidRPr="004B7D2F">
        <w:rPr>
          <w:color w:val="000000" w:themeColor="text1"/>
        </w:rPr>
        <w:t xml:space="preserve">Bridge and Mackey, </w:t>
      </w:r>
      <w:r w:rsidR="005342DA">
        <w:rPr>
          <w:color w:val="000000" w:themeColor="text1"/>
        </w:rPr>
        <w:t>(</w:t>
      </w:r>
      <w:r w:rsidRPr="004B7D2F">
        <w:rPr>
          <w:color w:val="000000" w:themeColor="text1"/>
        </w:rPr>
        <w:t>1993</w:t>
      </w:r>
      <w:r w:rsidR="005342DA">
        <w:rPr>
          <w:color w:val="000000" w:themeColor="text1"/>
        </w:rPr>
        <w:t>)</w:t>
      </w:r>
      <w:r w:rsidRPr="004B7D2F">
        <w:rPr>
          <w:color w:val="000000" w:themeColor="text1"/>
        </w:rPr>
        <w:t xml:space="preserve">, Fielding and Crane, </w:t>
      </w:r>
      <w:r w:rsidR="005342DA">
        <w:rPr>
          <w:color w:val="000000" w:themeColor="text1"/>
        </w:rPr>
        <w:t>(</w:t>
      </w:r>
      <w:r w:rsidRPr="004B7D2F">
        <w:rPr>
          <w:color w:val="000000" w:themeColor="text1"/>
        </w:rPr>
        <w:t>1987</w:t>
      </w:r>
      <w:r w:rsidR="005342DA">
        <w:rPr>
          <w:color w:val="000000" w:themeColor="text1"/>
        </w:rPr>
        <w:t>)</w:t>
      </w:r>
      <w:r w:rsidRPr="004B7D2F">
        <w:rPr>
          <w:color w:val="000000" w:themeColor="text1"/>
        </w:rPr>
        <w:t xml:space="preserve">, Lorenz et al. </w:t>
      </w:r>
      <w:r w:rsidR="005342DA">
        <w:rPr>
          <w:color w:val="000000" w:themeColor="text1"/>
        </w:rPr>
        <w:t>(</w:t>
      </w:r>
      <w:r w:rsidRPr="004B7D2F">
        <w:rPr>
          <w:color w:val="000000" w:themeColor="text1"/>
        </w:rPr>
        <w:t>1985</w:t>
      </w:r>
      <w:r w:rsidR="005342DA">
        <w:rPr>
          <w:color w:val="000000" w:themeColor="text1"/>
        </w:rPr>
        <w:t>)</w:t>
      </w:r>
      <w:r w:rsidRPr="004B7D2F">
        <w:rPr>
          <w:color w:val="000000" w:themeColor="text1"/>
        </w:rPr>
        <w:t xml:space="preserve"> and Leeder, </w:t>
      </w:r>
      <w:r w:rsidR="005342DA">
        <w:rPr>
          <w:color w:val="000000" w:themeColor="text1"/>
        </w:rPr>
        <w:t>(</w:t>
      </w:r>
      <w:r w:rsidRPr="004B7D2F">
        <w:rPr>
          <w:color w:val="000000" w:themeColor="text1"/>
        </w:rPr>
        <w:t xml:space="preserve">1973) established a range </w:t>
      </w:r>
      <w:r w:rsidR="005342DA" w:rsidRPr="004B7D2F">
        <w:rPr>
          <w:color w:val="000000" w:themeColor="text1"/>
        </w:rPr>
        <w:t>of between</w:t>
      </w:r>
      <w:r w:rsidR="00107285" w:rsidRPr="004B7D2F">
        <w:rPr>
          <w:color w:val="000000" w:themeColor="text1"/>
        </w:rPr>
        <w:t xml:space="preserve"> </w:t>
      </w:r>
      <w:r w:rsidR="002E0C37" w:rsidRPr="004B7D2F">
        <w:rPr>
          <w:color w:val="000000" w:themeColor="text1"/>
        </w:rPr>
        <w:t>35 to 200m for channel width and between 92 to 1804m as channel belt width</w:t>
      </w:r>
      <w:r w:rsidR="005342DA">
        <w:rPr>
          <w:color w:val="000000" w:themeColor="text1"/>
        </w:rPr>
        <w:t xml:space="preserve"> </w:t>
      </w:r>
      <w:r w:rsidR="005342DA" w:rsidRPr="004B7D2F">
        <w:rPr>
          <w:color w:val="000000" w:themeColor="text1"/>
        </w:rPr>
        <w:t xml:space="preserve">for the different sand bodies </w:t>
      </w:r>
      <w:r w:rsidR="005342DA">
        <w:rPr>
          <w:color w:val="000000" w:themeColor="text1"/>
        </w:rPr>
        <w:t>of the Berwyndale South Gas field</w:t>
      </w:r>
      <w:r w:rsidR="00B43A04" w:rsidRPr="004B7D2F">
        <w:rPr>
          <w:color w:val="000000" w:themeColor="text1"/>
        </w:rPr>
        <w:t>.</w:t>
      </w:r>
      <w:r w:rsidR="00107285" w:rsidRPr="004B7D2F">
        <w:rPr>
          <w:color w:val="000000" w:themeColor="text1"/>
        </w:rPr>
        <w:t xml:space="preserve"> </w:t>
      </w:r>
      <w:r w:rsidR="00346C86">
        <w:rPr>
          <w:color w:val="000000" w:themeColor="text1"/>
        </w:rPr>
        <w:t xml:space="preserve"> T</w:t>
      </w:r>
      <w:r w:rsidR="00107285" w:rsidRPr="004B7D2F">
        <w:rPr>
          <w:color w:val="000000" w:themeColor="text1"/>
        </w:rPr>
        <w:t>he</w:t>
      </w:r>
      <w:r w:rsidR="00B43A04" w:rsidRPr="004B7D2F">
        <w:rPr>
          <w:color w:val="000000" w:themeColor="text1"/>
        </w:rPr>
        <w:t xml:space="preserve"> well spacing distance between one </w:t>
      </w:r>
      <w:r w:rsidR="000016D7" w:rsidRPr="004B7D2F">
        <w:rPr>
          <w:color w:val="000000" w:themeColor="text1"/>
        </w:rPr>
        <w:t>well</w:t>
      </w:r>
      <w:r w:rsidR="00346C86">
        <w:rPr>
          <w:color w:val="000000" w:themeColor="text1"/>
        </w:rPr>
        <w:t xml:space="preserve"> and other</w:t>
      </w:r>
      <w:r w:rsidR="000016D7" w:rsidRPr="004B7D2F">
        <w:rPr>
          <w:color w:val="000000" w:themeColor="text1"/>
        </w:rPr>
        <w:t xml:space="preserve"> </w:t>
      </w:r>
      <w:r w:rsidR="00107285" w:rsidRPr="004B7D2F">
        <w:rPr>
          <w:color w:val="000000" w:themeColor="text1"/>
        </w:rPr>
        <w:t xml:space="preserve">range from </w:t>
      </w:r>
      <w:r w:rsidR="000016D7" w:rsidRPr="004B7D2F">
        <w:rPr>
          <w:color w:val="000000" w:themeColor="text1"/>
        </w:rPr>
        <w:t>62</w:t>
      </w:r>
      <w:r w:rsidR="008F0F3B" w:rsidRPr="004B7D2F">
        <w:rPr>
          <w:color w:val="000000" w:themeColor="text1"/>
        </w:rPr>
        <w:t xml:space="preserve"> and </w:t>
      </w:r>
      <w:r w:rsidR="000016D7" w:rsidRPr="004B7D2F">
        <w:rPr>
          <w:color w:val="000000" w:themeColor="text1"/>
        </w:rPr>
        <w:t>8174m.</w:t>
      </w:r>
      <w:r w:rsidR="00346C86">
        <w:rPr>
          <w:color w:val="000000" w:themeColor="text1"/>
        </w:rPr>
        <w:t xml:space="preserve"> </w:t>
      </w:r>
      <w:r w:rsidR="006B2274">
        <w:rPr>
          <w:color w:val="000000" w:themeColor="text1"/>
        </w:rPr>
        <w:t xml:space="preserve">Table </w:t>
      </w:r>
      <w:r w:rsidR="006F740A">
        <w:rPr>
          <w:color w:val="000000" w:themeColor="text1"/>
        </w:rPr>
        <w:t>3.4 is</w:t>
      </w:r>
      <w:r w:rsidR="006B2274">
        <w:rPr>
          <w:color w:val="000000" w:themeColor="text1"/>
        </w:rPr>
        <w:t xml:space="preserve"> the spread of the wells showing the </w:t>
      </w:r>
      <w:r w:rsidR="00346C86">
        <w:rPr>
          <w:color w:val="000000" w:themeColor="text1"/>
        </w:rPr>
        <w:t xml:space="preserve">relative </w:t>
      </w:r>
      <w:r w:rsidR="006B2274">
        <w:rPr>
          <w:color w:val="000000" w:themeColor="text1"/>
        </w:rPr>
        <w:t xml:space="preserve">distance between one well to another. </w:t>
      </w:r>
      <w:r w:rsidR="000016D7" w:rsidRPr="004B7D2F">
        <w:rPr>
          <w:color w:val="000000" w:themeColor="text1"/>
        </w:rPr>
        <w:t xml:space="preserve"> 62m </w:t>
      </w:r>
      <w:r w:rsidR="00346C86">
        <w:rPr>
          <w:color w:val="000000" w:themeColor="text1"/>
        </w:rPr>
        <w:t>is</w:t>
      </w:r>
      <w:r w:rsidR="000016D7" w:rsidRPr="004B7D2F">
        <w:rPr>
          <w:color w:val="000000" w:themeColor="text1"/>
        </w:rPr>
        <w:t xml:space="preserve"> the minimum distance between one well and the another (</w:t>
      </w:r>
      <w:r w:rsidR="00107285" w:rsidRPr="004B7D2F">
        <w:rPr>
          <w:color w:val="000000" w:themeColor="text1"/>
        </w:rPr>
        <w:t>i.e. Well</w:t>
      </w:r>
      <w:r w:rsidR="000016D7" w:rsidRPr="004B7D2F">
        <w:rPr>
          <w:color w:val="000000" w:themeColor="text1"/>
        </w:rPr>
        <w:t xml:space="preserve"> 6 and well 41) and 8174m as the maximum </w:t>
      </w:r>
      <w:r w:rsidR="00840186" w:rsidRPr="004B7D2F">
        <w:rPr>
          <w:color w:val="000000" w:themeColor="text1"/>
        </w:rPr>
        <w:t>distance between</w:t>
      </w:r>
      <w:r w:rsidR="000016D7" w:rsidRPr="004B7D2F">
        <w:rPr>
          <w:color w:val="000000" w:themeColor="text1"/>
        </w:rPr>
        <w:t xml:space="preserve"> well 34 and well 37</w:t>
      </w:r>
      <w:r w:rsidR="00840186" w:rsidRPr="004B7D2F">
        <w:rPr>
          <w:color w:val="000000" w:themeColor="text1"/>
        </w:rPr>
        <w:t xml:space="preserve">, with an </w:t>
      </w:r>
      <w:r w:rsidR="000016D7" w:rsidRPr="004B7D2F">
        <w:rPr>
          <w:color w:val="000000" w:themeColor="text1"/>
        </w:rPr>
        <w:t xml:space="preserve">average </w:t>
      </w:r>
      <w:r w:rsidR="00840186" w:rsidRPr="004B7D2F">
        <w:rPr>
          <w:color w:val="000000" w:themeColor="text1"/>
        </w:rPr>
        <w:t xml:space="preserve">distance of </w:t>
      </w:r>
      <w:r w:rsidR="000016D7" w:rsidRPr="004B7D2F">
        <w:rPr>
          <w:color w:val="000000" w:themeColor="text1"/>
        </w:rPr>
        <w:t>24</w:t>
      </w:r>
      <w:r w:rsidR="00840186" w:rsidRPr="004B7D2F">
        <w:rPr>
          <w:color w:val="000000" w:themeColor="text1"/>
        </w:rPr>
        <w:t xml:space="preserve">26m and </w:t>
      </w:r>
      <w:r w:rsidR="0017704F">
        <w:rPr>
          <w:color w:val="000000" w:themeColor="text1"/>
        </w:rPr>
        <w:t xml:space="preserve">a standard deviation of 1368m. </w:t>
      </w:r>
      <w:r w:rsidR="00840186" w:rsidRPr="004B7D2F">
        <w:rPr>
          <w:color w:val="000000" w:themeColor="text1"/>
        </w:rPr>
        <w:t xml:space="preserve">The minimum well spacing </w:t>
      </w:r>
      <w:r w:rsidR="00346C86">
        <w:rPr>
          <w:color w:val="000000" w:themeColor="text1"/>
        </w:rPr>
        <w:t xml:space="preserve">of 62m </w:t>
      </w:r>
      <w:r w:rsidR="00840186" w:rsidRPr="004B7D2F">
        <w:rPr>
          <w:color w:val="000000" w:themeColor="text1"/>
        </w:rPr>
        <w:t>is larger than the minimum channel width of 35</w:t>
      </w:r>
      <w:r w:rsidR="009B688A" w:rsidRPr="004B7D2F">
        <w:rPr>
          <w:color w:val="000000" w:themeColor="text1"/>
        </w:rPr>
        <w:t>m</w:t>
      </w:r>
      <w:r w:rsidR="00840186" w:rsidRPr="004B7D2F">
        <w:rPr>
          <w:color w:val="000000" w:themeColor="text1"/>
        </w:rPr>
        <w:t xml:space="preserve"> estimat</w:t>
      </w:r>
      <w:r w:rsidR="00346C86">
        <w:rPr>
          <w:color w:val="000000" w:themeColor="text1"/>
        </w:rPr>
        <w:t xml:space="preserve">es of </w:t>
      </w:r>
      <w:r w:rsidR="00840186" w:rsidRPr="004B7D2F">
        <w:rPr>
          <w:color w:val="000000" w:themeColor="text1"/>
        </w:rPr>
        <w:t xml:space="preserve">sand body </w:t>
      </w:r>
      <w:r w:rsidR="00AC7B19" w:rsidRPr="004B7D2F">
        <w:rPr>
          <w:color w:val="000000" w:themeColor="text1"/>
        </w:rPr>
        <w:t xml:space="preserve">1 </w:t>
      </w:r>
      <w:r w:rsidR="00AC7B19">
        <w:rPr>
          <w:color w:val="000000" w:themeColor="text1"/>
        </w:rPr>
        <w:t>of</w:t>
      </w:r>
      <w:r w:rsidR="00346C86">
        <w:rPr>
          <w:color w:val="000000" w:themeColor="text1"/>
        </w:rPr>
        <w:t xml:space="preserve"> </w:t>
      </w:r>
      <w:r w:rsidR="00840186" w:rsidRPr="004B7D2F">
        <w:rPr>
          <w:color w:val="000000" w:themeColor="text1"/>
        </w:rPr>
        <w:t>the Taroom Coal Measures stratigraphic interval</w:t>
      </w:r>
      <w:r w:rsidR="009B688A" w:rsidRPr="004B7D2F">
        <w:rPr>
          <w:color w:val="000000" w:themeColor="text1"/>
        </w:rPr>
        <w:t xml:space="preserve"> and </w:t>
      </w:r>
      <w:r w:rsidR="00346C86">
        <w:rPr>
          <w:color w:val="000000" w:themeColor="text1"/>
        </w:rPr>
        <w:t>s</w:t>
      </w:r>
      <w:r w:rsidR="009B688A" w:rsidRPr="004B7D2F">
        <w:rPr>
          <w:color w:val="000000" w:themeColor="text1"/>
        </w:rPr>
        <w:t>and body 2 of the Juandah Coal Measures wit</w:t>
      </w:r>
      <w:r w:rsidR="00D711D1">
        <w:rPr>
          <w:color w:val="000000" w:themeColor="text1"/>
        </w:rPr>
        <w:t>h minimum 55.</w:t>
      </w:r>
      <w:r w:rsidR="00FB5C22">
        <w:rPr>
          <w:color w:val="000000" w:themeColor="text1"/>
        </w:rPr>
        <w:t xml:space="preserve"> </w:t>
      </w:r>
    </w:p>
    <w:p w:rsidR="00FB0C3F" w:rsidRDefault="008D0CEE" w:rsidP="002A08B6">
      <w:pPr>
        <w:rPr>
          <w:color w:val="000000" w:themeColor="text1"/>
        </w:rPr>
      </w:pPr>
      <w:r>
        <w:rPr>
          <w:color w:val="000000" w:themeColor="text1"/>
        </w:rPr>
        <w:t>F</w:t>
      </w:r>
      <w:r w:rsidR="009B688A" w:rsidRPr="004B7D2F">
        <w:rPr>
          <w:color w:val="000000" w:themeColor="text1"/>
        </w:rPr>
        <w:t xml:space="preserve">our sand bodies </w:t>
      </w:r>
      <w:r>
        <w:rPr>
          <w:color w:val="000000" w:themeColor="text1"/>
        </w:rPr>
        <w:t>channel width measurement from</w:t>
      </w:r>
      <w:r w:rsidR="009B688A" w:rsidRPr="004B7D2F">
        <w:rPr>
          <w:color w:val="000000" w:themeColor="text1"/>
        </w:rPr>
        <w:t xml:space="preserve"> the Taroom Coal Measures, Juandah Coal Measures and the Walloon Coal Measures fall outside the well</w:t>
      </w:r>
      <w:r w:rsidR="0008613C" w:rsidRPr="004B7D2F">
        <w:rPr>
          <w:color w:val="000000" w:themeColor="text1"/>
        </w:rPr>
        <w:t xml:space="preserve"> spacing</w:t>
      </w:r>
      <w:r w:rsidR="009B688A" w:rsidRPr="004B7D2F">
        <w:rPr>
          <w:color w:val="000000" w:themeColor="text1"/>
        </w:rPr>
        <w:t xml:space="preserve"> minimum distance </w:t>
      </w:r>
      <w:r w:rsidR="00107285" w:rsidRPr="004B7D2F">
        <w:rPr>
          <w:color w:val="000000" w:themeColor="text1"/>
        </w:rPr>
        <w:t xml:space="preserve">of </w:t>
      </w:r>
      <w:r w:rsidR="009B688A" w:rsidRPr="004B7D2F">
        <w:rPr>
          <w:color w:val="000000" w:themeColor="text1"/>
        </w:rPr>
        <w:t>62m</w:t>
      </w:r>
      <w:r w:rsidR="00107285" w:rsidRPr="004B7D2F">
        <w:rPr>
          <w:color w:val="000000" w:themeColor="text1"/>
        </w:rPr>
        <w:t>. The minimum estimated width of</w:t>
      </w:r>
      <w:r w:rsidR="00D711D1">
        <w:rPr>
          <w:color w:val="000000" w:themeColor="text1"/>
        </w:rPr>
        <w:t xml:space="preserve"> these four sandstone bodies is less than the minimum well distance </w:t>
      </w:r>
      <w:r>
        <w:rPr>
          <w:color w:val="000000" w:themeColor="text1"/>
        </w:rPr>
        <w:t xml:space="preserve">existing in the </w:t>
      </w:r>
      <w:r w:rsidR="00107285" w:rsidRPr="004B7D2F">
        <w:rPr>
          <w:color w:val="000000" w:themeColor="text1"/>
        </w:rPr>
        <w:t>field</w:t>
      </w:r>
      <w:r w:rsidR="0008613C" w:rsidRPr="004B7D2F">
        <w:rPr>
          <w:color w:val="000000" w:themeColor="text1"/>
        </w:rPr>
        <w:t>.</w:t>
      </w:r>
      <w:r w:rsidR="00677C6D">
        <w:rPr>
          <w:color w:val="000000" w:themeColor="text1"/>
        </w:rPr>
        <w:t xml:space="preserve"> </w:t>
      </w:r>
      <w:r w:rsidR="00D711D1">
        <w:rPr>
          <w:color w:val="000000" w:themeColor="text1"/>
        </w:rPr>
        <w:t>T</w:t>
      </w:r>
      <w:r w:rsidR="00780747" w:rsidRPr="004B7D2F">
        <w:rPr>
          <w:color w:val="000000" w:themeColor="text1"/>
        </w:rPr>
        <w:t xml:space="preserve">he mean distance of the of the wells spread is 2426m and this distance is above the maximum channel belt width estimated </w:t>
      </w:r>
      <w:r w:rsidR="00D711D1">
        <w:rPr>
          <w:color w:val="000000" w:themeColor="text1"/>
        </w:rPr>
        <w:t>(</w:t>
      </w:r>
      <w:r w:rsidR="00780747" w:rsidRPr="004B7D2F">
        <w:rPr>
          <w:color w:val="000000" w:themeColor="text1"/>
        </w:rPr>
        <w:t>1804m</w:t>
      </w:r>
      <w:r w:rsidR="00D711D1">
        <w:rPr>
          <w:color w:val="000000" w:themeColor="text1"/>
        </w:rPr>
        <w:t>)</w:t>
      </w:r>
      <w:r w:rsidR="00780747" w:rsidRPr="004B7D2F">
        <w:rPr>
          <w:color w:val="000000" w:themeColor="text1"/>
        </w:rPr>
        <w:t xml:space="preserve"> using </w:t>
      </w:r>
      <w:r w:rsidR="00D711D1">
        <w:rPr>
          <w:color w:val="000000" w:themeColor="text1"/>
        </w:rPr>
        <w:t>any of equations by the different authors (table 1.2)</w:t>
      </w:r>
      <w:r w:rsidR="002C251A">
        <w:rPr>
          <w:color w:val="000000" w:themeColor="text1"/>
        </w:rPr>
        <w:t>.</w:t>
      </w:r>
      <w:r w:rsidR="00664F31">
        <w:rPr>
          <w:color w:val="000000" w:themeColor="text1"/>
        </w:rPr>
        <w:t xml:space="preserve"> </w:t>
      </w:r>
      <w:r w:rsidR="00FB0C3F">
        <w:rPr>
          <w:color w:val="000000" w:themeColor="text1"/>
        </w:rPr>
        <w:t>The</w:t>
      </w:r>
      <w:r w:rsidR="0008613C" w:rsidRPr="004B7D2F">
        <w:rPr>
          <w:color w:val="000000" w:themeColor="text1"/>
        </w:rPr>
        <w:t xml:space="preserve"> </w:t>
      </w:r>
      <w:r w:rsidR="00780747" w:rsidRPr="004B7D2F">
        <w:rPr>
          <w:color w:val="000000" w:themeColor="text1"/>
        </w:rPr>
        <w:t>s</w:t>
      </w:r>
      <w:r w:rsidR="0008613C" w:rsidRPr="004B7D2F">
        <w:rPr>
          <w:color w:val="000000" w:themeColor="text1"/>
        </w:rPr>
        <w:t>and bodies</w:t>
      </w:r>
      <w:r w:rsidR="002C251A">
        <w:rPr>
          <w:color w:val="000000" w:themeColor="text1"/>
        </w:rPr>
        <w:t xml:space="preserve"> with channel width dimension less than the minimum distance between wells will not be </w:t>
      </w:r>
      <w:r w:rsidR="00FB0C3F">
        <w:rPr>
          <w:color w:val="000000" w:themeColor="text1"/>
        </w:rPr>
        <w:t xml:space="preserve">penetrated by the wells ad such cannot be </w:t>
      </w:r>
      <w:r w:rsidR="002C251A">
        <w:rPr>
          <w:color w:val="000000" w:themeColor="text1"/>
        </w:rPr>
        <w:t>estimated by the correlation methodology</w:t>
      </w:r>
      <w:r w:rsidR="0017704F">
        <w:rPr>
          <w:color w:val="000000" w:themeColor="text1"/>
        </w:rPr>
        <w:t xml:space="preserve">. </w:t>
      </w:r>
      <w:r w:rsidR="00FB0C3F">
        <w:rPr>
          <w:color w:val="000000" w:themeColor="text1"/>
        </w:rPr>
        <w:t xml:space="preserve">However, </w:t>
      </w:r>
      <w:r w:rsidR="002C251A">
        <w:rPr>
          <w:color w:val="000000" w:themeColor="text1"/>
        </w:rPr>
        <w:t xml:space="preserve">sand bodies that </w:t>
      </w:r>
      <w:r w:rsidR="00FB0C3F">
        <w:rPr>
          <w:color w:val="000000" w:themeColor="text1"/>
        </w:rPr>
        <w:t>have higher</w:t>
      </w:r>
      <w:r w:rsidR="002C251A">
        <w:rPr>
          <w:color w:val="000000" w:themeColor="text1"/>
        </w:rPr>
        <w:t xml:space="preserve"> channel width belt </w:t>
      </w:r>
      <w:r w:rsidR="00FB0C3F">
        <w:rPr>
          <w:color w:val="000000" w:themeColor="text1"/>
        </w:rPr>
        <w:t xml:space="preserve">greater than </w:t>
      </w:r>
      <w:r w:rsidR="002C251A">
        <w:rPr>
          <w:color w:val="000000" w:themeColor="text1"/>
        </w:rPr>
        <w:t xml:space="preserve">the average distance </w:t>
      </w:r>
      <w:r w:rsidR="00FB0C3F">
        <w:rPr>
          <w:color w:val="000000" w:themeColor="text1"/>
        </w:rPr>
        <w:t>of all the wells</w:t>
      </w:r>
      <w:r w:rsidR="002C251A">
        <w:rPr>
          <w:color w:val="000000" w:themeColor="text1"/>
        </w:rPr>
        <w:t xml:space="preserve"> </w:t>
      </w:r>
      <w:r w:rsidR="00FB0C3F">
        <w:rPr>
          <w:color w:val="000000" w:themeColor="text1"/>
        </w:rPr>
        <w:t xml:space="preserve">could not have </w:t>
      </w:r>
      <w:r w:rsidR="002C251A">
        <w:rPr>
          <w:color w:val="000000" w:themeColor="text1"/>
        </w:rPr>
        <w:t>predicted</w:t>
      </w:r>
      <w:r w:rsidR="00FB0C3F">
        <w:rPr>
          <w:color w:val="000000" w:themeColor="text1"/>
        </w:rPr>
        <w:t xml:space="preserve"> by </w:t>
      </w:r>
      <w:r w:rsidR="002C251A">
        <w:rPr>
          <w:color w:val="000000" w:themeColor="text1"/>
        </w:rPr>
        <w:t xml:space="preserve">the equations from the different authors </w:t>
      </w:r>
      <w:r w:rsidR="00FB0C3F">
        <w:rPr>
          <w:color w:val="000000" w:themeColor="text1"/>
        </w:rPr>
        <w:t xml:space="preserve">sand body width or channel belt width of with measurement as high as the average distance of the well distance. Therefore, the resolution of the wells spread across the field many not be dense enough to captured the minimum channel width dimension existing in the field, such an integration of the well spread distance and the equation will provide a </w:t>
      </w:r>
      <w:r w:rsidR="00EC462E">
        <w:rPr>
          <w:color w:val="000000" w:themeColor="text1"/>
        </w:rPr>
        <w:t>robust equation for the estimation of the lateral extent of sand bodies.</w:t>
      </w:r>
    </w:p>
    <w:p w:rsidR="002D637B" w:rsidRDefault="002D637B" w:rsidP="002D637B">
      <w:pPr>
        <w:pStyle w:val="NoSpacing"/>
        <w:rPr>
          <w:color w:val="000000" w:themeColor="text1"/>
        </w:rPr>
      </w:pPr>
      <w:r>
        <w:rPr>
          <w:noProof/>
          <w:lang w:eastAsia="en-GB"/>
        </w:rPr>
        <w:lastRenderedPageBreak/>
        <w:drawing>
          <wp:inline distT="0" distB="0" distL="0" distR="0" wp14:anchorId="20DF2422" wp14:editId="2B79E167">
            <wp:extent cx="5426075" cy="3459192"/>
            <wp:effectExtent l="0" t="0" r="3175" b="8255"/>
            <wp:docPr id="6" name="Picture 6" descr="C:\Users\Monday.Nanpan\Desktop\B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day.Nanpan\Desktop\BEND.bmp"/>
                    <pic:cNvPicPr>
                      <a:picLocks noChangeAspect="1" noChangeArrowheads="1"/>
                    </pic:cNvPicPr>
                  </pic:nvPicPr>
                  <pic:blipFill rotWithShape="1">
                    <a:blip r:embed="rId78">
                      <a:extLst>
                        <a:ext uri="{28A0092B-C50C-407E-A947-70E740481C1C}">
                          <a14:useLocalDpi xmlns:a14="http://schemas.microsoft.com/office/drawing/2010/main" val="0"/>
                        </a:ext>
                      </a:extLst>
                    </a:blip>
                    <a:srcRect b="15751"/>
                    <a:stretch/>
                  </pic:blipFill>
                  <pic:spPr bwMode="auto">
                    <a:xfrm>
                      <a:off x="0" y="0"/>
                      <a:ext cx="5426075" cy="3459192"/>
                    </a:xfrm>
                    <a:prstGeom prst="rect">
                      <a:avLst/>
                    </a:prstGeom>
                    <a:noFill/>
                    <a:ln>
                      <a:noFill/>
                    </a:ln>
                    <a:extLst>
                      <a:ext uri="{53640926-AAD7-44D8-BBD7-CCE9431645EC}">
                        <a14:shadowObscured xmlns:a14="http://schemas.microsoft.com/office/drawing/2010/main"/>
                      </a:ext>
                    </a:extLst>
                  </pic:spPr>
                </pic:pic>
              </a:graphicData>
            </a:graphic>
          </wp:inline>
        </w:drawing>
      </w:r>
    </w:p>
    <w:p w:rsidR="002D637B" w:rsidRPr="0070553C" w:rsidRDefault="002D637B" w:rsidP="002D637B">
      <w:pPr>
        <w:pStyle w:val="Caption"/>
      </w:pPr>
      <w:bookmarkStart w:id="194" w:name="_Toc491529156"/>
      <w:r>
        <w:t xml:space="preserve">Figure </w:t>
      </w:r>
      <w:r>
        <w:fldChar w:fldCharType="begin"/>
      </w:r>
      <w:r>
        <w:instrText xml:space="preserve"> STYLEREF 1 \s </w:instrText>
      </w:r>
      <w:r>
        <w:fldChar w:fldCharType="separate"/>
      </w:r>
      <w:r w:rsidR="00787E46">
        <w:rPr>
          <w:noProof/>
        </w:rPr>
        <w:t>3</w:t>
      </w:r>
      <w:r>
        <w:fldChar w:fldCharType="end"/>
      </w:r>
      <w:r>
        <w:t>.</w:t>
      </w:r>
      <w:r>
        <w:fldChar w:fldCharType="begin"/>
      </w:r>
      <w:r>
        <w:instrText xml:space="preserve"> SEQ Figure \* ARABIC \s 1 </w:instrText>
      </w:r>
      <w:r>
        <w:fldChar w:fldCharType="separate"/>
      </w:r>
      <w:r w:rsidR="00787E46">
        <w:rPr>
          <w:noProof/>
        </w:rPr>
        <w:t>44</w:t>
      </w:r>
      <w:r>
        <w:fldChar w:fldCharType="end"/>
      </w:r>
      <w:r>
        <w:t xml:space="preserve">: </w:t>
      </w:r>
      <w:r w:rsidRPr="002D637B">
        <w:rPr>
          <w:iCs w:val="0"/>
        </w:rPr>
        <w:t>An illustration of channel morphology showing the channel width and channel belt width (Modified after Sutter</w:t>
      </w:r>
      <w:r w:rsidRPr="0070553C">
        <w:t xml:space="preserve"> 1996)</w:t>
      </w:r>
      <w:bookmarkEnd w:id="194"/>
    </w:p>
    <w:p w:rsidR="002D637B" w:rsidRDefault="002D637B" w:rsidP="00560322">
      <w:pPr>
        <w:rPr>
          <w:color w:val="000000" w:themeColor="text1"/>
        </w:rPr>
      </w:pPr>
    </w:p>
    <w:p w:rsidR="005901F4" w:rsidRPr="004B7D2F" w:rsidRDefault="005901F4" w:rsidP="005901F4">
      <w:pPr>
        <w:pStyle w:val="Heading2"/>
        <w:spacing w:before="240" w:after="240"/>
        <w:jc w:val="left"/>
      </w:pPr>
      <w:bookmarkStart w:id="195" w:name="_Toc491535556"/>
      <w:r w:rsidRPr="004B7D2F">
        <w:t>Interpretation</w:t>
      </w:r>
      <w:bookmarkEnd w:id="195"/>
    </w:p>
    <w:p w:rsidR="005901F4" w:rsidRDefault="005901F4" w:rsidP="005901F4">
      <w:pPr>
        <w:rPr>
          <w:color w:val="000000" w:themeColor="text1"/>
        </w:rPr>
      </w:pPr>
      <w:r w:rsidRPr="004B7D2F">
        <w:rPr>
          <w:color w:val="000000" w:themeColor="text1"/>
        </w:rPr>
        <w:t xml:space="preserve">Sandstone bodies </w:t>
      </w:r>
      <w:r>
        <w:rPr>
          <w:color w:val="000000" w:themeColor="text1"/>
        </w:rPr>
        <w:t>of t</w:t>
      </w:r>
      <w:r w:rsidRPr="004B7D2F">
        <w:rPr>
          <w:color w:val="000000" w:themeColor="text1"/>
        </w:rPr>
        <w:t xml:space="preserve">he Walloon Coal Measures and Taroom Coal Measures show higher degree of </w:t>
      </w:r>
      <w:r>
        <w:rPr>
          <w:color w:val="000000" w:themeColor="text1"/>
        </w:rPr>
        <w:t xml:space="preserve">variability </w:t>
      </w:r>
      <w:r w:rsidRPr="004B7D2F">
        <w:rPr>
          <w:color w:val="000000" w:themeColor="text1"/>
        </w:rPr>
        <w:t>in of thickness</w:t>
      </w:r>
      <w:r>
        <w:rPr>
          <w:color w:val="000000" w:themeColor="text1"/>
        </w:rPr>
        <w:t>,</w:t>
      </w:r>
      <w:r w:rsidRPr="004B7D2F">
        <w:rPr>
          <w:color w:val="000000" w:themeColor="text1"/>
        </w:rPr>
        <w:t xml:space="preserve"> </w:t>
      </w:r>
      <w:r>
        <w:rPr>
          <w:color w:val="000000" w:themeColor="text1"/>
        </w:rPr>
        <w:t xml:space="preserve">channel </w:t>
      </w:r>
      <w:r w:rsidRPr="004B7D2F">
        <w:rPr>
          <w:color w:val="000000" w:themeColor="text1"/>
        </w:rPr>
        <w:t xml:space="preserve">width </w:t>
      </w:r>
      <w:r>
        <w:rPr>
          <w:color w:val="000000" w:themeColor="text1"/>
        </w:rPr>
        <w:t xml:space="preserve">and channel belt width </w:t>
      </w:r>
      <w:r w:rsidRPr="004B7D2F">
        <w:rPr>
          <w:color w:val="000000" w:themeColor="text1"/>
        </w:rPr>
        <w:t>measurements and this is consistent with the overall stratigraphic setting of the Surat basin (figure 2.6). The top and base of the Walloon Subgroup Formation is bounded by the Springbok Sandstone and the Hutton Sandstone stratigraphic interval which are characterised by thick</w:t>
      </w:r>
      <w:r>
        <w:rPr>
          <w:color w:val="000000" w:themeColor="text1"/>
        </w:rPr>
        <w:t>er</w:t>
      </w:r>
      <w:r w:rsidRPr="004B7D2F">
        <w:rPr>
          <w:color w:val="000000" w:themeColor="text1"/>
        </w:rPr>
        <w:t xml:space="preserve"> sandstone bodies and </w:t>
      </w:r>
      <w:r>
        <w:rPr>
          <w:color w:val="000000" w:themeColor="text1"/>
        </w:rPr>
        <w:t>also</w:t>
      </w:r>
      <w:r w:rsidRPr="004B7D2F">
        <w:rPr>
          <w:color w:val="000000" w:themeColor="text1"/>
        </w:rPr>
        <w:t xml:space="preserve"> have the same  source </w:t>
      </w:r>
      <w:r w:rsidRPr="004B7D2F">
        <w:rPr>
          <w:color w:val="000000" w:themeColor="text1"/>
        </w:rPr>
        <w:fldChar w:fldCharType="begin"/>
      </w:r>
      <w:r w:rsidRPr="004B7D2F">
        <w:rPr>
          <w:color w:val="000000" w:themeColor="text1"/>
        </w:rPr>
        <w:instrText xml:space="preserve"> ADDIN EN.CITE &lt;EndNote&gt;&lt;Cite&gt;&lt;Author&gt;Wiltshire&lt;/Author&gt;&lt;Year&gt;1989&lt;/Year&gt;&lt;RecNum&gt;285&lt;/RecNum&gt;&lt;DisplayText&gt;(Wiltshire, 1989)&lt;/DisplayText&gt;&lt;record&gt;&lt;rec-number&gt;285&lt;/rec-number&gt;&lt;foreign-keys&gt;&lt;key app="EN" db-id="5fp2d2rvix2x9ie5f9cxx9w40z5vp55svwv2" timestamp="1483004682"&gt;285&lt;/key&gt;&lt;/foreign-keys&gt;&lt;ref-type name="Book Section"&gt;5&lt;/ref-type&gt;&lt;contributors&gt;&lt;authors&gt;&lt;author&gt;Wiltshire, MJ&lt;/author&gt;&lt;/authors&gt;&lt;/contributors&gt;&lt;titles&gt;&lt;title&gt;Mesozoic stratigraphy and palaeogeography, eastern Australia&lt;/title&gt;&lt;secondary-title&gt;The Cooper and Eromanga Basins, Australia&lt;/secondary-title&gt;&lt;/titles&gt;&lt;pages&gt;279-291&lt;/pages&gt;&lt;dates&gt;&lt;year&gt;1989&lt;/year&gt;&lt;/dates&gt;&lt;publisher&gt;Society of Petroleum Engineers, Australian Society of Exploration Geophysicsts (SA Branch) Adelaide&lt;/publisher&gt;&lt;urls&gt;&lt;/urls&gt;&lt;/record&gt;&lt;/Cite&gt;&lt;/EndNote&gt;</w:instrText>
      </w:r>
      <w:r w:rsidRPr="004B7D2F">
        <w:rPr>
          <w:color w:val="000000" w:themeColor="text1"/>
        </w:rPr>
        <w:fldChar w:fldCharType="separate"/>
      </w:r>
      <w:r w:rsidRPr="004B7D2F">
        <w:rPr>
          <w:noProof/>
          <w:color w:val="000000" w:themeColor="text1"/>
        </w:rPr>
        <w:t>(Wiltshire, 1989)</w:t>
      </w:r>
      <w:r w:rsidRPr="004B7D2F">
        <w:rPr>
          <w:color w:val="000000" w:themeColor="text1"/>
        </w:rPr>
        <w:fldChar w:fldCharType="end"/>
      </w:r>
      <w:r w:rsidRPr="004B7D2F">
        <w:rPr>
          <w:color w:val="000000" w:themeColor="text1"/>
        </w:rPr>
        <w:t xml:space="preserve">. The higher amount of the sandstone bodies and  </w:t>
      </w:r>
      <w:r w:rsidR="0027442E">
        <w:rPr>
          <w:color w:val="000000" w:themeColor="text1"/>
        </w:rPr>
        <w:t xml:space="preserve">channel </w:t>
      </w:r>
      <w:r w:rsidRPr="004B7D2F">
        <w:rPr>
          <w:color w:val="000000" w:themeColor="text1"/>
        </w:rPr>
        <w:t>width from the two stratigraphic intervals may suggest an increase in the lateral channel migration or the widening of the channel belt with</w:t>
      </w:r>
      <w:r w:rsidR="0027442E">
        <w:rPr>
          <w:color w:val="000000" w:themeColor="text1"/>
        </w:rPr>
        <w:t>in</w:t>
      </w:r>
      <w:r w:rsidRPr="004B7D2F">
        <w:rPr>
          <w:color w:val="000000" w:themeColor="text1"/>
        </w:rPr>
        <w:t xml:space="preserve"> decreasing tectonic subsidence rate </w:t>
      </w:r>
      <w:r w:rsidRPr="004B7D2F">
        <w:rPr>
          <w:color w:val="000000" w:themeColor="text1"/>
        </w:rPr>
        <w:fldChar w:fldCharType="begin"/>
      </w:r>
      <w:r w:rsidRPr="004B7D2F">
        <w:rPr>
          <w:color w:val="000000" w:themeColor="text1"/>
        </w:rPr>
        <w:instrText xml:space="preserve"> ADDIN EN.CITE &lt;EndNote&gt;&lt;Cite&gt;&lt;Author&gt;Flood&lt;/Author&gt;&lt;Year&gt;2015&lt;/Year&gt;&lt;RecNum&gt;273&lt;/RecNum&gt;&lt;DisplayText&gt;(Flood and Hampson, 2015)&lt;/DisplayText&gt;&lt;record&gt;&lt;rec-number&gt;273&lt;/rec-number&gt;&lt;foreign-keys&gt;&lt;key app="EN" db-id="5fp2d2rvix2x9ie5f9cxx9w40z5vp55svwv2" timestamp="1487024226"&gt;273&lt;/key&gt;&lt;key app="ENWeb" db-id=""&gt;0&lt;/key&gt;&lt;/foreign-keys&gt;&lt;ref-type name="Journal Article"&gt;17&lt;/ref-type&gt;&lt;contributors&gt;&lt;authors&gt;&lt;author&gt;Flood, Yvette S&lt;/author&gt;&lt;author&gt;Hampson, Gary J&lt;/author&gt;&lt;/authors&gt;&lt;/contributors&gt;&lt;titles&gt;&lt;title&gt;Quantitative Analysis of the Dimensions and Distribution of Channelized Fluvial Sandbodies Within A Large Outcrop Dataset: Upper Cretaceous Blackhawk Formation, Wasatch Plateau, Central Utah, USA&lt;/title&gt;&lt;secondary-title&gt;Journal of Sedimentary Research&lt;/secondary-title&gt;&lt;/titles&gt;&lt;periodical&gt;&lt;full-title&gt;Journal of Sedimentary Research&lt;/full-title&gt;&lt;/periodical&gt;&lt;pages&gt;315-336&lt;/pages&gt;&lt;volume&gt;85&lt;/volume&gt;&lt;number&gt;4&lt;/number&gt;&lt;dates&gt;&lt;year&gt;2015&lt;/year&gt;&lt;/dates&gt;&lt;isbn&gt;1527-1404&lt;/isbn&gt;&lt;urls&gt;&lt;/urls&gt;&lt;/record&gt;&lt;/Cite&gt;&lt;/EndNote&gt;</w:instrText>
      </w:r>
      <w:r w:rsidRPr="004B7D2F">
        <w:rPr>
          <w:color w:val="000000" w:themeColor="text1"/>
        </w:rPr>
        <w:fldChar w:fldCharType="separate"/>
      </w:r>
      <w:r w:rsidRPr="004B7D2F">
        <w:rPr>
          <w:noProof/>
          <w:color w:val="000000" w:themeColor="text1"/>
        </w:rPr>
        <w:t>(Flood and Hampson, 2015)</w:t>
      </w:r>
      <w:r w:rsidRPr="004B7D2F">
        <w:rPr>
          <w:color w:val="000000" w:themeColor="text1"/>
        </w:rPr>
        <w:fldChar w:fldCharType="end"/>
      </w:r>
      <w:r w:rsidRPr="004B7D2F">
        <w:rPr>
          <w:color w:val="000000" w:themeColor="text1"/>
        </w:rPr>
        <w:t>. The whole of the Surat basin is characterised by substile tectonic subsidence rate</w:t>
      </w:r>
      <w:r w:rsidR="003121F1">
        <w:rPr>
          <w:color w:val="000000" w:themeColor="text1"/>
        </w:rPr>
        <w:t xml:space="preserve"> and this could be related with the</w:t>
      </w:r>
      <w:r w:rsidRPr="004B7D2F">
        <w:rPr>
          <w:color w:val="000000" w:themeColor="text1"/>
        </w:rPr>
        <w:t xml:space="preserve"> upward increase in the channel width dimensions from the Taroom Coal Measures stratigraphic interval </w:t>
      </w:r>
      <w:r>
        <w:rPr>
          <w:color w:val="000000" w:themeColor="text1"/>
        </w:rPr>
        <w:t xml:space="preserve">to the Walloon Coal Measures </w:t>
      </w:r>
      <w:r w:rsidR="003121F1">
        <w:rPr>
          <w:color w:val="000000" w:themeColor="text1"/>
        </w:rPr>
        <w:t xml:space="preserve">which </w:t>
      </w:r>
      <w:r w:rsidRPr="004B7D2F">
        <w:rPr>
          <w:color w:val="000000" w:themeColor="text1"/>
        </w:rPr>
        <w:t xml:space="preserve">is consistent with the flux of sediments </w:t>
      </w:r>
      <w:r>
        <w:rPr>
          <w:color w:val="000000" w:themeColor="text1"/>
        </w:rPr>
        <w:t xml:space="preserve">experience </w:t>
      </w:r>
      <w:r w:rsidR="003121F1">
        <w:rPr>
          <w:color w:val="000000" w:themeColor="text1"/>
        </w:rPr>
        <w:t xml:space="preserve">during the deposition of the </w:t>
      </w:r>
      <w:r>
        <w:rPr>
          <w:color w:val="000000" w:themeColor="text1"/>
        </w:rPr>
        <w:t>Surat Basin.</w:t>
      </w:r>
    </w:p>
    <w:p w:rsidR="005901F4" w:rsidRDefault="005901F4" w:rsidP="00560322">
      <w:pPr>
        <w:rPr>
          <w:color w:val="000000" w:themeColor="text1"/>
        </w:rPr>
      </w:pPr>
    </w:p>
    <w:p w:rsidR="000764E8" w:rsidRPr="004B7D2F" w:rsidRDefault="000764E8" w:rsidP="00560322">
      <w:pPr>
        <w:rPr>
          <w:color w:val="000000" w:themeColor="text1"/>
        </w:rPr>
      </w:pPr>
      <w:r w:rsidRPr="004B7D2F">
        <w:rPr>
          <w:color w:val="000000" w:themeColor="text1"/>
        </w:rPr>
        <w:t>The lack of any consistent trend in the</w:t>
      </w:r>
      <w:r w:rsidR="003121F1">
        <w:rPr>
          <w:color w:val="000000" w:themeColor="text1"/>
        </w:rPr>
        <w:t xml:space="preserve"> thickness </w:t>
      </w:r>
      <w:r w:rsidRPr="004B7D2F">
        <w:rPr>
          <w:color w:val="000000" w:themeColor="text1"/>
        </w:rPr>
        <w:t xml:space="preserve"> distribution of the sand bodies (figure 3.7, 3.9, 3.11,3.14, 3.16, 3.18,3.20,3.22,3.24, 3.28, 3.30, 3.32, 3.35, 3.37, 3.39, 3.41 and 3.43) </w:t>
      </w:r>
      <w:r w:rsidR="003121F1">
        <w:rPr>
          <w:color w:val="000000" w:themeColor="text1"/>
        </w:rPr>
        <w:t xml:space="preserve">as well as  the </w:t>
      </w:r>
      <w:r w:rsidRPr="004B7D2F">
        <w:rPr>
          <w:color w:val="000000" w:themeColor="text1"/>
        </w:rPr>
        <w:t xml:space="preserve">irregular shape, suggest that there </w:t>
      </w:r>
      <w:r w:rsidR="003121F1">
        <w:rPr>
          <w:color w:val="000000" w:themeColor="text1"/>
        </w:rPr>
        <w:t xml:space="preserve">was </w:t>
      </w:r>
      <w:r w:rsidRPr="004B7D2F">
        <w:rPr>
          <w:color w:val="000000" w:themeColor="text1"/>
        </w:rPr>
        <w:t>no large-scale palaeogeographic control on the distribution of the sandstone bodies</w:t>
      </w:r>
      <w:r w:rsidR="002A7AB3" w:rsidRPr="004B7D2F">
        <w:rPr>
          <w:color w:val="000000" w:themeColor="text1"/>
        </w:rPr>
        <w:t xml:space="preserve"> </w:t>
      </w:r>
      <w:r w:rsidR="002A7AB3" w:rsidRPr="004B7D2F">
        <w:rPr>
          <w:color w:val="000000" w:themeColor="text1"/>
        </w:rPr>
        <w:fldChar w:fldCharType="begin"/>
      </w:r>
      <w:r w:rsidR="002A7AB3" w:rsidRPr="004B7D2F">
        <w:rPr>
          <w:color w:val="000000" w:themeColor="text1"/>
        </w:rPr>
        <w:instrText xml:space="preserve"> ADDIN EN.CITE &lt;EndNote&gt;&lt;Cite&gt;&lt;Author&gt;Flood&lt;/Author&gt;&lt;Year&gt;2015&lt;/Year&gt;&lt;RecNum&gt;273&lt;/RecNum&gt;&lt;DisplayText&gt;(Flood and Hampson, 2015)&lt;/DisplayText&gt;&lt;record&gt;&lt;rec-number&gt;273&lt;/rec-number&gt;&lt;foreign-keys&gt;&lt;key app="EN" db-id="5fp2d2rvix2x9ie5f9cxx9w40z5vp55svwv2" timestamp="1487024226"&gt;273&lt;/key&gt;&lt;key app="ENWeb" db-id=""&gt;0&lt;/key&gt;&lt;/foreign-keys&gt;&lt;ref-type name="Journal Article"&gt;17&lt;/ref-type&gt;&lt;contributors&gt;&lt;authors&gt;&lt;author&gt;Flood, Yvette S&lt;/author&gt;&lt;author&gt;Hampson, Gary J&lt;/author&gt;&lt;/authors&gt;&lt;/contributors&gt;&lt;titles&gt;&lt;title&gt;Quantitative Analysis of the Dimensions and Distribution of Channelized Fluvial Sandbodies Within A Large Outcrop Dataset: Upper Cretaceous Blackhawk Formation, Wasatch Plateau, Central Utah, USA&lt;/title&gt;&lt;secondary-title&gt;Journal of Sedimentary Research&lt;/secondary-title&gt;&lt;/titles&gt;&lt;periodical&gt;&lt;full-title&gt;Journal of Sedimentary Research&lt;/full-title&gt;&lt;/periodical&gt;&lt;pages&gt;315-336&lt;/pages&gt;&lt;volume&gt;85&lt;/volume&gt;&lt;number&gt;4&lt;/number&gt;&lt;dates&gt;&lt;year&gt;2015&lt;/year&gt;&lt;/dates&gt;&lt;isbn&gt;1527-1404&lt;/isbn&gt;&lt;urls&gt;&lt;/urls&gt;&lt;/record&gt;&lt;/Cite&gt;&lt;/EndNote&gt;</w:instrText>
      </w:r>
      <w:r w:rsidR="002A7AB3" w:rsidRPr="004B7D2F">
        <w:rPr>
          <w:color w:val="000000" w:themeColor="text1"/>
        </w:rPr>
        <w:fldChar w:fldCharType="separate"/>
      </w:r>
      <w:r w:rsidR="002A7AB3" w:rsidRPr="004B7D2F">
        <w:rPr>
          <w:noProof/>
          <w:color w:val="000000" w:themeColor="text1"/>
        </w:rPr>
        <w:t>(Flood and Hampson, 2015)</w:t>
      </w:r>
      <w:r w:rsidR="002A7AB3" w:rsidRPr="004B7D2F">
        <w:rPr>
          <w:color w:val="000000" w:themeColor="text1"/>
        </w:rPr>
        <w:fldChar w:fldCharType="end"/>
      </w:r>
      <w:r w:rsidR="003121F1">
        <w:rPr>
          <w:color w:val="000000" w:themeColor="text1"/>
        </w:rPr>
        <w:t xml:space="preserve">. This may not be true, since there are no </w:t>
      </w:r>
      <w:r w:rsidRPr="004B7D2F">
        <w:rPr>
          <w:color w:val="000000" w:themeColor="text1"/>
        </w:rPr>
        <w:t>directional data (table 3.1)</w:t>
      </w:r>
      <w:r w:rsidR="002A7AB3" w:rsidRPr="004B7D2F">
        <w:rPr>
          <w:color w:val="000000" w:themeColor="text1"/>
        </w:rPr>
        <w:t xml:space="preserve"> among the available dataset</w:t>
      </w:r>
      <w:r w:rsidR="003121F1">
        <w:rPr>
          <w:color w:val="000000" w:themeColor="text1"/>
        </w:rPr>
        <w:t xml:space="preserve"> to verify this</w:t>
      </w:r>
      <w:r w:rsidR="002A7AB3" w:rsidRPr="004B7D2F">
        <w:rPr>
          <w:color w:val="000000" w:themeColor="text1"/>
        </w:rPr>
        <w:t>, as well as, the limitation of the software application to handle gridding of sand</w:t>
      </w:r>
      <w:r w:rsidR="003121F1">
        <w:rPr>
          <w:color w:val="000000" w:themeColor="text1"/>
        </w:rPr>
        <w:t xml:space="preserve"> thickness</w:t>
      </w:r>
      <w:r w:rsidR="002A7AB3" w:rsidRPr="004B7D2F">
        <w:rPr>
          <w:color w:val="000000" w:themeColor="text1"/>
        </w:rPr>
        <w:t xml:space="preserve"> data without any objects</w:t>
      </w:r>
      <w:r w:rsidR="003121F1">
        <w:rPr>
          <w:color w:val="000000" w:themeColor="text1"/>
        </w:rPr>
        <w:t xml:space="preserve"> to control the distribution towards a prefer direction.</w:t>
      </w:r>
    </w:p>
    <w:p w:rsidR="007B5161" w:rsidRDefault="003F4CC4" w:rsidP="00560322">
      <w:pPr>
        <w:rPr>
          <w:color w:val="000000" w:themeColor="text1"/>
        </w:rPr>
      </w:pPr>
      <w:r>
        <w:rPr>
          <w:color w:val="000000" w:themeColor="text1"/>
        </w:rPr>
        <w:t>The different wireline log shape</w:t>
      </w:r>
      <w:r w:rsidR="00F74ADB">
        <w:rPr>
          <w:color w:val="000000" w:themeColor="text1"/>
        </w:rPr>
        <w:t>s</w:t>
      </w:r>
      <w:r>
        <w:rPr>
          <w:color w:val="000000" w:themeColor="text1"/>
        </w:rPr>
        <w:t xml:space="preserve"> or profile</w:t>
      </w:r>
      <w:r w:rsidR="00F74ADB">
        <w:rPr>
          <w:color w:val="000000" w:themeColor="text1"/>
        </w:rPr>
        <w:t>s</w:t>
      </w:r>
      <w:r>
        <w:rPr>
          <w:color w:val="000000" w:themeColor="text1"/>
        </w:rPr>
        <w:t xml:space="preserve"> of the various wells through the sandstone bodies</w:t>
      </w:r>
      <w:r w:rsidR="00024AA5">
        <w:rPr>
          <w:color w:val="000000" w:themeColor="text1"/>
        </w:rPr>
        <w:t xml:space="preserve"> </w:t>
      </w:r>
      <w:r>
        <w:rPr>
          <w:color w:val="000000" w:themeColor="text1"/>
        </w:rPr>
        <w:t>(</w:t>
      </w:r>
      <w:r w:rsidR="00024AA5">
        <w:rPr>
          <w:color w:val="000000" w:themeColor="text1"/>
        </w:rPr>
        <w:t xml:space="preserve">figure 3.8, 3.10, 3.12, 3.13, 3.15, 3.19, 3.21, 3.23, 3.25, 3.27, 3.29, 3.31, 3.34, 3.36, 3.38, 3.40 and 3.42) </w:t>
      </w:r>
      <w:r>
        <w:rPr>
          <w:color w:val="000000" w:themeColor="text1"/>
        </w:rPr>
        <w:t>show high level of variability with</w:t>
      </w:r>
      <w:r w:rsidR="00024AA5">
        <w:rPr>
          <w:color w:val="000000" w:themeColor="text1"/>
        </w:rPr>
        <w:t xml:space="preserve"> fining upward, coarsening upward, symmetrical, s</w:t>
      </w:r>
      <w:r w:rsidR="004C5764">
        <w:rPr>
          <w:color w:val="000000" w:themeColor="text1"/>
        </w:rPr>
        <w:t xml:space="preserve">errated and blocky shape. This </w:t>
      </w:r>
      <w:r w:rsidR="00024AA5">
        <w:rPr>
          <w:color w:val="000000" w:themeColor="text1"/>
        </w:rPr>
        <w:t xml:space="preserve">different log profile represents the different </w:t>
      </w:r>
      <w:r w:rsidR="004C5764">
        <w:rPr>
          <w:color w:val="000000" w:themeColor="text1"/>
        </w:rPr>
        <w:t xml:space="preserve">sub-environment or </w:t>
      </w:r>
      <w:r w:rsidR="00024AA5">
        <w:rPr>
          <w:color w:val="000000" w:themeColor="text1"/>
        </w:rPr>
        <w:t xml:space="preserve">genetic units within the sandstone body </w:t>
      </w:r>
      <w:r w:rsidR="00024AA5">
        <w:rPr>
          <w:color w:val="000000" w:themeColor="text1"/>
        </w:rPr>
        <w:fldChar w:fldCharType="begin"/>
      </w:r>
      <w:r w:rsidR="00B95BC9">
        <w:rPr>
          <w:color w:val="000000" w:themeColor="text1"/>
        </w:rPr>
        <w:instrText xml:space="preserve"> ADDIN EN.CITE &lt;EndNote&gt;&lt;Cite&gt;&lt;Author&gt;Bridge&lt;/Author&gt;&lt;Year&gt;1993&lt;/Year&gt;&lt;RecNum&gt;18&lt;/RecNum&gt;&lt;DisplayText&gt;(Bridge, 1993)&lt;/DisplayText&gt;&lt;record&gt;&lt;rec-number&gt;18&lt;/rec-number&gt;&lt;foreign-keys&gt;&lt;key app="EN" db-id="w5e9r2004adt07etwwsp9xst2exrst2afrxf" timestamp="0"&gt;18&lt;/key&gt;&lt;/foreign-keys&gt;&lt;ref-type name="Journal Article"&gt;17&lt;/ref-type&gt;&lt;contributors&gt;&lt;authors&gt;&lt;author&gt;Bridge, John S.&lt;/author&gt;&lt;/authors&gt;&lt;/contributors&gt;&lt;titles&gt;&lt;title&gt;Description and interpretation of fluvial deposits: a critical perspective&lt;/title&gt;&lt;secondary-title&gt;Sedimentology&lt;/secondary-title&gt;&lt;/titles&gt;&lt;pages&gt;801-810&lt;/pages&gt;&lt;volume&gt;40&lt;/volume&gt;&lt;number&gt;4&lt;/number&gt;&lt;dates&gt;&lt;year&gt;1993&lt;/year&gt;&lt;/dates&gt;&lt;publisher&gt;Wiley Online Library&lt;/publisher&gt;&lt;isbn&gt;1365-3091&lt;/isbn&gt;&lt;urls&gt;&lt;/urls&gt;&lt;/record&gt;&lt;/Cite&gt;&lt;/EndNote&gt;</w:instrText>
      </w:r>
      <w:r w:rsidR="00024AA5">
        <w:rPr>
          <w:color w:val="000000" w:themeColor="text1"/>
        </w:rPr>
        <w:fldChar w:fldCharType="separate"/>
      </w:r>
      <w:r w:rsidR="00024AA5">
        <w:rPr>
          <w:noProof/>
          <w:color w:val="000000" w:themeColor="text1"/>
        </w:rPr>
        <w:t>(Bridge, 1993)</w:t>
      </w:r>
      <w:r w:rsidR="00024AA5">
        <w:rPr>
          <w:color w:val="000000" w:themeColor="text1"/>
        </w:rPr>
        <w:fldChar w:fldCharType="end"/>
      </w:r>
      <w:r w:rsidR="004C5764">
        <w:rPr>
          <w:color w:val="000000" w:themeColor="text1"/>
        </w:rPr>
        <w:t xml:space="preserve"> of the Berwyndale South Gas Field</w:t>
      </w:r>
      <w:r w:rsidR="00024AA5">
        <w:rPr>
          <w:color w:val="000000" w:themeColor="text1"/>
        </w:rPr>
        <w:t>.</w:t>
      </w:r>
    </w:p>
    <w:p w:rsidR="007A6C44" w:rsidRDefault="007A6C44" w:rsidP="00560322">
      <w:pPr>
        <w:rPr>
          <w:color w:val="000000" w:themeColor="text1"/>
        </w:rPr>
      </w:pPr>
      <w:r>
        <w:rPr>
          <w:color w:val="000000" w:themeColor="text1"/>
        </w:rPr>
        <w:t>The w</w:t>
      </w:r>
      <w:r w:rsidR="00BF4115">
        <w:rPr>
          <w:color w:val="000000" w:themeColor="text1"/>
        </w:rPr>
        <w:t>idth/</w:t>
      </w:r>
      <w:r>
        <w:rPr>
          <w:color w:val="000000" w:themeColor="text1"/>
        </w:rPr>
        <w:t>thickness ratio</w:t>
      </w:r>
      <w:r w:rsidR="004C5764">
        <w:rPr>
          <w:color w:val="000000" w:themeColor="text1"/>
        </w:rPr>
        <w:t xml:space="preserve"> of</w:t>
      </w:r>
      <w:r>
        <w:rPr>
          <w:color w:val="000000" w:themeColor="text1"/>
        </w:rPr>
        <w:t xml:space="preserve"> the different sand bodies</w:t>
      </w:r>
      <w:r w:rsidR="00E10E3A">
        <w:rPr>
          <w:color w:val="000000" w:themeColor="text1"/>
        </w:rPr>
        <w:t xml:space="preserve"> range between 31 and 658.</w:t>
      </w:r>
      <w:r>
        <w:rPr>
          <w:color w:val="000000" w:themeColor="text1"/>
        </w:rPr>
        <w:t xml:space="preserve"> </w:t>
      </w:r>
      <w:r w:rsidR="00E43A5C">
        <w:rPr>
          <w:color w:val="000000" w:themeColor="text1"/>
        </w:rPr>
        <w:t xml:space="preserve"> </w:t>
      </w:r>
      <w:r w:rsidR="00E10E3A">
        <w:rPr>
          <w:color w:val="000000" w:themeColor="text1"/>
        </w:rPr>
        <w:t xml:space="preserve">Sandstone bodies with width/thickness ratio greater than 15 are interpreted or classified as narrow </w:t>
      </w:r>
      <w:r w:rsidR="00E43A5C">
        <w:rPr>
          <w:color w:val="000000" w:themeColor="text1"/>
        </w:rPr>
        <w:t>sheets and</w:t>
      </w:r>
      <w:r w:rsidR="00E10E3A">
        <w:rPr>
          <w:color w:val="000000" w:themeColor="text1"/>
        </w:rPr>
        <w:t xml:space="preserve"> those greater than 100 are classified as broad sheets sandstone bodies based on</w:t>
      </w:r>
      <w:r w:rsidR="004521F0">
        <w:rPr>
          <w:color w:val="000000" w:themeColor="text1"/>
        </w:rPr>
        <w:t xml:space="preserve"> </w:t>
      </w:r>
      <w:r w:rsidR="004521F0">
        <w:rPr>
          <w:color w:val="000000" w:themeColor="text1"/>
        </w:rPr>
        <w:fldChar w:fldCharType="begin"/>
      </w:r>
      <w:r w:rsidR="00B95BC9">
        <w:rPr>
          <w:color w:val="000000" w:themeColor="text1"/>
        </w:rPr>
        <w:instrText xml:space="preserve"> ADDIN EN.CITE &lt;EndNote&gt;&lt;Cite AuthorYear="1"&gt;&lt;Author&gt;Gibling&lt;/Author&gt;&lt;Year&gt;2006&lt;/Year&gt;&lt;RecNum&gt;104&lt;/RecNum&gt;&lt;DisplayText&gt;Gibling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4521F0">
        <w:rPr>
          <w:color w:val="000000" w:themeColor="text1"/>
        </w:rPr>
        <w:fldChar w:fldCharType="separate"/>
      </w:r>
      <w:r w:rsidR="004521F0">
        <w:rPr>
          <w:noProof/>
          <w:color w:val="000000" w:themeColor="text1"/>
        </w:rPr>
        <w:t>Gibling (2006)</w:t>
      </w:r>
      <w:r w:rsidR="004521F0">
        <w:rPr>
          <w:color w:val="000000" w:themeColor="text1"/>
        </w:rPr>
        <w:fldChar w:fldCharType="end"/>
      </w:r>
      <w:r w:rsidR="00E10E3A">
        <w:rPr>
          <w:color w:val="000000" w:themeColor="text1"/>
        </w:rPr>
        <w:t xml:space="preserve">  classification. All the sandstone bodies</w:t>
      </w:r>
      <w:r w:rsidR="00094B1F">
        <w:rPr>
          <w:color w:val="000000" w:themeColor="text1"/>
        </w:rPr>
        <w:t xml:space="preserve"> of the </w:t>
      </w:r>
      <w:r w:rsidR="00781967">
        <w:rPr>
          <w:color w:val="000000" w:themeColor="text1"/>
        </w:rPr>
        <w:t>Berwyndale</w:t>
      </w:r>
      <w:r w:rsidR="00094B1F">
        <w:rPr>
          <w:color w:val="000000" w:themeColor="text1"/>
        </w:rPr>
        <w:t xml:space="preserve"> South Gas Field are within the </w:t>
      </w:r>
      <w:r w:rsidR="00E10E3A">
        <w:rPr>
          <w:color w:val="000000" w:themeColor="text1"/>
        </w:rPr>
        <w:t xml:space="preserve">range of 15 </w:t>
      </w:r>
      <w:r w:rsidR="00094B1F">
        <w:rPr>
          <w:color w:val="000000" w:themeColor="text1"/>
        </w:rPr>
        <w:t xml:space="preserve">and </w:t>
      </w:r>
      <w:r w:rsidR="00E10E3A">
        <w:rPr>
          <w:color w:val="000000" w:themeColor="text1"/>
        </w:rPr>
        <w:t>1000. In the same classification</w:t>
      </w:r>
      <w:r w:rsidR="00094B1F">
        <w:rPr>
          <w:color w:val="000000" w:themeColor="text1"/>
        </w:rPr>
        <w:t>,</w:t>
      </w:r>
      <w:r w:rsidR="00E10E3A">
        <w:rPr>
          <w:color w:val="000000" w:themeColor="text1"/>
        </w:rPr>
        <w:t xml:space="preserve"> these sand bodies</w:t>
      </w:r>
      <w:r w:rsidR="00094B1F">
        <w:rPr>
          <w:color w:val="000000" w:themeColor="text1"/>
        </w:rPr>
        <w:t xml:space="preserve"> are interpreted </w:t>
      </w:r>
      <w:r w:rsidR="00B02EC9">
        <w:rPr>
          <w:color w:val="000000" w:themeColor="text1"/>
        </w:rPr>
        <w:t>to be</w:t>
      </w:r>
      <w:r w:rsidR="00094B1F">
        <w:rPr>
          <w:color w:val="000000" w:themeColor="text1"/>
        </w:rPr>
        <w:t xml:space="preserve"> medium to wide bodies.</w:t>
      </w:r>
      <w:r w:rsidR="00501305">
        <w:rPr>
          <w:color w:val="000000" w:themeColor="text1"/>
        </w:rPr>
        <w:t xml:space="preserve"> This range will also suggest that these sandstone bodies can be interpreted as either valley within the Alluvial and Marine strata which is highly variable and is characterise by sedimentary features such as sandstone, conglomerate, mudstone, with common channel pattern ranging from braided sheet, low-sinuosity channel</w:t>
      </w:r>
      <w:r w:rsidR="00452EBF">
        <w:rPr>
          <w:color w:val="000000" w:themeColor="text1"/>
        </w:rPr>
        <w:t xml:space="preserve"> and meandering channel </w:t>
      </w:r>
      <w:r w:rsidR="004521F0">
        <w:rPr>
          <w:color w:val="000000" w:themeColor="text1"/>
        </w:rPr>
        <w:fldChar w:fldCharType="begin"/>
      </w:r>
      <w:r w:rsidR="00B95BC9">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4521F0">
        <w:rPr>
          <w:color w:val="000000" w:themeColor="text1"/>
        </w:rPr>
        <w:fldChar w:fldCharType="separate"/>
      </w:r>
      <w:r w:rsidR="004521F0">
        <w:rPr>
          <w:noProof/>
          <w:color w:val="000000" w:themeColor="text1"/>
        </w:rPr>
        <w:t>(Gibling, 2006)</w:t>
      </w:r>
      <w:r w:rsidR="004521F0">
        <w:rPr>
          <w:color w:val="000000" w:themeColor="text1"/>
        </w:rPr>
        <w:fldChar w:fldCharType="end"/>
      </w:r>
      <w:r w:rsidR="00452EBF">
        <w:rPr>
          <w:color w:val="000000" w:themeColor="text1"/>
        </w:rPr>
        <w:t>.</w:t>
      </w:r>
      <w:r w:rsidR="00436903">
        <w:rPr>
          <w:color w:val="000000" w:themeColor="text1"/>
        </w:rPr>
        <w:t xml:space="preserve"> In </w:t>
      </w:r>
      <w:r w:rsidR="00B02EC9">
        <w:rPr>
          <w:color w:val="000000" w:themeColor="text1"/>
        </w:rPr>
        <w:t xml:space="preserve">related </w:t>
      </w:r>
      <w:r w:rsidR="004521F0">
        <w:rPr>
          <w:color w:val="000000" w:themeColor="text1"/>
        </w:rPr>
        <w:t>classification by</w:t>
      </w:r>
      <w:r w:rsidR="00436903">
        <w:rPr>
          <w:color w:val="000000" w:themeColor="text1"/>
        </w:rPr>
        <w:t xml:space="preserve"> </w:t>
      </w:r>
      <w:r w:rsidR="004521F0">
        <w:rPr>
          <w:color w:val="000000" w:themeColor="text1"/>
        </w:rPr>
        <w:fldChar w:fldCharType="begin"/>
      </w:r>
      <w:r w:rsidR="00B95BC9">
        <w:rPr>
          <w:color w:val="000000" w:themeColor="text1"/>
        </w:rPr>
        <w:instrText xml:space="preserve"> ADDIN EN.CITE &lt;EndNote&gt;&lt;Cite AuthorYear="1"&gt;&lt;Author&gt;Gibling&lt;/Author&gt;&lt;Year&gt;2006&lt;/Year&gt;&lt;RecNum&gt;104&lt;/RecNum&gt;&lt;DisplayText&gt;Gibling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4521F0">
        <w:rPr>
          <w:color w:val="000000" w:themeColor="text1"/>
        </w:rPr>
        <w:fldChar w:fldCharType="separate"/>
      </w:r>
      <w:r w:rsidR="004521F0">
        <w:rPr>
          <w:noProof/>
          <w:color w:val="000000" w:themeColor="text1"/>
        </w:rPr>
        <w:t>Gibling (2006)</w:t>
      </w:r>
      <w:r w:rsidR="004521F0">
        <w:rPr>
          <w:color w:val="000000" w:themeColor="text1"/>
        </w:rPr>
        <w:fldChar w:fldCharType="end"/>
      </w:r>
      <w:r w:rsidR="004521F0">
        <w:rPr>
          <w:color w:val="000000" w:themeColor="text1"/>
        </w:rPr>
        <w:t xml:space="preserve">, </w:t>
      </w:r>
      <w:r w:rsidR="00436903">
        <w:rPr>
          <w:color w:val="000000" w:themeColor="text1"/>
        </w:rPr>
        <w:t xml:space="preserve"> sand bodies with width/thickness ratio between 4 and 600 can be interpreted as Distributary Channels</w:t>
      </w:r>
      <w:r w:rsidR="00592ADE">
        <w:rPr>
          <w:color w:val="000000" w:themeColor="text1"/>
        </w:rPr>
        <w:t xml:space="preserve"> and majority of the sandstone bodies of the </w:t>
      </w:r>
      <w:r w:rsidR="00781967">
        <w:rPr>
          <w:color w:val="000000" w:themeColor="text1"/>
        </w:rPr>
        <w:t>Berwyndale</w:t>
      </w:r>
      <w:r w:rsidR="00592ADE">
        <w:rPr>
          <w:color w:val="000000" w:themeColor="text1"/>
        </w:rPr>
        <w:t xml:space="preserve"> South Gas field falls within this</w:t>
      </w:r>
      <w:r w:rsidR="00B02EC9">
        <w:rPr>
          <w:color w:val="000000" w:themeColor="text1"/>
        </w:rPr>
        <w:t xml:space="preserve"> width/thickness ratio</w:t>
      </w:r>
      <w:r w:rsidR="00592ADE">
        <w:rPr>
          <w:color w:val="000000" w:themeColor="text1"/>
        </w:rPr>
        <w:t xml:space="preserve"> range, as such it can be interpreted as fluvial distributary channel.</w:t>
      </w:r>
    </w:p>
    <w:p w:rsidR="007B5161" w:rsidRDefault="007B5161" w:rsidP="007B5161">
      <w:pPr>
        <w:pStyle w:val="Heading2"/>
        <w:spacing w:before="240" w:after="240"/>
        <w:jc w:val="left"/>
      </w:pPr>
      <w:bookmarkStart w:id="196" w:name="_Toc491535557"/>
      <w:r>
        <w:lastRenderedPageBreak/>
        <w:t>Comparison between</w:t>
      </w:r>
      <w:r w:rsidR="00B02EC9">
        <w:t xml:space="preserve"> D</w:t>
      </w:r>
      <w:r w:rsidR="001014A0">
        <w:t>imensions Estimated by Correlation</w:t>
      </w:r>
      <w:r>
        <w:t xml:space="preserve"> and Equation</w:t>
      </w:r>
      <w:r w:rsidR="001014A0">
        <w:t>s</w:t>
      </w:r>
      <w:bookmarkEnd w:id="196"/>
    </w:p>
    <w:p w:rsidR="00597D30" w:rsidRDefault="00F74ADB" w:rsidP="007B5161">
      <w:r>
        <w:t xml:space="preserve">Many approaches have been used in the past to predict the lateral extent of sandstone bodies, and </w:t>
      </w:r>
      <w:r w:rsidR="00252CAA">
        <w:t>these</w:t>
      </w:r>
      <w:r>
        <w:t xml:space="preserve"> approaches (Bridge and Mackey, 1993, Fielding and Crane, 1987, Lorenz et al, 1985, Leeder, 1973) for example, draw data from outcrop or modern </w:t>
      </w:r>
      <w:r w:rsidR="00AD0ECA">
        <w:t>analogues</w:t>
      </w:r>
      <w:r>
        <w:t xml:space="preserve"> to predict the lateral extent of subsurface bodies </w:t>
      </w:r>
      <w:r>
        <w:fldChar w:fldCharType="begin"/>
      </w:r>
      <w:r>
        <w:instrText xml:space="preserve"> ADDIN EN.CITE &lt;EndNote&gt;&lt;Cite&gt;&lt;Author&gt;Colombera&lt;/Author&gt;&lt;Year&gt;2014&lt;/Year&gt;&lt;RecNum&gt;274&lt;/RecNum&gt;&lt;DisplayText&gt;(Colombera et al., 2014)&lt;/DisplayText&gt;&lt;record&gt;&lt;rec-number&gt;274&lt;/rec-number&gt;&lt;foreign-keys&gt;&lt;key app="EN" db-id="5fp2d2rvix2x9ie5f9cxx9w40z5vp55svwv2" timestamp="1482074557"&gt;274&lt;/key&gt;&lt;/foreign-keys&gt;&lt;ref-type name="Journal Article"&gt;17&lt;/ref-type&gt;&lt;contributors&gt;&lt;authors&gt;&lt;author&gt;Colombera, Luca&lt;/author&gt;&lt;author&gt;Mountney, Nigel P&lt;/author&gt;&lt;author&gt;Felletti, Fabrizio&lt;/author&gt;&lt;author&gt;McCaffrey, William D&lt;/author&gt;&lt;/authors&gt;&lt;/contributors&gt;&lt;titles&gt;&lt;title&gt;Models for guiding and ranking well-to-well correlations of channel bodies in fluvial reservoirs&lt;/title&gt;&lt;secondary-title&gt;AAPG Bulletin&lt;/secondary-title&gt;&lt;/titles&gt;&lt;periodical&gt;&lt;full-title&gt;AAPG bulletin&lt;/full-title&gt;&lt;/periodical&gt;&lt;pages&gt;1943-1965&lt;/pages&gt;&lt;volume&gt;98&lt;/volume&gt;&lt;number&gt;10&lt;/number&gt;&lt;dates&gt;&lt;year&gt;2014&lt;/year&gt;&lt;/dates&gt;&lt;isbn&gt;0149-1423&lt;/isbn&gt;&lt;urls&gt;&lt;/urls&gt;&lt;/record&gt;&lt;/Cite&gt;&lt;/EndNote&gt;</w:instrText>
      </w:r>
      <w:r>
        <w:fldChar w:fldCharType="separate"/>
      </w:r>
      <w:r>
        <w:rPr>
          <w:noProof/>
        </w:rPr>
        <w:t>(Colombera et al., 2014)</w:t>
      </w:r>
      <w:r>
        <w:fldChar w:fldCharType="end"/>
      </w:r>
      <w:r>
        <w:t xml:space="preserve">.  </w:t>
      </w:r>
      <w:r w:rsidR="00250090">
        <w:t xml:space="preserve">Table 3.3 is the results </w:t>
      </w:r>
      <w:r w:rsidR="007A6C44">
        <w:t>of the</w:t>
      </w:r>
      <w:r>
        <w:t xml:space="preserve"> estimated width</w:t>
      </w:r>
      <w:r w:rsidR="007A6C44">
        <w:t xml:space="preserve"> for the various sandstone bodies estimated from the different equations (Bridge and Mackey, 1993, Fielding and Crane, 1987, Lorenz et al, 1985, Leeder, 1973) and that from   correlation.</w:t>
      </w:r>
      <w:r w:rsidR="00A7784C">
        <w:t xml:space="preserve"> Sandstone bodies width estimated by</w:t>
      </w:r>
      <w:r>
        <w:t xml:space="preserve"> the</w:t>
      </w:r>
      <w:r w:rsidR="00A7784C">
        <w:t xml:space="preserve"> correlation</w:t>
      </w:r>
      <w:r w:rsidR="00196F80">
        <w:t xml:space="preserve"> methodology</w:t>
      </w:r>
      <w:r w:rsidR="00A7784C">
        <w:t xml:space="preserve"> range between 62 and 4902m showing </w:t>
      </w:r>
      <w:r w:rsidR="00196F80">
        <w:t>the l</w:t>
      </w:r>
      <w:r w:rsidR="00A7784C">
        <w:t>evel of variability. These values are higher almost twice the values estimated by the</w:t>
      </w:r>
      <w:r w:rsidR="00196F80">
        <w:t xml:space="preserve"> </w:t>
      </w:r>
      <w:r>
        <w:t xml:space="preserve">equations from Bridge and Mackey </w:t>
      </w:r>
      <w:r w:rsidR="001B15D0">
        <w:t>(</w:t>
      </w:r>
      <w:r>
        <w:t>1993</w:t>
      </w:r>
      <w:r w:rsidR="001B15D0">
        <w:t>)</w:t>
      </w:r>
      <w:r>
        <w:t xml:space="preserve">, Fielding and Crane </w:t>
      </w:r>
      <w:r w:rsidR="001B15D0">
        <w:t>(</w:t>
      </w:r>
      <w:r>
        <w:t>1987</w:t>
      </w:r>
      <w:r w:rsidR="001B15D0">
        <w:t>)</w:t>
      </w:r>
      <w:r>
        <w:t xml:space="preserve">, Lorenz et al </w:t>
      </w:r>
      <w:r w:rsidR="001B15D0">
        <w:t>(</w:t>
      </w:r>
      <w:r>
        <w:t>1985</w:t>
      </w:r>
      <w:r w:rsidR="001B15D0">
        <w:t>)</w:t>
      </w:r>
      <w:r>
        <w:t xml:space="preserve"> and Leeder </w:t>
      </w:r>
      <w:r w:rsidR="001B15D0">
        <w:t>(</w:t>
      </w:r>
      <w:r>
        <w:t>1973</w:t>
      </w:r>
      <w:r w:rsidR="001B15D0">
        <w:t>)</w:t>
      </w:r>
      <w:r>
        <w:t>.</w:t>
      </w:r>
      <w:r w:rsidR="00A7784C">
        <w:t xml:space="preserve"> </w:t>
      </w:r>
      <w:r w:rsidR="00597D30">
        <w:t>Figure 4.8, is the scatter plot of the various channel belt width of the various sand</w:t>
      </w:r>
      <w:r w:rsidR="00196F80">
        <w:t>stone bodies from all methodologies</w:t>
      </w:r>
      <w:r w:rsidR="00597D30">
        <w:t xml:space="preserve">, showing the higher values </w:t>
      </w:r>
      <w:r w:rsidR="00196F80">
        <w:t>by correlation compared to the equations base estimates</w:t>
      </w:r>
      <w:r w:rsidR="00597D30">
        <w:t xml:space="preserve">. </w:t>
      </w:r>
    </w:p>
    <w:p w:rsidR="00734D9E" w:rsidRDefault="00597D30" w:rsidP="007B5161">
      <w:r>
        <w:t>T</w:t>
      </w:r>
      <w:r w:rsidR="00446066">
        <w:t>he estimates from the correlation</w:t>
      </w:r>
      <w:r w:rsidR="00196F80">
        <w:t xml:space="preserve"> methodology</w:t>
      </w:r>
      <w:r w:rsidR="00446066">
        <w:t xml:space="preserve"> could be more accurate</w:t>
      </w:r>
      <w:r>
        <w:t xml:space="preserve"> compared to the other approaches because </w:t>
      </w:r>
      <w:r w:rsidR="00446066">
        <w:t>direction correlation of the sandstone bodies from one well to another</w:t>
      </w:r>
      <w:r w:rsidR="00196F80">
        <w:t xml:space="preserve"> </w:t>
      </w:r>
      <w:r w:rsidR="00734D9E">
        <w:t>are wells</w:t>
      </w:r>
      <w:r w:rsidR="00446066">
        <w:t xml:space="preserve"> that penetrated each sandstone body. </w:t>
      </w:r>
      <w:r w:rsidR="00734D9E">
        <w:t>Also,</w:t>
      </w:r>
      <w:r w:rsidR="00196F80">
        <w:t xml:space="preserve"> the estimates from the correlation methodology range between 62 and 4902m</w:t>
      </w:r>
      <w:r w:rsidR="00734D9E">
        <w:t xml:space="preserve"> falls within the minimum and maxim</w:t>
      </w:r>
      <w:r w:rsidR="00CF790D">
        <w:t xml:space="preserve">um distance between the wells. </w:t>
      </w:r>
      <w:r w:rsidR="00446066">
        <w:t xml:space="preserve">These estimates </w:t>
      </w:r>
      <w:r w:rsidR="00734D9E">
        <w:t xml:space="preserve">may </w:t>
      </w:r>
      <w:r w:rsidR="00446066">
        <w:t xml:space="preserve">have </w:t>
      </w:r>
      <w:r w:rsidR="00734D9E">
        <w:t>lower</w:t>
      </w:r>
      <w:r w:rsidR="00446066">
        <w:t xml:space="preserve"> level of uncertainty </w:t>
      </w:r>
      <w:r w:rsidR="00734D9E">
        <w:t xml:space="preserve">compared to the equation base methodology which integrate some assumptions in the equation. However, </w:t>
      </w:r>
      <w:r w:rsidR="00446066">
        <w:t xml:space="preserve">the </w:t>
      </w:r>
      <w:r w:rsidR="00734D9E">
        <w:t xml:space="preserve">maximum lateral </w:t>
      </w:r>
      <w:r w:rsidR="00446066">
        <w:t xml:space="preserve">extent of the </w:t>
      </w:r>
      <w:r w:rsidR="00734D9E">
        <w:t xml:space="preserve">sand body is </w:t>
      </w:r>
      <w:r w:rsidR="00A02222">
        <w:t xml:space="preserve">constrained by the number of well penetration in the field </w:t>
      </w:r>
      <w:r w:rsidR="00734D9E">
        <w:t>by</w:t>
      </w:r>
      <w:r w:rsidR="00A02222">
        <w:t xml:space="preserve"> how closely</w:t>
      </w:r>
      <w:r w:rsidR="00734D9E">
        <w:t xml:space="preserve"> or far</w:t>
      </w:r>
      <w:r w:rsidR="00A02222">
        <w:t xml:space="preserve"> space</w:t>
      </w:r>
      <w:r w:rsidR="00B00038">
        <w:t>d</w:t>
      </w:r>
      <w:r w:rsidR="00A02222">
        <w:t xml:space="preserve"> these wells are in rela</w:t>
      </w:r>
      <w:r w:rsidR="00CF790D">
        <w:t>tion to each other (table 3.4).</w:t>
      </w:r>
    </w:p>
    <w:p w:rsidR="00560322" w:rsidRPr="004B7D2F" w:rsidRDefault="001B772B" w:rsidP="007B5161">
      <w:pPr>
        <w:rPr>
          <w:rFonts w:asciiTheme="majorHAnsi" w:eastAsiaTheme="majorEastAsia" w:hAnsiTheme="majorHAnsi" w:cstheme="majorBidi"/>
          <w:sz w:val="24"/>
          <w:szCs w:val="26"/>
        </w:rPr>
      </w:pPr>
      <w:r>
        <w:t>Therefore, i</w:t>
      </w:r>
      <w:r w:rsidR="007B5161">
        <w:t xml:space="preserve">n estimating the </w:t>
      </w:r>
      <w:r w:rsidR="00734D9E">
        <w:t xml:space="preserve">channel </w:t>
      </w:r>
      <w:r w:rsidR="007B5161">
        <w:t>width</w:t>
      </w:r>
      <w:r w:rsidR="00734D9E">
        <w:t xml:space="preserve"> and channel belt width using </w:t>
      </w:r>
      <w:r w:rsidR="007B5161">
        <w:t xml:space="preserve">subsurface </w:t>
      </w:r>
      <w:r w:rsidR="00734D9E">
        <w:t>dataset</w:t>
      </w:r>
      <w:r w:rsidR="007B5161">
        <w:t xml:space="preserve"> by correlation</w:t>
      </w:r>
      <w:r w:rsidR="00734D9E">
        <w:t>,</w:t>
      </w:r>
      <w:r w:rsidR="007B5161">
        <w:t xml:space="preserve"> other techniques </w:t>
      </w:r>
      <w:r w:rsidR="00734D9E">
        <w:t xml:space="preserve">of estimating the lateral extent </w:t>
      </w:r>
      <w:r w:rsidR="007B5161">
        <w:t>such as</w:t>
      </w:r>
      <w:r w:rsidR="00734D9E">
        <w:t xml:space="preserve"> </w:t>
      </w:r>
      <w:r w:rsidR="007B5161">
        <w:t xml:space="preserve">Bridge and Mackey </w:t>
      </w:r>
      <w:r w:rsidR="00734D9E">
        <w:t>(</w:t>
      </w:r>
      <w:r w:rsidR="007B5161">
        <w:t>1993</w:t>
      </w:r>
      <w:r w:rsidR="00734D9E">
        <w:t>)</w:t>
      </w:r>
      <w:r w:rsidR="007B5161">
        <w:t xml:space="preserve">, Fielding and Crane </w:t>
      </w:r>
      <w:r w:rsidR="00734D9E">
        <w:t>(</w:t>
      </w:r>
      <w:r w:rsidR="007B5161">
        <w:t>1987</w:t>
      </w:r>
      <w:r w:rsidR="00734D9E">
        <w:t>)</w:t>
      </w:r>
      <w:r w:rsidR="007B5161">
        <w:t xml:space="preserve">, Lorenz et al </w:t>
      </w:r>
      <w:r w:rsidR="00734D9E">
        <w:t>(</w:t>
      </w:r>
      <w:r w:rsidR="007B5161">
        <w:t>1985</w:t>
      </w:r>
      <w:r w:rsidR="00734D9E">
        <w:t xml:space="preserve">) </w:t>
      </w:r>
      <w:r w:rsidR="00771705">
        <w:t>and Leeder</w:t>
      </w:r>
      <w:r w:rsidR="007B5161">
        <w:t xml:space="preserve"> </w:t>
      </w:r>
      <w:r w:rsidR="00734D9E">
        <w:t>(</w:t>
      </w:r>
      <w:r w:rsidR="00771705">
        <w:t>1973) should</w:t>
      </w:r>
      <w:r w:rsidR="007B5161">
        <w:t xml:space="preserve"> incorporated </w:t>
      </w:r>
      <w:r w:rsidR="00771705">
        <w:t xml:space="preserve">the understanding from the well spacing distance and the correlation where data is available </w:t>
      </w:r>
      <w:r w:rsidR="007B5161">
        <w:t xml:space="preserve">to </w:t>
      </w:r>
      <w:r w:rsidR="00771705">
        <w:lastRenderedPageBreak/>
        <w:t xml:space="preserve">further </w:t>
      </w:r>
      <w:r w:rsidR="007B5161">
        <w:t>constrain</w:t>
      </w:r>
      <w:r>
        <w:t>ed</w:t>
      </w:r>
      <w:r w:rsidR="00AF4C0A">
        <w:t xml:space="preserve"> </w:t>
      </w:r>
      <w:r w:rsidR="00771705">
        <w:t xml:space="preserve">the </w:t>
      </w:r>
      <w:r w:rsidR="00AF4C0A">
        <w:t>results</w:t>
      </w:r>
      <w:r w:rsidR="00384951">
        <w:t xml:space="preserve">. A relationship linking both techniques will reduce the amount of uncertainty that will be associated with </w:t>
      </w:r>
      <w:r w:rsidR="00771705">
        <w:t xml:space="preserve">one </w:t>
      </w:r>
      <w:r w:rsidR="00384951">
        <w:t>technique.</w:t>
      </w:r>
      <w:r w:rsidR="00560322" w:rsidRPr="004B7D2F">
        <w:br w:type="page"/>
      </w:r>
    </w:p>
    <w:p w:rsidR="00795D4E" w:rsidRPr="004B7D2F" w:rsidRDefault="00785104" w:rsidP="00156668">
      <w:pPr>
        <w:pStyle w:val="Heading1"/>
      </w:pPr>
      <w:bookmarkStart w:id="197" w:name="_Toc491535558"/>
      <w:r w:rsidRPr="004B7D2F">
        <w:lastRenderedPageBreak/>
        <w:t>Discussion</w:t>
      </w:r>
      <w:bookmarkEnd w:id="197"/>
    </w:p>
    <w:p w:rsidR="00785104" w:rsidRPr="004B7D2F" w:rsidRDefault="00785104" w:rsidP="00785104">
      <w:pPr>
        <w:pStyle w:val="Heading2"/>
        <w:spacing w:before="240" w:after="240" w:line="360" w:lineRule="auto"/>
      </w:pPr>
      <w:bookmarkStart w:id="198" w:name="_Toc491535559"/>
      <w:r w:rsidRPr="004B7D2F">
        <w:t>Introduction</w:t>
      </w:r>
      <w:bookmarkEnd w:id="198"/>
      <w:r w:rsidRPr="004B7D2F">
        <w:t xml:space="preserve"> </w:t>
      </w:r>
    </w:p>
    <w:p w:rsidR="002B4FF0" w:rsidRPr="004B7D2F" w:rsidRDefault="002B4FF0" w:rsidP="002B4FF0">
      <w:pPr>
        <w:rPr>
          <w:color w:val="000000" w:themeColor="text1"/>
        </w:rPr>
      </w:pPr>
      <w:r w:rsidRPr="004B7D2F">
        <w:rPr>
          <w:color w:val="000000" w:themeColor="text1"/>
        </w:rPr>
        <w:t xml:space="preserve">Sand bodies connectivity is one of </w:t>
      </w:r>
      <w:r w:rsidR="00F57E3E">
        <w:rPr>
          <w:color w:val="000000" w:themeColor="text1"/>
        </w:rPr>
        <w:t>many</w:t>
      </w:r>
      <w:r w:rsidRPr="004B7D2F">
        <w:rPr>
          <w:color w:val="000000" w:themeColor="text1"/>
        </w:rPr>
        <w:t xml:space="preserve"> issues that concerns geologist in the development of fluvial deposits which directly affects </w:t>
      </w:r>
      <w:r w:rsidR="00F57E3E">
        <w:rPr>
          <w:color w:val="000000" w:themeColor="text1"/>
        </w:rPr>
        <w:t xml:space="preserve">hydrocarbon </w:t>
      </w:r>
      <w:r w:rsidRPr="004B7D2F">
        <w:rPr>
          <w:color w:val="000000" w:themeColor="text1"/>
        </w:rPr>
        <w:t xml:space="preserve">recovery </w:t>
      </w:r>
      <w:r>
        <w:rPr>
          <w:color w:val="000000" w:themeColor="text1"/>
        </w:rPr>
        <w:fldChar w:fldCharType="begin"/>
      </w:r>
      <w:r>
        <w:rPr>
          <w:color w:val="000000" w:themeColor="text1"/>
        </w:rPr>
        <w:instrText xml:space="preserve"> ADDIN EN.CITE &lt;EndNote&gt;&lt;Cite&gt;&lt;Author&gt;Larue&lt;/Author&gt;&lt;Year&gt;2006&lt;/Year&gt;&lt;RecNum&gt;311&lt;/RecNum&gt;&lt;DisplayText&gt;(Larue and Hovadik, 2006)&lt;/DisplayText&gt;&lt;record&gt;&lt;rec-number&gt;311&lt;/rec-number&gt;&lt;foreign-keys&gt;&lt;key app="EN" db-id="5fp2d2rvix2x9ie5f9cxx9w40z5vp55svwv2" timestamp="1487632591"&gt;311&lt;/key&gt;&lt;/foreign-keys&gt;&lt;ref-type name="Journal Article"&gt;17&lt;/ref-type&gt;&lt;contributors&gt;&lt;authors&gt;&lt;author&gt;Larue, David K&lt;/author&gt;&lt;author&gt;Hovadik, Joseph&lt;/author&gt;&lt;/authors&gt;&lt;/contributors&gt;&lt;titles&gt;&lt;title&gt;Connectivity of channelized reservoirs: a modelling approach&lt;/title&gt;&lt;secondary-title&gt;Petroleum Geoscience&lt;/secondary-title&gt;&lt;/titles&gt;&lt;periodical&gt;&lt;full-title&gt;Petroleum Geoscience&lt;/full-title&gt;&lt;/periodical&gt;&lt;pages&gt;291-308&lt;/pages&gt;&lt;volume&gt;12&lt;/volume&gt;&lt;number&gt;4&lt;/number&gt;&lt;dates&gt;&lt;year&gt;2006&lt;/year&gt;&lt;/dates&gt;&lt;isbn&gt;1354-0793&lt;/isbn&gt;&lt;urls&gt;&lt;/urls&gt;&lt;/record&gt;&lt;/Cite&gt;&lt;/EndNote&gt;</w:instrText>
      </w:r>
      <w:r>
        <w:rPr>
          <w:color w:val="000000" w:themeColor="text1"/>
        </w:rPr>
        <w:fldChar w:fldCharType="separate"/>
      </w:r>
      <w:r>
        <w:rPr>
          <w:noProof/>
          <w:color w:val="000000" w:themeColor="text1"/>
        </w:rPr>
        <w:t>(Larue and Hovadik, 2006)</w:t>
      </w:r>
      <w:r>
        <w:rPr>
          <w:color w:val="000000" w:themeColor="text1"/>
        </w:rPr>
        <w:fldChar w:fldCharType="end"/>
      </w:r>
      <w:r w:rsidRPr="004B7D2F">
        <w:rPr>
          <w:color w:val="000000" w:themeColor="text1"/>
        </w:rPr>
        <w:t>. Fluvial deposits are highly heterogeneous and the</w:t>
      </w:r>
      <w:r>
        <w:rPr>
          <w:color w:val="000000" w:themeColor="text1"/>
        </w:rPr>
        <w:t xml:space="preserve"> </w:t>
      </w:r>
      <w:r w:rsidRPr="004B7D2F">
        <w:rPr>
          <w:color w:val="000000" w:themeColor="text1"/>
        </w:rPr>
        <w:t xml:space="preserve">sandstone bodies </w:t>
      </w:r>
      <w:r>
        <w:rPr>
          <w:color w:val="000000" w:themeColor="text1"/>
        </w:rPr>
        <w:t xml:space="preserve">within </w:t>
      </w:r>
      <w:r w:rsidR="00F57E3E">
        <w:rPr>
          <w:color w:val="000000" w:themeColor="text1"/>
        </w:rPr>
        <w:t>them</w:t>
      </w:r>
      <w:r>
        <w:rPr>
          <w:color w:val="000000" w:themeColor="text1"/>
        </w:rPr>
        <w:t xml:space="preserve"> </w:t>
      </w:r>
      <w:r w:rsidRPr="004B7D2F">
        <w:rPr>
          <w:color w:val="000000" w:themeColor="text1"/>
        </w:rPr>
        <w:t>may be narrow or thin</w:t>
      </w:r>
      <w:r>
        <w:rPr>
          <w:color w:val="000000" w:themeColor="text1"/>
        </w:rPr>
        <w:t xml:space="preserve">, </w:t>
      </w:r>
      <w:r w:rsidR="00041021">
        <w:rPr>
          <w:color w:val="000000" w:themeColor="text1"/>
        </w:rPr>
        <w:t xml:space="preserve">which </w:t>
      </w:r>
      <w:r>
        <w:rPr>
          <w:color w:val="000000" w:themeColor="text1"/>
        </w:rPr>
        <w:t>may</w:t>
      </w:r>
      <w:r w:rsidR="00041021">
        <w:rPr>
          <w:color w:val="000000" w:themeColor="text1"/>
        </w:rPr>
        <w:t xml:space="preserve"> therefore</w:t>
      </w:r>
      <w:r>
        <w:rPr>
          <w:color w:val="000000" w:themeColor="text1"/>
        </w:rPr>
        <w:t xml:space="preserve"> </w:t>
      </w:r>
      <w:r w:rsidR="00F57E3E">
        <w:rPr>
          <w:color w:val="000000" w:themeColor="text1"/>
        </w:rPr>
        <w:t>require</w:t>
      </w:r>
      <w:r w:rsidRPr="004B7D2F">
        <w:rPr>
          <w:color w:val="000000" w:themeColor="text1"/>
        </w:rPr>
        <w:t xml:space="preserve"> detailed correlation </w:t>
      </w:r>
      <w:r w:rsidR="00F57E3E">
        <w:rPr>
          <w:color w:val="000000" w:themeColor="text1"/>
        </w:rPr>
        <w:t xml:space="preserve">to accurately estimates </w:t>
      </w:r>
      <w:r w:rsidR="00041021">
        <w:rPr>
          <w:color w:val="000000" w:themeColor="text1"/>
        </w:rPr>
        <w:t xml:space="preserve">the </w:t>
      </w:r>
      <w:r w:rsidR="00F57E3E">
        <w:rPr>
          <w:color w:val="000000" w:themeColor="text1"/>
        </w:rPr>
        <w:t>dimensions</w:t>
      </w:r>
      <w:r w:rsidR="00041021">
        <w:rPr>
          <w:color w:val="000000" w:themeColor="text1"/>
        </w:rPr>
        <w:t xml:space="preserve"> of the sand bodies</w:t>
      </w:r>
      <w:r w:rsidR="00F57E3E" w:rsidRPr="004B7D2F">
        <w:rPr>
          <w:color w:val="000000" w:themeColor="text1"/>
        </w:rPr>
        <w:t xml:space="preserve"> </w:t>
      </w:r>
      <w:r w:rsidRPr="004B7D2F">
        <w:rPr>
          <w:color w:val="000000" w:themeColor="text1"/>
        </w:rPr>
        <w:t>even in fields</w:t>
      </w:r>
      <w:r w:rsidR="00961CB3">
        <w:rPr>
          <w:color w:val="000000" w:themeColor="text1"/>
        </w:rPr>
        <w:t xml:space="preserve"> with</w:t>
      </w:r>
      <w:r>
        <w:rPr>
          <w:color w:val="000000" w:themeColor="text1"/>
        </w:rPr>
        <w:t xml:space="preserve"> </w:t>
      </w:r>
      <w:r w:rsidRPr="004B7D2F">
        <w:rPr>
          <w:color w:val="000000" w:themeColor="text1"/>
        </w:rPr>
        <w:t>good subsurface data coverage (Gibling, 2006)</w:t>
      </w:r>
      <w:r>
        <w:rPr>
          <w:color w:val="000000" w:themeColor="text1"/>
        </w:rPr>
        <w:t xml:space="preserve">. </w:t>
      </w:r>
      <w:r w:rsidRPr="004B7D2F">
        <w:rPr>
          <w:color w:val="000000" w:themeColor="text1"/>
        </w:rPr>
        <w:t xml:space="preserve">The importance </w:t>
      </w:r>
      <w:r>
        <w:rPr>
          <w:color w:val="000000" w:themeColor="text1"/>
        </w:rPr>
        <w:t>of</w:t>
      </w:r>
      <w:r w:rsidRPr="004B7D2F">
        <w:rPr>
          <w:color w:val="000000" w:themeColor="text1"/>
        </w:rPr>
        <w:t xml:space="preserve"> accurately predict</w:t>
      </w:r>
      <w:r>
        <w:rPr>
          <w:color w:val="000000" w:themeColor="text1"/>
        </w:rPr>
        <w:t>ing the</w:t>
      </w:r>
      <w:r w:rsidRPr="004B7D2F">
        <w:rPr>
          <w:color w:val="000000" w:themeColor="text1"/>
        </w:rPr>
        <w:t xml:space="preserve"> lateral extent of sand bodies especially in heterogeneous reservoirs of fluvial </w:t>
      </w:r>
      <w:r w:rsidR="00041021">
        <w:rPr>
          <w:color w:val="000000" w:themeColor="text1"/>
        </w:rPr>
        <w:t xml:space="preserve"> system</w:t>
      </w:r>
      <w:r w:rsidRPr="004B7D2F">
        <w:rPr>
          <w:color w:val="000000" w:themeColor="text1"/>
        </w:rPr>
        <w:t xml:space="preserve"> cannot be overemphasis.</w:t>
      </w:r>
      <w:r w:rsidR="00252CAA">
        <w:rPr>
          <w:color w:val="000000" w:themeColor="text1"/>
        </w:rPr>
        <w:t xml:space="preserve"> </w:t>
      </w:r>
      <w:r w:rsidR="00252CAA">
        <w:rPr>
          <w:color w:val="000000" w:themeColor="text1"/>
        </w:rPr>
        <w:fldChar w:fldCharType="begin"/>
      </w:r>
      <w:r w:rsidR="00252CAA">
        <w:rPr>
          <w:color w:val="000000" w:themeColor="text1"/>
        </w:rPr>
        <w:instrText xml:space="preserve"> ADDIN EN.CITE &lt;EndNote&gt;&lt;Cite AuthorYear="1"&gt;&lt;Author&gt;Larue&lt;/Author&gt;&lt;Year&gt;2006&lt;/Year&gt;&lt;RecNum&gt;311&lt;/RecNum&gt;&lt;DisplayText&gt;Larue and Hovadik (2006)&lt;/DisplayText&gt;&lt;record&gt;&lt;rec-number&gt;311&lt;/rec-number&gt;&lt;foreign-keys&gt;&lt;key app="EN" db-id="5fp2d2rvix2x9ie5f9cxx9w40z5vp55svwv2" timestamp="1487632591"&gt;311&lt;/key&gt;&lt;/foreign-keys&gt;&lt;ref-type name="Journal Article"&gt;17&lt;/ref-type&gt;&lt;contributors&gt;&lt;authors&gt;&lt;author&gt;Larue, David K&lt;/author&gt;&lt;author&gt;Hovadik, Joseph&lt;/author&gt;&lt;/authors&gt;&lt;/contributors&gt;&lt;titles&gt;&lt;title&gt;Connectivity of channelized reservoirs: a modelling approach&lt;/title&gt;&lt;secondary-title&gt;Petroleum Geoscience&lt;/secondary-title&gt;&lt;/titles&gt;&lt;periodical&gt;&lt;full-title&gt;Petroleum Geoscience&lt;/full-title&gt;&lt;/periodical&gt;&lt;pages&gt;291-308&lt;/pages&gt;&lt;volume&gt;12&lt;/volume&gt;&lt;number&gt;4&lt;/number&gt;&lt;dates&gt;&lt;year&gt;2006&lt;/year&gt;&lt;/dates&gt;&lt;isbn&gt;1354-0793&lt;/isbn&gt;&lt;urls&gt;&lt;/urls&gt;&lt;/record&gt;&lt;/Cite&gt;&lt;/EndNote&gt;</w:instrText>
      </w:r>
      <w:r w:rsidR="00252CAA">
        <w:rPr>
          <w:color w:val="000000" w:themeColor="text1"/>
        </w:rPr>
        <w:fldChar w:fldCharType="separate"/>
      </w:r>
      <w:r w:rsidR="00252CAA">
        <w:rPr>
          <w:noProof/>
          <w:color w:val="000000" w:themeColor="text1"/>
        </w:rPr>
        <w:t>Larue and Hovadik (2006)</w:t>
      </w:r>
      <w:r w:rsidR="00252CAA">
        <w:rPr>
          <w:color w:val="000000" w:themeColor="text1"/>
        </w:rPr>
        <w:fldChar w:fldCharType="end"/>
      </w:r>
      <w:r w:rsidRPr="004B7D2F">
        <w:rPr>
          <w:color w:val="000000" w:themeColor="text1"/>
        </w:rPr>
        <w:t xml:space="preserve"> and</w:t>
      </w:r>
      <w:r w:rsidR="001678AC">
        <w:rPr>
          <w:color w:val="000000" w:themeColor="text1"/>
        </w:rPr>
        <w:t xml:space="preserve"> </w:t>
      </w:r>
      <w:r w:rsidR="001678AC">
        <w:rPr>
          <w:color w:val="000000" w:themeColor="text1"/>
        </w:rPr>
        <w:fldChar w:fldCharType="begin"/>
      </w:r>
      <w:r w:rsidR="001678AC">
        <w:rPr>
          <w:color w:val="000000" w:themeColor="text1"/>
        </w:rPr>
        <w:instrText xml:space="preserve"> ADDIN EN.CITE &lt;EndNote&gt;&lt;Cite AuthorYear="1"&gt;&lt;Author&gt;Jones&lt;/Author&gt;&lt;Year&gt;1995&lt;/Year&gt;&lt;RecNum&gt;341&lt;/RecNum&gt;&lt;DisplayText&gt;Jones et al. (1995)&lt;/DisplayText&gt;&lt;record&gt;&lt;rec-number&gt;341&lt;/rec-number&gt;&lt;foreign-keys&gt;&lt;key app="EN" db-id="5fp2d2rvix2x9ie5f9cxx9w40z5vp55svwv2" timestamp="1503567537"&gt;341&lt;/key&gt;&lt;/foreign-keys&gt;&lt;ref-type name="Journal Article"&gt;17&lt;/ref-type&gt;&lt;contributors&gt;&lt;authors&gt;&lt;author&gt;Jones, Alistair&lt;/author&gt;&lt;author&gt;Doyle, James&lt;/author&gt;&lt;author&gt;Jacobsen, Torgrim&lt;/author&gt;&lt;author&gt;Kjønsvik, Dagrun&lt;/author&gt;&lt;/authors&gt;&lt;/contributors&gt;&lt;titles&gt;&lt;title&gt;Which sub-seismic heterogeneities influence waterflood performance? A case study of a low net-to-gross fluvial reservoir&lt;/title&gt;&lt;secondary-title&gt;Geological Society, London, Special Publications&lt;/secondary-title&gt;&lt;/titles&gt;&lt;periodical&gt;&lt;full-title&gt;Geological Society, London, Special Publications&lt;/full-title&gt;&lt;/periodical&gt;&lt;pages&gt;5-18&lt;/pages&gt;&lt;volume&gt;84&lt;/volume&gt;&lt;number&gt;1&lt;/number&gt;&lt;dates&gt;&lt;year&gt;1995&lt;/year&gt;&lt;/dates&gt;&lt;isbn&gt;0305-8719&lt;/isbn&gt;&lt;urls&gt;&lt;/urls&gt;&lt;/record&gt;&lt;/Cite&gt;&lt;/EndNote&gt;</w:instrText>
      </w:r>
      <w:r w:rsidR="001678AC">
        <w:rPr>
          <w:color w:val="000000" w:themeColor="text1"/>
        </w:rPr>
        <w:fldChar w:fldCharType="separate"/>
      </w:r>
      <w:r w:rsidR="001678AC">
        <w:rPr>
          <w:noProof/>
          <w:color w:val="000000" w:themeColor="text1"/>
        </w:rPr>
        <w:t>Jones et al. (1995)</w:t>
      </w:r>
      <w:r w:rsidR="001678AC">
        <w:rPr>
          <w:color w:val="000000" w:themeColor="text1"/>
        </w:rPr>
        <w:fldChar w:fldCharType="end"/>
      </w:r>
      <w:r w:rsidRPr="004B7D2F">
        <w:rPr>
          <w:color w:val="000000" w:themeColor="text1"/>
        </w:rPr>
        <w:t xml:space="preserve"> </w:t>
      </w:r>
      <w:r>
        <w:rPr>
          <w:color w:val="000000" w:themeColor="text1"/>
        </w:rPr>
        <w:t>show</w:t>
      </w:r>
      <w:r w:rsidR="00961CB3">
        <w:rPr>
          <w:color w:val="000000" w:themeColor="text1"/>
        </w:rPr>
        <w:t>ed</w:t>
      </w:r>
      <w:r>
        <w:rPr>
          <w:color w:val="000000" w:themeColor="text1"/>
        </w:rPr>
        <w:t xml:space="preserve"> that </w:t>
      </w:r>
      <w:r w:rsidR="00961CB3">
        <w:rPr>
          <w:color w:val="000000" w:themeColor="text1"/>
        </w:rPr>
        <w:t xml:space="preserve">to a great extend </w:t>
      </w:r>
      <w:r w:rsidRPr="004B7D2F">
        <w:rPr>
          <w:color w:val="000000" w:themeColor="text1"/>
        </w:rPr>
        <w:t>connectivity of sand bodies depends on the packing in space, degree of the mutual communication,</w:t>
      </w:r>
      <w:r w:rsidR="00961CB3">
        <w:rPr>
          <w:color w:val="000000" w:themeColor="text1"/>
        </w:rPr>
        <w:t xml:space="preserve"> and</w:t>
      </w:r>
      <w:r w:rsidRPr="004B7D2F">
        <w:rPr>
          <w:color w:val="000000" w:themeColor="text1"/>
        </w:rPr>
        <w:t xml:space="preserve"> the frequency and extent of migration of the different sandstone bodies within the stratigraphic interval. Fluvial deposits are characterised by several sub-environments</w:t>
      </w:r>
      <w:r>
        <w:rPr>
          <w:color w:val="000000" w:themeColor="text1"/>
        </w:rPr>
        <w:t xml:space="preserve"> (</w:t>
      </w:r>
      <w:r w:rsidRPr="004B7D2F">
        <w:rPr>
          <w:color w:val="000000" w:themeColor="text1"/>
        </w:rPr>
        <w:t>genetic units</w:t>
      </w:r>
      <w:r>
        <w:rPr>
          <w:color w:val="000000" w:themeColor="text1"/>
        </w:rPr>
        <w:t xml:space="preserve">), </w:t>
      </w:r>
      <w:r w:rsidR="00961CB3">
        <w:rPr>
          <w:color w:val="000000" w:themeColor="text1"/>
        </w:rPr>
        <w:t>r</w:t>
      </w:r>
      <w:r>
        <w:rPr>
          <w:color w:val="000000" w:themeColor="text1"/>
        </w:rPr>
        <w:t>equir</w:t>
      </w:r>
      <w:r w:rsidR="00961CB3">
        <w:rPr>
          <w:color w:val="000000" w:themeColor="text1"/>
        </w:rPr>
        <w:t>ing</w:t>
      </w:r>
      <w:r>
        <w:rPr>
          <w:color w:val="000000" w:themeColor="text1"/>
        </w:rPr>
        <w:t xml:space="preserve"> many approaches to accurately predict </w:t>
      </w:r>
      <w:r w:rsidR="00961CB3">
        <w:rPr>
          <w:color w:val="000000" w:themeColor="text1"/>
        </w:rPr>
        <w:t>the</w:t>
      </w:r>
      <w:r>
        <w:rPr>
          <w:color w:val="000000" w:themeColor="text1"/>
        </w:rPr>
        <w:t xml:space="preserve"> lateral extent</w:t>
      </w:r>
      <w:r w:rsidR="00961CB3">
        <w:rPr>
          <w:color w:val="000000" w:themeColor="text1"/>
        </w:rPr>
        <w:t xml:space="preserve"> of each unit</w:t>
      </w:r>
      <w:r w:rsidRPr="004B7D2F">
        <w:rPr>
          <w:color w:val="000000" w:themeColor="text1"/>
        </w:rPr>
        <w:t xml:space="preserve">. </w:t>
      </w:r>
      <w:r>
        <w:rPr>
          <w:color w:val="000000" w:themeColor="text1"/>
        </w:rPr>
        <w:t>Within the fluvial environment, t</w:t>
      </w:r>
      <w:r w:rsidRPr="004B7D2F">
        <w:rPr>
          <w:color w:val="000000" w:themeColor="text1"/>
        </w:rPr>
        <w:t>he most important components are the channel and crevasse splay</w:t>
      </w:r>
      <w:r w:rsidR="007C7AC7">
        <w:rPr>
          <w:color w:val="000000" w:themeColor="text1"/>
        </w:rPr>
        <w:t>. E</w:t>
      </w:r>
      <w:r w:rsidRPr="004B7D2F">
        <w:rPr>
          <w:color w:val="000000" w:themeColor="text1"/>
        </w:rPr>
        <w:t>ach of th</w:t>
      </w:r>
      <w:r>
        <w:rPr>
          <w:color w:val="000000" w:themeColor="text1"/>
        </w:rPr>
        <w:t xml:space="preserve">is </w:t>
      </w:r>
      <w:r w:rsidRPr="004B7D2F">
        <w:rPr>
          <w:color w:val="000000" w:themeColor="text1"/>
        </w:rPr>
        <w:t xml:space="preserve">sub-environment or facies </w:t>
      </w:r>
      <w:r w:rsidR="007C7AC7">
        <w:rPr>
          <w:color w:val="000000" w:themeColor="text1"/>
        </w:rPr>
        <w:t xml:space="preserve">have thickness range which can be used to </w:t>
      </w:r>
      <w:r w:rsidRPr="004B7D2F">
        <w:rPr>
          <w:color w:val="000000" w:themeColor="text1"/>
        </w:rPr>
        <w:t>constrained facies analysis</w:t>
      </w:r>
      <w:r>
        <w:rPr>
          <w:color w:val="000000" w:themeColor="text1"/>
        </w:rPr>
        <w:t xml:space="preserve"> or </w:t>
      </w:r>
      <w:r w:rsidR="007C7AC7">
        <w:rPr>
          <w:color w:val="000000" w:themeColor="text1"/>
        </w:rPr>
        <w:t xml:space="preserve">serve as a </w:t>
      </w:r>
      <w:r>
        <w:rPr>
          <w:color w:val="000000" w:themeColor="text1"/>
        </w:rPr>
        <w:t xml:space="preserve">means of interpretation </w:t>
      </w:r>
      <w:r w:rsidR="001678AC">
        <w:rPr>
          <w:color w:val="000000" w:themeColor="text1"/>
        </w:rPr>
        <w:fldChar w:fldCharType="begin"/>
      </w:r>
      <w:r w:rsidR="00B95BC9">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1678AC">
        <w:rPr>
          <w:color w:val="000000" w:themeColor="text1"/>
        </w:rPr>
        <w:fldChar w:fldCharType="separate"/>
      </w:r>
      <w:r w:rsidR="001678AC">
        <w:rPr>
          <w:noProof/>
          <w:color w:val="000000" w:themeColor="text1"/>
        </w:rPr>
        <w:t>(Gibling, 2006)</w:t>
      </w:r>
      <w:r w:rsidR="001678AC">
        <w:rPr>
          <w:color w:val="000000" w:themeColor="text1"/>
        </w:rPr>
        <w:fldChar w:fldCharType="end"/>
      </w:r>
      <w:r w:rsidRPr="004B7D2F">
        <w:rPr>
          <w:color w:val="000000" w:themeColor="text1"/>
        </w:rPr>
        <w:t xml:space="preserve">. The Berwyndale South Gas Field is characterised by several sand bodies with high variability in thickness and </w:t>
      </w:r>
      <w:r>
        <w:rPr>
          <w:color w:val="000000" w:themeColor="text1"/>
        </w:rPr>
        <w:t xml:space="preserve">channel </w:t>
      </w:r>
      <w:r w:rsidRPr="004B7D2F">
        <w:rPr>
          <w:color w:val="000000" w:themeColor="text1"/>
        </w:rPr>
        <w:t>width</w:t>
      </w:r>
      <w:r>
        <w:rPr>
          <w:color w:val="000000" w:themeColor="text1"/>
        </w:rPr>
        <w:t>/channel belt width</w:t>
      </w:r>
      <w:r w:rsidRPr="004B7D2F">
        <w:rPr>
          <w:color w:val="000000" w:themeColor="text1"/>
        </w:rPr>
        <w:t>.</w:t>
      </w:r>
      <w:r>
        <w:rPr>
          <w:color w:val="000000" w:themeColor="text1"/>
        </w:rPr>
        <w:t xml:space="preserve"> These sandstone bodies share similarity with sandstone bodies from other geological setting as discussed </w:t>
      </w:r>
      <w:r w:rsidR="00F9289A">
        <w:rPr>
          <w:color w:val="000000" w:themeColor="text1"/>
        </w:rPr>
        <w:t>below: -</w:t>
      </w:r>
    </w:p>
    <w:p w:rsidR="00785104" w:rsidRDefault="00785104" w:rsidP="00785104">
      <w:pPr>
        <w:pStyle w:val="Heading2"/>
        <w:spacing w:before="240" w:after="240" w:line="360" w:lineRule="auto"/>
      </w:pPr>
      <w:bookmarkStart w:id="199" w:name="_Toc491535560"/>
      <w:r w:rsidRPr="004B7D2F">
        <w:t>Sand body Dimensions</w:t>
      </w:r>
      <w:bookmarkEnd w:id="199"/>
    </w:p>
    <w:p w:rsidR="001A35C9" w:rsidRDefault="00E456EF" w:rsidP="00E456EF">
      <w:pPr>
        <w:rPr>
          <w:color w:val="000000" w:themeColor="text1"/>
        </w:rPr>
      </w:pPr>
      <w:r>
        <w:rPr>
          <w:color w:val="000000" w:themeColor="text1"/>
        </w:rPr>
        <w:t>Sand bodies thickness have been widely used to estimates the dimension</w:t>
      </w:r>
      <w:r w:rsidR="00961CB3">
        <w:rPr>
          <w:color w:val="000000" w:themeColor="text1"/>
        </w:rPr>
        <w:t>s</w:t>
      </w:r>
      <w:r>
        <w:rPr>
          <w:color w:val="000000" w:themeColor="text1"/>
        </w:rPr>
        <w:t xml:space="preserve"> of sandstone, as well as, used in the classification of fluvial deposits </w:t>
      </w:r>
      <w:r w:rsidR="00D23037">
        <w:rPr>
          <w:color w:val="000000" w:themeColor="text1"/>
        </w:rPr>
        <w:fldChar w:fldCharType="begin"/>
      </w:r>
      <w:r w:rsidR="00B95BC9">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D23037">
        <w:rPr>
          <w:color w:val="000000" w:themeColor="text1"/>
        </w:rPr>
        <w:fldChar w:fldCharType="separate"/>
      </w:r>
      <w:r w:rsidR="00D23037">
        <w:rPr>
          <w:noProof/>
          <w:color w:val="000000" w:themeColor="text1"/>
        </w:rPr>
        <w:t>(Gibling, 2006)</w:t>
      </w:r>
      <w:r w:rsidR="00D23037">
        <w:rPr>
          <w:color w:val="000000" w:themeColor="text1"/>
        </w:rPr>
        <w:fldChar w:fldCharType="end"/>
      </w:r>
      <w:r w:rsidR="00D23037" w:rsidRPr="004B7D2F">
        <w:rPr>
          <w:color w:val="000000" w:themeColor="text1"/>
        </w:rPr>
        <w:t>.</w:t>
      </w:r>
      <w:r w:rsidR="00D23037">
        <w:rPr>
          <w:color w:val="000000" w:themeColor="text1"/>
        </w:rPr>
        <w:t xml:space="preserve"> </w:t>
      </w:r>
      <w:r>
        <w:rPr>
          <w:color w:val="000000" w:themeColor="text1"/>
        </w:rPr>
        <w:t xml:space="preserve">In early work such </w:t>
      </w:r>
      <w:r w:rsidR="00E571ED">
        <w:rPr>
          <w:color w:val="000000" w:themeColor="text1"/>
        </w:rPr>
        <w:t>by</w:t>
      </w:r>
      <w:r>
        <w:rPr>
          <w:color w:val="000000" w:themeColor="text1"/>
        </w:rPr>
        <w:t xml:space="preserve"> </w:t>
      </w:r>
      <w:r>
        <w:rPr>
          <w:color w:val="000000" w:themeColor="text1"/>
        </w:rPr>
        <w:fldChar w:fldCharType="begin"/>
      </w:r>
      <w:r>
        <w:rPr>
          <w:color w:val="000000" w:themeColor="text1"/>
        </w:rPr>
        <w:instrText xml:space="preserve"> ADDIN EN.CITE &lt;EndNote&gt;&lt;Cite AuthorYear="1"&gt;&lt;Author&gt;Rich&lt;/Author&gt;&lt;Year&gt;1923&lt;/Year&gt;&lt;RecNum&gt;334&lt;/RecNum&gt;&lt;DisplayText&gt;Rich (1923)&lt;/DisplayText&gt;&lt;record&gt;&lt;rec-number&gt;334&lt;/rec-number&gt;&lt;foreign-keys&gt;&lt;key app="EN" db-id="5fp2d2rvix2x9ie5f9cxx9w40z5vp55svwv2" timestamp="1488328717"&gt;334&lt;/key&gt;&lt;/foreign-keys&gt;&lt;ref-type name="Journal Article"&gt;17&lt;/ref-type&gt;&lt;contributors&gt;&lt;authors&gt;&lt;author&gt;Rich, John L&lt;/author&gt;&lt;/authors&gt;&lt;/contributors&gt;&lt;titles&gt;&lt;title&gt;Shoestring sands of eastern Kansas&lt;/title&gt;&lt;secondary-title&gt;AAPG Bulletin&lt;/secondary-title&gt;&lt;/titles&gt;&lt;periodical&gt;&lt;full-title&gt;AAPG bulletin&lt;/full-title&gt;&lt;/periodical&gt;&lt;pages&gt;103-113&lt;/pages&gt;&lt;volume&gt;7&lt;/volume&gt;&lt;number&gt;2&lt;/number&gt;&lt;dates&gt;&lt;year&gt;1923&lt;/year&gt;&lt;/dates&gt;&lt;isbn&gt;0149-1423&lt;/isbn&gt;&lt;urls&gt;&lt;/urls&gt;&lt;/record&gt;&lt;/Cite&gt;&lt;/EndNote&gt;</w:instrText>
      </w:r>
      <w:r>
        <w:rPr>
          <w:color w:val="000000" w:themeColor="text1"/>
        </w:rPr>
        <w:fldChar w:fldCharType="separate"/>
      </w:r>
      <w:r>
        <w:rPr>
          <w:noProof/>
          <w:color w:val="000000" w:themeColor="text1"/>
        </w:rPr>
        <w:t>Rich (1923)</w:t>
      </w:r>
      <w:r>
        <w:rPr>
          <w:color w:val="000000" w:themeColor="text1"/>
        </w:rPr>
        <w:fldChar w:fldCharType="end"/>
      </w:r>
      <w:r>
        <w:rPr>
          <w:color w:val="000000" w:themeColor="text1"/>
        </w:rPr>
        <w:t xml:space="preserve">, the dimensions of these bodies were estimated based on the relationship derived from length/width measurement in the longitudinal and cross-sectional directions of the sand body. This concept was further expanded by </w:t>
      </w:r>
      <w:r>
        <w:rPr>
          <w:color w:val="000000" w:themeColor="text1"/>
        </w:rPr>
        <w:fldChar w:fldCharType="begin"/>
      </w:r>
      <w:r>
        <w:rPr>
          <w:color w:val="000000" w:themeColor="text1"/>
        </w:rPr>
        <w:instrText xml:space="preserve"> ADDIN EN.CITE &lt;EndNote&gt;&lt;Cite AuthorYear="1"&gt;&lt;Author&gt;Krynine&lt;/Author&gt;&lt;Year&gt;1948&lt;/Year&gt;&lt;RecNum&gt;333&lt;/RecNum&gt;&lt;DisplayText&gt;Krynine (1948)&lt;/DisplayText&gt;&lt;record&gt;&lt;rec-number&gt;333&lt;/rec-number&gt;&lt;foreign-keys&gt;&lt;key app="EN" db-id="5fp2d2rvix2x9ie5f9cxx9w40z5vp55svwv2" timestamp="1488328557"&gt;333&lt;/key&gt;&lt;/foreign-keys&gt;&lt;ref-type name="Journal Article"&gt;17&lt;/ref-type&gt;&lt;contributors&gt;&lt;authors&gt;&lt;author&gt;Krynine, Paul D&lt;/author&gt;&lt;/authors&gt;&lt;/contributors&gt;&lt;titles&gt;&lt;title&gt;The megascopic study and field classification of sedimentary rocks&lt;/title&gt;&lt;secondary-title&gt;The Journal of Geology&lt;/secondary-title&gt;&lt;/titles&gt;&lt;periodical&gt;&lt;full-title&gt;The Journal of Geology&lt;/full-title&gt;&lt;/periodical&gt;&lt;pages&gt;130-165&lt;/pages&gt;&lt;volume&gt;56&lt;/volume&gt;&lt;number&gt;2&lt;/number&gt;&lt;dates&gt;&lt;year&gt;1948&lt;/year&gt;&lt;/dates&gt;&lt;isbn&gt;0022-1376&lt;/isbn&gt;&lt;urls&gt;&lt;/urls&gt;&lt;/record&gt;&lt;/Cite&gt;&lt;/EndNote&gt;</w:instrText>
      </w:r>
      <w:r>
        <w:rPr>
          <w:color w:val="000000" w:themeColor="text1"/>
        </w:rPr>
        <w:fldChar w:fldCharType="separate"/>
      </w:r>
      <w:r>
        <w:rPr>
          <w:noProof/>
          <w:color w:val="000000" w:themeColor="text1"/>
        </w:rPr>
        <w:t>Krynine (1948)</w:t>
      </w:r>
      <w:r>
        <w:rPr>
          <w:color w:val="000000" w:themeColor="text1"/>
        </w:rPr>
        <w:fldChar w:fldCharType="end"/>
      </w:r>
      <w:r w:rsidR="00DA6795">
        <w:rPr>
          <w:color w:val="000000" w:themeColor="text1"/>
        </w:rPr>
        <w:t xml:space="preserve"> and</w:t>
      </w:r>
      <w:r>
        <w:rPr>
          <w:color w:val="000000" w:themeColor="text1"/>
        </w:rPr>
        <w:t xml:space="preserve"> </w:t>
      </w:r>
      <w:r w:rsidR="00D23037">
        <w:rPr>
          <w:color w:val="000000" w:themeColor="text1"/>
        </w:rPr>
        <w:fldChar w:fldCharType="begin"/>
      </w:r>
      <w:r w:rsidR="00D23037">
        <w:rPr>
          <w:color w:val="000000" w:themeColor="text1"/>
        </w:rPr>
        <w:instrText xml:space="preserve"> ADDIN EN.CITE &lt;EndNote&gt;&lt;Cite AuthorYear="1"&gt;&lt;Author&gt;Friend&lt;/Author&gt;&lt;Year&gt;1979&lt;/Year&gt;&lt;RecNum&gt;339&lt;/RecNum&gt;&lt;DisplayText&gt;Friend et al. (1979)&lt;/DisplayText&gt;&lt;record&gt;&lt;rec-number&gt;339&lt;/rec-number&gt;&lt;foreign-keys&gt;&lt;key app="EN" db-id="5fp2d2rvix2x9ie5f9cxx9w40z5vp55svwv2" timestamp="1503556725"&gt;339&lt;/key&gt;&lt;/foreign-keys&gt;&lt;ref-type name="Journal Article"&gt;17&lt;/ref-type&gt;&lt;contributors&gt;&lt;authors&gt;&lt;author&gt;Friend, PF&lt;/author&gt;&lt;author&gt;Slater, MJ&lt;/author&gt;&lt;author&gt;Williams, RC&lt;/author&gt;&lt;/authors&gt;&lt;/contributors&gt;&lt;titles&gt;&lt;title&gt;Vertical and lateral building of river sandstone bodies, Ebro Basin, Spain&lt;/title&gt;&lt;secondary-title&gt;Journal of the Geological Society&lt;/secondary-title&gt;&lt;/titles&gt;&lt;periodical&gt;&lt;full-title&gt;Journal of the Geological Society&lt;/full-title&gt;&lt;/periodical&gt;&lt;pages&gt;39-46&lt;/pages&gt;&lt;volume&gt;136&lt;/volume&gt;&lt;number&gt;1&lt;/number&gt;&lt;dates&gt;&lt;year&gt;1979&lt;/year&gt;&lt;/dates&gt;&lt;isbn&gt;0016-7649&lt;/isbn&gt;&lt;urls&gt;&lt;/urls&gt;&lt;/record&gt;&lt;/Cite&gt;&lt;/EndNote&gt;</w:instrText>
      </w:r>
      <w:r w:rsidR="00D23037">
        <w:rPr>
          <w:color w:val="000000" w:themeColor="text1"/>
        </w:rPr>
        <w:fldChar w:fldCharType="separate"/>
      </w:r>
      <w:r w:rsidR="00D23037">
        <w:rPr>
          <w:noProof/>
          <w:color w:val="000000" w:themeColor="text1"/>
        </w:rPr>
        <w:t>Friend et al. (1979)</w:t>
      </w:r>
      <w:r w:rsidR="00D23037">
        <w:rPr>
          <w:color w:val="000000" w:themeColor="text1"/>
        </w:rPr>
        <w:fldChar w:fldCharType="end"/>
      </w:r>
      <w:r>
        <w:rPr>
          <w:color w:val="000000" w:themeColor="text1"/>
        </w:rPr>
        <w:t xml:space="preserve"> </w:t>
      </w:r>
      <w:r w:rsidR="00245664">
        <w:rPr>
          <w:color w:val="000000" w:themeColor="text1"/>
        </w:rPr>
        <w:t xml:space="preserve">into </w:t>
      </w:r>
      <w:r>
        <w:rPr>
          <w:color w:val="000000" w:themeColor="text1"/>
        </w:rPr>
        <w:lastRenderedPageBreak/>
        <w:t>width/thickness ratio relationship.</w:t>
      </w:r>
      <w:r w:rsidR="00E571ED">
        <w:rPr>
          <w:color w:val="000000" w:themeColor="text1"/>
        </w:rPr>
        <w:t xml:space="preserve">  </w:t>
      </w:r>
      <w:r w:rsidR="00B95BC9">
        <w:rPr>
          <w:color w:val="000000" w:themeColor="text1"/>
        </w:rPr>
        <w:t xml:space="preserve">The </w:t>
      </w:r>
      <w:r w:rsidR="00044E2C">
        <w:rPr>
          <w:color w:val="000000" w:themeColor="text1"/>
        </w:rPr>
        <w:t xml:space="preserve">estimated </w:t>
      </w:r>
      <w:r w:rsidR="00B95BC9">
        <w:rPr>
          <w:color w:val="000000" w:themeColor="text1"/>
        </w:rPr>
        <w:t xml:space="preserve">channel belt width is in kilometers but within it may occur much smaller belts as interpreted in previous work by </w:t>
      </w:r>
      <w:r w:rsidR="00B95BC9">
        <w:rPr>
          <w:color w:val="000000" w:themeColor="text1"/>
        </w:rPr>
        <w:fldChar w:fldCharType="begin"/>
      </w:r>
      <w:r w:rsidR="00B95BC9">
        <w:rPr>
          <w:color w:val="000000" w:themeColor="text1"/>
        </w:rPr>
        <w:instrText xml:space="preserve"> ADDIN EN.CITE &lt;EndNote&gt;&lt;Cite AuthorYear="1"&gt;&lt;Author&gt;Shields&lt;/Author&gt;&lt;Year&gt;2015&lt;/Year&gt;&lt;RecNum&gt;203&lt;/RecNum&gt;&lt;DisplayText&gt;Shields and Esterle (2015)&lt;/DisplayText&gt;&lt;record&gt;&lt;rec-number&gt;203&lt;/rec-number&gt;&lt;foreign-keys&gt;&lt;key app="EN" db-id="w5e9r2004adt07etwwsp9xst2exrst2afrxf" timestamp="1503583414"&gt;203&lt;/key&gt;&lt;/foreign-keys&gt;&lt;ref-type name="Journal Article"&gt;17&lt;/ref-type&gt;&lt;contributors&gt;&lt;authors&gt;&lt;author&gt;Shields, D&lt;/author&gt;&lt;author&gt;Esterle, J&lt;/author&gt;&lt;/authors&gt;&lt;/contributors&gt;&lt;titles&gt;&lt;title&gt;Regional insights into the sedimentary organisation of the Walloon Subgroup, Surat Basin, Queensland&lt;/title&gt;&lt;secondary-title&gt;Australian Journal of Earth Sciences&lt;/secondary-title&gt;&lt;/titles&gt;&lt;periodical&gt;&lt;full-title&gt;Australian Journal of Earth Sciences&lt;/full-title&gt;&lt;/periodical&gt;&lt;pages&gt;949-967&lt;/pages&gt;&lt;volume&gt;62&lt;/volume&gt;&lt;number&gt;8&lt;/number&gt;&lt;dates&gt;&lt;year&gt;2015&lt;/year&gt;&lt;/dates&gt;&lt;isbn&gt;0812-0099&lt;/isbn&gt;&lt;urls&gt;&lt;/urls&gt;&lt;/record&gt;&lt;/Cite&gt;&lt;/EndNote&gt;</w:instrText>
      </w:r>
      <w:r w:rsidR="00B95BC9">
        <w:rPr>
          <w:color w:val="000000" w:themeColor="text1"/>
        </w:rPr>
        <w:fldChar w:fldCharType="separate"/>
      </w:r>
      <w:r w:rsidR="00B95BC9">
        <w:rPr>
          <w:noProof/>
          <w:color w:val="000000" w:themeColor="text1"/>
        </w:rPr>
        <w:t>Shields and Esterle (2015)</w:t>
      </w:r>
      <w:r w:rsidR="00B95BC9">
        <w:rPr>
          <w:color w:val="000000" w:themeColor="text1"/>
        </w:rPr>
        <w:fldChar w:fldCharType="end"/>
      </w:r>
      <w:r w:rsidR="00B95BC9">
        <w:rPr>
          <w:color w:val="000000" w:themeColor="text1"/>
        </w:rPr>
        <w:t xml:space="preserve"> wh</w:t>
      </w:r>
      <w:r w:rsidR="001C6B24">
        <w:rPr>
          <w:color w:val="000000" w:themeColor="text1"/>
        </w:rPr>
        <w:t xml:space="preserve">o suggested a composite meandering system existed in this area. </w:t>
      </w:r>
      <w:r>
        <w:rPr>
          <w:color w:val="000000" w:themeColor="text1"/>
        </w:rPr>
        <w:t xml:space="preserve">This width/thickness ratio relationship provide the basis </w:t>
      </w:r>
      <w:r w:rsidR="00163A43">
        <w:rPr>
          <w:color w:val="000000" w:themeColor="text1"/>
        </w:rPr>
        <w:t>for</w:t>
      </w:r>
      <w:r>
        <w:rPr>
          <w:color w:val="000000" w:themeColor="text1"/>
        </w:rPr>
        <w:t xml:space="preserve"> </w:t>
      </w:r>
      <w:r w:rsidR="00E05DBC">
        <w:rPr>
          <w:color w:val="000000" w:themeColor="text1"/>
        </w:rPr>
        <w:t>classifying the</w:t>
      </w:r>
      <w:r>
        <w:rPr>
          <w:color w:val="000000" w:themeColor="text1"/>
        </w:rPr>
        <w:t xml:space="preserve"> sandstone bodies into different shape and sizes. The thickness estimated from this evaluation show great variation </w:t>
      </w:r>
      <w:r w:rsidR="00245664">
        <w:rPr>
          <w:color w:val="000000" w:themeColor="text1"/>
        </w:rPr>
        <w:t xml:space="preserve">in </w:t>
      </w:r>
      <w:r w:rsidR="00245664" w:rsidRPr="004B7D2F">
        <w:rPr>
          <w:color w:val="000000" w:themeColor="text1"/>
        </w:rPr>
        <w:t>values</w:t>
      </w:r>
      <w:r w:rsidRPr="004B7D2F">
        <w:rPr>
          <w:color w:val="000000" w:themeColor="text1"/>
        </w:rPr>
        <w:t xml:space="preserve"> for the different sandstone bod</w:t>
      </w:r>
      <w:r>
        <w:rPr>
          <w:color w:val="000000" w:themeColor="text1"/>
        </w:rPr>
        <w:t xml:space="preserve">ies mapped across the field with </w:t>
      </w:r>
      <w:r w:rsidRPr="004B7D2F">
        <w:rPr>
          <w:color w:val="000000" w:themeColor="text1"/>
        </w:rPr>
        <w:t>thickness rang</w:t>
      </w:r>
      <w:r>
        <w:rPr>
          <w:color w:val="000000" w:themeColor="text1"/>
        </w:rPr>
        <w:t>ing</w:t>
      </w:r>
      <w:r w:rsidRPr="004B7D2F">
        <w:rPr>
          <w:color w:val="000000" w:themeColor="text1"/>
        </w:rPr>
        <w:t xml:space="preserve"> between 2 to 15m (figure 4.1). </w:t>
      </w:r>
    </w:p>
    <w:p w:rsidR="00E456EF" w:rsidRDefault="00E456EF" w:rsidP="00E456EF">
      <w:pPr>
        <w:rPr>
          <w:color w:val="000000" w:themeColor="text1"/>
        </w:rPr>
      </w:pPr>
      <w:r w:rsidRPr="004B7D2F">
        <w:rPr>
          <w:color w:val="000000" w:themeColor="text1"/>
        </w:rPr>
        <w:t xml:space="preserve">This </w:t>
      </w:r>
      <w:r>
        <w:rPr>
          <w:color w:val="000000" w:themeColor="text1"/>
        </w:rPr>
        <w:t xml:space="preserve">thickness range (2 to 15m) </w:t>
      </w:r>
      <w:r w:rsidRPr="004B7D2F">
        <w:rPr>
          <w:color w:val="000000" w:themeColor="text1"/>
        </w:rPr>
        <w:t>suggest a variety of sand bodies types as reflected</w:t>
      </w:r>
      <w:r>
        <w:rPr>
          <w:color w:val="000000" w:themeColor="text1"/>
        </w:rPr>
        <w:t xml:space="preserve"> </w:t>
      </w:r>
      <w:r w:rsidR="00E571ED">
        <w:rPr>
          <w:color w:val="000000" w:themeColor="text1"/>
        </w:rPr>
        <w:t>in</w:t>
      </w:r>
      <w:r w:rsidRPr="004B7D2F">
        <w:rPr>
          <w:color w:val="000000" w:themeColor="text1"/>
        </w:rPr>
        <w:t xml:space="preserve"> the dimensions of </w:t>
      </w:r>
      <w:r>
        <w:rPr>
          <w:color w:val="000000" w:themeColor="text1"/>
        </w:rPr>
        <w:t xml:space="preserve">the different </w:t>
      </w:r>
      <w:r w:rsidRPr="004B7D2F">
        <w:rPr>
          <w:color w:val="000000" w:themeColor="text1"/>
        </w:rPr>
        <w:t>sandst</w:t>
      </w:r>
      <w:r>
        <w:rPr>
          <w:color w:val="000000" w:themeColor="text1"/>
        </w:rPr>
        <w:t>one bodies</w:t>
      </w:r>
      <w:r w:rsidRPr="004B7D2F">
        <w:rPr>
          <w:color w:val="000000" w:themeColor="text1"/>
        </w:rPr>
        <w:t>. Wells</w:t>
      </w:r>
      <w:r w:rsidR="00E571ED">
        <w:rPr>
          <w:color w:val="000000" w:themeColor="text1"/>
        </w:rPr>
        <w:t xml:space="preserve"> with</w:t>
      </w:r>
      <w:r>
        <w:rPr>
          <w:color w:val="000000" w:themeColor="text1"/>
        </w:rPr>
        <w:t xml:space="preserve"> </w:t>
      </w:r>
      <w:r w:rsidRPr="004B7D2F">
        <w:rPr>
          <w:color w:val="000000" w:themeColor="text1"/>
        </w:rPr>
        <w:t>thicker bodies (stack bodies)</w:t>
      </w:r>
      <w:r>
        <w:rPr>
          <w:color w:val="000000" w:themeColor="text1"/>
        </w:rPr>
        <w:t xml:space="preserve"> with thickness </w:t>
      </w:r>
      <w:r w:rsidRPr="004B7D2F">
        <w:rPr>
          <w:color w:val="000000" w:themeColor="text1"/>
        </w:rPr>
        <w:t xml:space="preserve">values greater than </w:t>
      </w:r>
      <w:r>
        <w:rPr>
          <w:color w:val="000000" w:themeColor="text1"/>
        </w:rPr>
        <w:t>10</w:t>
      </w:r>
      <w:r w:rsidRPr="004B7D2F">
        <w:rPr>
          <w:color w:val="000000" w:themeColor="text1"/>
        </w:rPr>
        <w:t xml:space="preserve">m, may be composite bodies </w:t>
      </w:r>
      <w:r w:rsidR="00044E2C">
        <w:rPr>
          <w:color w:val="000000" w:themeColor="text1"/>
        </w:rPr>
        <w:t>as</w:t>
      </w:r>
      <w:r>
        <w:rPr>
          <w:color w:val="000000" w:themeColor="text1"/>
        </w:rPr>
        <w:t xml:space="preserve"> </w:t>
      </w:r>
      <w:r w:rsidRPr="004B7D2F">
        <w:rPr>
          <w:color w:val="000000" w:themeColor="text1"/>
        </w:rPr>
        <w:t xml:space="preserve">product of </w:t>
      </w:r>
      <w:r>
        <w:rPr>
          <w:color w:val="000000" w:themeColor="text1"/>
        </w:rPr>
        <w:t xml:space="preserve">sand </w:t>
      </w:r>
      <w:r w:rsidRPr="004B7D2F">
        <w:rPr>
          <w:color w:val="000000" w:themeColor="text1"/>
        </w:rPr>
        <w:t xml:space="preserve">deposition in a single channel belt. This difference in thickness </w:t>
      </w:r>
      <w:r>
        <w:rPr>
          <w:color w:val="000000" w:themeColor="text1"/>
        </w:rPr>
        <w:t>may</w:t>
      </w:r>
      <w:r w:rsidRPr="004B7D2F">
        <w:rPr>
          <w:color w:val="000000" w:themeColor="text1"/>
        </w:rPr>
        <w:t xml:space="preserve"> also represent multi episodes of deposition in a meander belt </w:t>
      </w:r>
      <w:r w:rsidRPr="004B7D2F">
        <w:rPr>
          <w:color w:val="000000" w:themeColor="text1"/>
        </w:rPr>
        <w:fldChar w:fldCharType="begin"/>
      </w:r>
      <w:r w:rsidRPr="004B7D2F">
        <w:rPr>
          <w:color w:val="000000" w:themeColor="text1"/>
        </w:rPr>
        <w:instrText xml:space="preserve"> ADDIN EN.CITE &lt;EndNote&gt;&lt;Cite&gt;&lt;Author&gt;Flood&lt;/Author&gt;&lt;Year&gt;2015&lt;/Year&gt;&lt;RecNum&gt;273&lt;/RecNum&gt;&lt;DisplayText&gt;(Flood and Hampson, 2015)&lt;/DisplayText&gt;&lt;record&gt;&lt;rec-number&gt;273&lt;/rec-number&gt;&lt;foreign-keys&gt;&lt;key app="EN" db-id="5fp2d2rvix2x9ie5f9cxx9w40z5vp55svwv2" timestamp="1487024226"&gt;273&lt;/key&gt;&lt;key app="ENWeb" db-id=""&gt;0&lt;/key&gt;&lt;/foreign-keys&gt;&lt;ref-type name="Journal Article"&gt;17&lt;/ref-type&gt;&lt;contributors&gt;&lt;authors&gt;&lt;author&gt;Flood, Yvette S&lt;/author&gt;&lt;author&gt;Hampson, Gary J&lt;/author&gt;&lt;/authors&gt;&lt;/contributors&gt;&lt;titles&gt;&lt;title&gt;Quantitative Analysis of the Dimensions and Distribution of Channelized Fluvial Sandbodies Within A Large Outcrop Dataset: Upper Cretaceous Blackhawk Formation, Wasatch Plateau, Central Utah, USA&lt;/title&gt;&lt;secondary-title&gt;Journal of Sedimentary Research&lt;/secondary-title&gt;&lt;/titles&gt;&lt;periodical&gt;&lt;full-title&gt;Journal of Sedimentary Research&lt;/full-title&gt;&lt;/periodical&gt;&lt;pages&gt;315-336&lt;/pages&gt;&lt;volume&gt;85&lt;/volume&gt;&lt;number&gt;4&lt;/number&gt;&lt;dates&gt;&lt;year&gt;2015&lt;/year&gt;&lt;/dates&gt;&lt;isbn&gt;1527-1404&lt;/isbn&gt;&lt;urls&gt;&lt;/urls&gt;&lt;/record&gt;&lt;/Cite&gt;&lt;/EndNote&gt;</w:instrText>
      </w:r>
      <w:r w:rsidRPr="004B7D2F">
        <w:rPr>
          <w:color w:val="000000" w:themeColor="text1"/>
        </w:rPr>
        <w:fldChar w:fldCharType="separate"/>
      </w:r>
      <w:r w:rsidRPr="004B7D2F">
        <w:rPr>
          <w:noProof/>
          <w:color w:val="000000" w:themeColor="text1"/>
        </w:rPr>
        <w:t>(Flood and Hampson, 2015)</w:t>
      </w:r>
      <w:r w:rsidRPr="004B7D2F">
        <w:rPr>
          <w:color w:val="000000" w:themeColor="text1"/>
        </w:rPr>
        <w:fldChar w:fldCharType="end"/>
      </w:r>
      <w:r w:rsidRPr="004B7D2F">
        <w:rPr>
          <w:color w:val="000000" w:themeColor="text1"/>
        </w:rPr>
        <w:t xml:space="preserve">. </w:t>
      </w:r>
      <w:r w:rsidR="00044E2C" w:rsidRPr="004B7D2F">
        <w:rPr>
          <w:color w:val="000000" w:themeColor="text1"/>
        </w:rPr>
        <w:t xml:space="preserve">Figure 4.1 is the thickness </w:t>
      </w:r>
      <w:r w:rsidR="00044E2C">
        <w:rPr>
          <w:color w:val="000000" w:themeColor="text1"/>
        </w:rPr>
        <w:t xml:space="preserve">distribution for the </w:t>
      </w:r>
      <w:r w:rsidR="001A35C9">
        <w:rPr>
          <w:color w:val="000000" w:themeColor="text1"/>
        </w:rPr>
        <w:t>entire sandstone</w:t>
      </w:r>
      <w:r w:rsidR="00044E2C" w:rsidRPr="004B7D2F">
        <w:rPr>
          <w:color w:val="000000" w:themeColor="text1"/>
        </w:rPr>
        <w:t xml:space="preserve"> bodie</w:t>
      </w:r>
      <w:r w:rsidR="00044E2C">
        <w:rPr>
          <w:color w:val="000000" w:themeColor="text1"/>
        </w:rPr>
        <w:t xml:space="preserve">s of the Berwyndale South Gas field and </w:t>
      </w:r>
      <w:r w:rsidR="00044E2C" w:rsidRPr="004B7D2F">
        <w:rPr>
          <w:color w:val="000000" w:themeColor="text1"/>
        </w:rPr>
        <w:t xml:space="preserve">majority of the </w:t>
      </w:r>
      <w:r w:rsidR="00044E2C">
        <w:rPr>
          <w:color w:val="000000" w:themeColor="text1"/>
        </w:rPr>
        <w:t xml:space="preserve">sandstone bodies have </w:t>
      </w:r>
      <w:r w:rsidR="00044E2C" w:rsidRPr="004B7D2F">
        <w:rPr>
          <w:color w:val="000000" w:themeColor="text1"/>
        </w:rPr>
        <w:t>thickness</w:t>
      </w:r>
      <w:r w:rsidR="00044E2C">
        <w:rPr>
          <w:color w:val="000000" w:themeColor="text1"/>
        </w:rPr>
        <w:t xml:space="preserve"> values between </w:t>
      </w:r>
      <w:r w:rsidR="00044E2C" w:rsidRPr="004B7D2F">
        <w:rPr>
          <w:color w:val="000000" w:themeColor="text1"/>
        </w:rPr>
        <w:t xml:space="preserve">2 and 10m. </w:t>
      </w:r>
      <w:r w:rsidR="00044E2C">
        <w:rPr>
          <w:color w:val="000000" w:themeColor="text1"/>
        </w:rPr>
        <w:t>The thickness distribution for the entire field show two classes of thickness range between 2 to 10m and 10 and 15m</w:t>
      </w:r>
      <w:r w:rsidR="001A35C9">
        <w:rPr>
          <w:color w:val="000000" w:themeColor="text1"/>
        </w:rPr>
        <w:t xml:space="preserve">. </w:t>
      </w:r>
      <w:r w:rsidRPr="004B7D2F">
        <w:rPr>
          <w:color w:val="000000" w:themeColor="text1"/>
        </w:rPr>
        <w:t xml:space="preserve">In </w:t>
      </w:r>
      <w:r w:rsidRPr="004B7D2F">
        <w:rPr>
          <w:color w:val="000000" w:themeColor="text1"/>
        </w:rPr>
        <w:fldChar w:fldCharType="begin"/>
      </w:r>
      <w:r w:rsidR="00B95BC9">
        <w:rPr>
          <w:color w:val="000000" w:themeColor="text1"/>
        </w:rPr>
        <w:instrText xml:space="preserve"> ADDIN EN.CITE &lt;EndNote&gt;&lt;Cite AuthorYear="1"&gt;&lt;Author&gt;Gibling&lt;/Author&gt;&lt;Year&gt;2006&lt;/Year&gt;&lt;RecNum&gt;104&lt;/RecNum&gt;&lt;DisplayText&gt;Gibling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Pr="004B7D2F">
        <w:rPr>
          <w:color w:val="000000" w:themeColor="text1"/>
        </w:rPr>
        <w:fldChar w:fldCharType="separate"/>
      </w:r>
      <w:r w:rsidRPr="004B7D2F">
        <w:rPr>
          <w:noProof/>
          <w:color w:val="000000" w:themeColor="text1"/>
        </w:rPr>
        <w:t>Gibling (2006)</w:t>
      </w:r>
      <w:r w:rsidRPr="004B7D2F">
        <w:rPr>
          <w:color w:val="000000" w:themeColor="text1"/>
        </w:rPr>
        <w:fldChar w:fldCharType="end"/>
      </w:r>
      <w:r w:rsidRPr="004B7D2F">
        <w:rPr>
          <w:color w:val="000000" w:themeColor="text1"/>
        </w:rPr>
        <w:t xml:space="preserve">, </w:t>
      </w:r>
      <w:r>
        <w:rPr>
          <w:color w:val="000000" w:themeColor="text1"/>
        </w:rPr>
        <w:t xml:space="preserve">the </w:t>
      </w:r>
      <w:r w:rsidRPr="004B7D2F">
        <w:rPr>
          <w:color w:val="000000" w:themeColor="text1"/>
        </w:rPr>
        <w:t>classification of fluvial-channel bodies and valley fills, sand bodies with thickness</w:t>
      </w:r>
      <w:r>
        <w:rPr>
          <w:color w:val="000000" w:themeColor="text1"/>
        </w:rPr>
        <w:t xml:space="preserve"> range between </w:t>
      </w:r>
      <w:r w:rsidRPr="004B7D2F">
        <w:rPr>
          <w:color w:val="000000" w:themeColor="text1"/>
        </w:rPr>
        <w:t>5</w:t>
      </w:r>
      <w:r>
        <w:rPr>
          <w:color w:val="000000" w:themeColor="text1"/>
        </w:rPr>
        <w:t xml:space="preserve"> and</w:t>
      </w:r>
      <w:r w:rsidRPr="004B7D2F">
        <w:rPr>
          <w:color w:val="000000" w:themeColor="text1"/>
        </w:rPr>
        <w:t xml:space="preserve"> 15m are classified </w:t>
      </w:r>
      <w:r>
        <w:rPr>
          <w:color w:val="000000" w:themeColor="text1"/>
        </w:rPr>
        <w:t xml:space="preserve">as either </w:t>
      </w:r>
      <w:r w:rsidRPr="004B7D2F">
        <w:rPr>
          <w:color w:val="000000" w:themeColor="text1"/>
        </w:rPr>
        <w:t xml:space="preserve">narrow sheet </w:t>
      </w:r>
      <w:r>
        <w:rPr>
          <w:color w:val="000000" w:themeColor="text1"/>
        </w:rPr>
        <w:t>or</w:t>
      </w:r>
      <w:r w:rsidRPr="004B7D2F">
        <w:rPr>
          <w:color w:val="000000" w:themeColor="text1"/>
        </w:rPr>
        <w:t xml:space="preserve"> broad sheet sand</w:t>
      </w:r>
      <w:r>
        <w:rPr>
          <w:color w:val="000000" w:themeColor="text1"/>
        </w:rPr>
        <w:t>. S</w:t>
      </w:r>
      <w:r w:rsidRPr="004B7D2F">
        <w:rPr>
          <w:color w:val="000000" w:themeColor="text1"/>
        </w:rPr>
        <w:t>ands</w:t>
      </w:r>
      <w:r w:rsidR="00245664">
        <w:rPr>
          <w:color w:val="000000" w:themeColor="text1"/>
        </w:rPr>
        <w:t>tone</w:t>
      </w:r>
      <w:r w:rsidRPr="004B7D2F">
        <w:rPr>
          <w:color w:val="000000" w:themeColor="text1"/>
        </w:rPr>
        <w:t xml:space="preserve"> with thickness </w:t>
      </w:r>
      <w:r>
        <w:rPr>
          <w:color w:val="000000" w:themeColor="text1"/>
        </w:rPr>
        <w:t xml:space="preserve">range </w:t>
      </w:r>
      <w:r w:rsidRPr="004B7D2F">
        <w:rPr>
          <w:color w:val="000000" w:themeColor="text1"/>
        </w:rPr>
        <w:t>between 2 and 5m</w:t>
      </w:r>
      <w:r>
        <w:rPr>
          <w:color w:val="000000" w:themeColor="text1"/>
        </w:rPr>
        <w:t xml:space="preserve"> are classified as </w:t>
      </w:r>
      <w:r w:rsidRPr="004B7D2F">
        <w:rPr>
          <w:color w:val="000000" w:themeColor="text1"/>
        </w:rPr>
        <w:t>broad ribbons. A very thick and extensive</w:t>
      </w:r>
      <w:r w:rsidR="00EF2C02">
        <w:rPr>
          <w:color w:val="000000" w:themeColor="text1"/>
        </w:rPr>
        <w:t xml:space="preserve"> channelized deposits reflect a </w:t>
      </w:r>
      <w:r w:rsidRPr="004B7D2F">
        <w:rPr>
          <w:color w:val="000000" w:themeColor="text1"/>
        </w:rPr>
        <w:t xml:space="preserve">repeated avulsion </w:t>
      </w:r>
      <w:r>
        <w:rPr>
          <w:color w:val="000000" w:themeColor="text1"/>
        </w:rPr>
        <w:t xml:space="preserve">of </w:t>
      </w:r>
      <w:r w:rsidRPr="004B7D2F">
        <w:rPr>
          <w:color w:val="000000" w:themeColor="text1"/>
        </w:rPr>
        <w:t xml:space="preserve">lateral migration or amalgamation of the channel segments </w:t>
      </w:r>
      <w:r w:rsidR="00D23037">
        <w:rPr>
          <w:color w:val="000000" w:themeColor="text1"/>
        </w:rPr>
        <w:fldChar w:fldCharType="begin"/>
      </w:r>
      <w:r w:rsidR="00B95BC9">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D23037">
        <w:rPr>
          <w:color w:val="000000" w:themeColor="text1"/>
        </w:rPr>
        <w:fldChar w:fldCharType="separate"/>
      </w:r>
      <w:r w:rsidR="00D23037">
        <w:rPr>
          <w:noProof/>
          <w:color w:val="000000" w:themeColor="text1"/>
        </w:rPr>
        <w:t>(Gibling, 2006)</w:t>
      </w:r>
      <w:r w:rsidR="00D23037">
        <w:rPr>
          <w:color w:val="000000" w:themeColor="text1"/>
        </w:rPr>
        <w:fldChar w:fldCharType="end"/>
      </w:r>
      <w:r w:rsidR="00D23037" w:rsidRPr="004B7D2F">
        <w:rPr>
          <w:color w:val="000000" w:themeColor="text1"/>
        </w:rPr>
        <w:t>.</w:t>
      </w:r>
      <w:r w:rsidR="00643425">
        <w:rPr>
          <w:color w:val="000000" w:themeColor="text1"/>
        </w:rPr>
        <w:t>.</w:t>
      </w:r>
    </w:p>
    <w:p w:rsidR="00E456EF" w:rsidRDefault="00E456EF" w:rsidP="00E456EF">
      <w:pPr>
        <w:rPr>
          <w:color w:val="000000" w:themeColor="text1"/>
        </w:rPr>
      </w:pPr>
      <w:r w:rsidRPr="004B7D2F">
        <w:rPr>
          <w:color w:val="000000" w:themeColor="text1"/>
        </w:rPr>
        <w:t xml:space="preserve">The </w:t>
      </w:r>
      <w:r w:rsidR="00163A43">
        <w:rPr>
          <w:color w:val="000000" w:themeColor="text1"/>
        </w:rPr>
        <w:t>channel</w:t>
      </w:r>
      <w:r w:rsidRPr="004B7D2F">
        <w:rPr>
          <w:color w:val="000000" w:themeColor="text1"/>
        </w:rPr>
        <w:t xml:space="preserve"> width </w:t>
      </w:r>
      <w:r w:rsidR="001A35C9">
        <w:rPr>
          <w:color w:val="000000" w:themeColor="text1"/>
        </w:rPr>
        <w:t xml:space="preserve">derived </w:t>
      </w:r>
      <w:r w:rsidR="00163A43">
        <w:rPr>
          <w:color w:val="000000" w:themeColor="text1"/>
        </w:rPr>
        <w:t xml:space="preserve">by </w:t>
      </w:r>
      <w:r w:rsidRPr="004B7D2F">
        <w:rPr>
          <w:color w:val="000000" w:themeColor="text1"/>
        </w:rPr>
        <w:t xml:space="preserve">Bridge and Mackey </w:t>
      </w:r>
      <w:r w:rsidR="00163A43">
        <w:rPr>
          <w:color w:val="000000" w:themeColor="text1"/>
        </w:rPr>
        <w:t>(</w:t>
      </w:r>
      <w:r w:rsidRPr="004B7D2F">
        <w:rPr>
          <w:color w:val="000000" w:themeColor="text1"/>
        </w:rPr>
        <w:t>1993</w:t>
      </w:r>
      <w:r w:rsidR="00163A43">
        <w:rPr>
          <w:color w:val="000000" w:themeColor="text1"/>
        </w:rPr>
        <w:t>)</w:t>
      </w:r>
      <w:r w:rsidR="001A35C9">
        <w:rPr>
          <w:color w:val="000000" w:themeColor="text1"/>
        </w:rPr>
        <w:t>,</w:t>
      </w:r>
      <w:r w:rsidR="00DA6795">
        <w:rPr>
          <w:color w:val="000000" w:themeColor="text1"/>
        </w:rPr>
        <w:t xml:space="preserve"> and </w:t>
      </w:r>
      <w:r w:rsidRPr="004B7D2F">
        <w:rPr>
          <w:color w:val="000000" w:themeColor="text1"/>
        </w:rPr>
        <w:t xml:space="preserve">Leeder </w:t>
      </w:r>
      <w:r w:rsidR="00163A43">
        <w:rPr>
          <w:color w:val="000000" w:themeColor="text1"/>
        </w:rPr>
        <w:t>(</w:t>
      </w:r>
      <w:r w:rsidRPr="004B7D2F">
        <w:rPr>
          <w:color w:val="000000" w:themeColor="text1"/>
        </w:rPr>
        <w:t>1973)</w:t>
      </w:r>
      <w:r w:rsidR="003B0133">
        <w:rPr>
          <w:color w:val="000000" w:themeColor="text1"/>
        </w:rPr>
        <w:t xml:space="preserve"> equations</w:t>
      </w:r>
      <w:r>
        <w:rPr>
          <w:color w:val="000000" w:themeColor="text1"/>
        </w:rPr>
        <w:t xml:space="preserve">, show </w:t>
      </w:r>
      <w:r w:rsidRPr="004B7D2F">
        <w:rPr>
          <w:color w:val="000000" w:themeColor="text1"/>
        </w:rPr>
        <w:fldChar w:fldCharType="begin">
          <w:fldData xml:space="preserve">PEVuZE5vdGU+PENpdGUgSGlkZGVuPSIxIj48QXV0aG9yPkJyaWRnZTwvQXV0aG9yPjxZZWFyPjE5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</w:fldData>
        </w:fldChar>
      </w:r>
      <w:r w:rsidR="00B95BC9">
        <w:rPr>
          <w:color w:val="000000" w:themeColor="text1"/>
        </w:rPr>
        <w:instrText xml:space="preserve"> ADDIN EN.CITE </w:instrText>
      </w:r>
      <w:r w:rsidR="00B95BC9">
        <w:rPr>
          <w:color w:val="000000" w:themeColor="text1"/>
        </w:rPr>
        <w:fldChar w:fldCharType="begin">
          <w:fldData xml:space="preserve">PEVuZE5vdGU+PENpdGUgSGlkZGVuPSIxIj48QXV0aG9yPkJyaWRnZTwvQXV0aG9yPjxZZWFyPjE5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</w:fldData>
        </w:fldChar>
      </w:r>
      <w:r w:rsidR="00B95BC9">
        <w:rPr>
          <w:color w:val="000000" w:themeColor="text1"/>
        </w:rPr>
        <w:instrText xml:space="preserve"> ADDIN EN.CITE.DATA </w:instrText>
      </w:r>
      <w:r w:rsidR="00B95BC9">
        <w:rPr>
          <w:color w:val="000000" w:themeColor="text1"/>
        </w:rPr>
      </w:r>
      <w:r w:rsidR="00B95BC9">
        <w:rPr>
          <w:color w:val="000000" w:themeColor="text1"/>
        </w:rPr>
        <w:fldChar w:fldCharType="end"/>
      </w:r>
      <w:r w:rsidRPr="004B7D2F">
        <w:rPr>
          <w:color w:val="000000" w:themeColor="text1"/>
        </w:rPr>
      </w:r>
      <w:r w:rsidRPr="004B7D2F">
        <w:rPr>
          <w:color w:val="000000" w:themeColor="text1"/>
        </w:rPr>
        <w:fldChar w:fldCharType="end"/>
      </w:r>
      <w:r w:rsidRPr="004B7D2F">
        <w:rPr>
          <w:color w:val="000000" w:themeColor="text1"/>
        </w:rPr>
        <w:t>a gradual increase in channel width dimensions in</w:t>
      </w:r>
      <w:r>
        <w:rPr>
          <w:color w:val="000000" w:themeColor="text1"/>
        </w:rPr>
        <w:t>-</w:t>
      </w:r>
      <w:r w:rsidRPr="004B7D2F">
        <w:rPr>
          <w:color w:val="000000" w:themeColor="text1"/>
        </w:rPr>
        <w:t xml:space="preserve">relation with </w:t>
      </w:r>
      <w:r>
        <w:rPr>
          <w:color w:val="000000" w:themeColor="text1"/>
        </w:rPr>
        <w:t xml:space="preserve">a </w:t>
      </w:r>
      <w:r w:rsidRPr="004B7D2F">
        <w:rPr>
          <w:color w:val="000000" w:themeColor="text1"/>
        </w:rPr>
        <w:t xml:space="preserve">gradual increase in the thickness of the sand bodies </w:t>
      </w:r>
      <w:r w:rsidR="00163A43">
        <w:rPr>
          <w:color w:val="000000" w:themeColor="text1"/>
        </w:rPr>
        <w:t>(</w:t>
      </w:r>
      <w:r w:rsidRPr="004B7D2F">
        <w:rPr>
          <w:color w:val="000000" w:themeColor="text1"/>
        </w:rPr>
        <w:t>figure 4.2 and 4.3</w:t>
      </w:r>
      <w:r w:rsidR="00163A43">
        <w:rPr>
          <w:color w:val="000000" w:themeColor="text1"/>
        </w:rPr>
        <w:t>)</w:t>
      </w:r>
      <w:r w:rsidRPr="004B7D2F">
        <w:rPr>
          <w:color w:val="000000" w:themeColor="text1"/>
        </w:rPr>
        <w:t>.</w:t>
      </w:r>
      <w:r>
        <w:rPr>
          <w:color w:val="000000" w:themeColor="text1"/>
        </w:rPr>
        <w:t xml:space="preserve"> </w:t>
      </w:r>
      <w:r w:rsidR="003B0133">
        <w:rPr>
          <w:color w:val="000000" w:themeColor="text1"/>
        </w:rPr>
        <w:t xml:space="preserve">However, </w:t>
      </w:r>
      <w:r w:rsidRPr="004B7D2F">
        <w:rPr>
          <w:color w:val="000000" w:themeColor="text1"/>
        </w:rPr>
        <w:t>Leeder</w:t>
      </w:r>
      <w:r w:rsidR="003B0133">
        <w:rPr>
          <w:color w:val="000000" w:themeColor="text1"/>
        </w:rPr>
        <w:t xml:space="preserve"> (1973) </w:t>
      </w:r>
      <w:r w:rsidR="003B0133" w:rsidRPr="004B7D2F">
        <w:rPr>
          <w:color w:val="000000" w:themeColor="text1"/>
        </w:rPr>
        <w:t>estimates</w:t>
      </w:r>
      <w:r w:rsidRPr="004B7D2F">
        <w:rPr>
          <w:color w:val="000000" w:themeColor="text1"/>
        </w:rPr>
        <w:t xml:space="preserve"> are significantly higher in values than th</w:t>
      </w:r>
      <w:r>
        <w:rPr>
          <w:color w:val="000000" w:themeColor="text1"/>
        </w:rPr>
        <w:t>ose from</w:t>
      </w:r>
      <w:r w:rsidRPr="004B7D2F">
        <w:rPr>
          <w:color w:val="000000" w:themeColor="text1"/>
        </w:rPr>
        <w:t xml:space="preserve"> Bridge and Mackey</w:t>
      </w:r>
      <w:r w:rsidR="003B0133">
        <w:rPr>
          <w:color w:val="000000" w:themeColor="text1"/>
        </w:rPr>
        <w:t xml:space="preserve"> (1993)</w:t>
      </w:r>
      <w:r w:rsidRPr="004B7D2F">
        <w:rPr>
          <w:color w:val="000000" w:themeColor="text1"/>
        </w:rPr>
        <w:t xml:space="preserve"> estimates as shown in figure 4.4</w:t>
      </w:r>
      <w:r w:rsidR="001C2BA0">
        <w:rPr>
          <w:color w:val="000000" w:themeColor="text1"/>
        </w:rPr>
        <w:t xml:space="preserve">, </w:t>
      </w:r>
      <w:r w:rsidR="003B0133">
        <w:rPr>
          <w:color w:val="000000" w:themeColor="text1"/>
        </w:rPr>
        <w:t xml:space="preserve">and this is because Leeder (1973) </w:t>
      </w:r>
      <w:r w:rsidR="003B0133" w:rsidRPr="004B7D2F">
        <w:rPr>
          <w:color w:val="000000" w:themeColor="text1"/>
        </w:rPr>
        <w:t>equation</w:t>
      </w:r>
      <w:r w:rsidR="001C2BA0">
        <w:rPr>
          <w:color w:val="000000" w:themeColor="text1"/>
        </w:rPr>
        <w:t xml:space="preserve"> has higher river sinuosity value compared to the value used by </w:t>
      </w:r>
      <w:r w:rsidR="001C2BA0" w:rsidRPr="004B7D2F">
        <w:rPr>
          <w:color w:val="000000" w:themeColor="text1"/>
        </w:rPr>
        <w:t>Bridge and Mackey</w:t>
      </w:r>
      <w:r w:rsidR="003B0133">
        <w:rPr>
          <w:color w:val="000000" w:themeColor="text1"/>
        </w:rPr>
        <w:t xml:space="preserve"> (1993)</w:t>
      </w:r>
      <w:r w:rsidR="001C2BA0">
        <w:rPr>
          <w:color w:val="000000" w:themeColor="text1"/>
        </w:rPr>
        <w:t xml:space="preserve">. </w:t>
      </w:r>
      <w:r w:rsidRPr="004B7D2F">
        <w:rPr>
          <w:color w:val="000000" w:themeColor="text1"/>
        </w:rPr>
        <w:t>A percentage difference between the two estimates</w:t>
      </w:r>
      <w:r>
        <w:rPr>
          <w:color w:val="000000" w:themeColor="text1"/>
        </w:rPr>
        <w:t xml:space="preserve"> is </w:t>
      </w:r>
      <w:r w:rsidR="00212F4B">
        <w:rPr>
          <w:color w:val="000000" w:themeColor="text1"/>
        </w:rPr>
        <w:t xml:space="preserve">about </w:t>
      </w:r>
      <w:r w:rsidRPr="004B7D2F">
        <w:rPr>
          <w:color w:val="000000" w:themeColor="text1"/>
        </w:rPr>
        <w:t>8% depending on the thickness of the sand body.</w:t>
      </w:r>
    </w:p>
    <w:p w:rsidR="00CF790D" w:rsidRDefault="00CF790D" w:rsidP="00E456EF">
      <w:pPr>
        <w:rPr>
          <w:color w:val="000000" w:themeColor="text1"/>
        </w:rPr>
      </w:pPr>
    </w:p>
    <w:p w:rsidR="00785104" w:rsidRPr="004B7D2F" w:rsidRDefault="00C55DC8" w:rsidP="00785104">
      <w:pPr>
        <w:pStyle w:val="NoSpacing"/>
        <w:rPr>
          <w:color w:val="000000" w:themeColor="text1"/>
        </w:rPr>
      </w:pPr>
      <w:r>
        <w:rPr>
          <w:noProof/>
          <w:color w:val="000000" w:themeColor="text1"/>
          <w:lang w:eastAsia="en-GB"/>
        </w:rPr>
        <mc:AlternateContent>
          <mc:Choice Requires="wps">
            <w:drawing>
              <wp:anchor distT="0" distB="0" distL="114300" distR="114300" simplePos="0" relativeHeight="251659264" behindDoc="0" locked="0" layoutInCell="1" allowOverlap="1" wp14:anchorId="58D13589" wp14:editId="6CFFAFCB">
                <wp:simplePos x="0" y="0"/>
                <wp:positionH relativeFrom="column">
                  <wp:posOffset>2980594</wp:posOffset>
                </wp:positionH>
                <wp:positionV relativeFrom="paragraph">
                  <wp:posOffset>850948</wp:posOffset>
                </wp:positionV>
                <wp:extent cx="1951487" cy="603849"/>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1951487" cy="603849"/>
                        </a:xfrm>
                        <a:prstGeom prst="rect">
                          <a:avLst/>
                        </a:prstGeom>
                        <a:solidFill>
                          <a:sysClr val="window" lastClr="FFFFFF"/>
                        </a:solidFill>
                        <a:ln w="6350">
                          <a:noFill/>
                        </a:ln>
                      </wps:spPr>
                      <wps:txbx>
                        <w:txbxContent>
                          <w:p w:rsidR="00BF3048" w:rsidRPr="003B3CF9" w:rsidRDefault="00BF3048" w:rsidP="00C55DC8">
                            <w:pPr>
                              <w:pStyle w:val="NoSpacing"/>
                              <w:rPr>
                                <w:sz w:val="16"/>
                              </w:rPr>
                            </w:pPr>
                            <w:r w:rsidRPr="003B3CF9">
                              <w:rPr>
                                <w:sz w:val="16"/>
                              </w:rPr>
                              <w:t>N-273</w:t>
                            </w:r>
                          </w:p>
                          <w:p w:rsidR="00BF3048" w:rsidRPr="003B3CF9" w:rsidRDefault="00BF3048" w:rsidP="00C55DC8">
                            <w:pPr>
                              <w:pStyle w:val="NoSpacing"/>
                              <w:rPr>
                                <w:sz w:val="16"/>
                              </w:rPr>
                            </w:pPr>
                            <w:r w:rsidRPr="003B3CF9">
                              <w:rPr>
                                <w:sz w:val="16"/>
                              </w:rPr>
                              <w:t>No. of sand bodies-17</w:t>
                            </w:r>
                          </w:p>
                          <w:p w:rsidR="00BF3048" w:rsidRDefault="00BF3048" w:rsidP="00C55DC8">
                            <w:pPr>
                              <w:pStyle w:val="NoSpacing"/>
                              <w:rPr>
                                <w:sz w:val="16"/>
                              </w:rPr>
                            </w:pPr>
                            <w:r w:rsidRPr="003B3CF9">
                              <w:rPr>
                                <w:sz w:val="16"/>
                              </w:rPr>
                              <w:t>70% of thickness between 2 and 10m</w:t>
                            </w:r>
                          </w:p>
                          <w:p w:rsidR="00BF3048" w:rsidRPr="003B3CF9" w:rsidRDefault="00BF3048" w:rsidP="00C55DC8">
                            <w:pPr>
                              <w:pStyle w:val="NoSpacing"/>
                              <w:rPr>
                                <w:sz w:val="16"/>
                              </w:rPr>
                            </w:pPr>
                            <w:r>
                              <w:rPr>
                                <w:sz w:val="16"/>
                              </w:rPr>
                              <w:t>30% of thickness between 10 and 15m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D13589" id="_x0000_t202" coordsize="21600,21600" o:spt="202" path="m,l,21600r21600,l21600,xe">
                <v:stroke joinstyle="miter"/>
                <v:path gradientshapeok="t" o:connecttype="rect"/>
              </v:shapetype>
              <v:shape id="Text Box 13" o:spid="_x0000_s1026" type="#_x0000_t202" style="position:absolute;left:0;text-align:left;margin-left:234.7pt;margin-top:67pt;width:153.65pt;height:4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" fillcolor="window" stroked="f" strokeweight=".5pt">
                <v:textbox>
                  <w:txbxContent>
                    <w:p w:rsidR="00BF3048" w:rsidRPr="003B3CF9" w:rsidRDefault="00BF3048" w:rsidP="00C55DC8">
                      <w:pPr>
                        <w:pStyle w:val="NoSpacing"/>
                        <w:rPr>
                          <w:sz w:val="16"/>
                        </w:rPr>
                      </w:pPr>
                      <w:r w:rsidRPr="003B3CF9">
                        <w:rPr>
                          <w:sz w:val="16"/>
                        </w:rPr>
                        <w:t>N-273</w:t>
                      </w:r>
                    </w:p>
                    <w:p w:rsidR="00BF3048" w:rsidRPr="003B3CF9" w:rsidRDefault="00BF3048" w:rsidP="00C55DC8">
                      <w:pPr>
                        <w:pStyle w:val="NoSpacing"/>
                        <w:rPr>
                          <w:sz w:val="16"/>
                        </w:rPr>
                      </w:pPr>
                      <w:r w:rsidRPr="003B3CF9">
                        <w:rPr>
                          <w:sz w:val="16"/>
                        </w:rPr>
                        <w:t>No. of sand bodies-17</w:t>
                      </w:r>
                    </w:p>
                    <w:p w:rsidR="00BF3048" w:rsidRDefault="00BF3048" w:rsidP="00C55DC8">
                      <w:pPr>
                        <w:pStyle w:val="NoSpacing"/>
                        <w:rPr>
                          <w:sz w:val="16"/>
                        </w:rPr>
                      </w:pPr>
                      <w:r w:rsidRPr="003B3CF9">
                        <w:rPr>
                          <w:sz w:val="16"/>
                        </w:rPr>
                        <w:t>70% of thickness between 2 and 10m</w:t>
                      </w:r>
                    </w:p>
                    <w:p w:rsidR="00BF3048" w:rsidRPr="003B3CF9" w:rsidRDefault="00BF3048" w:rsidP="00C55DC8">
                      <w:pPr>
                        <w:pStyle w:val="NoSpacing"/>
                        <w:rPr>
                          <w:sz w:val="16"/>
                        </w:rPr>
                      </w:pPr>
                      <w:r>
                        <w:rPr>
                          <w:sz w:val="16"/>
                        </w:rPr>
                        <w:t>30% of thickness between 10 and 15m</w:t>
                      </w:r>
                    </w:p>
                  </w:txbxContent>
                </v:textbox>
              </v:shape>
            </w:pict>
          </mc:Fallback>
        </mc:AlternateContent>
      </w:r>
      <w:r w:rsidR="00785104" w:rsidRPr="004B7D2F">
        <w:rPr>
          <w:noProof/>
          <w:color w:val="000000" w:themeColor="text1"/>
          <w:lang w:eastAsia="en-GB"/>
        </w:rPr>
        <w:drawing>
          <wp:inline distT="0" distB="0" distL="0" distR="0" wp14:anchorId="446BE09E" wp14:editId="7994D540">
            <wp:extent cx="5429250" cy="2886075"/>
            <wp:effectExtent l="0" t="0" r="0" b="952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37708" cy="2890571"/>
                    </a:xfrm>
                    <a:prstGeom prst="rect">
                      <a:avLst/>
                    </a:prstGeom>
                    <a:noFill/>
                  </pic:spPr>
                </pic:pic>
              </a:graphicData>
            </a:graphic>
          </wp:inline>
        </w:drawing>
      </w:r>
    </w:p>
    <w:p w:rsidR="00C55DC8" w:rsidRPr="004B7D2F" w:rsidRDefault="00F0600A" w:rsidP="00C55DC8">
      <w:pPr>
        <w:pStyle w:val="Caption"/>
      </w:pPr>
      <w:bookmarkStart w:id="200" w:name="_Toc475808736"/>
      <w:bookmarkStart w:id="201" w:name="_Toc491529157"/>
      <w:r w:rsidRPr="004B7D2F">
        <w:t xml:space="preserve">Figure </w:t>
      </w:r>
      <w:r w:rsidR="002D637B">
        <w:fldChar w:fldCharType="begin"/>
      </w:r>
      <w:r w:rsidR="002D637B">
        <w:instrText xml:space="preserve"> STYLEREF 1 \s </w:instrText>
      </w:r>
      <w:r w:rsidR="002D637B">
        <w:fldChar w:fldCharType="separate"/>
      </w:r>
      <w:r w:rsidR="00787E46">
        <w:rPr>
          <w:noProof/>
        </w:rPr>
        <w:t>4</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1</w:t>
      </w:r>
      <w:r w:rsidR="002D637B">
        <w:fldChar w:fldCharType="end"/>
      </w:r>
      <w:r w:rsidR="00785104" w:rsidRPr="004B7D2F">
        <w:t xml:space="preserve">: </w:t>
      </w:r>
      <w:bookmarkEnd w:id="200"/>
      <w:r w:rsidR="00C55DC8" w:rsidRPr="004B7D2F">
        <w:t xml:space="preserve">Thickness </w:t>
      </w:r>
      <w:r w:rsidR="00C55DC8">
        <w:t xml:space="preserve">distribution </w:t>
      </w:r>
      <w:r w:rsidR="00212F4B">
        <w:t xml:space="preserve">for the </w:t>
      </w:r>
      <w:r w:rsidR="00C55DC8">
        <w:t>entire sand bodies of the Berwyndale South Gas Field.</w:t>
      </w:r>
      <w:r w:rsidR="00C55DC8" w:rsidRPr="004B7D2F">
        <w:t xml:space="preserve"> </w:t>
      </w:r>
      <w:r w:rsidR="00C55DC8">
        <w:t>Note thickness bet</w:t>
      </w:r>
      <w:r w:rsidR="00C55DC8" w:rsidRPr="004B7D2F">
        <w:t>ween 2 and 10m represents</w:t>
      </w:r>
      <w:r w:rsidR="00C55DC8">
        <w:t xml:space="preserve"> a single sand while values</w:t>
      </w:r>
      <w:r w:rsidR="00C55DC8" w:rsidRPr="004B7D2F">
        <w:t xml:space="preserve"> between 10 and 15m represents stacked</w:t>
      </w:r>
      <w:r w:rsidR="00C55DC8">
        <w:t xml:space="preserve"> </w:t>
      </w:r>
      <w:r w:rsidR="00C55DC8" w:rsidRPr="004B7D2F">
        <w:t>sand body.</w:t>
      </w:r>
      <w:bookmarkEnd w:id="201"/>
    </w:p>
    <w:p w:rsidR="00785104" w:rsidRPr="004B7D2F" w:rsidRDefault="00785104" w:rsidP="00C55DC8">
      <w:pPr>
        <w:pStyle w:val="Caption"/>
        <w:rPr>
          <w:sz w:val="2"/>
        </w:rPr>
      </w:pPr>
    </w:p>
    <w:p w:rsidR="007B3039" w:rsidRDefault="007B3039" w:rsidP="00785104">
      <w:pPr>
        <w:rPr>
          <w:color w:val="000000" w:themeColor="text1"/>
        </w:rPr>
      </w:pPr>
    </w:p>
    <w:p w:rsidR="0054300F" w:rsidRDefault="0054300F" w:rsidP="0054300F">
      <w:pPr>
        <w:pStyle w:val="NoSpacing"/>
        <w:rPr>
          <w:color w:val="000000" w:themeColor="text1"/>
        </w:rPr>
      </w:pPr>
      <w:r w:rsidRPr="00EA56EA">
        <w:rPr>
          <w:noProof/>
          <w:lang w:eastAsia="en-GB"/>
        </w:rPr>
        <w:drawing>
          <wp:inline distT="0" distB="0" distL="0" distR="0" wp14:anchorId="5B8FF81B" wp14:editId="3D2E0631">
            <wp:extent cx="5429885" cy="3571875"/>
            <wp:effectExtent l="0" t="0" r="0" b="9525"/>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29885" cy="3571875"/>
                    </a:xfrm>
                    <a:prstGeom prst="rect">
                      <a:avLst/>
                    </a:prstGeom>
                  </pic:spPr>
                </pic:pic>
              </a:graphicData>
            </a:graphic>
          </wp:inline>
        </w:drawing>
      </w:r>
    </w:p>
    <w:p w:rsidR="00785104" w:rsidRPr="004B7D2F" w:rsidRDefault="00F0600A" w:rsidP="008D6FB2">
      <w:pPr>
        <w:pStyle w:val="Caption"/>
      </w:pPr>
      <w:bookmarkStart w:id="202" w:name="_Toc475808737"/>
      <w:bookmarkStart w:id="203" w:name="_Toc491529158"/>
      <w:r w:rsidRPr="004B7D2F">
        <w:t xml:space="preserve">Figure </w:t>
      </w:r>
      <w:r w:rsidR="002D637B">
        <w:fldChar w:fldCharType="begin"/>
      </w:r>
      <w:r w:rsidR="002D637B">
        <w:instrText xml:space="preserve"> STYLEREF 1 \s </w:instrText>
      </w:r>
      <w:r w:rsidR="002D637B">
        <w:fldChar w:fldCharType="separate"/>
      </w:r>
      <w:r w:rsidR="00787E46">
        <w:rPr>
          <w:noProof/>
        </w:rPr>
        <w:t>4</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2</w:t>
      </w:r>
      <w:r w:rsidR="002D637B">
        <w:fldChar w:fldCharType="end"/>
      </w:r>
      <w:r w:rsidR="00785104" w:rsidRPr="004B7D2F">
        <w:t xml:space="preserve">: A scatter plot </w:t>
      </w:r>
      <w:r w:rsidR="00D61F59">
        <w:t>for</w:t>
      </w:r>
      <w:r w:rsidR="00220C24">
        <w:t xml:space="preserve"> </w:t>
      </w:r>
      <w:r w:rsidR="00220C24" w:rsidRPr="004B7D2F">
        <w:t>sand</w:t>
      </w:r>
      <w:r w:rsidR="00785104" w:rsidRPr="004B7D2F">
        <w:t xml:space="preserve"> bodies</w:t>
      </w:r>
      <w:r w:rsidR="00220C24">
        <w:t xml:space="preserve"> channel width </w:t>
      </w:r>
      <w:r w:rsidR="000C6AE9">
        <w:t xml:space="preserve">derived from </w:t>
      </w:r>
      <w:r w:rsidR="00220C24">
        <w:t>Bridge</w:t>
      </w:r>
      <w:r w:rsidR="00785104" w:rsidRPr="004B7D2F">
        <w:t xml:space="preserve"> and Mackey</w:t>
      </w:r>
      <w:r w:rsidR="000C6AE9">
        <w:t>’s</w:t>
      </w:r>
      <w:r w:rsidR="00785104" w:rsidRPr="004B7D2F">
        <w:t xml:space="preserve"> equation. Note </w:t>
      </w:r>
      <w:bookmarkEnd w:id="202"/>
      <w:r w:rsidR="00D61F59">
        <w:t xml:space="preserve">some </w:t>
      </w:r>
      <w:r w:rsidR="00220C24">
        <w:t>values</w:t>
      </w:r>
      <w:r w:rsidR="00D61F59">
        <w:t xml:space="preserve"> overlapped</w:t>
      </w:r>
      <w:r w:rsidR="00BD4045">
        <w:t>.</w:t>
      </w:r>
      <w:bookmarkEnd w:id="203"/>
    </w:p>
    <w:p w:rsidR="00170E52" w:rsidRDefault="00D047D8" w:rsidP="00170E52">
      <w:pPr>
        <w:pStyle w:val="NoSpacing"/>
      </w:pPr>
      <w:bookmarkStart w:id="204" w:name="_Toc475808738"/>
      <w:r w:rsidRPr="00D047D8">
        <w:rPr>
          <w:noProof/>
          <w:lang w:eastAsia="en-GB"/>
        </w:rPr>
        <w:lastRenderedPageBreak/>
        <w:drawing>
          <wp:inline distT="0" distB="0" distL="0" distR="0" wp14:anchorId="3A8327D7" wp14:editId="13068416">
            <wp:extent cx="5429885" cy="3110865"/>
            <wp:effectExtent l="0" t="0" r="0" b="0"/>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29885" cy="3110865"/>
                    </a:xfrm>
                    <a:prstGeom prst="rect">
                      <a:avLst/>
                    </a:prstGeom>
                  </pic:spPr>
                </pic:pic>
              </a:graphicData>
            </a:graphic>
          </wp:inline>
        </w:drawing>
      </w:r>
    </w:p>
    <w:p w:rsidR="00785104" w:rsidRPr="004B7D2F" w:rsidRDefault="00F0600A" w:rsidP="00F0600A">
      <w:pPr>
        <w:pStyle w:val="Caption"/>
      </w:pPr>
      <w:bookmarkStart w:id="205" w:name="_Toc491529159"/>
      <w:r w:rsidRPr="004B7D2F">
        <w:t xml:space="preserve">Figure </w:t>
      </w:r>
      <w:r w:rsidR="002D637B">
        <w:fldChar w:fldCharType="begin"/>
      </w:r>
      <w:r w:rsidR="002D637B">
        <w:instrText xml:space="preserve"> STYLEREF 1 \s </w:instrText>
      </w:r>
      <w:r w:rsidR="002D637B">
        <w:fldChar w:fldCharType="separate"/>
      </w:r>
      <w:r w:rsidR="00787E46">
        <w:rPr>
          <w:noProof/>
        </w:rPr>
        <w:t>4</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3</w:t>
      </w:r>
      <w:r w:rsidR="002D637B">
        <w:fldChar w:fldCharType="end"/>
      </w:r>
      <w:r w:rsidR="00785104" w:rsidRPr="004B7D2F">
        <w:t xml:space="preserve">: A scatter plot for all the sand bodies </w:t>
      </w:r>
      <w:r w:rsidR="00205A30">
        <w:t xml:space="preserve">channel width derived with </w:t>
      </w:r>
      <w:r w:rsidR="00785104" w:rsidRPr="004B7D2F">
        <w:t>Leeder</w:t>
      </w:r>
      <w:r w:rsidR="00205A30">
        <w:t>’s</w:t>
      </w:r>
      <w:r w:rsidR="00785104" w:rsidRPr="004B7D2F">
        <w:t xml:space="preserve"> equation. Note the alignment </w:t>
      </w:r>
      <w:r w:rsidR="00D61F59">
        <w:t>for the sand bodies</w:t>
      </w:r>
      <w:bookmarkEnd w:id="204"/>
      <w:r w:rsidR="00D61F59">
        <w:t>.</w:t>
      </w:r>
      <w:bookmarkEnd w:id="205"/>
      <w:r w:rsidR="00785104" w:rsidRPr="004B7D2F">
        <w:t xml:space="preserve"> </w:t>
      </w:r>
    </w:p>
    <w:p w:rsidR="00785104" w:rsidRPr="004B7D2F" w:rsidRDefault="00785104" w:rsidP="00785104">
      <w:pPr>
        <w:pStyle w:val="NoSpacing"/>
        <w:rPr>
          <w:color w:val="000000" w:themeColor="text1"/>
        </w:rPr>
      </w:pPr>
    </w:p>
    <w:p w:rsidR="00B932BD" w:rsidRDefault="00B932BD" w:rsidP="00785104">
      <w:pPr>
        <w:rPr>
          <w:color w:val="000000" w:themeColor="text1"/>
        </w:rPr>
      </w:pPr>
    </w:p>
    <w:p w:rsidR="00785104" w:rsidRDefault="00B932BD" w:rsidP="00785104">
      <w:pPr>
        <w:rPr>
          <w:color w:val="000000" w:themeColor="text1"/>
        </w:rPr>
      </w:pPr>
      <w:r>
        <w:rPr>
          <w:color w:val="000000" w:themeColor="text1"/>
        </w:rPr>
        <w:t>The channel belt width estimates show significant differences among the three equations used wit</w:t>
      </w:r>
      <w:r w:rsidR="00C25478">
        <w:rPr>
          <w:color w:val="000000" w:themeColor="text1"/>
        </w:rPr>
        <w:t>h the estimates by correlation. The estimates using the equations by Fielding</w:t>
      </w:r>
      <w:r w:rsidR="00C25478" w:rsidRPr="004B7D2F">
        <w:rPr>
          <w:color w:val="000000" w:themeColor="text1"/>
        </w:rPr>
        <w:t xml:space="preserve"> and Crane </w:t>
      </w:r>
      <w:r w:rsidR="00C25478">
        <w:rPr>
          <w:color w:val="000000" w:themeColor="text1"/>
        </w:rPr>
        <w:t>(</w:t>
      </w:r>
      <w:r w:rsidR="00C25478" w:rsidRPr="004B7D2F">
        <w:rPr>
          <w:color w:val="000000" w:themeColor="text1"/>
        </w:rPr>
        <w:t>1987</w:t>
      </w:r>
      <w:r w:rsidR="00C25478">
        <w:rPr>
          <w:color w:val="000000" w:themeColor="text1"/>
        </w:rPr>
        <w:t>),</w:t>
      </w:r>
      <w:r w:rsidR="00C25478" w:rsidRPr="00C25478">
        <w:rPr>
          <w:color w:val="000000" w:themeColor="text1"/>
        </w:rPr>
        <w:t xml:space="preserve"> </w:t>
      </w:r>
      <w:r w:rsidR="00C25478" w:rsidRPr="004B7D2F">
        <w:rPr>
          <w:color w:val="000000" w:themeColor="text1"/>
        </w:rPr>
        <w:t xml:space="preserve">Bridge and Mackey </w:t>
      </w:r>
      <w:r w:rsidR="00C25478">
        <w:rPr>
          <w:color w:val="000000" w:themeColor="text1"/>
        </w:rPr>
        <w:t>(</w:t>
      </w:r>
      <w:r w:rsidR="00C25478" w:rsidRPr="004B7D2F">
        <w:rPr>
          <w:color w:val="000000" w:themeColor="text1"/>
        </w:rPr>
        <w:t>1993</w:t>
      </w:r>
      <w:r w:rsidR="00C25478">
        <w:rPr>
          <w:color w:val="000000" w:themeColor="text1"/>
        </w:rPr>
        <w:t xml:space="preserve">), and </w:t>
      </w:r>
      <w:r w:rsidR="00C25478" w:rsidRPr="004B7D2F">
        <w:rPr>
          <w:color w:val="000000" w:themeColor="text1"/>
        </w:rPr>
        <w:t>Lorenz</w:t>
      </w:r>
      <w:r w:rsidR="00C25478">
        <w:rPr>
          <w:color w:val="000000" w:themeColor="text1"/>
        </w:rPr>
        <w:t xml:space="preserve"> et al</w:t>
      </w:r>
      <w:r w:rsidR="00C25478" w:rsidRPr="004B7D2F">
        <w:rPr>
          <w:color w:val="000000" w:themeColor="text1"/>
        </w:rPr>
        <w:t xml:space="preserve"> </w:t>
      </w:r>
      <w:r w:rsidR="00C25478">
        <w:rPr>
          <w:color w:val="000000" w:themeColor="text1"/>
        </w:rPr>
        <w:t>(</w:t>
      </w:r>
      <w:r w:rsidR="00C25478" w:rsidRPr="004B7D2F">
        <w:rPr>
          <w:color w:val="000000" w:themeColor="text1"/>
        </w:rPr>
        <w:t>1985</w:t>
      </w:r>
      <w:r w:rsidR="00C25478">
        <w:rPr>
          <w:color w:val="000000" w:themeColor="text1"/>
        </w:rPr>
        <w:t>), (</w:t>
      </w:r>
      <w:r w:rsidR="00C25478" w:rsidRPr="004B7D2F">
        <w:rPr>
          <w:color w:val="000000" w:themeColor="text1"/>
        </w:rPr>
        <w:t>figure 4.5</w:t>
      </w:r>
      <w:r w:rsidR="00C25478">
        <w:rPr>
          <w:color w:val="000000" w:themeColor="text1"/>
        </w:rPr>
        <w:t>.</w:t>
      </w:r>
      <w:r w:rsidR="00C25478" w:rsidRPr="00C25478">
        <w:rPr>
          <w:color w:val="000000" w:themeColor="text1"/>
        </w:rPr>
        <w:t xml:space="preserve"> </w:t>
      </w:r>
      <w:r w:rsidR="00C25478" w:rsidRPr="004B7D2F">
        <w:rPr>
          <w:color w:val="000000" w:themeColor="text1"/>
        </w:rPr>
        <w:t>4.6 and 4.7</w:t>
      </w:r>
      <w:r w:rsidR="00C25478">
        <w:rPr>
          <w:color w:val="000000" w:themeColor="text1"/>
        </w:rPr>
        <w:t xml:space="preserve">) all show that the higher the thickness value, the higher the channel belt width. However, there is a significant difference in the channel belt width among the equations with the same thickness value, with the </w:t>
      </w:r>
      <w:r w:rsidR="00C25478" w:rsidRPr="004B7D2F">
        <w:rPr>
          <w:color w:val="000000" w:themeColor="text1"/>
        </w:rPr>
        <w:t>Bridge and Mackey</w:t>
      </w:r>
      <w:r w:rsidR="00C25478">
        <w:rPr>
          <w:color w:val="000000" w:themeColor="text1"/>
        </w:rPr>
        <w:t xml:space="preserve"> (1993) estimates having higher dimension in all the sands compared to the other equations</w:t>
      </w:r>
      <w:r w:rsidR="008230AC">
        <w:rPr>
          <w:color w:val="000000" w:themeColor="text1"/>
        </w:rPr>
        <w:t xml:space="preserve">. </w:t>
      </w:r>
      <w:r w:rsidR="00785104" w:rsidRPr="004B7D2F">
        <w:rPr>
          <w:color w:val="000000" w:themeColor="text1"/>
        </w:rPr>
        <w:t>These difference</w:t>
      </w:r>
      <w:r w:rsidR="00AE0E05">
        <w:rPr>
          <w:color w:val="000000" w:themeColor="text1"/>
        </w:rPr>
        <w:t>s</w:t>
      </w:r>
      <w:r w:rsidR="00785104" w:rsidRPr="004B7D2F">
        <w:rPr>
          <w:color w:val="000000" w:themeColor="text1"/>
        </w:rPr>
        <w:t xml:space="preserve"> in the </w:t>
      </w:r>
      <w:r w:rsidR="00AE0E05" w:rsidRPr="004B7D2F">
        <w:rPr>
          <w:color w:val="000000" w:themeColor="text1"/>
        </w:rPr>
        <w:t xml:space="preserve">dimensions </w:t>
      </w:r>
      <w:r w:rsidR="008230AC">
        <w:rPr>
          <w:color w:val="000000" w:themeColor="text1"/>
        </w:rPr>
        <w:t xml:space="preserve">is attributed </w:t>
      </w:r>
      <w:r w:rsidR="00785104" w:rsidRPr="004B7D2F">
        <w:rPr>
          <w:color w:val="000000" w:themeColor="text1"/>
        </w:rPr>
        <w:t xml:space="preserve">to </w:t>
      </w:r>
      <w:r w:rsidR="00AE0E05">
        <w:rPr>
          <w:color w:val="000000" w:themeColor="text1"/>
        </w:rPr>
        <w:t>assumption</w:t>
      </w:r>
      <w:r w:rsidR="00E04706">
        <w:rPr>
          <w:color w:val="000000" w:themeColor="text1"/>
        </w:rPr>
        <w:t>s (morphologies and compaction degree) that goes into each</w:t>
      </w:r>
      <w:r w:rsidR="00785104" w:rsidRPr="004B7D2F">
        <w:rPr>
          <w:color w:val="000000" w:themeColor="text1"/>
        </w:rPr>
        <w:t xml:space="preserve"> equation</w:t>
      </w:r>
      <w:r w:rsidR="004A1F80" w:rsidRPr="004B7D2F">
        <w:rPr>
          <w:color w:val="000000" w:themeColor="text1"/>
        </w:rPr>
        <w:t>.</w:t>
      </w:r>
      <w:r w:rsidR="00643425">
        <w:rPr>
          <w:color w:val="000000" w:themeColor="text1"/>
        </w:rPr>
        <w:t xml:space="preserve"> </w:t>
      </w:r>
      <w:r w:rsidR="00785104" w:rsidRPr="004B7D2F">
        <w:rPr>
          <w:color w:val="000000" w:themeColor="text1"/>
        </w:rPr>
        <w:t xml:space="preserve">Fielding and Crane (1987), have different equations for different </w:t>
      </w:r>
      <w:r w:rsidR="00030D68">
        <w:rPr>
          <w:color w:val="000000" w:themeColor="text1"/>
        </w:rPr>
        <w:t xml:space="preserve">fluvial </w:t>
      </w:r>
      <w:r w:rsidR="00785104" w:rsidRPr="004B7D2F">
        <w:rPr>
          <w:color w:val="000000" w:themeColor="text1"/>
        </w:rPr>
        <w:t xml:space="preserve">morphologies </w:t>
      </w:r>
      <w:r w:rsidR="00A43848">
        <w:rPr>
          <w:color w:val="000000" w:themeColor="text1"/>
        </w:rPr>
        <w:t xml:space="preserve">with </w:t>
      </w:r>
      <w:r w:rsidR="00B84557">
        <w:rPr>
          <w:color w:val="000000" w:themeColor="text1"/>
        </w:rPr>
        <w:t xml:space="preserve">further </w:t>
      </w:r>
      <w:r w:rsidR="00B84557" w:rsidRPr="004B7D2F">
        <w:rPr>
          <w:color w:val="000000" w:themeColor="text1"/>
        </w:rPr>
        <w:t>equations</w:t>
      </w:r>
      <w:r w:rsidR="008230AC">
        <w:rPr>
          <w:color w:val="000000" w:themeColor="text1"/>
        </w:rPr>
        <w:t xml:space="preserve"> to address the </w:t>
      </w:r>
      <w:r w:rsidR="00785104" w:rsidRPr="004B7D2F">
        <w:rPr>
          <w:color w:val="000000" w:themeColor="text1"/>
        </w:rPr>
        <w:t xml:space="preserve">differences within </w:t>
      </w:r>
      <w:r w:rsidR="00B84557" w:rsidRPr="004B7D2F">
        <w:rPr>
          <w:color w:val="000000" w:themeColor="text1"/>
        </w:rPr>
        <w:t>a morphology</w:t>
      </w:r>
      <w:r w:rsidR="00030D68">
        <w:rPr>
          <w:color w:val="000000" w:themeColor="text1"/>
        </w:rPr>
        <w:t xml:space="preserve">. </w:t>
      </w:r>
      <w:r w:rsidR="00A43848">
        <w:rPr>
          <w:color w:val="000000" w:themeColor="text1"/>
        </w:rPr>
        <w:t>An equation</w:t>
      </w:r>
      <w:r w:rsidR="00785104" w:rsidRPr="004B7D2F">
        <w:rPr>
          <w:color w:val="000000" w:themeColor="text1"/>
        </w:rPr>
        <w:t xml:space="preserve"> exists for </w:t>
      </w:r>
      <w:r w:rsidR="00030D68">
        <w:rPr>
          <w:color w:val="000000" w:themeColor="text1"/>
        </w:rPr>
        <w:t xml:space="preserve">the </w:t>
      </w:r>
      <w:r w:rsidR="00785104" w:rsidRPr="004B7D2F">
        <w:rPr>
          <w:color w:val="000000" w:themeColor="text1"/>
        </w:rPr>
        <w:t>upper bounding</w:t>
      </w:r>
      <w:r w:rsidR="00030D68">
        <w:rPr>
          <w:color w:val="000000" w:themeColor="text1"/>
        </w:rPr>
        <w:t xml:space="preserve"> limit of a</w:t>
      </w:r>
      <w:r w:rsidR="00785104" w:rsidRPr="004B7D2F">
        <w:rPr>
          <w:color w:val="000000" w:themeColor="text1"/>
        </w:rPr>
        <w:t xml:space="preserve"> meandering channel </w:t>
      </w:r>
      <w:r w:rsidR="00030D68">
        <w:rPr>
          <w:color w:val="000000" w:themeColor="text1"/>
        </w:rPr>
        <w:t>deposit</w:t>
      </w:r>
      <w:r w:rsidR="00A43848">
        <w:rPr>
          <w:color w:val="000000" w:themeColor="text1"/>
        </w:rPr>
        <w:t xml:space="preserve"> and this is</w:t>
      </w:r>
      <w:r w:rsidR="00030D68">
        <w:rPr>
          <w:color w:val="000000" w:themeColor="text1"/>
        </w:rPr>
        <w:t xml:space="preserve"> completely </w:t>
      </w:r>
      <w:r w:rsidR="00B84557">
        <w:rPr>
          <w:color w:val="000000" w:themeColor="text1"/>
        </w:rPr>
        <w:t xml:space="preserve">different </w:t>
      </w:r>
      <w:r w:rsidR="00B84557" w:rsidRPr="004B7D2F">
        <w:rPr>
          <w:color w:val="000000" w:themeColor="text1"/>
        </w:rPr>
        <w:t>from</w:t>
      </w:r>
      <w:r w:rsidR="00785104" w:rsidRPr="004B7D2F">
        <w:rPr>
          <w:color w:val="000000" w:themeColor="text1"/>
        </w:rPr>
        <w:t xml:space="preserve"> tha</w:t>
      </w:r>
      <w:r w:rsidR="00030D68">
        <w:rPr>
          <w:color w:val="000000" w:themeColor="text1"/>
        </w:rPr>
        <w:t>t</w:t>
      </w:r>
      <w:r w:rsidR="00785104" w:rsidRPr="004B7D2F">
        <w:rPr>
          <w:color w:val="000000" w:themeColor="text1"/>
        </w:rPr>
        <w:t xml:space="preserve"> of a modern meandering channel</w:t>
      </w:r>
      <w:r w:rsidR="00030D68">
        <w:rPr>
          <w:color w:val="000000" w:themeColor="text1"/>
        </w:rPr>
        <w:t xml:space="preserve"> deposit</w:t>
      </w:r>
      <w:r w:rsidR="004A1F80" w:rsidRPr="004B7D2F">
        <w:rPr>
          <w:color w:val="000000" w:themeColor="text1"/>
        </w:rPr>
        <w:t>.</w:t>
      </w:r>
      <w:r w:rsidR="00E3236C">
        <w:rPr>
          <w:color w:val="000000" w:themeColor="text1"/>
        </w:rPr>
        <w:t xml:space="preserve"> </w:t>
      </w:r>
      <w:r w:rsidR="00577693">
        <w:rPr>
          <w:color w:val="000000" w:themeColor="text1"/>
        </w:rPr>
        <w:t xml:space="preserve">The </w:t>
      </w:r>
      <w:r w:rsidR="00A43848">
        <w:rPr>
          <w:color w:val="000000" w:themeColor="text1"/>
        </w:rPr>
        <w:t>dimension</w:t>
      </w:r>
      <w:r w:rsidR="006131D4">
        <w:rPr>
          <w:color w:val="000000" w:themeColor="text1"/>
        </w:rPr>
        <w:t>s</w:t>
      </w:r>
      <w:r w:rsidR="00A43848">
        <w:rPr>
          <w:color w:val="000000" w:themeColor="text1"/>
        </w:rPr>
        <w:t xml:space="preserve"> o</w:t>
      </w:r>
      <w:r w:rsidR="00030D68">
        <w:rPr>
          <w:color w:val="000000" w:themeColor="text1"/>
        </w:rPr>
        <w:t>btained</w:t>
      </w:r>
      <w:r w:rsidR="00577693">
        <w:rPr>
          <w:color w:val="000000" w:themeColor="text1"/>
        </w:rPr>
        <w:t xml:space="preserve"> </w:t>
      </w:r>
      <w:r w:rsidR="00A43848">
        <w:rPr>
          <w:color w:val="000000" w:themeColor="text1"/>
        </w:rPr>
        <w:t xml:space="preserve">using any of the equations </w:t>
      </w:r>
      <w:r w:rsidR="006131D4">
        <w:rPr>
          <w:color w:val="000000" w:themeColor="text1"/>
        </w:rPr>
        <w:t>are</w:t>
      </w:r>
      <w:r w:rsidR="00A43848">
        <w:rPr>
          <w:color w:val="000000" w:themeColor="text1"/>
        </w:rPr>
        <w:t xml:space="preserve"> completely different even </w:t>
      </w:r>
      <w:r w:rsidR="00235E4D">
        <w:rPr>
          <w:color w:val="000000" w:themeColor="text1"/>
        </w:rPr>
        <w:t xml:space="preserve">with the same </w:t>
      </w:r>
      <w:r w:rsidR="00A43848">
        <w:rPr>
          <w:color w:val="000000" w:themeColor="text1"/>
        </w:rPr>
        <w:t>t</w:t>
      </w:r>
      <w:r w:rsidR="00235E4D">
        <w:rPr>
          <w:color w:val="000000" w:themeColor="text1"/>
        </w:rPr>
        <w:t>hickness value of the sand body.</w:t>
      </w:r>
      <w:r w:rsidR="006131D4">
        <w:rPr>
          <w:color w:val="000000" w:themeColor="text1"/>
        </w:rPr>
        <w:t xml:space="preserve"> However, the sandstone bodies </w:t>
      </w:r>
      <w:r w:rsidR="00D117D1">
        <w:rPr>
          <w:color w:val="000000" w:themeColor="text1"/>
        </w:rPr>
        <w:t xml:space="preserve">of the Berwyndale South Gas field </w:t>
      </w:r>
      <w:r w:rsidR="00235E4D">
        <w:rPr>
          <w:color w:val="000000" w:themeColor="text1"/>
        </w:rPr>
        <w:t xml:space="preserve">could </w:t>
      </w:r>
      <w:r w:rsidR="00577693">
        <w:rPr>
          <w:color w:val="000000" w:themeColor="text1"/>
        </w:rPr>
        <w:t xml:space="preserve">fit </w:t>
      </w:r>
      <w:r w:rsidR="006131D4">
        <w:rPr>
          <w:color w:val="000000" w:themeColor="text1"/>
        </w:rPr>
        <w:t xml:space="preserve">into </w:t>
      </w:r>
      <w:r w:rsidR="00577693">
        <w:rPr>
          <w:color w:val="000000" w:themeColor="text1"/>
        </w:rPr>
        <w:t>any</w:t>
      </w:r>
      <w:r w:rsidR="00C66958">
        <w:rPr>
          <w:color w:val="000000" w:themeColor="text1"/>
        </w:rPr>
        <w:t xml:space="preserve"> of the equations </w:t>
      </w:r>
      <w:r w:rsidR="00D117D1">
        <w:rPr>
          <w:color w:val="000000" w:themeColor="text1"/>
        </w:rPr>
        <w:t xml:space="preserve">due to the unavailability of directional data, as such </w:t>
      </w:r>
      <w:r w:rsidR="00C66958">
        <w:rPr>
          <w:color w:val="000000" w:themeColor="text1"/>
        </w:rPr>
        <w:t xml:space="preserve">this evaluation </w:t>
      </w:r>
      <w:r w:rsidR="006131D4">
        <w:rPr>
          <w:color w:val="000000" w:themeColor="text1"/>
        </w:rPr>
        <w:t xml:space="preserve">was tested for </w:t>
      </w:r>
      <w:r w:rsidR="00D117D1">
        <w:rPr>
          <w:color w:val="000000" w:themeColor="text1"/>
        </w:rPr>
        <w:t>all morphologies.</w:t>
      </w:r>
    </w:p>
    <w:p w:rsidR="00F1406D" w:rsidRDefault="00DC6D13" w:rsidP="00785104">
      <w:pPr>
        <w:rPr>
          <w:color w:val="000000" w:themeColor="text1"/>
        </w:rPr>
      </w:pPr>
      <w:r>
        <w:rPr>
          <w:color w:val="000000" w:themeColor="text1"/>
        </w:rPr>
        <w:lastRenderedPageBreak/>
        <w:t xml:space="preserve">The </w:t>
      </w:r>
      <w:r w:rsidR="006131D4">
        <w:rPr>
          <w:color w:val="000000" w:themeColor="text1"/>
        </w:rPr>
        <w:t xml:space="preserve">dimensions derived using </w:t>
      </w:r>
      <w:r>
        <w:rPr>
          <w:color w:val="000000" w:themeColor="text1"/>
        </w:rPr>
        <w:t>correlation</w:t>
      </w:r>
      <w:r w:rsidR="00235E4D">
        <w:rPr>
          <w:color w:val="000000" w:themeColor="text1"/>
        </w:rPr>
        <w:t xml:space="preserve"> method</w:t>
      </w:r>
      <w:r>
        <w:rPr>
          <w:color w:val="000000" w:themeColor="text1"/>
        </w:rPr>
        <w:t xml:space="preserve"> consistently </w:t>
      </w:r>
      <w:r w:rsidR="006131D4">
        <w:rPr>
          <w:color w:val="000000" w:themeColor="text1"/>
        </w:rPr>
        <w:t xml:space="preserve">have </w:t>
      </w:r>
      <w:r>
        <w:rPr>
          <w:color w:val="000000" w:themeColor="text1"/>
        </w:rPr>
        <w:t xml:space="preserve">higher </w:t>
      </w:r>
      <w:r w:rsidR="006131D4">
        <w:rPr>
          <w:color w:val="000000" w:themeColor="text1"/>
        </w:rPr>
        <w:t>dimension</w:t>
      </w:r>
      <w:r w:rsidR="005E701B">
        <w:rPr>
          <w:color w:val="000000" w:themeColor="text1"/>
        </w:rPr>
        <w:t>s</w:t>
      </w:r>
      <w:r w:rsidR="006131D4">
        <w:rPr>
          <w:color w:val="000000" w:themeColor="text1"/>
        </w:rPr>
        <w:t xml:space="preserve"> in </w:t>
      </w:r>
      <w:r w:rsidR="00B84557">
        <w:rPr>
          <w:color w:val="000000" w:themeColor="text1"/>
        </w:rPr>
        <w:t>the</w:t>
      </w:r>
      <w:r>
        <w:rPr>
          <w:color w:val="000000" w:themeColor="text1"/>
        </w:rPr>
        <w:t xml:space="preserve"> channel width</w:t>
      </w:r>
      <w:r w:rsidR="006131D4">
        <w:rPr>
          <w:color w:val="000000" w:themeColor="text1"/>
        </w:rPr>
        <w:t xml:space="preserve"> and channel </w:t>
      </w:r>
      <w:r w:rsidR="005E701B">
        <w:rPr>
          <w:color w:val="000000" w:themeColor="text1"/>
        </w:rPr>
        <w:t xml:space="preserve">belt </w:t>
      </w:r>
      <w:r w:rsidR="006131D4">
        <w:rPr>
          <w:color w:val="000000" w:themeColor="text1"/>
        </w:rPr>
        <w:t>width</w:t>
      </w:r>
      <w:r>
        <w:rPr>
          <w:color w:val="000000" w:themeColor="text1"/>
        </w:rPr>
        <w:t xml:space="preserve"> compared to </w:t>
      </w:r>
      <w:r w:rsidR="006131D4">
        <w:rPr>
          <w:color w:val="000000" w:themeColor="text1"/>
        </w:rPr>
        <w:t xml:space="preserve">dimensions </w:t>
      </w:r>
      <w:r w:rsidR="00912BCC">
        <w:rPr>
          <w:color w:val="000000" w:themeColor="text1"/>
        </w:rPr>
        <w:t xml:space="preserve">derived </w:t>
      </w:r>
      <w:r w:rsidR="005E701B">
        <w:rPr>
          <w:color w:val="000000" w:themeColor="text1"/>
        </w:rPr>
        <w:t>with</w:t>
      </w:r>
      <w:r>
        <w:rPr>
          <w:color w:val="000000" w:themeColor="text1"/>
        </w:rPr>
        <w:t xml:space="preserve"> equation</w:t>
      </w:r>
      <w:r w:rsidR="00912BCC">
        <w:rPr>
          <w:color w:val="000000" w:themeColor="text1"/>
        </w:rPr>
        <w:t>s</w:t>
      </w:r>
      <w:r>
        <w:rPr>
          <w:color w:val="000000" w:themeColor="text1"/>
        </w:rPr>
        <w:t xml:space="preserve"> (figure 4.8)</w:t>
      </w:r>
      <w:r w:rsidR="00912BCC">
        <w:rPr>
          <w:color w:val="000000" w:themeColor="text1"/>
        </w:rPr>
        <w:t xml:space="preserve">. </w:t>
      </w:r>
      <w:r w:rsidR="00235E4D">
        <w:rPr>
          <w:color w:val="000000" w:themeColor="text1"/>
        </w:rPr>
        <w:t>T</w:t>
      </w:r>
      <w:r w:rsidR="00912BCC">
        <w:rPr>
          <w:color w:val="000000" w:themeColor="text1"/>
        </w:rPr>
        <w:t xml:space="preserve">he </w:t>
      </w:r>
      <w:r w:rsidR="00235E4D">
        <w:rPr>
          <w:color w:val="000000" w:themeColor="text1"/>
        </w:rPr>
        <w:t>estimates by</w:t>
      </w:r>
      <w:r w:rsidR="00912BCC">
        <w:rPr>
          <w:color w:val="000000" w:themeColor="text1"/>
        </w:rPr>
        <w:t xml:space="preserve"> </w:t>
      </w:r>
      <w:r w:rsidR="00235E4D">
        <w:rPr>
          <w:color w:val="000000" w:themeColor="text1"/>
        </w:rPr>
        <w:t xml:space="preserve">correlation, </w:t>
      </w:r>
      <w:r w:rsidR="00D117D1">
        <w:rPr>
          <w:color w:val="000000" w:themeColor="text1"/>
        </w:rPr>
        <w:t xml:space="preserve">the </w:t>
      </w:r>
      <w:r w:rsidR="00912BCC">
        <w:rPr>
          <w:color w:val="000000" w:themeColor="text1"/>
        </w:rPr>
        <w:t xml:space="preserve">channel belt width </w:t>
      </w:r>
      <w:r w:rsidR="00F007CB">
        <w:rPr>
          <w:color w:val="000000" w:themeColor="text1"/>
        </w:rPr>
        <w:t>is</w:t>
      </w:r>
      <w:r w:rsidR="00912BCC">
        <w:rPr>
          <w:color w:val="000000" w:themeColor="text1"/>
        </w:rPr>
        <w:t xml:space="preserve"> constrained by the </w:t>
      </w:r>
      <w:r w:rsidR="006131D4">
        <w:rPr>
          <w:color w:val="000000" w:themeColor="text1"/>
        </w:rPr>
        <w:t>distance between</w:t>
      </w:r>
      <w:r w:rsidR="00912BCC">
        <w:rPr>
          <w:color w:val="000000" w:themeColor="text1"/>
        </w:rPr>
        <w:t xml:space="preserve"> well</w:t>
      </w:r>
      <w:r w:rsidR="006131D4">
        <w:rPr>
          <w:color w:val="000000" w:themeColor="text1"/>
        </w:rPr>
        <w:t>s</w:t>
      </w:r>
      <w:r w:rsidR="00C05EB2">
        <w:rPr>
          <w:color w:val="000000" w:themeColor="text1"/>
        </w:rPr>
        <w:t xml:space="preserve">. </w:t>
      </w:r>
      <w:r w:rsidR="00235E4D">
        <w:rPr>
          <w:color w:val="000000" w:themeColor="text1"/>
        </w:rPr>
        <w:t>In</w:t>
      </w:r>
      <w:r w:rsidR="00B96734">
        <w:rPr>
          <w:color w:val="000000" w:themeColor="text1"/>
        </w:rPr>
        <w:t xml:space="preserve"> correlat</w:t>
      </w:r>
      <w:r w:rsidR="00235E4D">
        <w:rPr>
          <w:color w:val="000000" w:themeColor="text1"/>
        </w:rPr>
        <w:t>ing the sand</w:t>
      </w:r>
      <w:r w:rsidR="00B96734">
        <w:rPr>
          <w:color w:val="000000" w:themeColor="text1"/>
        </w:rPr>
        <w:t xml:space="preserve"> </w:t>
      </w:r>
      <w:r w:rsidR="00235E4D">
        <w:rPr>
          <w:color w:val="000000" w:themeColor="text1"/>
        </w:rPr>
        <w:t xml:space="preserve">bodies </w:t>
      </w:r>
      <w:r w:rsidR="00B96734">
        <w:rPr>
          <w:color w:val="000000" w:themeColor="text1"/>
        </w:rPr>
        <w:t xml:space="preserve">from one well to another, the distance between the </w:t>
      </w:r>
      <w:r w:rsidR="003B6547">
        <w:rPr>
          <w:color w:val="000000" w:themeColor="text1"/>
        </w:rPr>
        <w:t>wells represent</w:t>
      </w:r>
      <w:r w:rsidR="00B96734">
        <w:rPr>
          <w:color w:val="000000" w:themeColor="text1"/>
        </w:rPr>
        <w:t xml:space="preserve"> the minimum </w:t>
      </w:r>
      <w:r w:rsidR="006131D4">
        <w:rPr>
          <w:color w:val="000000" w:themeColor="text1"/>
        </w:rPr>
        <w:t>lateral extent of that sand</w:t>
      </w:r>
      <w:r w:rsidR="00235E4D">
        <w:rPr>
          <w:color w:val="000000" w:themeColor="text1"/>
        </w:rPr>
        <w:t xml:space="preserve">, while the maximum well distance will represent the </w:t>
      </w:r>
      <w:r w:rsidR="006131D4">
        <w:rPr>
          <w:color w:val="000000" w:themeColor="text1"/>
        </w:rPr>
        <w:t>channel belt width</w:t>
      </w:r>
      <w:r w:rsidR="00B96734">
        <w:rPr>
          <w:color w:val="000000" w:themeColor="text1"/>
        </w:rPr>
        <w:t xml:space="preserve">. </w:t>
      </w:r>
      <w:r w:rsidR="00C05EB2">
        <w:rPr>
          <w:color w:val="000000" w:themeColor="text1"/>
        </w:rPr>
        <w:t>Therefore, t</w:t>
      </w:r>
      <w:r>
        <w:rPr>
          <w:color w:val="000000" w:themeColor="text1"/>
        </w:rPr>
        <w:t xml:space="preserve">he </w:t>
      </w:r>
      <w:r w:rsidR="006131D4">
        <w:rPr>
          <w:color w:val="000000" w:themeColor="text1"/>
        </w:rPr>
        <w:t>dimensions</w:t>
      </w:r>
      <w:r w:rsidR="00F1406D">
        <w:rPr>
          <w:color w:val="000000" w:themeColor="text1"/>
        </w:rPr>
        <w:t xml:space="preserve"> derived for the </w:t>
      </w:r>
      <w:r w:rsidR="00781967">
        <w:rPr>
          <w:color w:val="000000" w:themeColor="text1"/>
        </w:rPr>
        <w:t>Berwyndale</w:t>
      </w:r>
      <w:r w:rsidR="00F1406D">
        <w:rPr>
          <w:color w:val="000000" w:themeColor="text1"/>
        </w:rPr>
        <w:t xml:space="preserve"> South Gas field</w:t>
      </w:r>
      <w:r w:rsidR="00C05EB2">
        <w:rPr>
          <w:color w:val="000000" w:themeColor="text1"/>
        </w:rPr>
        <w:t xml:space="preserve"> falls</w:t>
      </w:r>
      <w:r>
        <w:rPr>
          <w:color w:val="000000" w:themeColor="text1"/>
        </w:rPr>
        <w:t xml:space="preserve"> within </w:t>
      </w:r>
      <w:r w:rsidR="00C05EB2">
        <w:rPr>
          <w:color w:val="000000" w:themeColor="text1"/>
        </w:rPr>
        <w:t>the channel width and channel belt width</w:t>
      </w:r>
      <w:r w:rsidR="00F1406D">
        <w:rPr>
          <w:color w:val="000000" w:themeColor="text1"/>
        </w:rPr>
        <w:t xml:space="preserve"> dimensions</w:t>
      </w:r>
      <w:r w:rsidR="00C05EB2">
        <w:rPr>
          <w:color w:val="000000" w:themeColor="text1"/>
        </w:rPr>
        <w:t xml:space="preserve"> </w:t>
      </w:r>
      <w:r w:rsidR="00F1406D">
        <w:rPr>
          <w:color w:val="000000" w:themeColor="text1"/>
        </w:rPr>
        <w:t xml:space="preserve">of </w:t>
      </w:r>
      <w:r>
        <w:rPr>
          <w:color w:val="000000" w:themeColor="text1"/>
        </w:rPr>
        <w:t>Gibling (2006)</w:t>
      </w:r>
      <w:r w:rsidR="00F1406D">
        <w:rPr>
          <w:color w:val="000000" w:themeColor="text1"/>
        </w:rPr>
        <w:t xml:space="preserve">, as </w:t>
      </w:r>
      <w:r>
        <w:rPr>
          <w:color w:val="000000" w:themeColor="text1"/>
        </w:rPr>
        <w:t xml:space="preserve">captured in Fluvial Architectural Knowledge Transfer System (FAKTS) presented in </w:t>
      </w:r>
      <w:r>
        <w:rPr>
          <w:color w:val="000000" w:themeColor="text1"/>
        </w:rPr>
        <w:fldChar w:fldCharType="begin"/>
      </w:r>
      <w:r>
        <w:rPr>
          <w:color w:val="000000" w:themeColor="text1"/>
        </w:rPr>
        <w:instrText xml:space="preserve"> ADDIN EN.CITE &lt;EndNote&gt;&lt;Cite AuthorYear="1"&gt;&lt;Author&gt;Colombera&lt;/Author&gt;&lt;Year&gt;2014&lt;/Year&gt;&lt;RecNum&gt;274&lt;/RecNum&gt;&lt;DisplayText&gt;Colombera et al. (2014)&lt;/DisplayText&gt;&lt;record&gt;&lt;rec-number&gt;274&lt;/rec-number&gt;&lt;foreign-keys&gt;&lt;key app="EN" db-id="5fp2d2rvix2x9ie5f9cxx9w40z5vp55svwv2" timestamp="1482074557"&gt;274&lt;/key&gt;&lt;/foreign-keys&gt;&lt;ref-type name="Journal Article"&gt;17&lt;/ref-type&gt;&lt;contributors&gt;&lt;authors&gt;&lt;author&gt;Colombera, Luca&lt;/author&gt;&lt;author&gt;Mountney, Nigel P&lt;/author&gt;&lt;author&gt;Felletti, Fabrizio&lt;/author&gt;&lt;author&gt;McCaffrey, William D&lt;/author&gt;&lt;/authors&gt;&lt;/contributors&gt;&lt;titles&gt;&lt;title&gt;Models for guiding and ranking well-to-well correlations of channel bodies in fluvial reservoirs&lt;/title&gt;&lt;secondary-title&gt;AAPG Bulletin&lt;/secondary-title&gt;&lt;/titles&gt;&lt;periodical&gt;&lt;full-title&gt;AAPG bulletin&lt;/full-title&gt;&lt;/periodical&gt;&lt;pages&gt;1943-1965&lt;/pages&gt;&lt;volume&gt;98&lt;/volume&gt;&lt;number&gt;10&lt;/number&gt;&lt;dates&gt;&lt;year&gt;2014&lt;/year&gt;&lt;/dates&gt;&lt;isbn&gt;0149-1423&lt;/isbn&gt;&lt;urls&gt;&lt;/urls&gt;&lt;/record&gt;&lt;/Cite&gt;&lt;/EndNote&gt;</w:instrText>
      </w:r>
      <w:r>
        <w:rPr>
          <w:color w:val="000000" w:themeColor="text1"/>
        </w:rPr>
        <w:fldChar w:fldCharType="separate"/>
      </w:r>
      <w:r>
        <w:rPr>
          <w:noProof/>
          <w:color w:val="000000" w:themeColor="text1"/>
        </w:rPr>
        <w:t>Colombera et al. (2014)</w:t>
      </w:r>
      <w:r>
        <w:rPr>
          <w:color w:val="000000" w:themeColor="text1"/>
        </w:rPr>
        <w:fldChar w:fldCharType="end"/>
      </w:r>
      <w:r>
        <w:rPr>
          <w:color w:val="000000" w:themeColor="text1"/>
        </w:rPr>
        <w:t>.</w:t>
      </w:r>
    </w:p>
    <w:p w:rsidR="00240F50" w:rsidRPr="004B7D2F" w:rsidRDefault="00966635" w:rsidP="00240F50">
      <w:pPr>
        <w:pStyle w:val="NoSpacing"/>
      </w:pPr>
      <w:r w:rsidRPr="00966635">
        <w:rPr>
          <w:noProof/>
          <w:lang w:eastAsia="en-GB"/>
        </w:rPr>
        <w:drawing>
          <wp:inline distT="0" distB="0" distL="0" distR="0" wp14:anchorId="60744054" wp14:editId="054E9B48">
            <wp:extent cx="5429885" cy="3006090"/>
            <wp:effectExtent l="0" t="0" r="0" b="3810"/>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29885" cy="3006090"/>
                    </a:xfrm>
                    <a:prstGeom prst="rect">
                      <a:avLst/>
                    </a:prstGeom>
                  </pic:spPr>
                </pic:pic>
              </a:graphicData>
            </a:graphic>
          </wp:inline>
        </w:drawing>
      </w:r>
    </w:p>
    <w:p w:rsidR="00785104" w:rsidRDefault="00F0600A" w:rsidP="00785104">
      <w:pPr>
        <w:pStyle w:val="Caption"/>
      </w:pPr>
      <w:bookmarkStart w:id="206" w:name="_Toc475808739"/>
      <w:bookmarkStart w:id="207" w:name="_Toc491529160"/>
      <w:r w:rsidRPr="004B7D2F">
        <w:t xml:space="preserve">Figure </w:t>
      </w:r>
      <w:r w:rsidR="002D637B">
        <w:fldChar w:fldCharType="begin"/>
      </w:r>
      <w:r w:rsidR="002D637B">
        <w:instrText xml:space="preserve"> STYLEREF 1 \s </w:instrText>
      </w:r>
      <w:r w:rsidR="002D637B">
        <w:fldChar w:fldCharType="separate"/>
      </w:r>
      <w:r w:rsidR="00787E46">
        <w:rPr>
          <w:noProof/>
        </w:rPr>
        <w:t>4</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4</w:t>
      </w:r>
      <w:r w:rsidR="002D637B">
        <w:fldChar w:fldCharType="end"/>
      </w:r>
      <w:r w:rsidR="00785104" w:rsidRPr="004B7D2F">
        <w:t xml:space="preserve">: A combined scatter plot </w:t>
      </w:r>
      <w:r w:rsidR="00220C24">
        <w:t xml:space="preserve">of </w:t>
      </w:r>
      <w:r w:rsidR="00785104" w:rsidRPr="004B7D2F">
        <w:t xml:space="preserve">sand bodies </w:t>
      </w:r>
      <w:r w:rsidR="001C058E">
        <w:t xml:space="preserve">channel width </w:t>
      </w:r>
      <w:r w:rsidR="00220C24">
        <w:t xml:space="preserve">estimated </w:t>
      </w:r>
      <w:r w:rsidR="00961D13">
        <w:t>by</w:t>
      </w:r>
      <w:r w:rsidR="00220C24">
        <w:t xml:space="preserve"> </w:t>
      </w:r>
      <w:r w:rsidR="00785104" w:rsidRPr="004B7D2F">
        <w:t>Bridge and Mackey and Leede</w:t>
      </w:r>
      <w:r w:rsidR="00220C24">
        <w:t>r</w:t>
      </w:r>
      <w:r w:rsidR="00785104" w:rsidRPr="004B7D2F">
        <w:t xml:space="preserve"> equations. Note estimates </w:t>
      </w:r>
      <w:r w:rsidR="00220C24">
        <w:t>by</w:t>
      </w:r>
      <w:r w:rsidR="00785104" w:rsidRPr="004B7D2F">
        <w:t xml:space="preserve"> Leeder’s equation are significantly smaller than </w:t>
      </w:r>
      <w:r w:rsidR="001C058E">
        <w:t xml:space="preserve">those by </w:t>
      </w:r>
      <w:r w:rsidR="00785104" w:rsidRPr="004B7D2F">
        <w:t>Bridge and Mackey.</w:t>
      </w:r>
      <w:bookmarkEnd w:id="206"/>
      <w:bookmarkEnd w:id="207"/>
    </w:p>
    <w:p w:rsidR="00245664" w:rsidRPr="00245664" w:rsidRDefault="00245664" w:rsidP="00245664"/>
    <w:p w:rsidR="00785104" w:rsidRPr="004B7D2F" w:rsidRDefault="00785104" w:rsidP="00785104">
      <w:pPr>
        <w:pStyle w:val="Heading2"/>
        <w:spacing w:before="240" w:after="240" w:line="360" w:lineRule="auto"/>
      </w:pPr>
      <w:bookmarkStart w:id="208" w:name="_Toc491535561"/>
      <w:r w:rsidRPr="004B7D2F">
        <w:t>Sand body Distribution</w:t>
      </w:r>
      <w:r w:rsidR="00B16572">
        <w:t xml:space="preserve"> </w:t>
      </w:r>
      <w:r w:rsidR="00220C24">
        <w:t>and Geometry</w:t>
      </w:r>
      <w:bookmarkEnd w:id="208"/>
    </w:p>
    <w:p w:rsidR="008564B4" w:rsidRDefault="00785104" w:rsidP="00785104">
      <w:pPr>
        <w:rPr>
          <w:color w:val="000000" w:themeColor="text1"/>
        </w:rPr>
      </w:pPr>
      <w:r w:rsidRPr="004B7D2F">
        <w:rPr>
          <w:color w:val="000000" w:themeColor="text1"/>
        </w:rPr>
        <w:t xml:space="preserve">The </w:t>
      </w:r>
      <w:r w:rsidR="008232C5">
        <w:rPr>
          <w:color w:val="000000" w:themeColor="text1"/>
        </w:rPr>
        <w:t xml:space="preserve">spatial distribution of the number of sandstone bodies in each of the stratigraphic interval is illustrated in a series of </w:t>
      </w:r>
      <w:r w:rsidR="0023488D">
        <w:rPr>
          <w:color w:val="000000" w:themeColor="text1"/>
        </w:rPr>
        <w:t xml:space="preserve">isochore maps or thickness </w:t>
      </w:r>
      <w:r w:rsidRPr="004B7D2F">
        <w:rPr>
          <w:color w:val="000000" w:themeColor="text1"/>
        </w:rPr>
        <w:t xml:space="preserve">distribution </w:t>
      </w:r>
      <w:r w:rsidR="00DF1E8C">
        <w:rPr>
          <w:color w:val="000000" w:themeColor="text1"/>
        </w:rPr>
        <w:t>maps shown</w:t>
      </w:r>
      <w:r w:rsidR="008232C5">
        <w:rPr>
          <w:color w:val="000000" w:themeColor="text1"/>
        </w:rPr>
        <w:t xml:space="preserve"> in </w:t>
      </w:r>
      <w:r w:rsidR="00F007CB">
        <w:rPr>
          <w:color w:val="000000" w:themeColor="text1"/>
        </w:rPr>
        <w:t>figure 3.7, 3.9, 3.11, 3.14,</w:t>
      </w:r>
      <w:r w:rsidR="0023488D" w:rsidRPr="004B7D2F">
        <w:rPr>
          <w:color w:val="000000" w:themeColor="text1"/>
        </w:rPr>
        <w:t>3.16, 3.18,3.20,3.22,3.24, 3.28, 3.30, 3.32, 3.35, 3.37, 3.39, 3.41 and 3.43</w:t>
      </w:r>
      <w:r w:rsidR="008232C5">
        <w:rPr>
          <w:color w:val="000000" w:themeColor="text1"/>
        </w:rPr>
        <w:t>.</w:t>
      </w:r>
      <w:r w:rsidR="00A67E26">
        <w:rPr>
          <w:color w:val="000000" w:themeColor="text1"/>
        </w:rPr>
        <w:t xml:space="preserve"> </w:t>
      </w:r>
      <w:r w:rsidR="00235E4D">
        <w:rPr>
          <w:color w:val="000000" w:themeColor="text1"/>
        </w:rPr>
        <w:t xml:space="preserve">At </w:t>
      </w:r>
      <w:r w:rsidR="008564B4">
        <w:rPr>
          <w:color w:val="000000" w:themeColor="text1"/>
        </w:rPr>
        <w:t>well locations</w:t>
      </w:r>
      <w:r w:rsidR="00DF1E8C">
        <w:rPr>
          <w:color w:val="000000" w:themeColor="text1"/>
        </w:rPr>
        <w:t xml:space="preserve"> where the </w:t>
      </w:r>
      <w:r w:rsidR="00235E4D">
        <w:rPr>
          <w:color w:val="000000" w:themeColor="text1"/>
        </w:rPr>
        <w:t xml:space="preserve">sand </w:t>
      </w:r>
      <w:r w:rsidR="00DF1E8C">
        <w:rPr>
          <w:color w:val="000000" w:themeColor="text1"/>
        </w:rPr>
        <w:t>thickness is greater than 1</w:t>
      </w:r>
      <w:r w:rsidR="003E5463">
        <w:rPr>
          <w:color w:val="000000" w:themeColor="text1"/>
        </w:rPr>
        <w:t>0</w:t>
      </w:r>
      <w:r w:rsidR="00DF1E8C">
        <w:rPr>
          <w:color w:val="000000" w:themeColor="text1"/>
        </w:rPr>
        <w:t>m</w:t>
      </w:r>
      <w:r w:rsidR="00235E4D">
        <w:rPr>
          <w:color w:val="000000" w:themeColor="text1"/>
        </w:rPr>
        <w:t xml:space="preserve">, these locations are </w:t>
      </w:r>
      <w:r w:rsidR="003E5463">
        <w:rPr>
          <w:color w:val="000000" w:themeColor="text1"/>
        </w:rPr>
        <w:t xml:space="preserve">mostly isolated </w:t>
      </w:r>
      <w:r w:rsidR="00235E4D">
        <w:rPr>
          <w:color w:val="000000" w:themeColor="text1"/>
        </w:rPr>
        <w:t>in the maps.</w:t>
      </w:r>
      <w:r w:rsidR="003E5463">
        <w:rPr>
          <w:color w:val="000000" w:themeColor="text1"/>
        </w:rPr>
        <w:t xml:space="preserve"> Approximately 70% of the sand thickness are within the range of 2 to 10m and the </w:t>
      </w:r>
      <w:r w:rsidR="003E5463">
        <w:rPr>
          <w:color w:val="000000" w:themeColor="text1"/>
        </w:rPr>
        <w:lastRenderedPageBreak/>
        <w:t>remaining 30% within the range of 10 to 15m respectively and the distribution of the thickness suggest the channels sand were formed in a composited meandering to an anastomosing fluvial</w:t>
      </w:r>
      <w:r w:rsidR="00007AC8">
        <w:rPr>
          <w:color w:val="000000" w:themeColor="text1"/>
        </w:rPr>
        <w:t xml:space="preserve"> system </w:t>
      </w:r>
      <w:r w:rsidR="00007AC8">
        <w:rPr>
          <w:color w:val="000000" w:themeColor="text1"/>
        </w:rPr>
        <w:fldChar w:fldCharType="begin"/>
      </w:r>
      <w:r w:rsidR="00007AC8">
        <w:rPr>
          <w:color w:val="000000" w:themeColor="text1"/>
        </w:rPr>
        <w:instrText xml:space="preserve"> ADDIN EN.CITE &lt;EndNote&gt;&lt;Cite&gt;&lt;Author&gt;Zhou&lt;/Author&gt;&lt;Year&gt;2017&lt;/Year&gt;&lt;RecNum&gt;338&lt;/RecNum&gt;&lt;DisplayText&gt;(Zhou et al., 2017)&lt;/DisplayText&gt;&lt;record&gt;&lt;rec-number&gt;338&lt;/rec-number&gt;&lt;foreign-keys&gt;&lt;key app="EN" db-id="5fp2d2rvix2x9ie5f9cxx9w40z5vp55svwv2" timestamp="1503501314"&gt;338&lt;/key&gt;&lt;/foreign-keys&gt;&lt;ref-type name="Journal Article"&gt;17&lt;/ref-type&gt;&lt;contributors&gt;&lt;authors&gt;&lt;author&gt;Zhou, Fengde&lt;/author&gt;&lt;author&gt;Shields, Daren&lt;/author&gt;&lt;author&gt;Titheridge, David&lt;/author&gt;&lt;author&gt;Tyson, Stephen&lt;/author&gt;&lt;author&gt;Esterle, Joan&lt;/author&gt;&lt;/authors&gt;&lt;/contributors&gt;&lt;titles&gt;&lt;title&gt;Understanding the geometry and distribution of fluvial channel sandstones and coal in the Walloon Coal Measures, Surat Basin, Australia&lt;/title&gt;&lt;secondary-title&gt;Marine and Petroleum Geology&lt;/secondary-title&gt;&lt;/titles&gt;&lt;periodical&gt;&lt;full-title&gt;Marine and Petroleum Geology&lt;/full-title&gt;&lt;/periodical&gt;&lt;dates&gt;&lt;year&gt;2017&lt;/year&gt;&lt;/dates&gt;&lt;isbn&gt;0264-8172&lt;/isbn&gt;&lt;urls&gt;&lt;/urls&gt;&lt;/record&gt;&lt;/Cite&gt;&lt;/EndNote&gt;</w:instrText>
      </w:r>
      <w:r w:rsidR="00007AC8">
        <w:rPr>
          <w:color w:val="000000" w:themeColor="text1"/>
        </w:rPr>
        <w:fldChar w:fldCharType="separate"/>
      </w:r>
      <w:r w:rsidR="00007AC8">
        <w:rPr>
          <w:noProof/>
          <w:color w:val="000000" w:themeColor="text1"/>
        </w:rPr>
        <w:t>(Zhou et al., 2017)</w:t>
      </w:r>
      <w:r w:rsidR="00007AC8">
        <w:rPr>
          <w:color w:val="000000" w:themeColor="text1"/>
        </w:rPr>
        <w:fldChar w:fldCharType="end"/>
      </w:r>
      <w:r w:rsidR="00007AC8">
        <w:rPr>
          <w:color w:val="000000" w:themeColor="text1"/>
        </w:rPr>
        <w:t>.</w:t>
      </w:r>
      <w:r w:rsidR="00D37A93">
        <w:rPr>
          <w:color w:val="000000" w:themeColor="text1"/>
        </w:rPr>
        <w:t xml:space="preserve"> </w:t>
      </w:r>
      <w:r w:rsidR="00007AC8">
        <w:rPr>
          <w:color w:val="000000" w:themeColor="text1"/>
        </w:rPr>
        <w:t xml:space="preserve">There is a </w:t>
      </w:r>
      <w:r w:rsidRPr="004B7D2F">
        <w:rPr>
          <w:color w:val="000000" w:themeColor="text1"/>
        </w:rPr>
        <w:t xml:space="preserve">general increase in thickness away from areas of </w:t>
      </w:r>
      <w:r w:rsidR="00CA77B2">
        <w:rPr>
          <w:color w:val="000000" w:themeColor="text1"/>
        </w:rPr>
        <w:t xml:space="preserve">zero thickness distribution to </w:t>
      </w:r>
      <w:r w:rsidRPr="004B7D2F">
        <w:rPr>
          <w:color w:val="000000" w:themeColor="text1"/>
        </w:rPr>
        <w:t>areas of sand accumulations</w:t>
      </w:r>
      <w:r w:rsidR="00A67E26">
        <w:rPr>
          <w:color w:val="000000" w:themeColor="text1"/>
        </w:rPr>
        <w:t xml:space="preserve"> a</w:t>
      </w:r>
      <w:r w:rsidR="008564B4">
        <w:rPr>
          <w:color w:val="000000" w:themeColor="text1"/>
        </w:rPr>
        <w:t>s</w:t>
      </w:r>
      <w:r w:rsidR="00A67E26">
        <w:rPr>
          <w:color w:val="000000" w:themeColor="text1"/>
        </w:rPr>
        <w:t xml:space="preserve"> observed in all the sandstone bodies</w:t>
      </w:r>
      <w:r w:rsidRPr="004B7D2F">
        <w:rPr>
          <w:color w:val="000000" w:themeColor="text1"/>
        </w:rPr>
        <w:t xml:space="preserve">. </w:t>
      </w:r>
    </w:p>
    <w:p w:rsidR="00785104" w:rsidRPr="004B7D2F" w:rsidRDefault="00927F58" w:rsidP="00785104">
      <w:pPr>
        <w:rPr>
          <w:color w:val="000000" w:themeColor="text1"/>
        </w:rPr>
      </w:pPr>
      <w:r>
        <w:rPr>
          <w:color w:val="000000" w:themeColor="text1"/>
        </w:rPr>
        <w:t>Th</w:t>
      </w:r>
      <w:r w:rsidR="00586320">
        <w:rPr>
          <w:color w:val="000000" w:themeColor="text1"/>
        </w:rPr>
        <w:t>ese</w:t>
      </w:r>
      <w:r>
        <w:rPr>
          <w:color w:val="000000" w:themeColor="text1"/>
        </w:rPr>
        <w:t xml:space="preserve"> sandstone bodies could also fall under the braided and low-sinuosity river</w:t>
      </w:r>
      <w:r w:rsidR="00586320">
        <w:rPr>
          <w:color w:val="000000" w:themeColor="text1"/>
        </w:rPr>
        <w:t xml:space="preserve"> deposit</w:t>
      </w:r>
      <w:r>
        <w:rPr>
          <w:color w:val="000000" w:themeColor="text1"/>
        </w:rPr>
        <w:t>s or meandering river</w:t>
      </w:r>
      <w:r w:rsidR="00586320">
        <w:rPr>
          <w:color w:val="000000" w:themeColor="text1"/>
        </w:rPr>
        <w:t xml:space="preserve"> deposits</w:t>
      </w:r>
      <w:r w:rsidR="000E143C">
        <w:rPr>
          <w:color w:val="000000" w:themeColor="text1"/>
        </w:rPr>
        <w:t xml:space="preserve"> </w:t>
      </w:r>
      <w:r w:rsidR="00CA77B2">
        <w:rPr>
          <w:color w:val="000000" w:themeColor="text1"/>
        </w:rPr>
        <w:fldChar w:fldCharType="begin"/>
      </w:r>
      <w:r w:rsidR="00B95BC9">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CA77B2">
        <w:rPr>
          <w:color w:val="000000" w:themeColor="text1"/>
        </w:rPr>
        <w:fldChar w:fldCharType="separate"/>
      </w:r>
      <w:r w:rsidR="00CA77B2">
        <w:rPr>
          <w:noProof/>
          <w:color w:val="000000" w:themeColor="text1"/>
        </w:rPr>
        <w:t>(Gibling, 2006)</w:t>
      </w:r>
      <w:r w:rsidR="00CA77B2">
        <w:rPr>
          <w:color w:val="000000" w:themeColor="text1"/>
        </w:rPr>
        <w:fldChar w:fldCharType="end"/>
      </w:r>
      <w:r w:rsidR="00CA77B2">
        <w:rPr>
          <w:color w:val="000000" w:themeColor="text1"/>
        </w:rPr>
        <w:t xml:space="preserve"> </w:t>
      </w:r>
      <w:r>
        <w:rPr>
          <w:color w:val="000000" w:themeColor="text1"/>
        </w:rPr>
        <w:t>based on the width/thickness</w:t>
      </w:r>
      <w:r w:rsidR="00586320">
        <w:rPr>
          <w:color w:val="000000" w:themeColor="text1"/>
        </w:rPr>
        <w:t xml:space="preserve"> ratio</w:t>
      </w:r>
      <w:r>
        <w:rPr>
          <w:color w:val="000000" w:themeColor="text1"/>
        </w:rPr>
        <w:t xml:space="preserve"> relationship. The </w:t>
      </w:r>
      <w:r w:rsidR="00781967">
        <w:rPr>
          <w:color w:val="000000" w:themeColor="text1"/>
        </w:rPr>
        <w:t>Berwyndale</w:t>
      </w:r>
      <w:r>
        <w:rPr>
          <w:color w:val="000000" w:themeColor="text1"/>
        </w:rPr>
        <w:t xml:space="preserve"> South Gas Field sand bodies falls within width/thickness ratio of 10 and 1000 </w:t>
      </w:r>
      <w:r w:rsidR="003D7E40">
        <w:rPr>
          <w:color w:val="000000" w:themeColor="text1"/>
        </w:rPr>
        <w:t>which plot perfectly in either</w:t>
      </w:r>
      <w:r w:rsidR="00586320">
        <w:rPr>
          <w:color w:val="000000" w:themeColor="text1"/>
        </w:rPr>
        <w:t xml:space="preserve"> a</w:t>
      </w:r>
      <w:r w:rsidR="003D7E40">
        <w:rPr>
          <w:color w:val="000000" w:themeColor="text1"/>
        </w:rPr>
        <w:t xml:space="preserve"> meandering or braided fluvial system.</w:t>
      </w:r>
      <w:r w:rsidR="00A4183D">
        <w:rPr>
          <w:color w:val="000000" w:themeColor="text1"/>
        </w:rPr>
        <w:t xml:space="preserve"> </w:t>
      </w:r>
      <w:r w:rsidR="00A641F1">
        <w:rPr>
          <w:color w:val="000000" w:themeColor="text1"/>
        </w:rPr>
        <w:t>A scatter</w:t>
      </w:r>
      <w:r w:rsidR="00A4183D">
        <w:rPr>
          <w:color w:val="000000" w:themeColor="text1"/>
        </w:rPr>
        <w:t xml:space="preserve"> plot in figure 4.8 clearly indicates </w:t>
      </w:r>
      <w:r w:rsidR="001428B8">
        <w:rPr>
          <w:color w:val="000000" w:themeColor="text1"/>
        </w:rPr>
        <w:t xml:space="preserve">in respective of equation used in </w:t>
      </w:r>
      <w:r w:rsidR="004940FB">
        <w:rPr>
          <w:color w:val="000000" w:themeColor="text1"/>
        </w:rPr>
        <w:t xml:space="preserve">estimating their dimensions, </w:t>
      </w:r>
      <w:r w:rsidR="00A4183D">
        <w:rPr>
          <w:color w:val="000000" w:themeColor="text1"/>
        </w:rPr>
        <w:t>these sandstone bodies are more likely to be deposits of</w:t>
      </w:r>
      <w:r w:rsidR="00A641F1">
        <w:rPr>
          <w:color w:val="000000" w:themeColor="text1"/>
        </w:rPr>
        <w:t xml:space="preserve"> a</w:t>
      </w:r>
      <w:r w:rsidR="00F45970">
        <w:rPr>
          <w:color w:val="000000" w:themeColor="text1"/>
        </w:rPr>
        <w:t xml:space="preserve"> meandering river when compared with resulted plotted by </w:t>
      </w:r>
      <w:r w:rsidR="00CA77B2">
        <w:rPr>
          <w:color w:val="000000" w:themeColor="text1"/>
        </w:rPr>
        <w:fldChar w:fldCharType="begin"/>
      </w:r>
      <w:r w:rsidR="00B95BC9">
        <w:rPr>
          <w:color w:val="000000" w:themeColor="text1"/>
        </w:rPr>
        <w:instrText xml:space="preserve"> ADDIN EN.CITE &lt;EndNote&gt;&lt;Cite AuthorYear="1"&gt;&lt;Author&gt;Gibling&lt;/Author&gt;&lt;Year&gt;2006&lt;/Year&gt;&lt;RecNum&gt;104&lt;/RecNum&gt;&lt;DisplayText&gt;Gibling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CA77B2">
        <w:rPr>
          <w:color w:val="000000" w:themeColor="text1"/>
        </w:rPr>
        <w:fldChar w:fldCharType="separate"/>
      </w:r>
      <w:r w:rsidR="00CA77B2">
        <w:rPr>
          <w:noProof/>
          <w:color w:val="000000" w:themeColor="text1"/>
        </w:rPr>
        <w:t>Gibling (2006)</w:t>
      </w:r>
      <w:r w:rsidR="00CA77B2">
        <w:rPr>
          <w:color w:val="000000" w:themeColor="text1"/>
        </w:rPr>
        <w:fldChar w:fldCharType="end"/>
      </w:r>
      <w:r w:rsidR="00A641F1">
        <w:rPr>
          <w:color w:val="000000" w:themeColor="text1"/>
        </w:rPr>
        <w:t>.</w:t>
      </w:r>
      <w:r w:rsidR="00A4183D">
        <w:rPr>
          <w:color w:val="000000" w:themeColor="text1"/>
        </w:rPr>
        <w:t xml:space="preserve"> </w:t>
      </w:r>
    </w:p>
    <w:p w:rsidR="0027490F" w:rsidRDefault="003B2F59" w:rsidP="00785104">
      <w:pPr>
        <w:rPr>
          <w:color w:val="000000" w:themeColor="text1"/>
        </w:rPr>
      </w:pPr>
      <w:r w:rsidRPr="004B7D2F">
        <w:rPr>
          <w:color w:val="000000" w:themeColor="text1"/>
        </w:rPr>
        <w:t xml:space="preserve">Geologically, it is difficult to determine the fluvial style of a deposit (braided, meandering, unrestricted braided, straight, modern etc.) by using only subsurface wireline log </w:t>
      </w:r>
      <w:r w:rsidRPr="004B7D2F">
        <w:rPr>
          <w:color w:val="000000" w:themeColor="text1"/>
        </w:rPr>
        <w:fldChar w:fldCharType="begin"/>
      </w:r>
      <w:r>
        <w:rPr>
          <w:color w:val="000000" w:themeColor="text1"/>
        </w:rPr>
        <w:instrText xml:space="preserve"> ADDIN EN.CITE &lt;EndNote&gt;&lt;Cite&gt;&lt;Author&gt;Hubbard&lt;/Author&gt;&lt;Year&gt;2011&lt;/Year&gt;&lt;RecNum&gt;309&lt;/RecNum&gt;&lt;DisplayText&gt;(Hubbard et al., 2011; Reijenstein et al., 2011)&lt;/DisplayText&gt;&lt;record&gt;&lt;rec-number&gt;309&lt;/rec-number&gt;&lt;foreign-keys&gt;&lt;key app="EN" db-id="5fp2d2rvix2x9ie5f9cxx9w40z5vp55svwv2" timestamp="1487632471"&gt;309&lt;/key&gt;&lt;/foreign-keys&gt;&lt;ref-type name="Journal Article"&gt;17&lt;/ref-type&gt;&lt;contributors&gt;&lt;authors&gt;&lt;author&gt;Hubbard, Stephen M&lt;/author&gt;&lt;author&gt;Smith, Derald G&lt;/author&gt;&lt;author&gt;Nielsen, Haley&lt;/author&gt;&lt;author&gt;Leckie, Dale A&lt;/author&gt;&lt;author&gt;Fustic, Milovan&lt;/author&gt;&lt;author&gt;Spencer, Ronald J&lt;/author&gt;&lt;author&gt;Bloom, Lorraine&lt;/author&gt;&lt;/authors&gt;&lt;/contributors&gt;&lt;titles&gt;&lt;title&gt;Seismic geomorphology and sedimentology of a tidally influenced river deposit, Lower Cretaceous Athabasca oil sands, Alberta, Canada&lt;/title&gt;&lt;secondary-title&gt;AAPG bulletin&lt;/secondary-title&gt;&lt;/titles&gt;&lt;periodical&gt;&lt;full-title&gt;AAPG bulletin&lt;/full-title&gt;&lt;/periodical&gt;&lt;pages&gt;1123-1145&lt;/pages&gt;&lt;volume&gt;95&lt;/volume&gt;&lt;number&gt;7&lt;/number&gt;&lt;dates&gt;&lt;year&gt;2011&lt;/year&gt;&lt;/dates&gt;&lt;isbn&gt;0149-1423&lt;/isbn&gt;&lt;urls&gt;&lt;/urls&gt;&lt;/record&gt;&lt;/Cite&gt;&lt;Cite&gt;&lt;Author&gt;Reijenstein&lt;/Author&gt;&lt;Year&gt;2011&lt;/Year&gt;&lt;RecNum&gt;310&lt;/RecNum&gt;&lt;record&gt;&lt;rec-number&gt;310&lt;/rec-number&gt;&lt;foreign-keys&gt;&lt;key app="EN" db-id="5fp2d2rvix2x9ie5f9cxx9w40z5vp55svwv2" timestamp="1487632531"&gt;310&lt;/key&gt;&lt;/foreign-keys&gt;&lt;ref-type name="Journal Article"&gt;17&lt;/ref-type&gt;&lt;contributors&gt;&lt;authors&gt;&lt;author&gt;Reijenstein, Hernán M&lt;/author&gt;&lt;author&gt;Posamentier, Henry W&lt;/author&gt;&lt;author&gt;Bhattacharya, Janok P&lt;/author&gt;&lt;/authors&gt;&lt;/contributors&gt;&lt;titles&gt;&lt;title&gt;Seismic geomorphology and high-resolution seismic stratigraphy of inner-shelf fluvial, estuarine, deltaic, and marine sequences, Gulf of Thailand&lt;/title&gt;&lt;secondary-title&gt;AAPG bulletin&lt;/secondary-title&gt;&lt;/titles&gt;&lt;periodical&gt;&lt;full-title&gt;AAPG bulletin&lt;/full-title&gt;&lt;/periodical&gt;&lt;pages&gt;1959-1990&lt;/pages&gt;&lt;volume&gt;95&lt;/volume&gt;&lt;number&gt;11&lt;/number&gt;&lt;dates&gt;&lt;year&gt;2011&lt;/year&gt;&lt;/dates&gt;&lt;isbn&gt;0149-1423&lt;/isbn&gt;&lt;urls&gt;&lt;/urls&gt;&lt;/record&gt;&lt;/Cite&gt;&lt;/EndNote&gt;</w:instrText>
      </w:r>
      <w:r w:rsidRPr="004B7D2F">
        <w:rPr>
          <w:color w:val="000000" w:themeColor="text1"/>
        </w:rPr>
        <w:fldChar w:fldCharType="separate"/>
      </w:r>
      <w:r>
        <w:rPr>
          <w:noProof/>
          <w:color w:val="000000" w:themeColor="text1"/>
        </w:rPr>
        <w:t>(Hubbard et al., 2011; Reijenstein et al., 2011)</w:t>
      </w:r>
      <w:r w:rsidRPr="004B7D2F">
        <w:rPr>
          <w:color w:val="000000" w:themeColor="text1"/>
        </w:rPr>
        <w:fldChar w:fldCharType="end"/>
      </w:r>
      <w:r>
        <w:rPr>
          <w:color w:val="000000" w:themeColor="text1"/>
        </w:rPr>
        <w:t xml:space="preserve">, however </w:t>
      </w:r>
      <w:r w:rsidR="00820890">
        <w:rPr>
          <w:color w:val="000000" w:themeColor="text1"/>
        </w:rPr>
        <w:t xml:space="preserve">thickness/width plot  (figure 4.8) </w:t>
      </w:r>
      <w:r>
        <w:rPr>
          <w:color w:val="000000" w:themeColor="text1"/>
        </w:rPr>
        <w:t xml:space="preserve">suggest this field  as a meandering fluvial system. </w:t>
      </w:r>
      <w:r w:rsidR="0027490F">
        <w:rPr>
          <w:color w:val="000000" w:themeColor="text1"/>
        </w:rPr>
        <w:t xml:space="preserve">Several </w:t>
      </w:r>
      <w:r w:rsidR="0027490F" w:rsidRPr="004B7D2F">
        <w:rPr>
          <w:color w:val="000000" w:themeColor="text1"/>
        </w:rPr>
        <w:t xml:space="preserve">fluvial styles </w:t>
      </w:r>
      <w:r w:rsidR="0027490F">
        <w:rPr>
          <w:color w:val="000000" w:themeColor="text1"/>
        </w:rPr>
        <w:t xml:space="preserve">may </w:t>
      </w:r>
      <w:r w:rsidR="0027490F" w:rsidRPr="004B7D2F">
        <w:rPr>
          <w:color w:val="000000" w:themeColor="text1"/>
        </w:rPr>
        <w:t>exist in this field</w:t>
      </w:r>
      <w:r w:rsidR="0027490F">
        <w:rPr>
          <w:color w:val="000000" w:themeColor="text1"/>
        </w:rPr>
        <w:t>,</w:t>
      </w:r>
      <w:r w:rsidR="0027490F" w:rsidRPr="004B7D2F">
        <w:rPr>
          <w:color w:val="000000" w:themeColor="text1"/>
        </w:rPr>
        <w:t xml:space="preserve"> </w:t>
      </w:r>
      <w:r w:rsidR="0027490F">
        <w:rPr>
          <w:color w:val="000000" w:themeColor="text1"/>
        </w:rPr>
        <w:t xml:space="preserve">which is difficult to </w:t>
      </w:r>
      <w:r w:rsidR="0027490F" w:rsidRPr="004B7D2F">
        <w:rPr>
          <w:color w:val="000000" w:themeColor="text1"/>
        </w:rPr>
        <w:t>determin</w:t>
      </w:r>
      <w:r w:rsidR="0027490F">
        <w:rPr>
          <w:color w:val="000000" w:themeColor="text1"/>
        </w:rPr>
        <w:t>e with only</w:t>
      </w:r>
      <w:r w:rsidR="0027490F" w:rsidRPr="004B7D2F">
        <w:rPr>
          <w:color w:val="000000" w:themeColor="text1"/>
        </w:rPr>
        <w:t xml:space="preserve"> wireline log </w:t>
      </w:r>
      <w:r w:rsidR="0027490F">
        <w:rPr>
          <w:color w:val="000000" w:themeColor="text1"/>
        </w:rPr>
        <w:t>in the absence of directional data, as such t</w:t>
      </w:r>
      <w:r w:rsidR="0027490F" w:rsidRPr="004B7D2F">
        <w:rPr>
          <w:color w:val="000000" w:themeColor="text1"/>
        </w:rPr>
        <w:t>he sandstone bodies</w:t>
      </w:r>
      <w:r w:rsidR="0027490F">
        <w:rPr>
          <w:color w:val="000000" w:themeColor="text1"/>
        </w:rPr>
        <w:t xml:space="preserve"> of Berwyndale</w:t>
      </w:r>
      <w:r w:rsidR="0027490F" w:rsidRPr="004B7D2F">
        <w:rPr>
          <w:color w:val="000000" w:themeColor="text1"/>
        </w:rPr>
        <w:t xml:space="preserve"> Gas field can </w:t>
      </w:r>
      <w:r w:rsidR="0027490F">
        <w:rPr>
          <w:color w:val="000000" w:themeColor="text1"/>
        </w:rPr>
        <w:t xml:space="preserve">clearly fit into </w:t>
      </w:r>
      <w:r w:rsidR="0027490F" w:rsidRPr="004B7D2F">
        <w:rPr>
          <w:color w:val="000000" w:themeColor="text1"/>
        </w:rPr>
        <w:t xml:space="preserve">any </w:t>
      </w:r>
      <w:r w:rsidR="0027490F">
        <w:rPr>
          <w:color w:val="000000" w:themeColor="text1"/>
        </w:rPr>
        <w:t>fluvial</w:t>
      </w:r>
      <w:r w:rsidR="0027490F" w:rsidRPr="004B7D2F">
        <w:rPr>
          <w:color w:val="000000" w:themeColor="text1"/>
        </w:rPr>
        <w:t xml:space="preserve"> style</w:t>
      </w:r>
      <w:r w:rsidR="0027490F">
        <w:rPr>
          <w:color w:val="000000" w:themeColor="text1"/>
        </w:rPr>
        <w:t xml:space="preserve"> in case of this evaluation. H</w:t>
      </w:r>
      <w:r w:rsidR="0027490F" w:rsidRPr="004B7D2F">
        <w:rPr>
          <w:color w:val="000000" w:themeColor="text1"/>
        </w:rPr>
        <w:t xml:space="preserve">owever, </w:t>
      </w:r>
      <w:r w:rsidR="0027490F">
        <w:rPr>
          <w:color w:val="000000" w:themeColor="text1"/>
        </w:rPr>
        <w:t xml:space="preserve">results compiled from other studies </w:t>
      </w:r>
      <w:r w:rsidR="0027490F">
        <w:rPr>
          <w:color w:val="000000" w:themeColor="text1"/>
        </w:rPr>
        <w:fldChar w:fldCharType="begin"/>
      </w:r>
      <w:r w:rsidR="0027490F">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27490F">
        <w:rPr>
          <w:color w:val="000000" w:themeColor="text1"/>
        </w:rPr>
        <w:fldChar w:fldCharType="separate"/>
      </w:r>
      <w:r w:rsidR="0027490F">
        <w:rPr>
          <w:noProof/>
          <w:color w:val="000000" w:themeColor="text1"/>
        </w:rPr>
        <w:t>(Gibling, 2006)</w:t>
      </w:r>
      <w:r w:rsidR="0027490F">
        <w:rPr>
          <w:color w:val="000000" w:themeColor="text1"/>
        </w:rPr>
        <w:fldChar w:fldCharType="end"/>
      </w:r>
      <w:r w:rsidR="0027490F">
        <w:rPr>
          <w:color w:val="000000" w:themeColor="text1"/>
        </w:rPr>
        <w:t xml:space="preserve">, will provide the further constraint in the interpretation of the dimension. Several </w:t>
      </w:r>
      <w:r w:rsidR="0027490F" w:rsidRPr="004B7D2F">
        <w:rPr>
          <w:color w:val="000000" w:themeColor="text1"/>
        </w:rPr>
        <w:t xml:space="preserve">fluvial styles </w:t>
      </w:r>
      <w:r w:rsidR="0027490F">
        <w:rPr>
          <w:color w:val="000000" w:themeColor="text1"/>
        </w:rPr>
        <w:t xml:space="preserve">are associated with a range of dimensions (channel width and channel belt width) for the different sand bodies </w:t>
      </w:r>
      <w:r w:rsidR="0027490F">
        <w:rPr>
          <w:color w:val="000000" w:themeColor="text1"/>
        </w:rPr>
        <w:fldChar w:fldCharType="begin"/>
      </w:r>
      <w:r w:rsidR="0027490F">
        <w:rPr>
          <w:color w:val="000000" w:themeColor="text1"/>
        </w:rPr>
        <w:instrText xml:space="preserve"> ADDIN EN.CITE &lt;EndNote&gt;&lt;Cite&gt;&lt;Author&gt;Gibling&lt;/Author&gt;&lt;Year&gt;2006&lt;/Year&gt;&lt;RecNum&gt;104&lt;/RecNum&gt;&lt;DisplayText&gt;(Gibling,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27490F">
        <w:rPr>
          <w:color w:val="000000" w:themeColor="text1"/>
        </w:rPr>
        <w:fldChar w:fldCharType="separate"/>
      </w:r>
      <w:r w:rsidR="0027490F">
        <w:rPr>
          <w:noProof/>
          <w:color w:val="000000" w:themeColor="text1"/>
        </w:rPr>
        <w:t>(Gibling, 2006)</w:t>
      </w:r>
      <w:r w:rsidR="0027490F">
        <w:rPr>
          <w:color w:val="000000" w:themeColor="text1"/>
        </w:rPr>
        <w:fldChar w:fldCharType="end"/>
      </w:r>
      <w:r w:rsidR="0027490F">
        <w:rPr>
          <w:color w:val="000000" w:themeColor="text1"/>
        </w:rPr>
        <w:t>.</w:t>
      </w:r>
    </w:p>
    <w:p w:rsidR="00C02015" w:rsidRDefault="00A641F1" w:rsidP="00785104">
      <w:pPr>
        <w:rPr>
          <w:color w:val="000000" w:themeColor="text1"/>
        </w:rPr>
      </w:pPr>
      <w:r>
        <w:rPr>
          <w:color w:val="000000" w:themeColor="text1"/>
        </w:rPr>
        <w:t xml:space="preserve">The sandstone bodies of the </w:t>
      </w:r>
      <w:r w:rsidR="00781967">
        <w:rPr>
          <w:color w:val="000000" w:themeColor="text1"/>
        </w:rPr>
        <w:t>Berwyndale</w:t>
      </w:r>
      <w:r>
        <w:rPr>
          <w:color w:val="000000" w:themeColor="text1"/>
        </w:rPr>
        <w:t xml:space="preserve"> South Gas Field display</w:t>
      </w:r>
      <w:r w:rsidR="00046DE5">
        <w:rPr>
          <w:color w:val="000000" w:themeColor="text1"/>
        </w:rPr>
        <w:t>ed</w:t>
      </w:r>
      <w:r>
        <w:rPr>
          <w:color w:val="000000" w:themeColor="text1"/>
        </w:rPr>
        <w:t xml:space="preserve"> variable log profiles,</w:t>
      </w:r>
      <w:r w:rsidR="0027490F">
        <w:rPr>
          <w:color w:val="000000" w:themeColor="text1"/>
        </w:rPr>
        <w:t xml:space="preserve"> which</w:t>
      </w:r>
      <w:r w:rsidR="004967AA">
        <w:rPr>
          <w:color w:val="000000" w:themeColor="text1"/>
        </w:rPr>
        <w:t xml:space="preserve"> represent a </w:t>
      </w:r>
      <w:r>
        <w:rPr>
          <w:color w:val="000000" w:themeColor="text1"/>
        </w:rPr>
        <w:t>heterogeneous f</w:t>
      </w:r>
      <w:r w:rsidR="00785104" w:rsidRPr="004B7D2F">
        <w:rPr>
          <w:color w:val="000000" w:themeColor="text1"/>
        </w:rPr>
        <w:t xml:space="preserve">luvial deposit </w:t>
      </w:r>
      <w:r>
        <w:rPr>
          <w:color w:val="000000" w:themeColor="text1"/>
        </w:rPr>
        <w:t xml:space="preserve">characterised by </w:t>
      </w:r>
      <w:r w:rsidR="009F6057">
        <w:rPr>
          <w:color w:val="000000" w:themeColor="text1"/>
        </w:rPr>
        <w:t xml:space="preserve">the various </w:t>
      </w:r>
      <w:r w:rsidR="00785104" w:rsidRPr="004B7D2F">
        <w:rPr>
          <w:color w:val="000000" w:themeColor="text1"/>
        </w:rPr>
        <w:t xml:space="preserve">wireline log </w:t>
      </w:r>
      <w:r w:rsidR="0027490F" w:rsidRPr="004B7D2F">
        <w:rPr>
          <w:color w:val="000000" w:themeColor="text1"/>
        </w:rPr>
        <w:t>profile</w:t>
      </w:r>
      <w:r w:rsidR="0027490F">
        <w:rPr>
          <w:color w:val="000000" w:themeColor="text1"/>
        </w:rPr>
        <w:t xml:space="preserve">s </w:t>
      </w:r>
      <w:r w:rsidR="0027490F" w:rsidRPr="004B7D2F">
        <w:rPr>
          <w:color w:val="000000" w:themeColor="text1"/>
        </w:rPr>
        <w:t>representing</w:t>
      </w:r>
      <w:r>
        <w:rPr>
          <w:color w:val="000000" w:themeColor="text1"/>
        </w:rPr>
        <w:t xml:space="preserve"> </w:t>
      </w:r>
      <w:r w:rsidR="00785104" w:rsidRPr="004B7D2F">
        <w:rPr>
          <w:color w:val="000000" w:themeColor="text1"/>
        </w:rPr>
        <w:t xml:space="preserve">the sub-environments </w:t>
      </w:r>
      <w:r w:rsidR="0027490F">
        <w:rPr>
          <w:color w:val="000000" w:themeColor="text1"/>
        </w:rPr>
        <w:t>of a fluvial system</w:t>
      </w:r>
      <w:r w:rsidRPr="004B7D2F">
        <w:rPr>
          <w:color w:val="000000" w:themeColor="text1"/>
        </w:rPr>
        <w:t>.</w:t>
      </w:r>
      <w:r>
        <w:rPr>
          <w:color w:val="000000" w:themeColor="text1"/>
        </w:rPr>
        <w:t xml:space="preserve"> </w:t>
      </w:r>
      <w:r w:rsidR="00785104" w:rsidRPr="004B7D2F">
        <w:rPr>
          <w:color w:val="000000" w:themeColor="text1"/>
        </w:rPr>
        <w:t xml:space="preserve">These profiles consist of fining upward, coarsening upward, symmetrical, blocky and serrated </w:t>
      </w:r>
      <w:r>
        <w:rPr>
          <w:color w:val="000000" w:themeColor="text1"/>
        </w:rPr>
        <w:t xml:space="preserve">which </w:t>
      </w:r>
      <w:r w:rsidR="0027490F">
        <w:rPr>
          <w:color w:val="000000" w:themeColor="text1"/>
        </w:rPr>
        <w:t xml:space="preserve">are characteristics of </w:t>
      </w:r>
      <w:r>
        <w:rPr>
          <w:color w:val="000000" w:themeColor="text1"/>
        </w:rPr>
        <w:t>meandering river system (Mial,1986)</w:t>
      </w:r>
      <w:r w:rsidR="00785104" w:rsidRPr="004B7D2F">
        <w:rPr>
          <w:color w:val="000000" w:themeColor="text1"/>
        </w:rPr>
        <w:t xml:space="preserve">. </w:t>
      </w:r>
    </w:p>
    <w:p w:rsidR="00785104" w:rsidRPr="004B7D2F" w:rsidRDefault="00785104" w:rsidP="00785104">
      <w:pPr>
        <w:rPr>
          <w:color w:val="000000" w:themeColor="text1"/>
        </w:rPr>
      </w:pPr>
      <w:r w:rsidRPr="004B7D2F">
        <w:rPr>
          <w:color w:val="000000" w:themeColor="text1"/>
        </w:rPr>
        <w:lastRenderedPageBreak/>
        <w:t xml:space="preserve">The </w:t>
      </w:r>
      <w:r w:rsidR="00FA7BC4">
        <w:rPr>
          <w:color w:val="000000" w:themeColor="text1"/>
        </w:rPr>
        <w:t xml:space="preserve">dominant </w:t>
      </w:r>
      <w:r w:rsidR="00FA7BC4" w:rsidRPr="004B7D2F">
        <w:rPr>
          <w:color w:val="000000" w:themeColor="text1"/>
        </w:rPr>
        <w:t xml:space="preserve">geometry </w:t>
      </w:r>
      <w:r w:rsidR="00FA7BC4">
        <w:rPr>
          <w:color w:val="000000" w:themeColor="text1"/>
        </w:rPr>
        <w:t xml:space="preserve">for </w:t>
      </w:r>
      <w:r w:rsidRPr="004B7D2F">
        <w:rPr>
          <w:color w:val="000000" w:themeColor="text1"/>
        </w:rPr>
        <w:t xml:space="preserve">the different sandstone bodies as deduced from the </w:t>
      </w:r>
      <w:r w:rsidR="00FA7BC4">
        <w:rPr>
          <w:color w:val="000000" w:themeColor="text1"/>
        </w:rPr>
        <w:t>correl</w:t>
      </w:r>
      <w:r w:rsidRPr="004B7D2F">
        <w:rPr>
          <w:color w:val="000000" w:themeColor="text1"/>
        </w:rPr>
        <w:t xml:space="preserve">ation panels (figure 3.8, 3.10, 3.12, 3.13, 3.15, 3.19, 3.21, 3.23, 3.25, 3.27, 3.29,3.31, 3.34, 3.36, 3.38, 3.40 and 3.42) </w:t>
      </w:r>
      <w:r w:rsidR="002B6BC9">
        <w:rPr>
          <w:color w:val="000000" w:themeColor="text1"/>
        </w:rPr>
        <w:t xml:space="preserve">is mostly </w:t>
      </w:r>
      <w:r w:rsidRPr="004B7D2F">
        <w:rPr>
          <w:color w:val="000000" w:themeColor="text1"/>
        </w:rPr>
        <w:t xml:space="preserve">multilateral sand bodies with </w:t>
      </w:r>
      <w:r w:rsidR="002B1C41">
        <w:rPr>
          <w:color w:val="000000" w:themeColor="text1"/>
        </w:rPr>
        <w:t xml:space="preserve">a </w:t>
      </w:r>
      <w:r w:rsidR="002B6BC9">
        <w:rPr>
          <w:color w:val="000000" w:themeColor="text1"/>
        </w:rPr>
        <w:t xml:space="preserve">tendency of </w:t>
      </w:r>
      <w:r w:rsidRPr="004B7D2F">
        <w:rPr>
          <w:color w:val="000000" w:themeColor="text1"/>
        </w:rPr>
        <w:t xml:space="preserve">isolated </w:t>
      </w:r>
      <w:r w:rsidR="00F23E15" w:rsidRPr="004B7D2F">
        <w:rPr>
          <w:color w:val="000000" w:themeColor="text1"/>
        </w:rPr>
        <w:t>stor</w:t>
      </w:r>
      <w:r w:rsidR="002B6BC9">
        <w:rPr>
          <w:color w:val="000000" w:themeColor="text1"/>
        </w:rPr>
        <w:t xml:space="preserve">ies </w:t>
      </w:r>
      <w:r w:rsidR="00F23E15">
        <w:rPr>
          <w:color w:val="000000" w:themeColor="text1"/>
        </w:rPr>
        <w:t xml:space="preserve">at some well locations where the sand thickness </w:t>
      </w:r>
      <w:r w:rsidR="001D5259">
        <w:rPr>
          <w:color w:val="000000" w:themeColor="text1"/>
        </w:rPr>
        <w:t>is</w:t>
      </w:r>
      <w:r w:rsidR="00F23E15">
        <w:rPr>
          <w:color w:val="000000" w:themeColor="text1"/>
        </w:rPr>
        <w:t xml:space="preserve"> greater than 10m</w:t>
      </w:r>
      <w:r w:rsidR="002B6BC9">
        <w:rPr>
          <w:color w:val="000000" w:themeColor="text1"/>
        </w:rPr>
        <w:t>.</w:t>
      </w:r>
      <w:r w:rsidR="00DB3B13">
        <w:rPr>
          <w:color w:val="000000" w:themeColor="text1"/>
        </w:rPr>
        <w:t xml:space="preserve"> The present dataset </w:t>
      </w:r>
      <w:r w:rsidR="00273575">
        <w:rPr>
          <w:color w:val="000000" w:themeColor="text1"/>
        </w:rPr>
        <w:t>has</w:t>
      </w:r>
      <w:r w:rsidR="00DB3B13">
        <w:rPr>
          <w:color w:val="000000" w:themeColor="text1"/>
        </w:rPr>
        <w:t xml:space="preserve"> shown </w:t>
      </w:r>
      <w:r w:rsidR="002B1C41">
        <w:rPr>
          <w:color w:val="000000" w:themeColor="text1"/>
        </w:rPr>
        <w:t>a combination</w:t>
      </w:r>
      <w:r w:rsidR="00273575">
        <w:rPr>
          <w:color w:val="000000" w:themeColor="text1"/>
        </w:rPr>
        <w:t xml:space="preserve"> stack</w:t>
      </w:r>
      <w:r w:rsidR="002B1C41">
        <w:rPr>
          <w:color w:val="000000" w:themeColor="text1"/>
        </w:rPr>
        <w:t>s/</w:t>
      </w:r>
      <w:r w:rsidR="00273575">
        <w:rPr>
          <w:color w:val="000000" w:themeColor="text1"/>
        </w:rPr>
        <w:t xml:space="preserve">stories while having a multilateral geometry. This is consistent with some dataset presented by </w:t>
      </w:r>
      <w:r w:rsidR="00273575">
        <w:rPr>
          <w:color w:val="000000" w:themeColor="text1"/>
        </w:rPr>
        <w:fldChar w:fldCharType="begin"/>
      </w:r>
      <w:r w:rsidR="00273575">
        <w:rPr>
          <w:color w:val="000000" w:themeColor="text1"/>
        </w:rPr>
        <w:instrText xml:space="preserve"> ADDIN EN.CITE &lt;EndNote&gt;&lt;Cite AuthorYear="1"&gt;&lt;Author&gt;Gibling&lt;/Author&gt;&lt;Year&gt;2006&lt;/Year&gt;&lt;RecNum&gt;104&lt;/RecNum&gt;&lt;DisplayText&gt;Gibling (2006)&lt;/DisplayText&gt;&lt;record&gt;&lt;rec-number&gt;104&lt;/rec-number&gt;&lt;foreign-keys&gt;&lt;key app="EN" db-id="t0zwzewwbtz9dkefewrpw2pif29ta5ssapa0" timestamp="0"&gt;104&lt;/key&gt;&lt;/foreign-keys&gt;&lt;ref-type name="Journal Article"&gt;17&lt;/ref-type&gt;&lt;contributors&gt;&lt;authors&gt;&lt;author&gt;Gibling, Martin R&lt;/author&gt;&lt;/authors&gt;&lt;/contributors&gt;&lt;titles&gt;&lt;title&gt;Width and thickness of fluvial channel bodies and valley fills in the geological record: a literature compilation and classification&lt;/title&gt;&lt;secondary-title&gt;Journal of sedimentary Research&lt;/secondary-title&gt;&lt;/titles&gt;&lt;pages&gt;731-770&lt;/pages&gt;&lt;volume&gt;76&lt;/volume&gt;&lt;number&gt;5&lt;/number&gt;&lt;dates&gt;&lt;year&gt;2006&lt;/year&gt;&lt;/dates&gt;&lt;isbn&gt;1527-1404&lt;/isbn&gt;&lt;urls&gt;&lt;/urls&gt;&lt;/record&gt;&lt;/Cite&gt;&lt;/EndNote&gt;</w:instrText>
      </w:r>
      <w:r w:rsidR="00273575">
        <w:rPr>
          <w:color w:val="000000" w:themeColor="text1"/>
        </w:rPr>
        <w:fldChar w:fldCharType="separate"/>
      </w:r>
      <w:r w:rsidR="00273575">
        <w:rPr>
          <w:noProof/>
          <w:color w:val="000000" w:themeColor="text1"/>
        </w:rPr>
        <w:t>Gibling (2006)</w:t>
      </w:r>
      <w:r w:rsidR="00273575">
        <w:rPr>
          <w:color w:val="000000" w:themeColor="text1"/>
        </w:rPr>
        <w:fldChar w:fldCharType="end"/>
      </w:r>
      <w:r w:rsidR="00273575">
        <w:rPr>
          <w:color w:val="000000" w:themeColor="text1"/>
        </w:rPr>
        <w:t>, representing many modern meandering rivers deposits resulting from the frequent avulsion of the river resulting in the juxtaposition of the deposits from different courses.</w:t>
      </w:r>
    </w:p>
    <w:p w:rsidR="00785104" w:rsidRPr="004B7D2F" w:rsidRDefault="00785104" w:rsidP="00785104">
      <w:pPr>
        <w:pStyle w:val="Heading3"/>
      </w:pPr>
      <w:bookmarkStart w:id="209" w:name="_Toc491535562"/>
      <w:r w:rsidRPr="004B7D2F">
        <w:t>Relationship to Modern Analogues</w:t>
      </w:r>
      <w:bookmarkEnd w:id="209"/>
    </w:p>
    <w:p w:rsidR="00B05DF5" w:rsidRDefault="00785104" w:rsidP="00BB06AC">
      <w:pPr>
        <w:rPr>
          <w:color w:val="000000" w:themeColor="text1"/>
        </w:rPr>
      </w:pPr>
      <w:r w:rsidRPr="004B7D2F">
        <w:rPr>
          <w:color w:val="000000" w:themeColor="text1"/>
        </w:rPr>
        <w:t xml:space="preserve">Several </w:t>
      </w:r>
      <w:r w:rsidR="00F36659">
        <w:rPr>
          <w:color w:val="000000" w:themeColor="text1"/>
        </w:rPr>
        <w:t>equations</w:t>
      </w:r>
      <w:r w:rsidR="00ED69BA">
        <w:rPr>
          <w:color w:val="000000" w:themeColor="text1"/>
        </w:rPr>
        <w:t xml:space="preserve"> or models</w:t>
      </w:r>
      <w:r w:rsidR="00F36659">
        <w:rPr>
          <w:color w:val="000000" w:themeColor="text1"/>
        </w:rPr>
        <w:t xml:space="preserve"> </w:t>
      </w:r>
      <w:r w:rsidR="000E143C">
        <w:rPr>
          <w:color w:val="000000" w:themeColor="text1"/>
        </w:rPr>
        <w:t>were</w:t>
      </w:r>
      <w:r w:rsidRPr="004B7D2F">
        <w:rPr>
          <w:color w:val="000000" w:themeColor="text1"/>
        </w:rPr>
        <w:t xml:space="preserve"> used in the past to </w:t>
      </w:r>
      <w:r w:rsidR="003B32EF" w:rsidRPr="004B7D2F">
        <w:rPr>
          <w:color w:val="000000" w:themeColor="text1"/>
        </w:rPr>
        <w:t>improve</w:t>
      </w:r>
      <w:r w:rsidRPr="004B7D2F">
        <w:rPr>
          <w:color w:val="000000" w:themeColor="text1"/>
        </w:rPr>
        <w:t xml:space="preserve"> </w:t>
      </w:r>
      <w:r w:rsidR="00CF1A6E">
        <w:rPr>
          <w:color w:val="000000" w:themeColor="text1"/>
        </w:rPr>
        <w:t xml:space="preserve">existing </w:t>
      </w:r>
      <w:r w:rsidR="00631DBD">
        <w:rPr>
          <w:color w:val="000000" w:themeColor="text1"/>
        </w:rPr>
        <w:t>method</w:t>
      </w:r>
      <w:r w:rsidR="003B32EF">
        <w:rPr>
          <w:color w:val="000000" w:themeColor="text1"/>
        </w:rPr>
        <w:t>s</w:t>
      </w:r>
      <w:r w:rsidR="00631DBD">
        <w:rPr>
          <w:color w:val="000000" w:themeColor="text1"/>
        </w:rPr>
        <w:t xml:space="preserve"> </w:t>
      </w:r>
      <w:r w:rsidR="003B32EF">
        <w:rPr>
          <w:color w:val="000000" w:themeColor="text1"/>
        </w:rPr>
        <w:t xml:space="preserve">in carrying out </w:t>
      </w:r>
      <w:r w:rsidRPr="004B7D2F">
        <w:rPr>
          <w:color w:val="000000" w:themeColor="text1"/>
        </w:rPr>
        <w:t>subsurface facies correlation</w:t>
      </w:r>
      <w:r w:rsidR="00296B8D">
        <w:rPr>
          <w:color w:val="000000" w:themeColor="text1"/>
        </w:rPr>
        <w:t>,</w:t>
      </w:r>
      <w:r w:rsidR="00F36659">
        <w:rPr>
          <w:color w:val="000000" w:themeColor="text1"/>
        </w:rPr>
        <w:t xml:space="preserve"> while estimating the lateral extent of the sandstone bodies</w:t>
      </w:r>
      <w:r w:rsidR="00ED69BA">
        <w:rPr>
          <w:color w:val="000000" w:themeColor="text1"/>
        </w:rPr>
        <w:t xml:space="preserve">. </w:t>
      </w:r>
      <w:r w:rsidR="00F36659">
        <w:rPr>
          <w:color w:val="000000" w:themeColor="text1"/>
        </w:rPr>
        <w:t xml:space="preserve">These </w:t>
      </w:r>
      <w:r w:rsidR="00296B8D">
        <w:rPr>
          <w:color w:val="000000" w:themeColor="text1"/>
        </w:rPr>
        <w:t>models, relies</w:t>
      </w:r>
      <w:r w:rsidR="00F36659">
        <w:rPr>
          <w:color w:val="000000" w:themeColor="text1"/>
        </w:rPr>
        <w:t xml:space="preserve"> on data from other studies </w:t>
      </w:r>
      <w:r w:rsidR="00CF1A6E">
        <w:rPr>
          <w:color w:val="000000" w:themeColor="text1"/>
        </w:rPr>
        <w:t>in</w:t>
      </w:r>
      <w:r w:rsidR="00F36659">
        <w:rPr>
          <w:color w:val="000000" w:themeColor="text1"/>
        </w:rPr>
        <w:t xml:space="preserve"> </w:t>
      </w:r>
      <w:r w:rsidR="00CF1A6E">
        <w:rPr>
          <w:color w:val="000000" w:themeColor="text1"/>
        </w:rPr>
        <w:t xml:space="preserve">constraining the </w:t>
      </w:r>
      <w:r w:rsidR="00F36659">
        <w:rPr>
          <w:color w:val="000000" w:themeColor="text1"/>
        </w:rPr>
        <w:t>interpretation</w:t>
      </w:r>
      <w:r w:rsidRPr="004B7D2F">
        <w:rPr>
          <w:color w:val="000000" w:themeColor="text1"/>
        </w:rPr>
        <w:t xml:space="preserve">. The </w:t>
      </w:r>
      <w:r w:rsidR="00CF1A6E">
        <w:rPr>
          <w:color w:val="000000" w:themeColor="text1"/>
        </w:rPr>
        <w:t xml:space="preserve">dataset generated from </w:t>
      </w:r>
      <w:r w:rsidR="00F36659">
        <w:rPr>
          <w:color w:val="000000" w:themeColor="text1"/>
        </w:rPr>
        <w:t>dimensions</w:t>
      </w:r>
      <w:r w:rsidR="00CF2813">
        <w:rPr>
          <w:color w:val="000000" w:themeColor="text1"/>
        </w:rPr>
        <w:t xml:space="preserve"> (channel width and channel belt </w:t>
      </w:r>
      <w:r w:rsidR="0077195B">
        <w:rPr>
          <w:color w:val="000000" w:themeColor="text1"/>
        </w:rPr>
        <w:t>width) for</w:t>
      </w:r>
      <w:r w:rsidR="00F36659">
        <w:rPr>
          <w:color w:val="000000" w:themeColor="text1"/>
        </w:rPr>
        <w:t xml:space="preserve"> the different sandstone bodies will add to the</w:t>
      </w:r>
      <w:r w:rsidR="0077195B">
        <w:rPr>
          <w:color w:val="000000" w:themeColor="text1"/>
        </w:rPr>
        <w:t xml:space="preserve"> overall</w:t>
      </w:r>
      <w:r w:rsidR="00F36659">
        <w:rPr>
          <w:color w:val="000000" w:themeColor="text1"/>
        </w:rPr>
        <w:t xml:space="preserve"> data base for fluvial </w:t>
      </w:r>
      <w:r w:rsidR="0077195B">
        <w:rPr>
          <w:color w:val="000000" w:themeColor="text1"/>
        </w:rPr>
        <w:t xml:space="preserve">system sandstone bodies dimension. This will </w:t>
      </w:r>
      <w:r w:rsidR="00F36659">
        <w:rPr>
          <w:color w:val="000000" w:themeColor="text1"/>
        </w:rPr>
        <w:t>serve as</w:t>
      </w:r>
      <w:r w:rsidRPr="004B7D2F">
        <w:rPr>
          <w:color w:val="000000" w:themeColor="text1"/>
        </w:rPr>
        <w:t xml:space="preserve"> </w:t>
      </w:r>
      <w:r w:rsidR="0077195B">
        <w:rPr>
          <w:color w:val="000000" w:themeColor="text1"/>
        </w:rPr>
        <w:t xml:space="preserve">data </w:t>
      </w:r>
      <w:r w:rsidR="00CF2813">
        <w:rPr>
          <w:color w:val="000000" w:themeColor="text1"/>
        </w:rPr>
        <w:t xml:space="preserve">source in </w:t>
      </w:r>
      <w:r w:rsidR="0077195B">
        <w:rPr>
          <w:color w:val="000000" w:themeColor="text1"/>
        </w:rPr>
        <w:t xml:space="preserve">subsurface facies </w:t>
      </w:r>
      <w:r w:rsidR="008B18E2">
        <w:rPr>
          <w:color w:val="000000" w:themeColor="text1"/>
        </w:rPr>
        <w:t>evaluat</w:t>
      </w:r>
      <w:r w:rsidR="00CF2813">
        <w:rPr>
          <w:color w:val="000000" w:themeColor="text1"/>
        </w:rPr>
        <w:t>ion of similar</w:t>
      </w:r>
      <w:r w:rsidR="00F36659">
        <w:rPr>
          <w:color w:val="000000" w:themeColor="text1"/>
        </w:rPr>
        <w:t xml:space="preserve"> field</w:t>
      </w:r>
      <w:r w:rsidR="00CF2813">
        <w:rPr>
          <w:color w:val="000000" w:themeColor="text1"/>
        </w:rPr>
        <w:t>s</w:t>
      </w:r>
      <w:r w:rsidR="0077195B">
        <w:rPr>
          <w:color w:val="000000" w:themeColor="text1"/>
        </w:rPr>
        <w:t>.</w:t>
      </w:r>
      <w:r w:rsidRPr="004B7D2F">
        <w:rPr>
          <w:color w:val="000000" w:themeColor="text1"/>
        </w:rPr>
        <w:t xml:space="preserve"> </w:t>
      </w:r>
      <w:r w:rsidR="003D3E47">
        <w:rPr>
          <w:color w:val="000000" w:themeColor="text1"/>
        </w:rPr>
        <w:t xml:space="preserve">The resolution </w:t>
      </w:r>
      <w:r w:rsidR="00296B8D">
        <w:rPr>
          <w:color w:val="000000" w:themeColor="text1"/>
        </w:rPr>
        <w:t>or spread of the well</w:t>
      </w:r>
      <w:r w:rsidR="00C260FE">
        <w:rPr>
          <w:color w:val="000000" w:themeColor="text1"/>
        </w:rPr>
        <w:t xml:space="preserve"> penetrations</w:t>
      </w:r>
      <w:r w:rsidR="00296B8D">
        <w:rPr>
          <w:color w:val="000000" w:themeColor="text1"/>
        </w:rPr>
        <w:t xml:space="preserve"> </w:t>
      </w:r>
      <w:r w:rsidR="0077195B">
        <w:rPr>
          <w:color w:val="000000" w:themeColor="text1"/>
        </w:rPr>
        <w:t xml:space="preserve">will </w:t>
      </w:r>
      <w:r w:rsidR="003D3E47">
        <w:rPr>
          <w:color w:val="000000" w:themeColor="text1"/>
        </w:rPr>
        <w:t xml:space="preserve">be </w:t>
      </w:r>
      <w:r w:rsidRPr="004B7D2F">
        <w:rPr>
          <w:color w:val="000000" w:themeColor="text1"/>
        </w:rPr>
        <w:t>integrate</w:t>
      </w:r>
      <w:r w:rsidR="003D3E47">
        <w:rPr>
          <w:color w:val="000000" w:themeColor="text1"/>
        </w:rPr>
        <w:t>d</w:t>
      </w:r>
      <w:r w:rsidRPr="004B7D2F">
        <w:rPr>
          <w:color w:val="000000" w:themeColor="text1"/>
        </w:rPr>
        <w:t xml:space="preserve"> </w:t>
      </w:r>
      <w:r w:rsidR="003D3E47">
        <w:rPr>
          <w:color w:val="000000" w:themeColor="text1"/>
        </w:rPr>
        <w:t>with equation</w:t>
      </w:r>
      <w:r w:rsidR="00296B8D">
        <w:rPr>
          <w:color w:val="000000" w:themeColor="text1"/>
        </w:rPr>
        <w:t>s</w:t>
      </w:r>
      <w:r w:rsidR="003D3E47">
        <w:rPr>
          <w:color w:val="000000" w:themeColor="text1"/>
        </w:rPr>
        <w:t xml:space="preserve"> </w:t>
      </w:r>
      <w:r w:rsidR="0077195B">
        <w:rPr>
          <w:color w:val="000000" w:themeColor="text1"/>
        </w:rPr>
        <w:t>from different authors to provide robust equations e</w:t>
      </w:r>
      <w:r w:rsidR="00395D99">
        <w:rPr>
          <w:color w:val="000000" w:themeColor="text1"/>
        </w:rPr>
        <w:t>stimat</w:t>
      </w:r>
      <w:r w:rsidR="00296B8D">
        <w:rPr>
          <w:color w:val="000000" w:themeColor="text1"/>
        </w:rPr>
        <w:t>ing the</w:t>
      </w:r>
      <w:r w:rsidR="0077195B">
        <w:rPr>
          <w:color w:val="000000" w:themeColor="text1"/>
        </w:rPr>
        <w:t xml:space="preserve"> lateral extent </w:t>
      </w:r>
      <w:r w:rsidR="00296B8D">
        <w:rPr>
          <w:color w:val="000000" w:themeColor="text1"/>
        </w:rPr>
        <w:t>of the sandstone bodies. The well spread and</w:t>
      </w:r>
      <w:r w:rsidR="0077195B">
        <w:rPr>
          <w:color w:val="000000" w:themeColor="text1"/>
        </w:rPr>
        <w:t xml:space="preserve"> resolution will help constrained </w:t>
      </w:r>
      <w:r w:rsidRPr="004B7D2F">
        <w:rPr>
          <w:color w:val="000000" w:themeColor="text1"/>
        </w:rPr>
        <w:t xml:space="preserve">subsurface </w:t>
      </w:r>
      <w:r w:rsidR="0077195B">
        <w:rPr>
          <w:color w:val="000000" w:themeColor="text1"/>
        </w:rPr>
        <w:t xml:space="preserve">facies </w:t>
      </w:r>
      <w:r w:rsidRPr="004B7D2F">
        <w:rPr>
          <w:color w:val="000000" w:themeColor="text1"/>
        </w:rPr>
        <w:t>correlation, particularly of fluvial deposits</w:t>
      </w:r>
      <w:r w:rsidR="00296B8D">
        <w:rPr>
          <w:color w:val="000000" w:themeColor="text1"/>
        </w:rPr>
        <w:t xml:space="preserve"> provid</w:t>
      </w:r>
      <w:r w:rsidR="0077195B">
        <w:rPr>
          <w:color w:val="000000" w:themeColor="text1"/>
        </w:rPr>
        <w:t>ing</w:t>
      </w:r>
      <w:r w:rsidR="00296B8D">
        <w:rPr>
          <w:color w:val="000000" w:themeColor="text1"/>
        </w:rPr>
        <w:t xml:space="preserve"> guidance on the maximum </w:t>
      </w:r>
      <w:r w:rsidR="003B32EF">
        <w:rPr>
          <w:color w:val="000000" w:themeColor="text1"/>
        </w:rPr>
        <w:t>lateral</w:t>
      </w:r>
      <w:r w:rsidR="0077195B">
        <w:rPr>
          <w:color w:val="000000" w:themeColor="text1"/>
        </w:rPr>
        <w:t xml:space="preserve"> distance in</w:t>
      </w:r>
      <w:r w:rsidR="003B32EF">
        <w:rPr>
          <w:color w:val="000000" w:themeColor="text1"/>
        </w:rPr>
        <w:t xml:space="preserve"> correlating a sand body of certain thickness</w:t>
      </w:r>
      <w:r w:rsidR="0077195B">
        <w:rPr>
          <w:color w:val="000000" w:themeColor="text1"/>
        </w:rPr>
        <w:t xml:space="preserve"> from one well to another</w:t>
      </w:r>
      <w:r w:rsidR="006F32D3">
        <w:rPr>
          <w:color w:val="000000" w:themeColor="text1"/>
        </w:rPr>
        <w:t xml:space="preserve">. </w:t>
      </w:r>
      <w:r w:rsidR="00B05DF5">
        <w:rPr>
          <w:color w:val="000000" w:themeColor="text1"/>
        </w:rPr>
        <w:t>Integrating all methodologies (equation and correlation) in estimating the lateral extent of sandstone bodies constrained by the well spread distance measurement will limit or reduce the uncertainty that will be associated with one method.</w:t>
      </w:r>
    </w:p>
    <w:p w:rsidR="00B970DB" w:rsidRPr="004B7D2F" w:rsidRDefault="00B970DB" w:rsidP="00B970DB">
      <w:pPr>
        <w:pStyle w:val="Heading2"/>
        <w:spacing w:before="240" w:after="240"/>
      </w:pPr>
      <w:bookmarkStart w:id="210" w:name="_Toc491535563"/>
      <w:r w:rsidRPr="004B7D2F">
        <w:t>Application to Modelling and Subsurface Analogue Dataset</w:t>
      </w:r>
      <w:bookmarkEnd w:id="210"/>
      <w:r w:rsidRPr="004B7D2F">
        <w:t xml:space="preserve"> </w:t>
      </w:r>
    </w:p>
    <w:p w:rsidR="00B970DB" w:rsidRDefault="00B970DB" w:rsidP="00B970DB">
      <w:pPr>
        <w:rPr>
          <w:color w:val="000000" w:themeColor="text1"/>
        </w:rPr>
      </w:pPr>
      <w:r>
        <w:rPr>
          <w:color w:val="000000" w:themeColor="text1"/>
        </w:rPr>
        <w:t xml:space="preserve">Several equations </w:t>
      </w:r>
      <w:r w:rsidRPr="004B7D2F">
        <w:rPr>
          <w:color w:val="000000" w:themeColor="text1"/>
        </w:rPr>
        <w:t xml:space="preserve">(Bridge and Mackey 1993, Fielding and Carne 1987, Lorenz et al, 1985, Leeder, 1973) </w:t>
      </w:r>
      <w:r>
        <w:rPr>
          <w:color w:val="000000" w:themeColor="text1"/>
        </w:rPr>
        <w:t>have been used to</w:t>
      </w:r>
      <w:r w:rsidRPr="004B7D2F">
        <w:rPr>
          <w:color w:val="000000" w:themeColor="text1"/>
        </w:rPr>
        <w:t xml:space="preserve"> predict the lateral extent of sandstone bodies and</w:t>
      </w:r>
      <w:r>
        <w:rPr>
          <w:color w:val="000000" w:themeColor="text1"/>
        </w:rPr>
        <w:t xml:space="preserve"> these</w:t>
      </w:r>
      <w:r w:rsidRPr="004B7D2F">
        <w:rPr>
          <w:color w:val="000000" w:themeColor="text1"/>
        </w:rPr>
        <w:t xml:space="preserve"> studies </w:t>
      </w:r>
      <w:r>
        <w:rPr>
          <w:color w:val="000000" w:themeColor="text1"/>
        </w:rPr>
        <w:t xml:space="preserve">relied on </w:t>
      </w:r>
      <w:r w:rsidRPr="004B7D2F">
        <w:rPr>
          <w:color w:val="000000" w:themeColor="text1"/>
        </w:rPr>
        <w:t>outcrop data set</w:t>
      </w:r>
      <w:r>
        <w:rPr>
          <w:color w:val="000000" w:themeColor="text1"/>
        </w:rPr>
        <w:t xml:space="preserve"> in deriving the various equations.</w:t>
      </w:r>
    </w:p>
    <w:p w:rsidR="00785104" w:rsidRPr="004B7D2F" w:rsidRDefault="00D8186F" w:rsidP="00785104">
      <w:pPr>
        <w:pStyle w:val="NoSpacing"/>
        <w:rPr>
          <w:color w:val="000000" w:themeColor="text1"/>
        </w:rPr>
      </w:pPr>
      <w:r w:rsidRPr="00D8186F">
        <w:rPr>
          <w:noProof/>
          <w:lang w:eastAsia="en-GB"/>
        </w:rPr>
        <w:lastRenderedPageBreak/>
        <w:drawing>
          <wp:inline distT="0" distB="0" distL="0" distR="0" wp14:anchorId="52A24E0C" wp14:editId="217CFFC5">
            <wp:extent cx="5429885" cy="3638550"/>
            <wp:effectExtent l="0" t="0" r="0" b="0"/>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29885" cy="3638550"/>
                    </a:xfrm>
                    <a:prstGeom prst="rect">
                      <a:avLst/>
                    </a:prstGeom>
                  </pic:spPr>
                </pic:pic>
              </a:graphicData>
            </a:graphic>
          </wp:inline>
        </w:drawing>
      </w:r>
    </w:p>
    <w:p w:rsidR="00966635" w:rsidRDefault="00F0600A" w:rsidP="00245664">
      <w:pPr>
        <w:pStyle w:val="Caption"/>
      </w:pPr>
      <w:bookmarkStart w:id="211" w:name="_Toc475808740"/>
      <w:bookmarkStart w:id="212" w:name="_Toc491529161"/>
      <w:r w:rsidRPr="004B7D2F">
        <w:t xml:space="preserve">Figure </w:t>
      </w:r>
      <w:r w:rsidR="002D637B">
        <w:fldChar w:fldCharType="begin"/>
      </w:r>
      <w:r w:rsidR="002D637B">
        <w:instrText xml:space="preserve"> STYLEREF 1 \s </w:instrText>
      </w:r>
      <w:r w:rsidR="002D637B">
        <w:fldChar w:fldCharType="separate"/>
      </w:r>
      <w:r w:rsidR="00787E46">
        <w:rPr>
          <w:noProof/>
        </w:rPr>
        <w:t>4</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5</w:t>
      </w:r>
      <w:r w:rsidR="002D637B">
        <w:fldChar w:fldCharType="end"/>
      </w:r>
      <w:r w:rsidR="00785104" w:rsidRPr="004B7D2F">
        <w:t>: A channel belt width plot representing the estimates from Fielding and Crane’s equation. Note that all sand bodies width estimated aligned with a trend of increase</w:t>
      </w:r>
      <w:bookmarkEnd w:id="211"/>
      <w:r w:rsidR="00245664">
        <w:t>.</w:t>
      </w:r>
      <w:bookmarkEnd w:id="212"/>
    </w:p>
    <w:p w:rsidR="00384C20" w:rsidRPr="00384C20" w:rsidRDefault="00384C20" w:rsidP="00384C20"/>
    <w:p w:rsidR="00785104" w:rsidRDefault="00E1023F" w:rsidP="00966635">
      <w:pPr>
        <w:pStyle w:val="NoSpacing"/>
        <w:rPr>
          <w:color w:val="000000" w:themeColor="text1"/>
        </w:rPr>
      </w:pPr>
      <w:r w:rsidRPr="00E1023F">
        <w:rPr>
          <w:noProof/>
          <w:lang w:eastAsia="en-GB"/>
        </w:rPr>
        <w:drawing>
          <wp:inline distT="0" distB="0" distL="0" distR="0" wp14:anchorId="5D9A07E5" wp14:editId="5549534F">
            <wp:extent cx="5429885" cy="3800475"/>
            <wp:effectExtent l="0" t="0" r="0" b="9525"/>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38855" cy="3806753"/>
                    </a:xfrm>
                    <a:prstGeom prst="rect">
                      <a:avLst/>
                    </a:prstGeom>
                  </pic:spPr>
                </pic:pic>
              </a:graphicData>
            </a:graphic>
          </wp:inline>
        </w:drawing>
      </w:r>
    </w:p>
    <w:p w:rsidR="00245664" w:rsidRDefault="00F0600A" w:rsidP="00245664">
      <w:pPr>
        <w:pStyle w:val="Caption"/>
      </w:pPr>
      <w:bookmarkStart w:id="213" w:name="_Toc475808741"/>
      <w:bookmarkStart w:id="214" w:name="_Toc491529162"/>
      <w:r w:rsidRPr="004B7D2F">
        <w:t xml:space="preserve">Figure </w:t>
      </w:r>
      <w:r w:rsidR="002D637B">
        <w:fldChar w:fldCharType="begin"/>
      </w:r>
      <w:r w:rsidR="002D637B">
        <w:instrText xml:space="preserve"> STYLEREF 1 \s </w:instrText>
      </w:r>
      <w:r w:rsidR="002D637B">
        <w:fldChar w:fldCharType="separate"/>
      </w:r>
      <w:r w:rsidR="00787E46">
        <w:rPr>
          <w:noProof/>
        </w:rPr>
        <w:t>4</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6</w:t>
      </w:r>
      <w:r w:rsidR="002D637B">
        <w:fldChar w:fldCharType="end"/>
      </w:r>
      <w:r w:rsidR="00785104" w:rsidRPr="004B7D2F">
        <w:t>: channel belt width plot representing the estimates from Lorenz et al equation. Note that all sand bodies</w:t>
      </w:r>
      <w:r w:rsidR="00245664">
        <w:t xml:space="preserve"> width estimated aligned with an </w:t>
      </w:r>
      <w:r w:rsidR="00785104" w:rsidRPr="004B7D2F">
        <w:t>increase</w:t>
      </w:r>
      <w:bookmarkEnd w:id="213"/>
      <w:r w:rsidR="00245664">
        <w:t xml:space="preserve"> in thickness.</w:t>
      </w:r>
      <w:bookmarkEnd w:id="214"/>
    </w:p>
    <w:p w:rsidR="00245664" w:rsidRPr="00245664" w:rsidRDefault="00245664" w:rsidP="00245664"/>
    <w:p w:rsidR="00C2353F" w:rsidRDefault="00C03908" w:rsidP="00AE49B4">
      <w:pPr>
        <w:rPr>
          <w:color w:val="000000" w:themeColor="text1"/>
        </w:rPr>
      </w:pPr>
      <w:r>
        <w:rPr>
          <w:color w:val="000000" w:themeColor="text1"/>
        </w:rPr>
        <w:lastRenderedPageBreak/>
        <w:t>H</w:t>
      </w:r>
      <w:r w:rsidR="00395D99" w:rsidRPr="004B7D2F">
        <w:rPr>
          <w:color w:val="000000" w:themeColor="text1"/>
        </w:rPr>
        <w:t xml:space="preserve">owever, this study </w:t>
      </w:r>
      <w:r>
        <w:rPr>
          <w:color w:val="000000" w:themeColor="text1"/>
        </w:rPr>
        <w:t xml:space="preserve">based its evaluation entirely </w:t>
      </w:r>
      <w:r w:rsidR="00395D99" w:rsidRPr="004B7D2F">
        <w:rPr>
          <w:color w:val="000000" w:themeColor="text1"/>
        </w:rPr>
        <w:t>using wireline log data</w:t>
      </w:r>
      <w:r w:rsidR="00536E84">
        <w:rPr>
          <w:color w:val="000000" w:themeColor="text1"/>
        </w:rPr>
        <w:t>set</w:t>
      </w:r>
      <w:r w:rsidR="00395D99" w:rsidRPr="004B7D2F">
        <w:rPr>
          <w:color w:val="000000" w:themeColor="text1"/>
        </w:rPr>
        <w:t xml:space="preserve"> with no core data</w:t>
      </w:r>
      <w:r>
        <w:rPr>
          <w:color w:val="000000" w:themeColor="text1"/>
        </w:rPr>
        <w:t xml:space="preserve"> in estimating the </w:t>
      </w:r>
      <w:r w:rsidR="00F9289A">
        <w:rPr>
          <w:color w:val="000000" w:themeColor="text1"/>
        </w:rPr>
        <w:t>dimensions of</w:t>
      </w:r>
      <w:r w:rsidR="00536E84">
        <w:rPr>
          <w:color w:val="000000" w:themeColor="text1"/>
        </w:rPr>
        <w:t xml:space="preserve"> </w:t>
      </w:r>
      <w:r>
        <w:rPr>
          <w:color w:val="000000" w:themeColor="text1"/>
        </w:rPr>
        <w:t>sand bodies thickness, channel width, and channel belt width</w:t>
      </w:r>
      <w:r w:rsidR="00395D99" w:rsidRPr="004B7D2F">
        <w:rPr>
          <w:color w:val="000000" w:themeColor="text1"/>
        </w:rPr>
        <w:t>.</w:t>
      </w:r>
      <w:r w:rsidR="00F9289A">
        <w:rPr>
          <w:color w:val="000000" w:themeColor="text1"/>
        </w:rPr>
        <w:t xml:space="preserve"> </w:t>
      </w:r>
      <w:r w:rsidR="00AE49B4" w:rsidRPr="004B7D2F">
        <w:rPr>
          <w:color w:val="000000" w:themeColor="text1"/>
        </w:rPr>
        <w:t xml:space="preserve">In reservoir </w:t>
      </w:r>
      <w:r w:rsidR="00C2353F" w:rsidRPr="004B7D2F">
        <w:rPr>
          <w:color w:val="000000" w:themeColor="text1"/>
        </w:rPr>
        <w:t xml:space="preserve">modelling </w:t>
      </w:r>
      <w:r w:rsidR="00C2353F">
        <w:rPr>
          <w:color w:val="000000" w:themeColor="text1"/>
        </w:rPr>
        <w:t>parameters</w:t>
      </w:r>
      <w:r w:rsidR="00536E84">
        <w:rPr>
          <w:color w:val="000000" w:themeColor="text1"/>
        </w:rPr>
        <w:t xml:space="preserve"> </w:t>
      </w:r>
      <w:r w:rsidR="0097714C">
        <w:rPr>
          <w:color w:val="000000" w:themeColor="text1"/>
        </w:rPr>
        <w:t>such as</w:t>
      </w:r>
      <w:r w:rsidR="00AE49B4" w:rsidRPr="004B7D2F">
        <w:rPr>
          <w:color w:val="000000" w:themeColor="text1"/>
        </w:rPr>
        <w:t xml:space="preserve"> thickness and width </w:t>
      </w:r>
      <w:r w:rsidR="00AE49B4">
        <w:rPr>
          <w:color w:val="000000" w:themeColor="text1"/>
        </w:rPr>
        <w:t xml:space="preserve">of a sand body </w:t>
      </w:r>
      <w:r w:rsidR="00AE49B4" w:rsidRPr="004B7D2F">
        <w:rPr>
          <w:color w:val="000000" w:themeColor="text1"/>
        </w:rPr>
        <w:t xml:space="preserve">are very important </w:t>
      </w:r>
      <w:r w:rsidR="0097714C">
        <w:rPr>
          <w:color w:val="000000" w:themeColor="text1"/>
        </w:rPr>
        <w:t xml:space="preserve">input parameters </w:t>
      </w:r>
      <w:r w:rsidR="00536E84">
        <w:rPr>
          <w:color w:val="000000" w:themeColor="text1"/>
        </w:rPr>
        <w:t xml:space="preserve"> </w:t>
      </w:r>
      <w:r w:rsidR="00C2353F" w:rsidRPr="004B7D2F">
        <w:rPr>
          <w:color w:val="000000" w:themeColor="text1"/>
        </w:rPr>
        <w:t xml:space="preserve">in </w:t>
      </w:r>
      <w:r w:rsidR="00536E84">
        <w:rPr>
          <w:color w:val="000000" w:themeColor="text1"/>
        </w:rPr>
        <w:t xml:space="preserve">the construction of </w:t>
      </w:r>
      <w:r w:rsidR="00AE49B4">
        <w:rPr>
          <w:color w:val="000000" w:themeColor="text1"/>
        </w:rPr>
        <w:t>a static reservoir model</w:t>
      </w:r>
      <w:r w:rsidR="00C2353F">
        <w:rPr>
          <w:color w:val="000000" w:themeColor="text1"/>
        </w:rPr>
        <w:t xml:space="preserve"> (Schlumberger, 2014)</w:t>
      </w:r>
      <w:r w:rsidR="00536E84">
        <w:rPr>
          <w:color w:val="000000" w:themeColor="text1"/>
        </w:rPr>
        <w:t xml:space="preserve"> and these </w:t>
      </w:r>
      <w:r w:rsidR="0097714C">
        <w:rPr>
          <w:color w:val="000000" w:themeColor="text1"/>
        </w:rPr>
        <w:t xml:space="preserve">are </w:t>
      </w:r>
      <w:r w:rsidR="00AE49B4" w:rsidRPr="004B7D2F">
        <w:rPr>
          <w:color w:val="000000" w:themeColor="text1"/>
        </w:rPr>
        <w:t>major input data in rese</w:t>
      </w:r>
      <w:r w:rsidR="00C2353F">
        <w:rPr>
          <w:color w:val="000000" w:themeColor="text1"/>
        </w:rPr>
        <w:t>rvoir modelling</w:t>
      </w:r>
      <w:r w:rsidR="00AE49B4" w:rsidRPr="004B7D2F">
        <w:rPr>
          <w:color w:val="000000" w:themeColor="text1"/>
        </w:rPr>
        <w:t xml:space="preserve">  </w:t>
      </w:r>
      <w:r w:rsidR="00AE49B4" w:rsidRPr="004B7D2F">
        <w:rPr>
          <w:color w:val="000000" w:themeColor="text1"/>
        </w:rPr>
        <w:fldChar w:fldCharType="begin"/>
      </w:r>
      <w:r w:rsidR="00B95BC9">
        <w:rPr>
          <w:color w:val="000000" w:themeColor="text1"/>
        </w:rPr>
        <w:instrText xml:space="preserve"> ADDIN EN.CITE &lt;EndNote&gt;&lt;Cite&gt;&lt;Author&gt;Bridge&lt;/Author&gt;&lt;Year&gt;2000&lt;/Year&gt;&lt;RecNum&gt;86&lt;/RecNum&gt;&lt;DisplayText&gt;(Bridge and Tye, 2000)&lt;/DisplayText&gt;&lt;record&gt;&lt;rec-number&gt;86&lt;/rec-number&gt;&lt;foreign-keys&gt;&lt;key app="EN" db-id="t0zwzewwbtz9dkefewrpw2pif29ta5ssapa0" timestamp="0"&gt;86&lt;/key&gt;&lt;/foreign-keys&gt;&lt;ref-type name="Journal Article"&gt;17&lt;/ref-type&gt;&lt;contributors&gt;&lt;authors&gt;&lt;author&gt;Bridge, John S&lt;/author&gt;&lt;author&gt;Tye, Robert S&lt;/author&gt;&lt;/authors&gt;&lt;/contributors&gt;&lt;titles&gt;&lt;title&gt;Interpreting the dimensions of ancient fluvial channel bars, channels, and channel belts from wireline-logs and cores&lt;/title&gt;&lt;secondary-title&gt;AAPG bulletin&lt;/secondary-title&gt;&lt;/titles&gt;&lt;pages&gt;1205-1228&lt;/pages&gt;&lt;volume&gt;84&lt;/volume&gt;&lt;number&gt;8&lt;/number&gt;&lt;dates&gt;&lt;year&gt;2000&lt;/year&gt;&lt;/dates&gt;&lt;isbn&gt;0149-1423&lt;/isbn&gt;&lt;urls&gt;&lt;/urls&gt;&lt;/record&gt;&lt;/Cite&gt;&lt;/EndNote&gt;</w:instrText>
      </w:r>
      <w:r w:rsidR="00AE49B4" w:rsidRPr="004B7D2F">
        <w:rPr>
          <w:color w:val="000000" w:themeColor="text1"/>
        </w:rPr>
        <w:fldChar w:fldCharType="separate"/>
      </w:r>
      <w:r w:rsidR="00AE49B4" w:rsidRPr="004B7D2F">
        <w:rPr>
          <w:noProof/>
          <w:color w:val="000000" w:themeColor="text1"/>
        </w:rPr>
        <w:t>(Bridge and Tye, 2000)</w:t>
      </w:r>
      <w:r w:rsidR="00AE49B4" w:rsidRPr="004B7D2F">
        <w:rPr>
          <w:color w:val="000000" w:themeColor="text1"/>
        </w:rPr>
        <w:fldChar w:fldCharType="end"/>
      </w:r>
      <w:r w:rsidR="00245664">
        <w:rPr>
          <w:color w:val="000000" w:themeColor="text1"/>
        </w:rPr>
        <w:t>.</w:t>
      </w:r>
    </w:p>
    <w:p w:rsidR="00AE49B4" w:rsidRDefault="009F7EE1" w:rsidP="00AE49B4">
      <w:pPr>
        <w:rPr>
          <w:color w:val="000000" w:themeColor="text1"/>
        </w:rPr>
      </w:pPr>
      <w:r>
        <w:rPr>
          <w:color w:val="000000" w:themeColor="text1"/>
        </w:rPr>
        <w:t>The</w:t>
      </w:r>
      <w:r w:rsidR="00C2353F">
        <w:rPr>
          <w:color w:val="000000" w:themeColor="text1"/>
        </w:rPr>
        <w:t xml:space="preserve"> decision </w:t>
      </w:r>
      <w:r w:rsidR="00C2353F" w:rsidRPr="004B7D2F">
        <w:rPr>
          <w:color w:val="000000" w:themeColor="text1"/>
        </w:rPr>
        <w:t xml:space="preserve">on </w:t>
      </w:r>
      <w:r w:rsidR="00C2353F">
        <w:rPr>
          <w:color w:val="000000" w:themeColor="text1"/>
        </w:rPr>
        <w:t>analogue selection for</w:t>
      </w:r>
      <w:r w:rsidR="00C2353F" w:rsidRPr="004B7D2F">
        <w:rPr>
          <w:color w:val="000000" w:themeColor="text1"/>
        </w:rPr>
        <w:t xml:space="preserve"> subsurface evaluation</w:t>
      </w:r>
      <w:r w:rsidR="00C2353F">
        <w:rPr>
          <w:color w:val="000000" w:themeColor="text1"/>
        </w:rPr>
        <w:t xml:space="preserve"> can be made using </w:t>
      </w:r>
      <w:r w:rsidR="00885F09">
        <w:rPr>
          <w:color w:val="000000" w:themeColor="text1"/>
        </w:rPr>
        <w:t xml:space="preserve">dataset (thickness, channel width and channel belt width) from </w:t>
      </w:r>
      <w:r w:rsidR="00C2353F">
        <w:rPr>
          <w:color w:val="000000" w:themeColor="text1"/>
        </w:rPr>
        <w:t xml:space="preserve">this </w:t>
      </w:r>
      <w:r w:rsidR="00C2353F" w:rsidRPr="004B7D2F">
        <w:rPr>
          <w:color w:val="000000" w:themeColor="text1"/>
        </w:rPr>
        <w:t>study</w:t>
      </w:r>
      <w:r w:rsidR="00885F09">
        <w:rPr>
          <w:color w:val="000000" w:themeColor="text1"/>
        </w:rPr>
        <w:t>. The dimensions from this</w:t>
      </w:r>
      <w:r w:rsidR="00C2353F">
        <w:rPr>
          <w:color w:val="000000" w:themeColor="text1"/>
        </w:rPr>
        <w:t xml:space="preserve"> study compared well with results </w:t>
      </w:r>
      <w:r w:rsidR="00CD1C06">
        <w:rPr>
          <w:color w:val="000000" w:themeColor="text1"/>
        </w:rPr>
        <w:t>of o</w:t>
      </w:r>
      <w:r w:rsidR="00C2353F">
        <w:rPr>
          <w:color w:val="000000" w:themeColor="text1"/>
        </w:rPr>
        <w:t xml:space="preserve">ther </w:t>
      </w:r>
      <w:r w:rsidR="00CD1C06">
        <w:rPr>
          <w:color w:val="000000" w:themeColor="text1"/>
        </w:rPr>
        <w:t xml:space="preserve">similar </w:t>
      </w:r>
      <w:r w:rsidR="00C2353F">
        <w:rPr>
          <w:color w:val="000000" w:themeColor="text1"/>
        </w:rPr>
        <w:t>stud</w:t>
      </w:r>
      <w:r w:rsidR="00885F09">
        <w:rPr>
          <w:color w:val="000000" w:themeColor="text1"/>
        </w:rPr>
        <w:t>y</w:t>
      </w:r>
      <w:r w:rsidR="00561400">
        <w:rPr>
          <w:color w:val="000000" w:themeColor="text1"/>
        </w:rPr>
        <w:t xml:space="preserve">  </w:t>
      </w:r>
      <w:r w:rsidR="00561400">
        <w:rPr>
          <w:color w:val="000000" w:themeColor="text1"/>
        </w:rPr>
        <w:fldChar w:fldCharType="begin"/>
      </w:r>
      <w:r w:rsidR="00561400">
        <w:rPr>
          <w:color w:val="000000" w:themeColor="text1"/>
        </w:rPr>
        <w:instrText xml:space="preserve"> ADDIN EN.CITE &lt;EndNote&gt;&lt;Cite&gt;&lt;Author&gt;Zhou&lt;/Author&gt;&lt;Year&gt;2017&lt;/Year&gt;&lt;RecNum&gt;338&lt;/RecNum&gt;&lt;DisplayText&gt;(Zhou et al., 2017)&lt;/DisplayText&gt;&lt;record&gt;&lt;rec-number&gt;338&lt;/rec-number&gt;&lt;foreign-keys&gt;&lt;key app="EN" db-id="5fp2d2rvix2x9ie5f9cxx9w40z5vp55svwv2" timestamp="1503501314"&gt;338&lt;/key&gt;&lt;/foreign-keys&gt;&lt;ref-type name="Journal Article"&gt;17&lt;/ref-type&gt;&lt;contributors&gt;&lt;authors&gt;&lt;author&gt;Zhou, Fengde&lt;/author&gt;&lt;author&gt;Shields, Daren&lt;/author&gt;&lt;author&gt;Titheridge, David&lt;/author&gt;&lt;author&gt;Tyson, Stephen&lt;/author&gt;&lt;author&gt;Esterle, Joan&lt;/author&gt;&lt;/authors&gt;&lt;/contributors&gt;&lt;titles&gt;&lt;title&gt;Understanding the geometry and distribution of fluvial channel sandstones and coal in the Walloon Coal Measures, Surat Basin, Australia&lt;/title&gt;&lt;secondary-title&gt;Marine and Petroleum Geology&lt;/secondary-title&gt;&lt;/titles&gt;&lt;periodical&gt;&lt;full-title&gt;Marine and Petroleum Geology&lt;/full-title&gt;&lt;/periodical&gt;&lt;dates&gt;&lt;year&gt;2017&lt;/year&gt;&lt;/dates&gt;&lt;isbn&gt;0264-8172&lt;/isbn&gt;&lt;urls&gt;&lt;/urls&gt;&lt;/record&gt;&lt;/Cite&gt;&lt;/EndNote&gt;</w:instrText>
      </w:r>
      <w:r w:rsidR="00561400">
        <w:rPr>
          <w:color w:val="000000" w:themeColor="text1"/>
        </w:rPr>
        <w:fldChar w:fldCharType="separate"/>
      </w:r>
      <w:r w:rsidR="00561400">
        <w:rPr>
          <w:noProof/>
          <w:color w:val="000000" w:themeColor="text1"/>
        </w:rPr>
        <w:t>(Zhou et al., 2017)</w:t>
      </w:r>
      <w:r w:rsidR="00561400">
        <w:rPr>
          <w:color w:val="000000" w:themeColor="text1"/>
        </w:rPr>
        <w:fldChar w:fldCharType="end"/>
      </w:r>
      <w:r w:rsidR="00144C5F">
        <w:rPr>
          <w:color w:val="000000" w:themeColor="text1"/>
        </w:rPr>
        <w:t xml:space="preserve"> </w:t>
      </w:r>
      <w:r w:rsidR="00885F09">
        <w:rPr>
          <w:color w:val="000000" w:themeColor="text1"/>
        </w:rPr>
        <w:t xml:space="preserve">of </w:t>
      </w:r>
      <w:r w:rsidR="00561400">
        <w:rPr>
          <w:color w:val="000000" w:themeColor="text1"/>
        </w:rPr>
        <w:t xml:space="preserve"> similar</w:t>
      </w:r>
      <w:r w:rsidR="00144C5F">
        <w:rPr>
          <w:color w:val="000000" w:themeColor="text1"/>
        </w:rPr>
        <w:t xml:space="preserve"> </w:t>
      </w:r>
      <w:r w:rsidR="00C2353F" w:rsidRPr="004B7D2F">
        <w:rPr>
          <w:color w:val="000000" w:themeColor="text1"/>
        </w:rPr>
        <w:t>spatial variation of the dataset allow</w:t>
      </w:r>
      <w:r w:rsidR="00144C5F">
        <w:rPr>
          <w:color w:val="000000" w:themeColor="text1"/>
        </w:rPr>
        <w:t>ing wide range</w:t>
      </w:r>
      <w:r w:rsidR="0095211C">
        <w:rPr>
          <w:color w:val="000000" w:themeColor="text1"/>
        </w:rPr>
        <w:t xml:space="preserve"> of selection because f</w:t>
      </w:r>
      <w:r w:rsidR="00C2353F" w:rsidRPr="004B7D2F">
        <w:rPr>
          <w:color w:val="000000" w:themeColor="text1"/>
        </w:rPr>
        <w:t>luvial deposits are complex</w:t>
      </w:r>
      <w:r w:rsidR="0095211C">
        <w:rPr>
          <w:color w:val="000000" w:themeColor="text1"/>
        </w:rPr>
        <w:t xml:space="preserve"> with high </w:t>
      </w:r>
      <w:r w:rsidR="00C2353F" w:rsidRPr="004B7D2F">
        <w:rPr>
          <w:color w:val="000000" w:themeColor="text1"/>
        </w:rPr>
        <w:t xml:space="preserve">level of variability </w:t>
      </w:r>
      <w:r w:rsidR="0095211C">
        <w:rPr>
          <w:color w:val="000000" w:themeColor="text1"/>
        </w:rPr>
        <w:t>in all directions</w:t>
      </w:r>
      <w:r w:rsidR="00C2353F" w:rsidRPr="004B7D2F">
        <w:rPr>
          <w:color w:val="000000" w:themeColor="text1"/>
        </w:rPr>
        <w:t xml:space="preserve"> </w:t>
      </w:r>
      <w:r w:rsidR="00885F09">
        <w:rPr>
          <w:color w:val="000000" w:themeColor="text1"/>
        </w:rPr>
        <w:t>(</w:t>
      </w:r>
      <w:r w:rsidR="00C2353F" w:rsidRPr="004B7D2F">
        <w:rPr>
          <w:color w:val="000000" w:themeColor="text1"/>
        </w:rPr>
        <w:t xml:space="preserve">vertically and </w:t>
      </w:r>
      <w:r w:rsidR="00885F09">
        <w:rPr>
          <w:color w:val="000000" w:themeColor="text1"/>
        </w:rPr>
        <w:t>horizontally)</w:t>
      </w:r>
      <w:r w:rsidR="00C2353F" w:rsidRPr="004B7D2F">
        <w:rPr>
          <w:color w:val="000000" w:themeColor="text1"/>
        </w:rPr>
        <w:t xml:space="preserve">. </w:t>
      </w:r>
      <w:r w:rsidR="0095211C">
        <w:rPr>
          <w:color w:val="000000" w:themeColor="text1"/>
        </w:rPr>
        <w:t>Therefore, t</w:t>
      </w:r>
      <w:r w:rsidR="00C2353F" w:rsidRPr="004B7D2F">
        <w:rPr>
          <w:color w:val="000000" w:themeColor="text1"/>
        </w:rPr>
        <w:t>his study will provide</w:t>
      </w:r>
      <w:r w:rsidR="00885F09">
        <w:rPr>
          <w:color w:val="000000" w:themeColor="text1"/>
        </w:rPr>
        <w:t xml:space="preserve"> the dimensions and</w:t>
      </w:r>
      <w:r w:rsidR="00C2353F" w:rsidRPr="004B7D2F">
        <w:rPr>
          <w:color w:val="000000" w:themeColor="text1"/>
        </w:rPr>
        <w:t xml:space="preserve"> detailed description</w:t>
      </w:r>
      <w:r w:rsidR="00561400">
        <w:rPr>
          <w:color w:val="000000" w:themeColor="text1"/>
        </w:rPr>
        <w:t>s</w:t>
      </w:r>
      <w:r w:rsidR="0095211C">
        <w:rPr>
          <w:color w:val="000000" w:themeColor="text1"/>
        </w:rPr>
        <w:t xml:space="preserve"> </w:t>
      </w:r>
      <w:r w:rsidR="00C2353F" w:rsidRPr="004B7D2F">
        <w:rPr>
          <w:color w:val="000000" w:themeColor="text1"/>
        </w:rPr>
        <w:t xml:space="preserve">of sand bodies </w:t>
      </w:r>
      <w:r w:rsidR="00885F09">
        <w:rPr>
          <w:color w:val="000000" w:themeColor="text1"/>
        </w:rPr>
        <w:t xml:space="preserve">within a </w:t>
      </w:r>
      <w:r w:rsidR="0095211C">
        <w:rPr>
          <w:color w:val="000000" w:themeColor="text1"/>
        </w:rPr>
        <w:t xml:space="preserve"> </w:t>
      </w:r>
      <w:r w:rsidR="00C2353F" w:rsidRPr="004B7D2F">
        <w:rPr>
          <w:color w:val="000000" w:themeColor="text1"/>
        </w:rPr>
        <w:t xml:space="preserve"> stratigraphic interval </w:t>
      </w:r>
      <w:r w:rsidR="00885F09">
        <w:rPr>
          <w:color w:val="000000" w:themeColor="text1"/>
        </w:rPr>
        <w:t>of a</w:t>
      </w:r>
      <w:r w:rsidR="00C2353F" w:rsidRPr="004B7D2F">
        <w:rPr>
          <w:color w:val="000000" w:themeColor="text1"/>
        </w:rPr>
        <w:t xml:space="preserve"> geological field using only wireline logs</w:t>
      </w:r>
      <w:r w:rsidR="00001DC3">
        <w:rPr>
          <w:color w:val="000000" w:themeColor="text1"/>
        </w:rPr>
        <w:t>.</w:t>
      </w:r>
    </w:p>
    <w:p w:rsidR="00785104" w:rsidRPr="004B7D2F" w:rsidRDefault="0054300F" w:rsidP="00785104">
      <w:pPr>
        <w:pStyle w:val="NoSpacing"/>
        <w:rPr>
          <w:color w:val="000000" w:themeColor="text1"/>
        </w:rPr>
      </w:pPr>
      <w:r w:rsidRPr="00E616F3">
        <w:rPr>
          <w:noProof/>
          <w:lang w:eastAsia="en-GB"/>
        </w:rPr>
        <w:drawing>
          <wp:inline distT="0" distB="0" distL="0" distR="0" wp14:anchorId="460A96F5" wp14:editId="1F4E1570">
            <wp:extent cx="5429885" cy="39338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29885" cy="3933825"/>
                    </a:xfrm>
                    <a:prstGeom prst="rect">
                      <a:avLst/>
                    </a:prstGeom>
                  </pic:spPr>
                </pic:pic>
              </a:graphicData>
            </a:graphic>
          </wp:inline>
        </w:drawing>
      </w:r>
    </w:p>
    <w:p w:rsidR="00785104" w:rsidRDefault="00F0600A" w:rsidP="00F0600A">
      <w:pPr>
        <w:pStyle w:val="Caption"/>
      </w:pPr>
      <w:bookmarkStart w:id="215" w:name="_Toc475808742"/>
      <w:bookmarkStart w:id="216" w:name="_Toc491529163"/>
      <w:r w:rsidRPr="004B7D2F">
        <w:t xml:space="preserve">Figure </w:t>
      </w:r>
      <w:r w:rsidR="002D637B">
        <w:fldChar w:fldCharType="begin"/>
      </w:r>
      <w:r w:rsidR="002D637B">
        <w:instrText xml:space="preserve"> STYLEREF 1 \s </w:instrText>
      </w:r>
      <w:r w:rsidR="002D637B">
        <w:fldChar w:fldCharType="separate"/>
      </w:r>
      <w:r w:rsidR="00787E46">
        <w:rPr>
          <w:noProof/>
        </w:rPr>
        <w:t>4</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7</w:t>
      </w:r>
      <w:r w:rsidR="002D637B">
        <w:fldChar w:fldCharType="end"/>
      </w:r>
      <w:r w:rsidR="00785104" w:rsidRPr="004B7D2F">
        <w:t>: Channel belt width plot representing the estimates from Bridge and Mackey’s equation. Note that all sand bodies width estimated aligned with a</w:t>
      </w:r>
      <w:r w:rsidR="00245664">
        <w:t>n</w:t>
      </w:r>
      <w:r w:rsidR="00785104" w:rsidRPr="004B7D2F">
        <w:t xml:space="preserve"> increase</w:t>
      </w:r>
      <w:bookmarkEnd w:id="215"/>
      <w:r w:rsidR="00245664">
        <w:t xml:space="preserve"> in thickness.</w:t>
      </w:r>
      <w:bookmarkEnd w:id="216"/>
    </w:p>
    <w:p w:rsidR="00AA793F" w:rsidRPr="00AA793F" w:rsidRDefault="00AA793F" w:rsidP="00AA793F"/>
    <w:p w:rsidR="00785104" w:rsidRPr="004B7D2F" w:rsidRDefault="00D047D8" w:rsidP="00AA793F">
      <w:pPr>
        <w:pStyle w:val="NoSpacing"/>
      </w:pPr>
      <w:r w:rsidRPr="00D047D8">
        <w:rPr>
          <w:noProof/>
          <w:lang w:eastAsia="en-GB"/>
        </w:rPr>
        <w:lastRenderedPageBreak/>
        <w:drawing>
          <wp:inline distT="0" distB="0" distL="0" distR="0" wp14:anchorId="1FFD69CD" wp14:editId="3F35E7DC">
            <wp:extent cx="5429885" cy="3648075"/>
            <wp:effectExtent l="0" t="0" r="0" b="9525"/>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29885" cy="3648075"/>
                    </a:xfrm>
                    <a:prstGeom prst="rect">
                      <a:avLst/>
                    </a:prstGeom>
                  </pic:spPr>
                </pic:pic>
              </a:graphicData>
            </a:graphic>
          </wp:inline>
        </w:drawing>
      </w:r>
    </w:p>
    <w:p w:rsidR="00785104" w:rsidRDefault="00F0600A" w:rsidP="00F0600A">
      <w:pPr>
        <w:pStyle w:val="Caption"/>
      </w:pPr>
      <w:bookmarkStart w:id="217" w:name="_Toc475808743"/>
      <w:bookmarkStart w:id="218" w:name="_Toc491529164"/>
      <w:r w:rsidRPr="004B7D2F">
        <w:t xml:space="preserve">Figure </w:t>
      </w:r>
      <w:r w:rsidR="002D637B">
        <w:fldChar w:fldCharType="begin"/>
      </w:r>
      <w:r w:rsidR="002D637B">
        <w:instrText xml:space="preserve"> STYLEREF 1 \s </w:instrText>
      </w:r>
      <w:r w:rsidR="002D637B">
        <w:fldChar w:fldCharType="separate"/>
      </w:r>
      <w:r w:rsidR="00787E46">
        <w:rPr>
          <w:noProof/>
        </w:rPr>
        <w:t>4</w:t>
      </w:r>
      <w:r w:rsidR="002D637B">
        <w:fldChar w:fldCharType="end"/>
      </w:r>
      <w:r w:rsidR="002D637B">
        <w:t>.</w:t>
      </w:r>
      <w:r w:rsidR="002D637B">
        <w:fldChar w:fldCharType="begin"/>
      </w:r>
      <w:r w:rsidR="002D637B">
        <w:instrText xml:space="preserve"> SEQ Figure \* ARABIC \s 1 </w:instrText>
      </w:r>
      <w:r w:rsidR="002D637B">
        <w:fldChar w:fldCharType="separate"/>
      </w:r>
      <w:r w:rsidR="00787E46">
        <w:rPr>
          <w:noProof/>
        </w:rPr>
        <w:t>8</w:t>
      </w:r>
      <w:r w:rsidR="002D637B">
        <w:fldChar w:fldCharType="end"/>
      </w:r>
      <w:r w:rsidR="00785104" w:rsidRPr="004B7D2F">
        <w:t>: Combined channel belt width plot</w:t>
      </w:r>
      <w:r w:rsidR="00747123">
        <w:t xml:space="preserve"> from </w:t>
      </w:r>
      <w:r w:rsidR="00785104" w:rsidRPr="004B7D2F">
        <w:t>Fielding and Crane, Lorenz et al, and Bridge and Mackey equations</w:t>
      </w:r>
      <w:r w:rsidR="00AA793F">
        <w:t xml:space="preserve"> </w:t>
      </w:r>
      <w:r w:rsidR="00747123">
        <w:t xml:space="preserve">and estimates by </w:t>
      </w:r>
      <w:r w:rsidR="00AA793F">
        <w:t>correlation</w:t>
      </w:r>
      <w:r w:rsidR="00785104" w:rsidRPr="004B7D2F">
        <w:t xml:space="preserve">. Note </w:t>
      </w:r>
      <w:r w:rsidR="00747123">
        <w:t>only estimates by correlation covers the whole range of values</w:t>
      </w:r>
      <w:bookmarkEnd w:id="217"/>
      <w:r w:rsidR="00747123">
        <w:t>.</w:t>
      </w:r>
      <w:bookmarkEnd w:id="218"/>
    </w:p>
    <w:p w:rsidR="00823164" w:rsidRPr="00823164" w:rsidRDefault="00823164" w:rsidP="00823164"/>
    <w:p w:rsidR="00785104" w:rsidRDefault="00785104" w:rsidP="00785104">
      <w:pPr>
        <w:rPr>
          <w:color w:val="000000" w:themeColor="text1"/>
        </w:rPr>
      </w:pPr>
      <w:r w:rsidRPr="004B7D2F">
        <w:rPr>
          <w:color w:val="000000" w:themeColor="text1"/>
        </w:rPr>
        <w:t xml:space="preserve">The </w:t>
      </w:r>
      <w:r w:rsidR="00001DC3">
        <w:rPr>
          <w:color w:val="000000" w:themeColor="text1"/>
        </w:rPr>
        <w:t xml:space="preserve">dataset generated </w:t>
      </w:r>
      <w:r w:rsidRPr="004B7D2F">
        <w:rPr>
          <w:color w:val="000000" w:themeColor="text1"/>
        </w:rPr>
        <w:t>from this analysis will serve</w:t>
      </w:r>
      <w:r w:rsidR="006D1BDB">
        <w:rPr>
          <w:color w:val="000000" w:themeColor="text1"/>
        </w:rPr>
        <w:t>d</w:t>
      </w:r>
      <w:r w:rsidRPr="004B7D2F">
        <w:rPr>
          <w:color w:val="000000" w:themeColor="text1"/>
        </w:rPr>
        <w:t xml:space="preserve"> as template or analogue for the spatial distribution of fluvial sand body dimensions across a field of similar geological setting. The Walloon Subgroup Formation of the </w:t>
      </w:r>
      <w:r w:rsidR="00781967">
        <w:rPr>
          <w:color w:val="000000" w:themeColor="text1"/>
        </w:rPr>
        <w:t>Berwyndale</w:t>
      </w:r>
      <w:r w:rsidRPr="004B7D2F">
        <w:rPr>
          <w:color w:val="000000" w:themeColor="text1"/>
        </w:rPr>
        <w:t xml:space="preserve"> South Gas Field is characterised by many stratigraphic intervals within which several sandstone bodies </w:t>
      </w:r>
      <w:r w:rsidR="00001DC3" w:rsidRPr="004B7D2F">
        <w:rPr>
          <w:color w:val="000000" w:themeColor="text1"/>
        </w:rPr>
        <w:t>exist</w:t>
      </w:r>
      <w:r w:rsidRPr="004B7D2F">
        <w:rPr>
          <w:color w:val="000000" w:themeColor="text1"/>
        </w:rPr>
        <w:t xml:space="preserve"> with variability in thickness and width distribution across the field. The sandstone bodies </w:t>
      </w:r>
      <w:r w:rsidR="00001DC3">
        <w:rPr>
          <w:color w:val="000000" w:themeColor="text1"/>
        </w:rPr>
        <w:t xml:space="preserve">of the Berwyndale South Gas Field </w:t>
      </w:r>
      <w:r w:rsidRPr="004B7D2F">
        <w:rPr>
          <w:color w:val="000000" w:themeColor="text1"/>
        </w:rPr>
        <w:t>indicate a moderate variation in the dimensions of the sandstone bodies implying that the lateral migration recorded from the estimated width and thickness of the sand bodies are minimal.</w:t>
      </w:r>
    </w:p>
    <w:p w:rsidR="00F92645" w:rsidRDefault="00F92645" w:rsidP="00F92645">
      <w:pPr>
        <w:pStyle w:val="Heading2"/>
        <w:spacing w:before="240" w:after="240"/>
      </w:pPr>
      <w:bookmarkStart w:id="219" w:name="_Toc491535564"/>
      <w:r>
        <w:t>Uncertainty</w:t>
      </w:r>
      <w:bookmarkEnd w:id="219"/>
    </w:p>
    <w:p w:rsidR="00F72060" w:rsidRDefault="000F7A3E" w:rsidP="000F7A3E">
      <w:pPr>
        <w:rPr>
          <w:color w:val="000000" w:themeColor="text1"/>
        </w:rPr>
      </w:pPr>
      <w:r>
        <w:t>Uncertainty exist in the definition of the lithofacies</w:t>
      </w:r>
      <w:r w:rsidR="00FD6507">
        <w:t xml:space="preserve"> for the different lithologies</w:t>
      </w:r>
      <w:r w:rsidR="007D2DD2">
        <w:t>. A gamma</w:t>
      </w:r>
      <w:r>
        <w:t>-ray value</w:t>
      </w:r>
      <w:r w:rsidR="007D2DD2">
        <w:t xml:space="preserve"> of 75 API value was</w:t>
      </w:r>
      <w:r>
        <w:t xml:space="preserve"> used as cut off value for sand lithology</w:t>
      </w:r>
      <w:r w:rsidR="007D2DD2">
        <w:t xml:space="preserve"> and mudstone lithology, and this </w:t>
      </w:r>
      <w:r>
        <w:t xml:space="preserve">cut-off </w:t>
      </w:r>
      <w:r w:rsidR="007D2DD2">
        <w:t>value may have similar</w:t>
      </w:r>
      <w:r>
        <w:t xml:space="preserve"> gamma-ray </w:t>
      </w:r>
      <w:r w:rsidR="007D2DD2">
        <w:t>value for other lithologies with similar</w:t>
      </w:r>
      <w:r>
        <w:t xml:space="preserve"> radioactive elements. The gamma-ray value</w:t>
      </w:r>
      <w:r w:rsidR="002C27BB">
        <w:t xml:space="preserve"> for coal is </w:t>
      </w:r>
      <w:r w:rsidR="00561400">
        <w:t xml:space="preserve">equivalent </w:t>
      </w:r>
      <w:r w:rsidR="002C27BB">
        <w:t>to that of the sand</w:t>
      </w:r>
      <w:r w:rsidR="00561400">
        <w:t xml:space="preserve"> </w:t>
      </w:r>
      <w:r w:rsidR="00561400">
        <w:rPr>
          <w:color w:val="000000" w:themeColor="text1"/>
        </w:rPr>
        <w:fldChar w:fldCharType="begin"/>
      </w:r>
      <w:r w:rsidR="00561400">
        <w:rPr>
          <w:color w:val="000000" w:themeColor="text1"/>
        </w:rPr>
        <w:instrText xml:space="preserve"> ADDIN EN.CITE &lt;EndNote&gt;&lt;Cite&gt;&lt;Author&gt;Zhou&lt;/Author&gt;&lt;Year&gt;2017&lt;/Year&gt;&lt;RecNum&gt;338&lt;/RecNum&gt;&lt;DisplayText&gt;(Zhou et al., 2017)&lt;/DisplayText&gt;&lt;record&gt;&lt;rec-number&gt;338&lt;/rec-number&gt;&lt;foreign-keys&gt;&lt;key app="EN" db-id="5fp2d2rvix2x9ie5f9cxx9w40z5vp55svwv2" timestamp="1503501314"&gt;338&lt;/key&gt;&lt;/foreign-keys&gt;&lt;ref-type name="Journal Article"&gt;17&lt;/ref-type&gt;&lt;contributors&gt;&lt;authors&gt;&lt;author&gt;Zhou, Fengde&lt;/author&gt;&lt;author&gt;Shields, Daren&lt;/author&gt;&lt;author&gt;Titheridge, David&lt;/author&gt;&lt;author&gt;Tyson, Stephen&lt;/author&gt;&lt;author&gt;Esterle, Joan&lt;/author&gt;&lt;/authors&gt;&lt;/contributors&gt;&lt;titles&gt;&lt;title&gt;Understanding the geometry and distribution of fluvial channel sandstones and coal in the Walloon Coal Measures, Surat Basin, Australia&lt;/title&gt;&lt;secondary-title&gt;Marine and Petroleum Geology&lt;/secondary-title&gt;&lt;/titles&gt;&lt;periodical&gt;&lt;full-title&gt;Marine and Petroleum Geology&lt;/full-title&gt;&lt;/periodical&gt;&lt;dates&gt;&lt;year&gt;2017&lt;/year&gt;&lt;/dates&gt;&lt;isbn&gt;0264-8172&lt;/isbn&gt;&lt;urls&gt;&lt;/urls&gt;&lt;/record&gt;&lt;/Cite&gt;&lt;/EndNote&gt;</w:instrText>
      </w:r>
      <w:r w:rsidR="00561400">
        <w:rPr>
          <w:color w:val="000000" w:themeColor="text1"/>
        </w:rPr>
        <w:fldChar w:fldCharType="separate"/>
      </w:r>
      <w:r w:rsidR="00561400">
        <w:rPr>
          <w:noProof/>
          <w:color w:val="000000" w:themeColor="text1"/>
        </w:rPr>
        <w:t>(Zhou et al., 2017)</w:t>
      </w:r>
      <w:r w:rsidR="00561400">
        <w:rPr>
          <w:color w:val="000000" w:themeColor="text1"/>
        </w:rPr>
        <w:fldChar w:fldCharType="end"/>
      </w:r>
      <w:r w:rsidR="005E5B17">
        <w:t xml:space="preserve">, and </w:t>
      </w:r>
      <w:r>
        <w:t xml:space="preserve"> in the absence of other wireline logs to assist in the interpretation, a coal unit will be interpreted </w:t>
      </w:r>
      <w:r>
        <w:lastRenderedPageBreak/>
        <w:t xml:space="preserve">as sand unit. </w:t>
      </w:r>
      <w:r w:rsidR="00561400">
        <w:rPr>
          <w:color w:val="000000" w:themeColor="text1"/>
        </w:rPr>
        <w:fldChar w:fldCharType="begin"/>
      </w:r>
      <w:r w:rsidR="00405E55">
        <w:rPr>
          <w:color w:val="000000" w:themeColor="text1"/>
        </w:rPr>
        <w:instrText xml:space="preserve"> ADDIN EN.CITE &lt;EndNote&gt;&lt;Cite AuthorYear="1"&gt;&lt;Author&gt;Hamilton&lt;/Author&gt;&lt;Year&gt;2014&lt;/Year&gt;&lt;RecNum&gt;164&lt;/RecNum&gt;&lt;DisplayText&gt;Hamilton et al. (2014a)&lt;/DisplayText&gt;&lt;record&gt;&lt;rec-number&gt;164&lt;/rec-number&gt;&lt;foreign-keys&gt;&lt;key app="EN" db-id="t0zwzewwbtz9dkefewrpw2pif29ta5ssapa0" timestamp="0"&gt;164&lt;/key&gt;&lt;/foreign-keys&gt;&lt;ref-type name="Journal Article"&gt;17&lt;/ref-type&gt;&lt;contributors&gt;&lt;authors&gt;&lt;author&gt;Hamilton, SK&lt;/author&gt;&lt;author&gt;Esterle, JS&lt;/author&gt;&lt;author&gt;Sliwa, R&lt;/author&gt;&lt;/authors&gt;&lt;/contributors&gt;&lt;titles&gt;&lt;title&gt;Stratigraphic and depositional framework of the Walloon Subgroup, eastern Surat Basin, Queensland&lt;/title&gt;&lt;secondary-title&gt;Australian Journal of Earth Sciences&lt;/secondary-title&gt;&lt;/titles&gt;&lt;pages&gt;1061-1080&lt;/pages&gt;&lt;volume&gt;61&lt;/volume&gt;&lt;number&gt;8&lt;/number&gt;&lt;dates&gt;&lt;year&gt;2014&lt;/year&gt;&lt;/dates&gt;&lt;isbn&gt;0812-0099&lt;/isbn&gt;&lt;urls&gt;&lt;/urls&gt;&lt;/record&gt;&lt;/Cite&gt;&lt;/EndNote&gt;</w:instrText>
      </w:r>
      <w:r w:rsidR="00561400">
        <w:rPr>
          <w:color w:val="000000" w:themeColor="text1"/>
        </w:rPr>
        <w:fldChar w:fldCharType="separate"/>
      </w:r>
      <w:r w:rsidR="00405E55">
        <w:rPr>
          <w:noProof/>
          <w:color w:val="000000" w:themeColor="text1"/>
        </w:rPr>
        <w:t>Hamilton et al. (2014a)</w:t>
      </w:r>
      <w:r w:rsidR="00561400">
        <w:rPr>
          <w:color w:val="000000" w:themeColor="text1"/>
        </w:rPr>
        <w:fldChar w:fldCharType="end"/>
      </w:r>
      <w:r w:rsidR="00405E55">
        <w:rPr>
          <w:color w:val="000000" w:themeColor="text1"/>
        </w:rPr>
        <w:t xml:space="preserve"> breakdown sandstone </w:t>
      </w:r>
      <w:r w:rsidR="005E5B17">
        <w:rPr>
          <w:color w:val="000000" w:themeColor="text1"/>
        </w:rPr>
        <w:t xml:space="preserve">lithology </w:t>
      </w:r>
      <w:r w:rsidR="00405E55">
        <w:rPr>
          <w:color w:val="000000" w:themeColor="text1"/>
        </w:rPr>
        <w:t xml:space="preserve">into siltstone, dirty </w:t>
      </w:r>
      <w:r w:rsidR="008913DC">
        <w:rPr>
          <w:color w:val="000000" w:themeColor="text1"/>
        </w:rPr>
        <w:t>sandstone,</w:t>
      </w:r>
      <w:r w:rsidR="00405E55">
        <w:rPr>
          <w:color w:val="000000" w:themeColor="text1"/>
        </w:rPr>
        <w:t xml:space="preserve"> and sandstone, with each having </w:t>
      </w:r>
      <w:r w:rsidR="007D2DD2">
        <w:rPr>
          <w:color w:val="000000" w:themeColor="text1"/>
        </w:rPr>
        <w:t xml:space="preserve">a range of </w:t>
      </w:r>
      <w:r w:rsidR="00405E55">
        <w:rPr>
          <w:color w:val="000000" w:themeColor="text1"/>
        </w:rPr>
        <w:t xml:space="preserve">gamma-ray </w:t>
      </w:r>
      <w:r w:rsidR="007D2DD2">
        <w:rPr>
          <w:color w:val="000000" w:themeColor="text1"/>
        </w:rPr>
        <w:t>value</w:t>
      </w:r>
      <w:r w:rsidR="00405E55">
        <w:rPr>
          <w:color w:val="000000" w:themeColor="text1"/>
        </w:rPr>
        <w:t xml:space="preserve">, however, this study </w:t>
      </w:r>
      <w:r w:rsidR="008913DC">
        <w:rPr>
          <w:color w:val="000000" w:themeColor="text1"/>
        </w:rPr>
        <w:t>incorporates</w:t>
      </w:r>
      <w:r w:rsidR="00405E55">
        <w:rPr>
          <w:color w:val="000000" w:themeColor="text1"/>
        </w:rPr>
        <w:t xml:space="preserve"> these </w:t>
      </w:r>
      <w:r w:rsidR="007D2DD2">
        <w:rPr>
          <w:color w:val="000000" w:themeColor="text1"/>
        </w:rPr>
        <w:t xml:space="preserve">different sandstone types (siltstone, dirty </w:t>
      </w:r>
      <w:r w:rsidR="008913DC">
        <w:rPr>
          <w:color w:val="000000" w:themeColor="text1"/>
        </w:rPr>
        <w:t>sandstone,</w:t>
      </w:r>
      <w:r w:rsidR="007D2DD2">
        <w:rPr>
          <w:color w:val="000000" w:themeColor="text1"/>
        </w:rPr>
        <w:t xml:space="preserve"> and </w:t>
      </w:r>
      <w:r w:rsidR="008913DC">
        <w:rPr>
          <w:color w:val="000000" w:themeColor="text1"/>
        </w:rPr>
        <w:t>sandstone) into</w:t>
      </w:r>
      <w:r w:rsidR="00405E55">
        <w:rPr>
          <w:color w:val="000000" w:themeColor="text1"/>
        </w:rPr>
        <w:t xml:space="preserve"> </w:t>
      </w:r>
      <w:r w:rsidR="007D2DD2">
        <w:rPr>
          <w:color w:val="000000" w:themeColor="text1"/>
        </w:rPr>
        <w:t xml:space="preserve">in single </w:t>
      </w:r>
      <w:r w:rsidR="00405E55">
        <w:rPr>
          <w:color w:val="000000" w:themeColor="text1"/>
        </w:rPr>
        <w:t xml:space="preserve">sandstone. Therefore, some level of uncertainty </w:t>
      </w:r>
      <w:r w:rsidR="00995C07">
        <w:rPr>
          <w:color w:val="000000" w:themeColor="text1"/>
        </w:rPr>
        <w:t xml:space="preserve">is </w:t>
      </w:r>
      <w:r w:rsidR="00405E55">
        <w:rPr>
          <w:color w:val="000000" w:themeColor="text1"/>
        </w:rPr>
        <w:t xml:space="preserve">induced in the definition of the sandstone bodies template. </w:t>
      </w:r>
      <w:r w:rsidR="00C456C9">
        <w:rPr>
          <w:color w:val="000000" w:themeColor="text1"/>
        </w:rPr>
        <w:t>Uncertainty may also be induced in the channel definition</w:t>
      </w:r>
      <w:r w:rsidR="008913DC">
        <w:rPr>
          <w:color w:val="000000" w:themeColor="text1"/>
        </w:rPr>
        <w:t xml:space="preserve">, </w:t>
      </w:r>
      <w:r w:rsidR="00C456C9">
        <w:rPr>
          <w:color w:val="000000" w:themeColor="text1"/>
        </w:rPr>
        <w:t xml:space="preserve"> </w:t>
      </w:r>
      <w:r w:rsidR="00C456C9">
        <w:rPr>
          <w:color w:val="000000" w:themeColor="text1"/>
        </w:rPr>
        <w:fldChar w:fldCharType="begin"/>
      </w:r>
      <w:r w:rsidR="00C456C9">
        <w:rPr>
          <w:color w:val="000000" w:themeColor="text1"/>
        </w:rPr>
        <w:instrText xml:space="preserve"> ADDIN EN.CITE &lt;EndNote&gt;&lt;Cite AuthorYear="1"&gt;&lt;Author&gt;Zhou&lt;/Author&gt;&lt;Year&gt;2017&lt;/Year&gt;&lt;RecNum&gt;338&lt;/RecNum&gt;&lt;DisplayText&gt;Zhou et al. (2017)&lt;/DisplayText&gt;&lt;record&gt;&lt;rec-number&gt;338&lt;/rec-number&gt;&lt;foreign-keys&gt;&lt;key app="EN" db-id="5fp2d2rvix2x9ie5f9cxx9w40z5vp55svwv2" timestamp="1503501314"&gt;338&lt;/key&gt;&lt;/foreign-keys&gt;&lt;ref-type name="Journal Article"&gt;17&lt;/ref-type&gt;&lt;contributors&gt;&lt;authors&gt;&lt;author&gt;Zhou, Fengde&lt;/author&gt;&lt;author&gt;Shields, Daren&lt;/author&gt;&lt;author&gt;Titheridge, David&lt;/author&gt;&lt;author&gt;Tyson, Stephen&lt;/author&gt;&lt;author&gt;Esterle, Joan&lt;/author&gt;&lt;/authors&gt;&lt;/contributors&gt;&lt;titles&gt;&lt;title&gt;Understanding the geometry and distribution of fluvial channel sandstones and coal in the Walloon Coal Measures, Surat Basin, Australia&lt;/title&gt;&lt;secondary-title&gt;Marine and Petroleum Geology&lt;/secondary-title&gt;&lt;/titles&gt;&lt;periodical&gt;&lt;full-title&gt;Marine and Petroleum Geology&lt;/full-title&gt;&lt;/periodical&gt;&lt;dates&gt;&lt;year&gt;2017&lt;/year&gt;&lt;/dates&gt;&lt;isbn&gt;0264-8172&lt;/isbn&gt;&lt;urls&gt;&lt;/urls&gt;&lt;/record&gt;&lt;/Cite&gt;&lt;/EndNote&gt;</w:instrText>
      </w:r>
      <w:r w:rsidR="00C456C9">
        <w:rPr>
          <w:color w:val="000000" w:themeColor="text1"/>
        </w:rPr>
        <w:fldChar w:fldCharType="separate"/>
      </w:r>
      <w:r w:rsidR="00C456C9">
        <w:rPr>
          <w:noProof/>
          <w:color w:val="000000" w:themeColor="text1"/>
        </w:rPr>
        <w:t>Zhou et al. (2017)</w:t>
      </w:r>
      <w:r w:rsidR="00C456C9">
        <w:rPr>
          <w:color w:val="000000" w:themeColor="text1"/>
        </w:rPr>
        <w:fldChar w:fldCharType="end"/>
      </w:r>
      <w:r w:rsidR="005E5B17">
        <w:rPr>
          <w:color w:val="000000" w:themeColor="text1"/>
        </w:rPr>
        <w:t xml:space="preserve"> defined two set of channels (</w:t>
      </w:r>
      <w:r w:rsidR="0092390E">
        <w:rPr>
          <w:color w:val="000000" w:themeColor="text1"/>
        </w:rPr>
        <w:t>primary channel and channel)</w:t>
      </w:r>
      <w:r w:rsidR="009C5949">
        <w:rPr>
          <w:color w:val="000000" w:themeColor="text1"/>
        </w:rPr>
        <w:t xml:space="preserve"> based on the thickness, with primary channel </w:t>
      </w:r>
      <w:r w:rsidR="008913DC">
        <w:rPr>
          <w:color w:val="000000" w:themeColor="text1"/>
        </w:rPr>
        <w:t xml:space="preserve">sands having thickness </w:t>
      </w:r>
      <w:r w:rsidR="009C5949">
        <w:rPr>
          <w:color w:val="000000" w:themeColor="text1"/>
        </w:rPr>
        <w:t xml:space="preserve">greater than 6m and channel </w:t>
      </w:r>
      <w:r w:rsidR="008913DC">
        <w:rPr>
          <w:color w:val="000000" w:themeColor="text1"/>
        </w:rPr>
        <w:t xml:space="preserve">sands having thickness range </w:t>
      </w:r>
      <w:r w:rsidR="009C5949">
        <w:rPr>
          <w:color w:val="000000" w:themeColor="text1"/>
        </w:rPr>
        <w:t>between 3 and 6m</w:t>
      </w:r>
      <w:r w:rsidR="00F72060">
        <w:rPr>
          <w:color w:val="000000" w:themeColor="text1"/>
        </w:rPr>
        <w:t xml:space="preserve">, however, </w:t>
      </w:r>
      <w:r w:rsidR="009C5949">
        <w:rPr>
          <w:color w:val="000000" w:themeColor="text1"/>
        </w:rPr>
        <w:t xml:space="preserve">this </w:t>
      </w:r>
      <w:r w:rsidR="008913DC">
        <w:rPr>
          <w:color w:val="000000" w:themeColor="text1"/>
        </w:rPr>
        <w:t xml:space="preserve">study incorporated all </w:t>
      </w:r>
      <w:r w:rsidR="009C5949">
        <w:rPr>
          <w:color w:val="000000" w:themeColor="text1"/>
        </w:rPr>
        <w:t>sandstone</w:t>
      </w:r>
      <w:r w:rsidR="008913DC">
        <w:rPr>
          <w:color w:val="000000" w:themeColor="text1"/>
        </w:rPr>
        <w:t xml:space="preserve"> </w:t>
      </w:r>
      <w:r w:rsidR="009C5949">
        <w:rPr>
          <w:color w:val="000000" w:themeColor="text1"/>
        </w:rPr>
        <w:t>as channel sand</w:t>
      </w:r>
      <w:r w:rsidR="00F72060">
        <w:t>, therefore certain sand among the sands evaluated are not channel sand, as such the errors</w:t>
      </w:r>
      <w:r w:rsidR="008913DC">
        <w:rPr>
          <w:color w:val="000000" w:themeColor="text1"/>
        </w:rPr>
        <w:t>.</w:t>
      </w:r>
      <w:r w:rsidR="00F72060">
        <w:rPr>
          <w:color w:val="000000" w:themeColor="text1"/>
        </w:rPr>
        <w:t xml:space="preserve"> Uncertainty may also exist in the estimated dimensions of the sandstone bodies, since the different equations incorporated some set of assumptions especially the constant used for the different morphologies within the fluvial system.</w:t>
      </w:r>
    </w:p>
    <w:p w:rsidR="00771705" w:rsidRDefault="00771705" w:rsidP="000F7A3E">
      <w:r>
        <w:t xml:space="preserve">The gridding of the sandstone bodies and the resulting maps </w:t>
      </w:r>
      <w:r w:rsidR="00A60423">
        <w:t xml:space="preserve">is not the </w:t>
      </w:r>
      <w:r>
        <w:t>true reflection of the thickness distribution of</w:t>
      </w:r>
      <w:r w:rsidR="00A60423">
        <w:t xml:space="preserve"> </w:t>
      </w:r>
      <w:r>
        <w:t>sand</w:t>
      </w:r>
      <w:r w:rsidR="00A60423">
        <w:t>stone bodies, because of the</w:t>
      </w:r>
      <w:r>
        <w:t xml:space="preserve"> </w:t>
      </w:r>
      <w:r w:rsidR="005040A6">
        <w:t>2m</w:t>
      </w:r>
      <w:r>
        <w:t xml:space="preserve"> thickness cut-off </w:t>
      </w:r>
      <w:r w:rsidR="00D16661">
        <w:t>value imposed on some wells</w:t>
      </w:r>
      <w:r>
        <w:t>. The thickness estimate</w:t>
      </w:r>
      <w:r w:rsidR="00A60423">
        <w:t>s</w:t>
      </w:r>
      <w:r>
        <w:t xml:space="preserve"> for some sand</w:t>
      </w:r>
      <w:r w:rsidR="00D16661">
        <w:t xml:space="preserve">s at </w:t>
      </w:r>
      <w:r>
        <w:t xml:space="preserve">some well </w:t>
      </w:r>
      <w:r w:rsidR="00D16661">
        <w:t xml:space="preserve">locations </w:t>
      </w:r>
      <w:r w:rsidR="005040A6">
        <w:t>were</w:t>
      </w:r>
      <w:r>
        <w:t xml:space="preserve"> less than 2m,</w:t>
      </w:r>
      <w:r w:rsidR="005040A6">
        <w:t xml:space="preserve"> however</w:t>
      </w:r>
      <w:r>
        <w:t xml:space="preserve"> </w:t>
      </w:r>
      <w:r w:rsidR="005040A6">
        <w:t>all thickness</w:t>
      </w:r>
      <w:r w:rsidR="00A60423">
        <w:t>es</w:t>
      </w:r>
      <w:r w:rsidR="005040A6">
        <w:t xml:space="preserve"> </w:t>
      </w:r>
      <w:r w:rsidR="00D16661">
        <w:t xml:space="preserve">of </w:t>
      </w:r>
      <w:r w:rsidR="005040A6">
        <w:t xml:space="preserve">less than 2m were considered as non-channel sand such </w:t>
      </w:r>
      <w:r>
        <w:t>assigned zero thickness</w:t>
      </w:r>
      <w:r w:rsidR="005040A6">
        <w:t xml:space="preserve"> with</w:t>
      </w:r>
      <w:r>
        <w:t xml:space="preserve"> the gridding process assum</w:t>
      </w:r>
      <w:r w:rsidR="005040A6">
        <w:t>ing</w:t>
      </w:r>
      <w:r>
        <w:t xml:space="preserve"> a zero value</w:t>
      </w:r>
      <w:r w:rsidR="005040A6">
        <w:t>. Therefore</w:t>
      </w:r>
      <w:r w:rsidR="00F9289A">
        <w:t>,</w:t>
      </w:r>
      <w:r w:rsidR="005040A6">
        <w:t xml:space="preserve"> </w:t>
      </w:r>
      <w:r w:rsidR="00B50B6C">
        <w:t>well location</w:t>
      </w:r>
      <w:r w:rsidR="00D16661">
        <w:t>s</w:t>
      </w:r>
      <w:r w:rsidR="00B50B6C">
        <w:t xml:space="preserve"> with thickness values less than 2m will</w:t>
      </w:r>
      <w:r w:rsidR="00D16661">
        <w:t xml:space="preserve"> assumed a</w:t>
      </w:r>
      <w:r w:rsidR="00B50B6C">
        <w:t xml:space="preserve"> zero value</w:t>
      </w:r>
      <w:r w:rsidR="00D16661">
        <w:t>, therefore affecting the contouring of the map.</w:t>
      </w:r>
    </w:p>
    <w:p w:rsidR="00785104" w:rsidRPr="004B7D2F" w:rsidRDefault="00785104" w:rsidP="00785104">
      <w:pPr>
        <w:pStyle w:val="Heading2"/>
        <w:spacing w:before="240" w:after="240" w:line="360" w:lineRule="auto"/>
      </w:pPr>
      <w:bookmarkStart w:id="220" w:name="_Toc491535565"/>
      <w:r w:rsidRPr="004B7D2F">
        <w:t>General Conclusions</w:t>
      </w:r>
      <w:bookmarkEnd w:id="220"/>
    </w:p>
    <w:p w:rsidR="00785104" w:rsidRDefault="00785104" w:rsidP="00785104">
      <w:pPr>
        <w:pStyle w:val="ListParagraph"/>
        <w:numPr>
          <w:ilvl w:val="0"/>
          <w:numId w:val="24"/>
        </w:numPr>
        <w:spacing w:after="200" w:line="360" w:lineRule="auto"/>
        <w:rPr>
          <w:color w:val="000000" w:themeColor="text1"/>
        </w:rPr>
      </w:pPr>
      <w:r w:rsidRPr="004B7D2F">
        <w:rPr>
          <w:color w:val="000000" w:themeColor="text1"/>
        </w:rPr>
        <w:t xml:space="preserve">The </w:t>
      </w:r>
      <w:r w:rsidR="0035657E">
        <w:rPr>
          <w:color w:val="000000" w:themeColor="text1"/>
        </w:rPr>
        <w:t xml:space="preserve">sandstone bodies </w:t>
      </w:r>
      <w:r w:rsidR="0021046E">
        <w:rPr>
          <w:color w:val="000000" w:themeColor="text1"/>
        </w:rPr>
        <w:t>of Berwyndale</w:t>
      </w:r>
      <w:r w:rsidRPr="004B7D2F">
        <w:rPr>
          <w:color w:val="000000" w:themeColor="text1"/>
        </w:rPr>
        <w:t xml:space="preserve"> South Gas Field indicate variable dimensions </w:t>
      </w:r>
      <w:r w:rsidR="00093B88">
        <w:rPr>
          <w:color w:val="000000" w:themeColor="text1"/>
        </w:rPr>
        <w:t xml:space="preserve">(thickness, channel width and channel belt width) which reflects </w:t>
      </w:r>
      <w:r w:rsidR="00D10C0F">
        <w:rPr>
          <w:color w:val="000000" w:themeColor="text1"/>
        </w:rPr>
        <w:t>a characteristic of a mega channel belt width</w:t>
      </w:r>
      <w:r w:rsidRPr="004B7D2F">
        <w:rPr>
          <w:color w:val="000000" w:themeColor="text1"/>
        </w:rPr>
        <w:t xml:space="preserve"> </w:t>
      </w:r>
      <w:r w:rsidR="00D10C0F">
        <w:rPr>
          <w:color w:val="000000" w:themeColor="text1"/>
        </w:rPr>
        <w:t>which consists of multiple small channel belt widths</w:t>
      </w:r>
      <w:r w:rsidRPr="004B7D2F">
        <w:rPr>
          <w:color w:val="000000" w:themeColor="text1"/>
        </w:rPr>
        <w:t>.</w:t>
      </w:r>
    </w:p>
    <w:p w:rsidR="00D10C0F" w:rsidRDefault="00D10C0F" w:rsidP="00D10C0F">
      <w:pPr>
        <w:pStyle w:val="ListParagraph"/>
        <w:spacing w:after="200" w:line="360" w:lineRule="auto"/>
        <w:rPr>
          <w:color w:val="000000" w:themeColor="text1"/>
        </w:rPr>
      </w:pPr>
    </w:p>
    <w:p w:rsidR="00D10C0F" w:rsidRPr="004B7D2F" w:rsidRDefault="00D10C0F" w:rsidP="00785104">
      <w:pPr>
        <w:pStyle w:val="ListParagraph"/>
        <w:numPr>
          <w:ilvl w:val="0"/>
          <w:numId w:val="24"/>
        </w:numPr>
        <w:spacing w:after="200" w:line="360" w:lineRule="auto"/>
        <w:rPr>
          <w:color w:val="000000" w:themeColor="text1"/>
        </w:rPr>
      </w:pPr>
      <w:r>
        <w:rPr>
          <w:color w:val="000000" w:themeColor="text1"/>
        </w:rPr>
        <w:t>The dimensions (channel width) derived with equations consistently show the Leeder (1973) estimates having higher dimension than estimates from Bridge and Mackey (1993) estimates.</w:t>
      </w:r>
    </w:p>
    <w:p w:rsidR="00785104" w:rsidRPr="004B7D2F" w:rsidRDefault="00785104" w:rsidP="00785104">
      <w:pPr>
        <w:pStyle w:val="ListParagraph"/>
        <w:rPr>
          <w:color w:val="000000" w:themeColor="text1"/>
        </w:rPr>
      </w:pPr>
    </w:p>
    <w:p w:rsidR="00785104" w:rsidRDefault="00785104" w:rsidP="00785104">
      <w:pPr>
        <w:pStyle w:val="ListParagraph"/>
        <w:numPr>
          <w:ilvl w:val="0"/>
          <w:numId w:val="24"/>
        </w:numPr>
        <w:spacing w:after="200" w:line="360" w:lineRule="auto"/>
        <w:rPr>
          <w:color w:val="000000" w:themeColor="text1"/>
        </w:rPr>
      </w:pPr>
      <w:r w:rsidRPr="004B7D2F">
        <w:rPr>
          <w:color w:val="000000" w:themeColor="text1"/>
        </w:rPr>
        <w:t xml:space="preserve">The </w:t>
      </w:r>
      <w:r w:rsidR="00D10C0F">
        <w:rPr>
          <w:color w:val="000000" w:themeColor="text1"/>
        </w:rPr>
        <w:t>dimensions (</w:t>
      </w:r>
      <w:r w:rsidRPr="004B7D2F">
        <w:rPr>
          <w:color w:val="000000" w:themeColor="text1"/>
        </w:rPr>
        <w:t>channel belt width</w:t>
      </w:r>
      <w:r w:rsidR="00D10C0F">
        <w:rPr>
          <w:color w:val="000000" w:themeColor="text1"/>
        </w:rPr>
        <w:t>) derived with equations have consistently show the Bridge and Mackey (</w:t>
      </w:r>
      <w:r w:rsidRPr="004B7D2F">
        <w:rPr>
          <w:color w:val="000000" w:themeColor="text1"/>
        </w:rPr>
        <w:t>1993</w:t>
      </w:r>
      <w:r w:rsidR="00D10C0F">
        <w:rPr>
          <w:color w:val="000000" w:themeColor="text1"/>
        </w:rPr>
        <w:t>) estimates have higher</w:t>
      </w:r>
      <w:r w:rsidRPr="004B7D2F">
        <w:rPr>
          <w:color w:val="000000" w:themeColor="text1"/>
        </w:rPr>
        <w:t xml:space="preserve"> </w:t>
      </w:r>
      <w:r w:rsidR="00D10C0F">
        <w:rPr>
          <w:color w:val="000000" w:themeColor="text1"/>
        </w:rPr>
        <w:t>dimensions than estimates from</w:t>
      </w:r>
      <w:r w:rsidRPr="004B7D2F">
        <w:rPr>
          <w:color w:val="000000" w:themeColor="text1"/>
        </w:rPr>
        <w:t xml:space="preserve"> </w:t>
      </w:r>
      <w:r w:rsidR="00D10C0F">
        <w:rPr>
          <w:color w:val="000000" w:themeColor="text1"/>
        </w:rPr>
        <w:t>Fielding and Crane (</w:t>
      </w:r>
      <w:r w:rsidRPr="004B7D2F">
        <w:rPr>
          <w:color w:val="000000" w:themeColor="text1"/>
        </w:rPr>
        <w:t>1987</w:t>
      </w:r>
      <w:r w:rsidR="00D10C0F">
        <w:rPr>
          <w:color w:val="000000" w:themeColor="text1"/>
        </w:rPr>
        <w:t>)</w:t>
      </w:r>
      <w:r w:rsidRPr="004B7D2F">
        <w:rPr>
          <w:color w:val="000000" w:themeColor="text1"/>
        </w:rPr>
        <w:t xml:space="preserve"> and Lorenz et al</w:t>
      </w:r>
      <w:r w:rsidR="00D10C0F">
        <w:rPr>
          <w:color w:val="000000" w:themeColor="text1"/>
        </w:rPr>
        <w:t>. (</w:t>
      </w:r>
      <w:r w:rsidRPr="004B7D2F">
        <w:rPr>
          <w:color w:val="000000" w:themeColor="text1"/>
        </w:rPr>
        <w:t>1985</w:t>
      </w:r>
      <w:r w:rsidR="00D10C0F">
        <w:rPr>
          <w:color w:val="000000" w:themeColor="text1"/>
        </w:rPr>
        <w:t>)</w:t>
      </w:r>
      <w:r w:rsidR="007B3BE3">
        <w:rPr>
          <w:color w:val="000000" w:themeColor="text1"/>
        </w:rPr>
        <w:t xml:space="preserve"> equations. However, e</w:t>
      </w:r>
      <w:r w:rsidR="007827A0">
        <w:rPr>
          <w:color w:val="000000" w:themeColor="text1"/>
        </w:rPr>
        <w:t>stimates</w:t>
      </w:r>
      <w:r w:rsidR="007B3BE3">
        <w:rPr>
          <w:color w:val="000000" w:themeColor="text1"/>
        </w:rPr>
        <w:t xml:space="preserve"> from correlation</w:t>
      </w:r>
      <w:r w:rsidR="007827A0">
        <w:rPr>
          <w:color w:val="000000" w:themeColor="text1"/>
        </w:rPr>
        <w:t xml:space="preserve"> </w:t>
      </w:r>
      <w:r w:rsidR="00C2411E">
        <w:rPr>
          <w:color w:val="000000" w:themeColor="text1"/>
        </w:rPr>
        <w:t xml:space="preserve">show much more </w:t>
      </w:r>
      <w:r w:rsidR="007827A0">
        <w:rPr>
          <w:color w:val="000000" w:themeColor="text1"/>
        </w:rPr>
        <w:t>higher</w:t>
      </w:r>
      <w:r w:rsidR="00C2411E">
        <w:rPr>
          <w:color w:val="000000" w:themeColor="text1"/>
        </w:rPr>
        <w:t xml:space="preserve"> dimensions than all dimensions of the sandstone bodies estimated by </w:t>
      </w:r>
      <w:r w:rsidR="007B3BE3">
        <w:rPr>
          <w:color w:val="000000" w:themeColor="text1"/>
        </w:rPr>
        <w:t>equation</w:t>
      </w:r>
      <w:r w:rsidR="00C2411E">
        <w:rPr>
          <w:color w:val="000000" w:themeColor="text1"/>
        </w:rPr>
        <w:t>.</w:t>
      </w:r>
    </w:p>
    <w:p w:rsidR="00F83658" w:rsidRPr="00F83658" w:rsidRDefault="00F83658" w:rsidP="00F83658">
      <w:pPr>
        <w:pStyle w:val="ListParagraph"/>
        <w:rPr>
          <w:color w:val="000000" w:themeColor="text1"/>
        </w:rPr>
      </w:pPr>
    </w:p>
    <w:p w:rsidR="00F83658" w:rsidRDefault="00F83658" w:rsidP="00785104">
      <w:pPr>
        <w:pStyle w:val="ListParagraph"/>
        <w:numPr>
          <w:ilvl w:val="0"/>
          <w:numId w:val="24"/>
        </w:numPr>
        <w:spacing w:after="200" w:line="360" w:lineRule="auto"/>
        <w:rPr>
          <w:color w:val="000000" w:themeColor="text1"/>
        </w:rPr>
      </w:pPr>
      <w:r>
        <w:rPr>
          <w:color w:val="000000" w:themeColor="text1"/>
        </w:rPr>
        <w:t xml:space="preserve">The </w:t>
      </w:r>
      <w:r w:rsidR="000A3643">
        <w:rPr>
          <w:color w:val="000000" w:themeColor="text1"/>
        </w:rPr>
        <w:t xml:space="preserve">width/thickness ratio </w:t>
      </w:r>
      <w:r w:rsidR="00C2411E">
        <w:rPr>
          <w:color w:val="000000" w:themeColor="text1"/>
        </w:rPr>
        <w:t xml:space="preserve">generated for the sandstone bodies of the Berwyndale South Gas Field </w:t>
      </w:r>
      <w:r w:rsidR="000A3643">
        <w:rPr>
          <w:color w:val="000000" w:themeColor="text1"/>
        </w:rPr>
        <w:t>represents</w:t>
      </w:r>
      <w:r w:rsidR="00C2411E">
        <w:rPr>
          <w:color w:val="000000" w:themeColor="text1"/>
        </w:rPr>
        <w:t xml:space="preserve"> </w:t>
      </w:r>
      <w:r w:rsidR="0086153B">
        <w:rPr>
          <w:color w:val="000000" w:themeColor="text1"/>
        </w:rPr>
        <w:t>broad and narrow sheets of sand</w:t>
      </w:r>
      <w:r w:rsidR="00C2411E">
        <w:rPr>
          <w:color w:val="000000" w:themeColor="text1"/>
        </w:rPr>
        <w:t xml:space="preserve"> deposited in a meandering</w:t>
      </w:r>
      <w:r w:rsidR="000A3643">
        <w:rPr>
          <w:color w:val="000000" w:themeColor="text1"/>
        </w:rPr>
        <w:t xml:space="preserve"> </w:t>
      </w:r>
      <w:r w:rsidR="00C2411E">
        <w:rPr>
          <w:color w:val="000000" w:themeColor="text1"/>
        </w:rPr>
        <w:t>river deposit of fluvial</w:t>
      </w:r>
      <w:r w:rsidR="000A3643">
        <w:rPr>
          <w:color w:val="000000" w:themeColor="text1"/>
        </w:rPr>
        <w:t xml:space="preserve"> system</w:t>
      </w:r>
      <w:r w:rsidR="00C2411E">
        <w:rPr>
          <w:color w:val="000000" w:themeColor="text1"/>
        </w:rPr>
        <w:t>.</w:t>
      </w:r>
    </w:p>
    <w:p w:rsidR="004E6F88" w:rsidRPr="004E6F88" w:rsidRDefault="004E6F88" w:rsidP="004E6F88">
      <w:pPr>
        <w:pStyle w:val="ListParagraph"/>
        <w:rPr>
          <w:color w:val="000000" w:themeColor="text1"/>
        </w:rPr>
      </w:pPr>
    </w:p>
    <w:p w:rsidR="004E6F88" w:rsidRPr="004B7D2F" w:rsidRDefault="004E6F88" w:rsidP="00785104">
      <w:pPr>
        <w:pStyle w:val="ListParagraph"/>
        <w:numPr>
          <w:ilvl w:val="0"/>
          <w:numId w:val="24"/>
        </w:numPr>
        <w:spacing w:after="200" w:line="360" w:lineRule="auto"/>
        <w:rPr>
          <w:color w:val="000000" w:themeColor="text1"/>
        </w:rPr>
      </w:pPr>
      <w:r>
        <w:rPr>
          <w:color w:val="000000" w:themeColor="text1"/>
        </w:rPr>
        <w:t>The geometry of the sandstone bodies in the Berwyndale South Gas Field indicate a multilateral sand bodies with isolated stories at some well locations</w:t>
      </w:r>
    </w:p>
    <w:p w:rsidR="00785104" w:rsidRPr="004B7D2F" w:rsidRDefault="00785104" w:rsidP="00785104">
      <w:pPr>
        <w:pStyle w:val="ListParagraph"/>
        <w:rPr>
          <w:color w:val="000000" w:themeColor="text1"/>
        </w:rPr>
      </w:pPr>
    </w:p>
    <w:p w:rsidR="00785104" w:rsidRPr="004B7D2F" w:rsidRDefault="00785104" w:rsidP="00785104">
      <w:pPr>
        <w:pStyle w:val="Heading2"/>
        <w:spacing w:before="240" w:after="240" w:line="360" w:lineRule="auto"/>
      </w:pPr>
      <w:bookmarkStart w:id="221" w:name="_Toc491535566"/>
      <w:r w:rsidRPr="004B7D2F">
        <w:t>Synthesis and conclusions of the thesis</w:t>
      </w:r>
      <w:bookmarkEnd w:id="221"/>
    </w:p>
    <w:p w:rsidR="00785104" w:rsidRPr="004B7D2F" w:rsidRDefault="00785104" w:rsidP="00785104">
      <w:pPr>
        <w:rPr>
          <w:color w:val="000000" w:themeColor="text1"/>
        </w:rPr>
      </w:pPr>
      <w:r w:rsidRPr="004B7D2F">
        <w:rPr>
          <w:color w:val="000000" w:themeColor="text1"/>
        </w:rPr>
        <w:t>At the beginning of this research, the main objective</w:t>
      </w:r>
      <w:r w:rsidR="00024BFC">
        <w:rPr>
          <w:color w:val="000000" w:themeColor="text1"/>
        </w:rPr>
        <w:t>s are</w:t>
      </w:r>
      <w:r w:rsidRPr="004B7D2F">
        <w:rPr>
          <w:color w:val="000000" w:themeColor="text1"/>
        </w:rPr>
        <w:t>:</w:t>
      </w:r>
    </w:p>
    <w:p w:rsidR="00A9024A" w:rsidRPr="00A9024A" w:rsidRDefault="00A9024A" w:rsidP="00A9024A">
      <w:pPr>
        <w:pStyle w:val="ListParagraph"/>
        <w:numPr>
          <w:ilvl w:val="0"/>
          <w:numId w:val="22"/>
        </w:numPr>
        <w:spacing w:before="240" w:after="240" w:line="276" w:lineRule="auto"/>
        <w:rPr>
          <w:rFonts w:cstheme="minorHAnsi"/>
          <w:color w:val="000000" w:themeColor="text1"/>
        </w:rPr>
      </w:pPr>
      <w:r w:rsidRPr="00A9024A">
        <w:rPr>
          <w:rFonts w:cstheme="minorHAnsi"/>
          <w:color w:val="000000" w:themeColor="text1"/>
        </w:rPr>
        <w:t>To estimates the sandstone bodies dimensions (thickness, channel width, channel belt</w:t>
      </w:r>
      <w:r w:rsidR="00F4237C">
        <w:rPr>
          <w:rFonts w:cstheme="minorHAnsi"/>
          <w:color w:val="000000" w:themeColor="text1"/>
        </w:rPr>
        <w:t xml:space="preserve"> width) of</w:t>
      </w:r>
      <w:r w:rsidRPr="00A9024A">
        <w:rPr>
          <w:rFonts w:cstheme="minorHAnsi"/>
          <w:color w:val="000000" w:themeColor="text1"/>
        </w:rPr>
        <w:t xml:space="preserve"> the </w:t>
      </w:r>
      <w:r w:rsidR="00781967">
        <w:rPr>
          <w:rFonts w:cstheme="minorHAnsi"/>
          <w:color w:val="000000" w:themeColor="text1"/>
        </w:rPr>
        <w:t>Berwyndale</w:t>
      </w:r>
      <w:r w:rsidRPr="00A9024A">
        <w:rPr>
          <w:rFonts w:cstheme="minorHAnsi"/>
          <w:color w:val="000000" w:themeColor="text1"/>
        </w:rPr>
        <w:t xml:space="preserve"> South Gas Field using wireline logs only.</w:t>
      </w:r>
    </w:p>
    <w:p w:rsidR="00A9024A" w:rsidRDefault="00A9024A" w:rsidP="00A9024A">
      <w:pPr>
        <w:pStyle w:val="ListParagraph"/>
        <w:spacing w:before="240" w:after="240" w:line="276" w:lineRule="auto"/>
        <w:rPr>
          <w:rFonts w:cstheme="minorHAnsi"/>
          <w:color w:val="000000" w:themeColor="text1"/>
        </w:rPr>
      </w:pPr>
    </w:p>
    <w:p w:rsidR="00590DAE" w:rsidRPr="004B7D2F" w:rsidRDefault="00590DAE" w:rsidP="00590DAE">
      <w:pPr>
        <w:pStyle w:val="ListParagraph"/>
        <w:numPr>
          <w:ilvl w:val="0"/>
          <w:numId w:val="33"/>
        </w:numPr>
        <w:spacing w:before="240" w:after="240" w:line="276" w:lineRule="auto"/>
        <w:rPr>
          <w:rFonts w:cstheme="minorHAnsi"/>
          <w:color w:val="000000" w:themeColor="text1"/>
        </w:rPr>
      </w:pPr>
      <w:r>
        <w:t>C</w:t>
      </w:r>
      <w:r w:rsidRPr="000F49D1">
        <w:t>ompare</w:t>
      </w:r>
      <w:r>
        <w:t xml:space="preserve"> the sandstone bodies </w:t>
      </w:r>
      <w:r w:rsidRPr="000F49D1">
        <w:t>dimensions</w:t>
      </w:r>
      <w:r>
        <w:t xml:space="preserve"> (channel width and channel belt width)</w:t>
      </w:r>
      <w:r w:rsidRPr="000F49D1">
        <w:t xml:space="preserve"> </w:t>
      </w:r>
      <w:r>
        <w:t>in each stratigraphic intervals of the Berwyndale South Gas Field.</w:t>
      </w:r>
    </w:p>
    <w:p w:rsidR="00785104" w:rsidRPr="004B7D2F" w:rsidRDefault="00785104" w:rsidP="00785104">
      <w:pPr>
        <w:pStyle w:val="ListParagraph"/>
        <w:rPr>
          <w:rFonts w:cstheme="minorHAnsi"/>
          <w:color w:val="000000" w:themeColor="text1"/>
        </w:rPr>
      </w:pPr>
    </w:p>
    <w:p w:rsidR="00785104" w:rsidRDefault="00785104" w:rsidP="00785104">
      <w:pPr>
        <w:pStyle w:val="Heading3"/>
      </w:pPr>
      <w:bookmarkStart w:id="222" w:name="_Toc491535567"/>
      <w:r w:rsidRPr="004B7D2F">
        <w:t xml:space="preserve">To </w:t>
      </w:r>
      <w:r w:rsidR="005F5339" w:rsidRPr="004B7D2F">
        <w:t>estimates sand</w:t>
      </w:r>
      <w:r w:rsidRPr="004B7D2F">
        <w:t xml:space="preserve"> bodies dimensions (thickness, channel widt</w:t>
      </w:r>
      <w:r w:rsidR="00A9024A">
        <w:t xml:space="preserve">h and channel belt width) </w:t>
      </w:r>
      <w:r w:rsidR="009A2B92">
        <w:t>for</w:t>
      </w:r>
      <w:r w:rsidR="00A9024A">
        <w:t xml:space="preserve"> </w:t>
      </w:r>
      <w:r w:rsidR="00781967">
        <w:t>Berwyndale</w:t>
      </w:r>
      <w:r w:rsidR="00A9024A">
        <w:t xml:space="preserve"> South Gas Field u</w:t>
      </w:r>
      <w:r w:rsidRPr="004B7D2F">
        <w:t>sing wireline logs</w:t>
      </w:r>
      <w:r w:rsidR="00A9024A">
        <w:t xml:space="preserve"> only</w:t>
      </w:r>
      <w:r w:rsidRPr="004B7D2F">
        <w:t>.</w:t>
      </w:r>
      <w:bookmarkEnd w:id="222"/>
    </w:p>
    <w:p w:rsidR="00E21577" w:rsidRPr="00E21577" w:rsidRDefault="00E21577" w:rsidP="00E21577">
      <w:pPr>
        <w:rPr>
          <w:sz w:val="2"/>
        </w:rPr>
      </w:pPr>
    </w:p>
    <w:p w:rsidR="00785104" w:rsidRDefault="00785104" w:rsidP="00785104">
      <w:pPr>
        <w:rPr>
          <w:color w:val="000000" w:themeColor="text1"/>
        </w:rPr>
      </w:pPr>
      <w:r w:rsidRPr="004B7D2F">
        <w:rPr>
          <w:color w:val="000000" w:themeColor="text1"/>
        </w:rPr>
        <w:t xml:space="preserve">The characterisation of the </w:t>
      </w:r>
      <w:r w:rsidR="00CD0497">
        <w:rPr>
          <w:color w:val="000000" w:themeColor="text1"/>
        </w:rPr>
        <w:t xml:space="preserve">sandstone bodies </w:t>
      </w:r>
      <w:r w:rsidRPr="004B7D2F">
        <w:rPr>
          <w:color w:val="000000" w:themeColor="text1"/>
        </w:rPr>
        <w:t xml:space="preserve">of the </w:t>
      </w:r>
      <w:r w:rsidR="00781967">
        <w:rPr>
          <w:color w:val="000000" w:themeColor="text1"/>
        </w:rPr>
        <w:t>Berwyndale</w:t>
      </w:r>
      <w:r w:rsidRPr="004B7D2F">
        <w:rPr>
          <w:color w:val="000000" w:themeColor="text1"/>
        </w:rPr>
        <w:t xml:space="preserve"> South Gas Field provides volume data in dimensions</w:t>
      </w:r>
      <w:r w:rsidR="00CD0497">
        <w:rPr>
          <w:color w:val="000000" w:themeColor="text1"/>
        </w:rPr>
        <w:t xml:space="preserve"> (thickness, channel width and channel belt width),</w:t>
      </w:r>
      <w:r w:rsidRPr="004B7D2F">
        <w:rPr>
          <w:color w:val="000000" w:themeColor="text1"/>
        </w:rPr>
        <w:t xml:space="preserve"> and descriptions. Th</w:t>
      </w:r>
      <w:r w:rsidR="005E4E87">
        <w:rPr>
          <w:color w:val="000000" w:themeColor="text1"/>
        </w:rPr>
        <w:t xml:space="preserve">is field </w:t>
      </w:r>
      <w:r w:rsidR="00EF18BD">
        <w:rPr>
          <w:color w:val="000000" w:themeColor="text1"/>
        </w:rPr>
        <w:t xml:space="preserve">consists of </w:t>
      </w:r>
      <w:r w:rsidR="00CD0497">
        <w:rPr>
          <w:color w:val="000000" w:themeColor="text1"/>
        </w:rPr>
        <w:t>41 wells closely spread</w:t>
      </w:r>
      <w:r w:rsidRPr="004B7D2F">
        <w:rPr>
          <w:color w:val="000000" w:themeColor="text1"/>
        </w:rPr>
        <w:t>,</w:t>
      </w:r>
      <w:r w:rsidR="004439B1">
        <w:rPr>
          <w:color w:val="000000" w:themeColor="text1"/>
        </w:rPr>
        <w:t xml:space="preserve"> </w:t>
      </w:r>
      <w:r w:rsidR="00EF18BD">
        <w:rPr>
          <w:color w:val="000000" w:themeColor="text1"/>
        </w:rPr>
        <w:t>with</w:t>
      </w:r>
      <w:r w:rsidRPr="004B7D2F">
        <w:rPr>
          <w:color w:val="000000" w:themeColor="text1"/>
        </w:rPr>
        <w:t xml:space="preserve"> seventeen sand</w:t>
      </w:r>
      <w:r w:rsidR="00CD0497">
        <w:rPr>
          <w:color w:val="000000" w:themeColor="text1"/>
        </w:rPr>
        <w:t>stone</w:t>
      </w:r>
      <w:r w:rsidRPr="004B7D2F">
        <w:rPr>
          <w:color w:val="000000" w:themeColor="text1"/>
        </w:rPr>
        <w:t xml:space="preserve"> bodies mapped </w:t>
      </w:r>
      <w:r w:rsidR="00EF18BD">
        <w:rPr>
          <w:color w:val="000000" w:themeColor="text1"/>
        </w:rPr>
        <w:t xml:space="preserve">within </w:t>
      </w:r>
      <w:r w:rsidRPr="004B7D2F">
        <w:rPr>
          <w:color w:val="000000" w:themeColor="text1"/>
        </w:rPr>
        <w:t xml:space="preserve">four stratigraphic intervals of the Walloon Subgroup Formation. These sand bodies were identified </w:t>
      </w:r>
      <w:r w:rsidR="00A74C09">
        <w:rPr>
          <w:color w:val="000000" w:themeColor="text1"/>
        </w:rPr>
        <w:t xml:space="preserve">and mapped </w:t>
      </w:r>
      <w:r w:rsidRPr="004B7D2F">
        <w:rPr>
          <w:color w:val="000000" w:themeColor="text1"/>
        </w:rPr>
        <w:t xml:space="preserve">based on a gamma-ray </w:t>
      </w:r>
      <w:r w:rsidR="00A74C09" w:rsidRPr="004B7D2F">
        <w:rPr>
          <w:color w:val="000000" w:themeColor="text1"/>
        </w:rPr>
        <w:t xml:space="preserve">and density </w:t>
      </w:r>
      <w:r w:rsidRPr="004B7D2F">
        <w:rPr>
          <w:color w:val="000000" w:themeColor="text1"/>
        </w:rPr>
        <w:t xml:space="preserve">log used </w:t>
      </w:r>
      <w:r w:rsidR="00EF18BD">
        <w:rPr>
          <w:color w:val="000000" w:themeColor="text1"/>
        </w:rPr>
        <w:t xml:space="preserve">to </w:t>
      </w:r>
      <w:r w:rsidR="00EF18BD" w:rsidRPr="004B7D2F">
        <w:rPr>
          <w:color w:val="000000" w:themeColor="text1"/>
        </w:rPr>
        <w:t>interpret</w:t>
      </w:r>
      <w:r w:rsidRPr="004B7D2F">
        <w:rPr>
          <w:color w:val="000000" w:themeColor="text1"/>
        </w:rPr>
        <w:t xml:space="preserve"> </w:t>
      </w:r>
      <w:r w:rsidR="00EF18BD">
        <w:rPr>
          <w:color w:val="000000" w:themeColor="text1"/>
        </w:rPr>
        <w:t xml:space="preserve">three </w:t>
      </w:r>
      <w:r w:rsidR="00EF18BD" w:rsidRPr="004B7D2F">
        <w:rPr>
          <w:color w:val="000000" w:themeColor="text1"/>
        </w:rPr>
        <w:t>lithologies</w:t>
      </w:r>
      <w:r w:rsidR="00CD0497">
        <w:rPr>
          <w:color w:val="000000" w:themeColor="text1"/>
        </w:rPr>
        <w:t xml:space="preserve"> (</w:t>
      </w:r>
      <w:r w:rsidR="00EF18BD">
        <w:rPr>
          <w:color w:val="000000" w:themeColor="text1"/>
        </w:rPr>
        <w:t>sand</w:t>
      </w:r>
      <w:r w:rsidR="00A74C09">
        <w:rPr>
          <w:color w:val="000000" w:themeColor="text1"/>
        </w:rPr>
        <w:t>stone</w:t>
      </w:r>
      <w:r w:rsidR="00EF18BD">
        <w:rPr>
          <w:color w:val="000000" w:themeColor="text1"/>
        </w:rPr>
        <w:t xml:space="preserve">, </w:t>
      </w:r>
      <w:r w:rsidR="00A74C09">
        <w:rPr>
          <w:color w:val="000000" w:themeColor="text1"/>
        </w:rPr>
        <w:t>mudstone,</w:t>
      </w:r>
      <w:r w:rsidR="00EF18BD">
        <w:rPr>
          <w:color w:val="000000" w:themeColor="text1"/>
        </w:rPr>
        <w:t xml:space="preserve"> and coal</w:t>
      </w:r>
      <w:r w:rsidR="00CD0497">
        <w:rPr>
          <w:color w:val="000000" w:themeColor="text1"/>
        </w:rPr>
        <w:t>)</w:t>
      </w:r>
      <w:r w:rsidRPr="004B7D2F">
        <w:rPr>
          <w:color w:val="000000" w:themeColor="text1"/>
        </w:rPr>
        <w:t>. Correlation panel</w:t>
      </w:r>
      <w:r w:rsidR="00EF18BD">
        <w:rPr>
          <w:color w:val="000000" w:themeColor="text1"/>
        </w:rPr>
        <w:t>s</w:t>
      </w:r>
      <w:r w:rsidR="00CD0497">
        <w:rPr>
          <w:color w:val="000000" w:themeColor="text1"/>
        </w:rPr>
        <w:t xml:space="preserve"> were generated for each </w:t>
      </w:r>
      <w:r w:rsidR="00EF18BD">
        <w:rPr>
          <w:color w:val="000000" w:themeColor="text1"/>
        </w:rPr>
        <w:t>identified</w:t>
      </w:r>
      <w:r w:rsidR="00CD0497">
        <w:rPr>
          <w:color w:val="000000" w:themeColor="text1"/>
        </w:rPr>
        <w:t xml:space="preserve"> sand, </w:t>
      </w:r>
      <w:r w:rsidR="00CD0497" w:rsidRPr="004B7D2F">
        <w:rPr>
          <w:color w:val="000000" w:themeColor="text1"/>
        </w:rPr>
        <w:t>showing</w:t>
      </w:r>
      <w:r w:rsidRPr="004B7D2F">
        <w:rPr>
          <w:color w:val="000000" w:themeColor="text1"/>
        </w:rPr>
        <w:t xml:space="preserve"> the geometry of the sand</w:t>
      </w:r>
      <w:r w:rsidR="00EF18BD">
        <w:rPr>
          <w:color w:val="000000" w:themeColor="text1"/>
        </w:rPr>
        <w:t>.</w:t>
      </w:r>
      <w:r w:rsidRPr="004B7D2F">
        <w:rPr>
          <w:color w:val="000000" w:themeColor="text1"/>
        </w:rPr>
        <w:t xml:space="preserve"> The sand bodies are dominated by a multilateral </w:t>
      </w:r>
      <w:r w:rsidR="00CD0497">
        <w:rPr>
          <w:color w:val="000000" w:themeColor="text1"/>
        </w:rPr>
        <w:t xml:space="preserve">geometry </w:t>
      </w:r>
      <w:r w:rsidR="00CD0497">
        <w:rPr>
          <w:color w:val="000000" w:themeColor="text1"/>
        </w:rPr>
        <w:lastRenderedPageBreak/>
        <w:t xml:space="preserve">with isolated </w:t>
      </w:r>
      <w:r w:rsidR="00EF18BD">
        <w:rPr>
          <w:color w:val="000000" w:themeColor="text1"/>
        </w:rPr>
        <w:t>stor</w:t>
      </w:r>
      <w:r w:rsidR="00CD0497">
        <w:rPr>
          <w:color w:val="000000" w:themeColor="text1"/>
        </w:rPr>
        <w:t>ies at some well locations</w:t>
      </w:r>
      <w:r w:rsidR="00353074">
        <w:rPr>
          <w:color w:val="000000" w:themeColor="text1"/>
        </w:rPr>
        <w:t>. A</w:t>
      </w:r>
      <w:r w:rsidRPr="004B7D2F">
        <w:rPr>
          <w:color w:val="000000" w:themeColor="text1"/>
        </w:rPr>
        <w:t>ll sandstones bodies show variability in thickness</w:t>
      </w:r>
      <w:r w:rsidR="00A74C09">
        <w:rPr>
          <w:color w:val="000000" w:themeColor="text1"/>
        </w:rPr>
        <w:t>,</w:t>
      </w:r>
      <w:r w:rsidRPr="004B7D2F">
        <w:rPr>
          <w:color w:val="000000" w:themeColor="text1"/>
        </w:rPr>
        <w:t xml:space="preserve"> with values ranging between 2</w:t>
      </w:r>
      <w:r w:rsidR="004439B1">
        <w:rPr>
          <w:color w:val="000000" w:themeColor="text1"/>
        </w:rPr>
        <w:t xml:space="preserve"> and</w:t>
      </w:r>
      <w:r w:rsidRPr="004B7D2F">
        <w:rPr>
          <w:color w:val="000000" w:themeColor="text1"/>
        </w:rPr>
        <w:t xml:space="preserve"> 15m.</w:t>
      </w:r>
      <w:r w:rsidR="00A74C09">
        <w:rPr>
          <w:color w:val="000000" w:themeColor="text1"/>
        </w:rPr>
        <w:t xml:space="preserve"> Table</w:t>
      </w:r>
      <w:r w:rsidRPr="004B7D2F">
        <w:rPr>
          <w:color w:val="000000" w:themeColor="text1"/>
        </w:rPr>
        <w:t xml:space="preserve"> </w:t>
      </w:r>
      <w:r w:rsidR="00353074">
        <w:rPr>
          <w:color w:val="000000" w:themeColor="text1"/>
        </w:rPr>
        <w:t>4.1 and figure 4.1 show</w:t>
      </w:r>
      <w:r w:rsidR="00F9289A">
        <w:rPr>
          <w:color w:val="000000" w:themeColor="text1"/>
        </w:rPr>
        <w:t xml:space="preserve"> thickness distribution of the sandstone bodies </w:t>
      </w:r>
      <w:r w:rsidR="00CA6D79">
        <w:rPr>
          <w:color w:val="000000" w:themeColor="text1"/>
        </w:rPr>
        <w:t xml:space="preserve">across the field </w:t>
      </w:r>
      <w:r w:rsidR="00F9289A">
        <w:rPr>
          <w:color w:val="000000" w:themeColor="text1"/>
        </w:rPr>
        <w:t xml:space="preserve">with a clearly defined </w:t>
      </w:r>
      <w:r w:rsidR="00CA6D79">
        <w:rPr>
          <w:color w:val="000000" w:themeColor="text1"/>
        </w:rPr>
        <w:t xml:space="preserve">class </w:t>
      </w:r>
      <w:r w:rsidR="00F9289A">
        <w:rPr>
          <w:color w:val="000000" w:themeColor="text1"/>
        </w:rPr>
        <w:t xml:space="preserve">of thickness </w:t>
      </w:r>
      <w:r w:rsidR="00CA6D79">
        <w:rPr>
          <w:color w:val="000000" w:themeColor="text1"/>
        </w:rPr>
        <w:t xml:space="preserve">range </w:t>
      </w:r>
      <w:r w:rsidR="00F9289A">
        <w:rPr>
          <w:color w:val="000000" w:themeColor="text1"/>
        </w:rPr>
        <w:t>(2 to 10m and 10 to 15m).</w:t>
      </w:r>
      <w:r w:rsidR="00421EE8">
        <w:rPr>
          <w:color w:val="000000" w:themeColor="text1"/>
        </w:rPr>
        <w:t xml:space="preserve"> </w:t>
      </w:r>
      <w:r w:rsidRPr="004B7D2F">
        <w:rPr>
          <w:color w:val="000000" w:themeColor="text1"/>
        </w:rPr>
        <w:t>Th</w:t>
      </w:r>
      <w:r w:rsidR="006773C7">
        <w:rPr>
          <w:color w:val="000000" w:themeColor="text1"/>
        </w:rPr>
        <w:t>is</w:t>
      </w:r>
      <w:r w:rsidRPr="004B7D2F">
        <w:rPr>
          <w:color w:val="000000" w:themeColor="text1"/>
        </w:rPr>
        <w:t xml:space="preserve"> thickness values increase away from areas of non-sandstone</w:t>
      </w:r>
      <w:r w:rsidR="004439B1">
        <w:rPr>
          <w:color w:val="000000" w:themeColor="text1"/>
        </w:rPr>
        <w:t xml:space="preserve"> accumulation</w:t>
      </w:r>
      <w:r w:rsidRPr="004B7D2F">
        <w:rPr>
          <w:color w:val="000000" w:themeColor="text1"/>
        </w:rPr>
        <w:t xml:space="preserve"> </w:t>
      </w:r>
      <w:r w:rsidR="00CA6D79">
        <w:rPr>
          <w:color w:val="000000" w:themeColor="text1"/>
        </w:rPr>
        <w:t>to areas of</w:t>
      </w:r>
      <w:r w:rsidR="00C97F18">
        <w:rPr>
          <w:color w:val="000000" w:themeColor="text1"/>
        </w:rPr>
        <w:t xml:space="preserve"> </w:t>
      </w:r>
      <w:r w:rsidRPr="004B7D2F">
        <w:rPr>
          <w:color w:val="000000" w:themeColor="text1"/>
        </w:rPr>
        <w:t xml:space="preserve">sand accumulation. These sand bodies </w:t>
      </w:r>
      <w:r w:rsidR="00CA6D79">
        <w:rPr>
          <w:color w:val="000000" w:themeColor="text1"/>
        </w:rPr>
        <w:t>are characterised by</w:t>
      </w:r>
      <w:r w:rsidRPr="004B7D2F">
        <w:rPr>
          <w:color w:val="000000" w:themeColor="text1"/>
        </w:rPr>
        <w:t xml:space="preserve"> dimensions ranging between 35 to 200m for channel width and between 92 to 1804m for channel belt</w:t>
      </w:r>
      <w:r w:rsidR="004439B1">
        <w:rPr>
          <w:color w:val="000000" w:themeColor="text1"/>
        </w:rPr>
        <w:t xml:space="preserve"> width</w:t>
      </w:r>
      <w:r w:rsidR="00CA6D79">
        <w:rPr>
          <w:color w:val="000000" w:themeColor="text1"/>
        </w:rPr>
        <w:t xml:space="preserve"> estimated with equation, however, with estimates based on correlation as high as 4902m.</w:t>
      </w:r>
      <w:r w:rsidRPr="004B7D2F">
        <w:rPr>
          <w:color w:val="000000" w:themeColor="text1"/>
        </w:rPr>
        <w:t xml:space="preserve"> </w:t>
      </w:r>
    </w:p>
    <w:p w:rsidR="00A9024A" w:rsidRDefault="00590DAE" w:rsidP="00A9024A">
      <w:pPr>
        <w:pStyle w:val="Heading3"/>
        <w:ind w:left="0" w:firstLine="0"/>
      </w:pPr>
      <w:bookmarkStart w:id="223" w:name="_Toc491535568"/>
      <w:r>
        <w:t>Compare the sand</w:t>
      </w:r>
      <w:r w:rsidR="00A9024A">
        <w:t>st</w:t>
      </w:r>
      <w:r w:rsidR="00DA3DFC">
        <w:t xml:space="preserve">one bodies </w:t>
      </w:r>
      <w:r>
        <w:t>dimensions (channel width and channel belt width) in each of the stratigraphic interval of the Berwyndale South Gas Field</w:t>
      </w:r>
      <w:r w:rsidR="00A9024A">
        <w:t>.</w:t>
      </w:r>
      <w:bookmarkEnd w:id="223"/>
    </w:p>
    <w:p w:rsidR="00E21577" w:rsidRPr="00E21577" w:rsidRDefault="00D86017" w:rsidP="00E21577">
      <w:pPr>
        <w:rPr>
          <w:sz w:val="2"/>
        </w:rPr>
      </w:pPr>
      <w:r>
        <w:rPr>
          <w:sz w:val="2"/>
        </w:rPr>
        <w:t>Th</w:t>
      </w:r>
    </w:p>
    <w:p w:rsidR="00B25D1A" w:rsidRDefault="00D86017" w:rsidP="007C6AF7">
      <w:r>
        <w:t>The sandstone bodies dimensions (channel width and channel belt width) of the Berwyndale South Gas field show significant variation, with the channel width of the Walloon Coal Measures stratigraphic interval having higher values compared to those from Juandah Coal Measures, Tangalooma Sandstone, and Taroom Coal Measures. However, the sandstone bodies channel belt width</w:t>
      </w:r>
      <w:r w:rsidR="00B25D1A">
        <w:t xml:space="preserve"> of the Juandah Coal Measures has higher dimensions compared to the remaining stratigraphic intervals. Sandstone bodies dimensions (channel width and channel belt width) by correlation have higher values that dimensions estimated using equations which range between 62 and 4902m across the field</w:t>
      </w:r>
    </w:p>
    <w:p w:rsidR="00785104" w:rsidRPr="004B7D2F" w:rsidRDefault="00785104" w:rsidP="007C6AF7">
      <w:pPr>
        <w:pStyle w:val="Heading2"/>
        <w:spacing w:before="240" w:after="240" w:line="360" w:lineRule="auto"/>
        <w:ind w:left="720" w:hanging="720"/>
      </w:pPr>
      <w:bookmarkStart w:id="224" w:name="_Toc491535569"/>
      <w:r w:rsidRPr="004B7D2F">
        <w:t>Recommendations for Further work</w:t>
      </w:r>
      <w:bookmarkEnd w:id="224"/>
    </w:p>
    <w:p w:rsidR="00785104" w:rsidRPr="004B7D2F" w:rsidRDefault="00785104" w:rsidP="00785104">
      <w:pPr>
        <w:rPr>
          <w:color w:val="000000" w:themeColor="text1"/>
        </w:rPr>
      </w:pPr>
      <w:r w:rsidRPr="004B7D2F">
        <w:rPr>
          <w:color w:val="000000" w:themeColor="text1"/>
        </w:rPr>
        <w:t>This research has highlighted some questions beyond the scope of this study</w:t>
      </w:r>
      <w:r w:rsidR="006D2A2C">
        <w:rPr>
          <w:color w:val="000000" w:themeColor="text1"/>
        </w:rPr>
        <w:t xml:space="preserve">, and the following recommendations has been </w:t>
      </w:r>
      <w:r w:rsidRPr="004B7D2F">
        <w:rPr>
          <w:color w:val="000000" w:themeColor="text1"/>
        </w:rPr>
        <w:t>put forward for future work: -</w:t>
      </w:r>
    </w:p>
    <w:p w:rsidR="00785104" w:rsidRPr="004B7D2F" w:rsidRDefault="00785104" w:rsidP="00785104">
      <w:pPr>
        <w:pStyle w:val="NoSpacing"/>
        <w:numPr>
          <w:ilvl w:val="0"/>
          <w:numId w:val="23"/>
        </w:numPr>
        <w:spacing w:line="480" w:lineRule="auto"/>
        <w:rPr>
          <w:color w:val="000000" w:themeColor="text1"/>
          <w:sz w:val="22"/>
        </w:rPr>
      </w:pPr>
      <w:r w:rsidRPr="004B7D2F">
        <w:rPr>
          <w:color w:val="000000" w:themeColor="text1"/>
          <w:sz w:val="22"/>
        </w:rPr>
        <w:t xml:space="preserve">In subsurface facies analysis, data availability </w:t>
      </w:r>
      <w:r w:rsidR="00E73C4E">
        <w:rPr>
          <w:color w:val="000000" w:themeColor="text1"/>
          <w:sz w:val="22"/>
        </w:rPr>
        <w:t xml:space="preserve">and spread is key in </w:t>
      </w:r>
      <w:r w:rsidR="00571A04">
        <w:rPr>
          <w:color w:val="000000" w:themeColor="text1"/>
          <w:sz w:val="22"/>
        </w:rPr>
        <w:t>providing</w:t>
      </w:r>
      <w:r w:rsidR="00E73C4E">
        <w:rPr>
          <w:color w:val="000000" w:themeColor="text1"/>
          <w:sz w:val="22"/>
        </w:rPr>
        <w:t xml:space="preserve"> meaning</w:t>
      </w:r>
      <w:r w:rsidR="00571A04">
        <w:rPr>
          <w:color w:val="000000" w:themeColor="text1"/>
          <w:sz w:val="22"/>
        </w:rPr>
        <w:t>ful</w:t>
      </w:r>
      <w:r w:rsidR="00E73C4E">
        <w:rPr>
          <w:color w:val="000000" w:themeColor="text1"/>
          <w:sz w:val="22"/>
        </w:rPr>
        <w:t xml:space="preserve"> </w:t>
      </w:r>
      <w:r w:rsidR="00571A04">
        <w:rPr>
          <w:color w:val="000000" w:themeColor="text1"/>
          <w:sz w:val="22"/>
        </w:rPr>
        <w:t>interpretation and</w:t>
      </w:r>
      <w:r w:rsidRPr="004B7D2F">
        <w:rPr>
          <w:color w:val="000000" w:themeColor="text1"/>
          <w:sz w:val="22"/>
        </w:rPr>
        <w:t xml:space="preserve"> the require constrain</w:t>
      </w:r>
      <w:r w:rsidR="00571A04">
        <w:rPr>
          <w:color w:val="000000" w:themeColor="text1"/>
          <w:sz w:val="22"/>
        </w:rPr>
        <w:t>t</w:t>
      </w:r>
      <w:r w:rsidRPr="004B7D2F">
        <w:rPr>
          <w:color w:val="000000" w:themeColor="text1"/>
          <w:sz w:val="22"/>
        </w:rPr>
        <w:t xml:space="preserve"> </w:t>
      </w:r>
      <w:r w:rsidR="00571A04">
        <w:rPr>
          <w:color w:val="000000" w:themeColor="text1"/>
          <w:sz w:val="22"/>
        </w:rPr>
        <w:t xml:space="preserve">to </w:t>
      </w:r>
      <w:r w:rsidRPr="004B7D2F">
        <w:rPr>
          <w:color w:val="000000" w:themeColor="text1"/>
          <w:sz w:val="22"/>
        </w:rPr>
        <w:t>address</w:t>
      </w:r>
      <w:r w:rsidR="00571A04">
        <w:rPr>
          <w:color w:val="000000" w:themeColor="text1"/>
          <w:sz w:val="22"/>
        </w:rPr>
        <w:t xml:space="preserve"> </w:t>
      </w:r>
      <w:r w:rsidR="00BC6F64">
        <w:rPr>
          <w:color w:val="000000" w:themeColor="text1"/>
          <w:sz w:val="22"/>
        </w:rPr>
        <w:t xml:space="preserve">areas of </w:t>
      </w:r>
      <w:r w:rsidRPr="004B7D2F">
        <w:rPr>
          <w:color w:val="000000" w:themeColor="text1"/>
          <w:sz w:val="22"/>
        </w:rPr>
        <w:t>uncertainty in</w:t>
      </w:r>
      <w:r w:rsidR="00571A04">
        <w:rPr>
          <w:color w:val="000000" w:themeColor="text1"/>
          <w:sz w:val="22"/>
        </w:rPr>
        <w:t xml:space="preserve"> the</w:t>
      </w:r>
      <w:r w:rsidRPr="004B7D2F">
        <w:rPr>
          <w:color w:val="000000" w:themeColor="text1"/>
          <w:sz w:val="22"/>
        </w:rPr>
        <w:t xml:space="preserve"> analysis. </w:t>
      </w:r>
      <w:r w:rsidR="00246F7F" w:rsidRPr="004B7D2F">
        <w:rPr>
          <w:color w:val="000000" w:themeColor="text1"/>
          <w:sz w:val="22"/>
        </w:rPr>
        <w:t>To</w:t>
      </w:r>
      <w:r w:rsidRPr="004B7D2F">
        <w:rPr>
          <w:color w:val="000000" w:themeColor="text1"/>
          <w:sz w:val="22"/>
        </w:rPr>
        <w:t xml:space="preserve"> constrained the interpretation of the wireline log</w:t>
      </w:r>
      <w:r w:rsidR="00CC65EE">
        <w:rPr>
          <w:color w:val="000000" w:themeColor="text1"/>
          <w:sz w:val="22"/>
        </w:rPr>
        <w:t>,</w:t>
      </w:r>
      <w:r w:rsidRPr="004B7D2F">
        <w:rPr>
          <w:color w:val="000000" w:themeColor="text1"/>
          <w:sz w:val="22"/>
        </w:rPr>
        <w:t xml:space="preserve"> core data </w:t>
      </w:r>
      <w:r w:rsidR="00571A04">
        <w:rPr>
          <w:color w:val="000000" w:themeColor="text1"/>
          <w:sz w:val="22"/>
        </w:rPr>
        <w:t xml:space="preserve">is essential to </w:t>
      </w:r>
      <w:r w:rsidR="00571A04" w:rsidRPr="004B7D2F">
        <w:rPr>
          <w:color w:val="000000" w:themeColor="text1"/>
          <w:sz w:val="22"/>
        </w:rPr>
        <w:t>calibrate</w:t>
      </w:r>
      <w:r w:rsidR="00571A04">
        <w:rPr>
          <w:color w:val="000000" w:themeColor="text1"/>
          <w:sz w:val="22"/>
        </w:rPr>
        <w:t xml:space="preserve"> the template for </w:t>
      </w:r>
      <w:r w:rsidR="00571A04" w:rsidRPr="004B7D2F">
        <w:rPr>
          <w:color w:val="000000" w:themeColor="text1"/>
          <w:sz w:val="22"/>
        </w:rPr>
        <w:t>facies</w:t>
      </w:r>
      <w:r w:rsidRPr="004B7D2F">
        <w:rPr>
          <w:color w:val="000000" w:themeColor="text1"/>
          <w:sz w:val="22"/>
        </w:rPr>
        <w:t xml:space="preserve"> </w:t>
      </w:r>
      <w:r w:rsidR="00571A04">
        <w:rPr>
          <w:color w:val="000000" w:themeColor="text1"/>
          <w:sz w:val="22"/>
        </w:rPr>
        <w:t>identification</w:t>
      </w:r>
      <w:r w:rsidRPr="004B7D2F">
        <w:rPr>
          <w:color w:val="000000" w:themeColor="text1"/>
          <w:sz w:val="22"/>
        </w:rPr>
        <w:t xml:space="preserve">. The combination of core and wireline logs data will </w:t>
      </w:r>
      <w:r w:rsidR="00571A04" w:rsidRPr="004B7D2F">
        <w:rPr>
          <w:color w:val="000000" w:themeColor="text1"/>
          <w:sz w:val="22"/>
        </w:rPr>
        <w:t>reduce</w:t>
      </w:r>
      <w:r w:rsidR="00123F9F">
        <w:rPr>
          <w:color w:val="000000" w:themeColor="text1"/>
          <w:sz w:val="22"/>
        </w:rPr>
        <w:t xml:space="preserve"> the level</w:t>
      </w:r>
      <w:r w:rsidR="00571A04">
        <w:rPr>
          <w:color w:val="000000" w:themeColor="text1"/>
          <w:sz w:val="22"/>
        </w:rPr>
        <w:t xml:space="preserve"> </w:t>
      </w:r>
      <w:r w:rsidRPr="004B7D2F">
        <w:rPr>
          <w:color w:val="000000" w:themeColor="text1"/>
          <w:sz w:val="22"/>
        </w:rPr>
        <w:t xml:space="preserve">uncertainty associated with </w:t>
      </w:r>
      <w:r w:rsidR="00571A04">
        <w:rPr>
          <w:color w:val="000000" w:themeColor="text1"/>
          <w:sz w:val="22"/>
        </w:rPr>
        <w:t>identif</w:t>
      </w:r>
      <w:r w:rsidR="00123F9F">
        <w:rPr>
          <w:color w:val="000000" w:themeColor="text1"/>
          <w:sz w:val="22"/>
        </w:rPr>
        <w:t>ying</w:t>
      </w:r>
      <w:r w:rsidR="00571A04">
        <w:rPr>
          <w:color w:val="000000" w:themeColor="text1"/>
          <w:sz w:val="22"/>
        </w:rPr>
        <w:t xml:space="preserve"> lithologies from </w:t>
      </w:r>
      <w:r w:rsidRPr="004B7D2F">
        <w:rPr>
          <w:color w:val="000000" w:themeColor="text1"/>
          <w:sz w:val="22"/>
        </w:rPr>
        <w:t xml:space="preserve">wireline </w:t>
      </w:r>
      <w:r w:rsidR="00123F9F">
        <w:rPr>
          <w:color w:val="000000" w:themeColor="text1"/>
          <w:sz w:val="22"/>
        </w:rPr>
        <w:t xml:space="preserve">log since some </w:t>
      </w:r>
      <w:r w:rsidR="00123F9F">
        <w:rPr>
          <w:color w:val="000000" w:themeColor="text1"/>
          <w:sz w:val="22"/>
        </w:rPr>
        <w:lastRenderedPageBreak/>
        <w:t>lithologies have the same</w:t>
      </w:r>
      <w:r w:rsidR="00905A9E">
        <w:rPr>
          <w:color w:val="000000" w:themeColor="text1"/>
          <w:sz w:val="22"/>
        </w:rPr>
        <w:t xml:space="preserve"> gamma ray API value</w:t>
      </w:r>
      <w:r w:rsidR="00123F9F">
        <w:rPr>
          <w:color w:val="000000" w:themeColor="text1"/>
          <w:sz w:val="22"/>
        </w:rPr>
        <w:t xml:space="preserve">. Therefore, </w:t>
      </w:r>
      <w:r w:rsidR="005F5339">
        <w:rPr>
          <w:color w:val="000000" w:themeColor="text1"/>
          <w:sz w:val="22"/>
        </w:rPr>
        <w:t>further work</w:t>
      </w:r>
      <w:r w:rsidR="00123F9F">
        <w:rPr>
          <w:color w:val="000000" w:themeColor="text1"/>
          <w:sz w:val="22"/>
        </w:rPr>
        <w:t xml:space="preserve"> is needed integrating the wireline log </w:t>
      </w:r>
      <w:r w:rsidR="000F7A3E">
        <w:rPr>
          <w:color w:val="000000" w:themeColor="text1"/>
          <w:sz w:val="22"/>
        </w:rPr>
        <w:t>and core data to</w:t>
      </w:r>
      <w:r w:rsidR="00123F9F">
        <w:rPr>
          <w:color w:val="000000" w:themeColor="text1"/>
          <w:sz w:val="22"/>
        </w:rPr>
        <w:t xml:space="preserve"> </w:t>
      </w:r>
      <w:r w:rsidR="00905A9E">
        <w:rPr>
          <w:color w:val="000000" w:themeColor="text1"/>
          <w:sz w:val="22"/>
        </w:rPr>
        <w:t xml:space="preserve">constrained the interpretation of sandstone and other lithologies in the process </w:t>
      </w:r>
      <w:r w:rsidR="00123F9F">
        <w:rPr>
          <w:color w:val="000000" w:themeColor="text1"/>
          <w:sz w:val="22"/>
        </w:rPr>
        <w:t>reduc</w:t>
      </w:r>
      <w:r w:rsidR="00905A9E">
        <w:rPr>
          <w:color w:val="000000" w:themeColor="text1"/>
          <w:sz w:val="22"/>
        </w:rPr>
        <w:t xml:space="preserve">ing </w:t>
      </w:r>
      <w:r w:rsidR="00123F9F">
        <w:rPr>
          <w:color w:val="000000" w:themeColor="text1"/>
          <w:sz w:val="22"/>
        </w:rPr>
        <w:t xml:space="preserve">any </w:t>
      </w:r>
      <w:r w:rsidR="00905A9E">
        <w:rPr>
          <w:color w:val="000000" w:themeColor="text1"/>
          <w:sz w:val="22"/>
        </w:rPr>
        <w:t xml:space="preserve">induced </w:t>
      </w:r>
      <w:r w:rsidR="00123F9F">
        <w:rPr>
          <w:color w:val="000000" w:themeColor="text1"/>
          <w:sz w:val="22"/>
        </w:rPr>
        <w:t>uncertainty</w:t>
      </w:r>
      <w:r w:rsidR="00905A9E">
        <w:rPr>
          <w:color w:val="000000" w:themeColor="text1"/>
          <w:sz w:val="22"/>
        </w:rPr>
        <w:t xml:space="preserve"> in the dimensions of the sandstone bodies</w:t>
      </w:r>
    </w:p>
    <w:p w:rsidR="00785104" w:rsidRPr="004B7D2F" w:rsidRDefault="00785104" w:rsidP="00785104">
      <w:pPr>
        <w:pStyle w:val="NoSpacing"/>
        <w:spacing w:line="480" w:lineRule="auto"/>
        <w:ind w:left="360"/>
        <w:rPr>
          <w:color w:val="000000" w:themeColor="text1"/>
          <w:sz w:val="10"/>
        </w:rPr>
      </w:pPr>
    </w:p>
    <w:p w:rsidR="00785104" w:rsidRDefault="00785104" w:rsidP="00785104">
      <w:pPr>
        <w:pStyle w:val="NoSpacing"/>
        <w:numPr>
          <w:ilvl w:val="0"/>
          <w:numId w:val="23"/>
        </w:numPr>
        <w:spacing w:line="480" w:lineRule="auto"/>
        <w:rPr>
          <w:color w:val="000000" w:themeColor="text1"/>
          <w:sz w:val="22"/>
        </w:rPr>
      </w:pPr>
      <w:r w:rsidRPr="004B7D2F">
        <w:rPr>
          <w:color w:val="000000" w:themeColor="text1"/>
          <w:sz w:val="22"/>
        </w:rPr>
        <w:t xml:space="preserve"> </w:t>
      </w:r>
      <w:r w:rsidR="00246F7F" w:rsidRPr="004B7D2F">
        <w:rPr>
          <w:color w:val="000000" w:themeColor="text1"/>
          <w:sz w:val="22"/>
        </w:rPr>
        <w:t>To</w:t>
      </w:r>
      <w:r w:rsidR="00F432B7">
        <w:rPr>
          <w:color w:val="000000" w:themeColor="text1"/>
          <w:sz w:val="22"/>
        </w:rPr>
        <w:t xml:space="preserve"> fully</w:t>
      </w:r>
      <w:r w:rsidRPr="004B7D2F">
        <w:rPr>
          <w:color w:val="000000" w:themeColor="text1"/>
          <w:sz w:val="22"/>
        </w:rPr>
        <w:t xml:space="preserve"> understand the spatial distribution of the sand bodies within the </w:t>
      </w:r>
      <w:r w:rsidR="00781967">
        <w:rPr>
          <w:color w:val="000000" w:themeColor="text1"/>
          <w:sz w:val="22"/>
        </w:rPr>
        <w:t>Berwyndale</w:t>
      </w:r>
      <w:r w:rsidRPr="004B7D2F">
        <w:rPr>
          <w:color w:val="000000" w:themeColor="text1"/>
          <w:sz w:val="22"/>
        </w:rPr>
        <w:t xml:space="preserve"> South Gas Field, further subsurface analysis of two or more fields with good data coverage and spread within this basin will be require to provide regional </w:t>
      </w:r>
      <w:r w:rsidR="006D2A2C">
        <w:rPr>
          <w:color w:val="000000" w:themeColor="text1"/>
          <w:sz w:val="22"/>
        </w:rPr>
        <w:t xml:space="preserve">trend and </w:t>
      </w:r>
      <w:r w:rsidR="00E73C4E" w:rsidRPr="004B7D2F">
        <w:rPr>
          <w:color w:val="000000" w:themeColor="text1"/>
          <w:sz w:val="22"/>
        </w:rPr>
        <w:t xml:space="preserve">perspective </w:t>
      </w:r>
      <w:r w:rsidRPr="004B7D2F">
        <w:rPr>
          <w:color w:val="000000" w:themeColor="text1"/>
          <w:sz w:val="22"/>
        </w:rPr>
        <w:t xml:space="preserve">to draw meaningful </w:t>
      </w:r>
      <w:r w:rsidR="00B84557">
        <w:rPr>
          <w:color w:val="000000" w:themeColor="text1"/>
          <w:sz w:val="22"/>
        </w:rPr>
        <w:t>interpretation</w:t>
      </w:r>
      <w:r w:rsidR="00F432B7" w:rsidRPr="00F432B7">
        <w:rPr>
          <w:color w:val="000000" w:themeColor="text1"/>
          <w:sz w:val="22"/>
        </w:rPr>
        <w:t xml:space="preserve"> </w:t>
      </w:r>
      <w:r w:rsidR="00F432B7">
        <w:rPr>
          <w:color w:val="000000" w:themeColor="text1"/>
          <w:sz w:val="22"/>
        </w:rPr>
        <w:t>and</w:t>
      </w:r>
      <w:r w:rsidR="00F432B7" w:rsidRPr="00F432B7">
        <w:rPr>
          <w:color w:val="000000" w:themeColor="text1"/>
          <w:sz w:val="22"/>
        </w:rPr>
        <w:t xml:space="preserve"> </w:t>
      </w:r>
      <w:r w:rsidR="00F432B7">
        <w:rPr>
          <w:color w:val="000000" w:themeColor="text1"/>
          <w:sz w:val="22"/>
        </w:rPr>
        <w:t xml:space="preserve">conclusion. </w:t>
      </w:r>
    </w:p>
    <w:p w:rsidR="00795D4E" w:rsidRDefault="00795D4E">
      <w:r>
        <w:br w:type="page"/>
      </w:r>
    </w:p>
    <w:p w:rsidR="006A0DDF" w:rsidRDefault="00535AF7" w:rsidP="006A0DDF">
      <w:pPr>
        <w:pStyle w:val="Heading1"/>
      </w:pPr>
      <w:bookmarkStart w:id="225" w:name="_Toc491535570"/>
      <w:r>
        <w:lastRenderedPageBreak/>
        <w:t>Reference</w:t>
      </w:r>
      <w:r w:rsidR="007075F9">
        <w:t>s</w:t>
      </w:r>
      <w:bookmarkEnd w:id="225"/>
    </w:p>
    <w:p w:rsidR="0027490F" w:rsidRPr="0027490F" w:rsidRDefault="006A0DDF" w:rsidP="0027490F">
      <w:pPr>
        <w:pStyle w:val="EndNoteBibliography"/>
        <w:spacing w:after="360"/>
      </w:pPr>
      <w:r w:rsidRPr="006D71BC">
        <w:fldChar w:fldCharType="begin"/>
      </w:r>
      <w:r w:rsidRPr="006D71BC">
        <w:instrText xml:space="preserve"> ADDIN EN.REFLIST </w:instrText>
      </w:r>
      <w:r w:rsidRPr="006D71BC">
        <w:fldChar w:fldCharType="separate"/>
      </w:r>
      <w:r w:rsidR="0027490F" w:rsidRPr="0027490F">
        <w:t>Adario, G., Palfreyman, W., Swoboda, R., Bultitude, J., and Lamberts, I., 1982, Geology of Australia, Bureau of Mineral Resources: Geology and Geophysics, Canberra, Australia.</w:t>
      </w:r>
    </w:p>
    <w:p w:rsidR="0027490F" w:rsidRPr="0027490F" w:rsidRDefault="0027490F" w:rsidP="0027490F">
      <w:pPr>
        <w:pStyle w:val="EndNoteBibliography"/>
        <w:spacing w:after="360"/>
      </w:pPr>
      <w:r w:rsidRPr="0027490F">
        <w:t>Allen, P. A., and Armitage, J. J., 2012, Cratonic basins: Tectonics of Sedimentary Basins: Recent Advances, p. 602-620.</w:t>
      </w:r>
    </w:p>
    <w:p w:rsidR="0027490F" w:rsidRPr="0027490F" w:rsidRDefault="0027490F" w:rsidP="0027490F">
      <w:pPr>
        <w:pStyle w:val="EndNoteBibliography"/>
        <w:spacing w:after="360"/>
      </w:pPr>
      <w:r w:rsidRPr="0027490F">
        <w:t>Anderskouv, K., and Surlyk, F., 2012, The influence of depositional processes on the porosity of chalk: Journal of the Geological Society, v. 169, no. 3, p. 311-325.</w:t>
      </w:r>
    </w:p>
    <w:p w:rsidR="0027490F" w:rsidRPr="0027490F" w:rsidRDefault="0027490F" w:rsidP="0027490F">
      <w:pPr>
        <w:pStyle w:val="EndNoteBibliography"/>
        <w:spacing w:after="360"/>
      </w:pPr>
      <w:r w:rsidRPr="0027490F">
        <w:t>Banham, S. G., and Mountney, N. P., 2014, Climatic versus halokinetic control on sedimentation in a dryland fluvial succession: Sedimentology, v. 61, no. 2, p. 570-608.</w:t>
      </w:r>
    </w:p>
    <w:p w:rsidR="0027490F" w:rsidRPr="0027490F" w:rsidRDefault="0027490F" w:rsidP="0027490F">
      <w:pPr>
        <w:pStyle w:val="EndNoteBibliography"/>
        <w:spacing w:after="360"/>
      </w:pPr>
      <w:r w:rsidRPr="0027490F">
        <w:t>Barwis, J. H., McPherson, J. G., and Studlick, J. R., 2012, Sandstone petroleum reservoirs, Springer Science &amp; Business Media.</w:t>
      </w:r>
    </w:p>
    <w:p w:rsidR="0027490F" w:rsidRPr="0027490F" w:rsidRDefault="0027490F" w:rsidP="0027490F">
      <w:pPr>
        <w:pStyle w:val="EndNoteBibliography"/>
        <w:spacing w:after="360"/>
      </w:pPr>
      <w:r w:rsidRPr="0027490F">
        <w:t>Bear, J., 2013, Dynamics of fluids in porous media, Courier Corporation.</w:t>
      </w:r>
    </w:p>
    <w:p w:rsidR="0027490F" w:rsidRPr="0027490F" w:rsidRDefault="0027490F" w:rsidP="0027490F">
      <w:pPr>
        <w:pStyle w:val="EndNoteBibliography"/>
        <w:spacing w:after="360"/>
      </w:pPr>
      <w:r w:rsidRPr="0027490F">
        <w:t>Benson, S., Cook, P., Anderson, J., Bachu, S., Nimir, H., Basu, B., Bradshaw, J., Deguchi, G., Gale, J., and von Goerne, G., 2005, Underground geological storage: IPCC special report on carbon dioxide capture and storage, p. 195-276.</w:t>
      </w:r>
    </w:p>
    <w:p w:rsidR="0027490F" w:rsidRPr="0027490F" w:rsidRDefault="0027490F" w:rsidP="0027490F">
      <w:pPr>
        <w:pStyle w:val="EndNoteBibliography"/>
        <w:spacing w:after="360"/>
      </w:pPr>
      <w:r w:rsidRPr="0027490F">
        <w:t>Bernstein, R., 1976, Digital image processing of earth observation sensor data: IBM Journal of research and development, v. 20, no. 1, p. 40-57.</w:t>
      </w:r>
    </w:p>
    <w:p w:rsidR="0027490F" w:rsidRPr="0027490F" w:rsidRDefault="0027490F" w:rsidP="0027490F">
      <w:pPr>
        <w:pStyle w:val="EndNoteBibliography"/>
        <w:spacing w:after="360"/>
      </w:pPr>
      <w:r w:rsidRPr="0027490F">
        <w:t>Bertotti, G., 2001, Tectonic Control on the Architecture of Sedimentary Basins: Between simple models and reality: Geol. Palaont Mitt. Innstbruck.</w:t>
      </w:r>
    </w:p>
    <w:p w:rsidR="0027490F" w:rsidRPr="0027490F" w:rsidRDefault="0027490F" w:rsidP="0027490F">
      <w:pPr>
        <w:pStyle w:val="EndNoteBibliography"/>
        <w:spacing w:after="360"/>
      </w:pPr>
      <w:r w:rsidRPr="0027490F">
        <w:t>Bhattacharya, J. P., and Tye, R. S., 2004, Searching for modern Ferron analogs and application to subsurface interpretation: Regional to wellbore analog for fluvial-deltaic reservoir modeling: The Ferron Sandstone of Utah: AAPG Studies in Geology, v. 50, p. 39-57.</w:t>
      </w:r>
    </w:p>
    <w:p w:rsidR="0027490F" w:rsidRPr="0027490F" w:rsidRDefault="0027490F" w:rsidP="0027490F">
      <w:pPr>
        <w:pStyle w:val="EndNoteBibliography"/>
        <w:spacing w:after="360"/>
      </w:pPr>
      <w:r w:rsidRPr="0027490F">
        <w:t>Bhattacharyya, P., Bhattacharya, J. P., and Khan, S. D., 2015, Paleo-channel reconstruction and grain size variability in fluvial deposits, Ferron Sandstone, Notom Delta, Hanksville, Utah: Sedimentary Geology, v. 325, p. 17-25.</w:t>
      </w:r>
    </w:p>
    <w:p w:rsidR="0027490F" w:rsidRPr="0027490F" w:rsidRDefault="0027490F" w:rsidP="0027490F">
      <w:pPr>
        <w:pStyle w:val="EndNoteBibliography"/>
        <w:spacing w:after="360"/>
      </w:pPr>
      <w:r w:rsidRPr="0027490F">
        <w:t>Bjørlykke, K., and Jahren, J., 2015, Sandstones and sandstone reservoirs, Petroleum Geoscience, Springer, p. 119-149.</w:t>
      </w:r>
    </w:p>
    <w:p w:rsidR="0027490F" w:rsidRPr="0027490F" w:rsidRDefault="0027490F" w:rsidP="0027490F">
      <w:pPr>
        <w:pStyle w:val="EndNoteBibliography"/>
        <w:spacing w:after="360"/>
      </w:pPr>
      <w:r w:rsidRPr="0027490F">
        <w:t>Boggs, S., and Boggs, S., 2011, Principles of sedimentology and stratigraphy, v. 551.3. 051 BOG.</w:t>
      </w:r>
    </w:p>
    <w:p w:rsidR="0027490F" w:rsidRPr="0027490F" w:rsidRDefault="0027490F" w:rsidP="0027490F">
      <w:pPr>
        <w:pStyle w:val="EndNoteBibliography"/>
        <w:spacing w:after="360"/>
      </w:pPr>
      <w:r w:rsidRPr="0027490F">
        <w:t>Bridge, J., and Mackey, S., 1993, A theoretical study of fluvial sandstone body dimensions: The geological modelling of hydrocarbon reservoirs and outcrop analogues, p. 213-236.</w:t>
      </w:r>
    </w:p>
    <w:p w:rsidR="0027490F" w:rsidRPr="0027490F" w:rsidRDefault="0027490F" w:rsidP="0027490F">
      <w:pPr>
        <w:pStyle w:val="EndNoteBibliography"/>
        <w:spacing w:after="360"/>
      </w:pPr>
      <w:r w:rsidRPr="0027490F">
        <w:t>Bridge, J. S., 1993, Description and interpretation of fluvial deposits: a critical perspective: Sedimentology, v. 40, no. 4, p. 801-810.</w:t>
      </w:r>
    </w:p>
    <w:p w:rsidR="0027490F" w:rsidRPr="0027490F" w:rsidRDefault="0027490F" w:rsidP="0027490F">
      <w:pPr>
        <w:pStyle w:val="EndNoteBibliography"/>
        <w:spacing w:after="360"/>
      </w:pPr>
      <w:r w:rsidRPr="0027490F">
        <w:lastRenderedPageBreak/>
        <w:t>Bridge, J. S., 2002, Characterization of fluvial hydrocarbon reservoirs and aquifers: Problems and solutions: Asoc. Argentina Sedimentol. Rev, v. 8, p. 87-114.</w:t>
      </w:r>
    </w:p>
    <w:p w:rsidR="0027490F" w:rsidRPr="0027490F" w:rsidRDefault="0027490F" w:rsidP="0027490F">
      <w:pPr>
        <w:pStyle w:val="EndNoteBibliography"/>
        <w:spacing w:after="360"/>
      </w:pPr>
      <w:r w:rsidRPr="0027490F">
        <w:t>Bridge, J. S., and Tye, R. S., 2000, Interpreting the dimensions of ancient fluvial channel bars, channels, and channel belts from wireline-logs and cores: AAPG bulletin, v. 84, no. 8, p. 1205-1228.</w:t>
      </w:r>
    </w:p>
    <w:p w:rsidR="0027490F" w:rsidRPr="0027490F" w:rsidRDefault="0027490F" w:rsidP="0027490F">
      <w:pPr>
        <w:pStyle w:val="EndNoteBibliography"/>
        <w:spacing w:after="360"/>
      </w:pPr>
      <w:r w:rsidRPr="0027490F">
        <w:t>Cadman, S., Pain, L., and Vukovic, V., 1998, Bowen and Surat Basins, Clarence–Moreton Basin, Gunnedah Basin, and other minor onshore basins, Queensland, NSW and NT: Bureau of Resource Sciences Australian Petroleum Accumulations Report, v. 11, p. 790.</w:t>
      </w:r>
    </w:p>
    <w:p w:rsidR="0027490F" w:rsidRPr="0027490F" w:rsidRDefault="0027490F" w:rsidP="0027490F">
      <w:pPr>
        <w:pStyle w:val="EndNoteBibliography"/>
        <w:spacing w:after="360"/>
      </w:pPr>
      <w:r w:rsidRPr="0027490F">
        <w:t xml:space="preserve">Choi, K., Jackson, M. D., Hampson, G., Jones, A. D. W., and Reynolds, A. D., Impact of heterogeneity on flow in fluvial-deltaic reservoirs: Implications for the giant ACG Field, South Caspian Basin, </w:t>
      </w:r>
      <w:r w:rsidRPr="0027490F">
        <w:rPr>
          <w:i/>
        </w:rPr>
        <w:t>in</w:t>
      </w:r>
      <w:r w:rsidRPr="0027490F">
        <w:t xml:space="preserve"> Proceedings EUROPEC/EAGE Conference and Exhibition2007, Society of Petroleum Engineers.</w:t>
      </w:r>
    </w:p>
    <w:p w:rsidR="0027490F" w:rsidRPr="0027490F" w:rsidRDefault="0027490F" w:rsidP="0027490F">
      <w:pPr>
        <w:pStyle w:val="EndNoteBibliography"/>
        <w:spacing w:after="360"/>
      </w:pPr>
      <w:r w:rsidRPr="0027490F">
        <w:t>Clarke, G. L., 2009, The geology of Australia: GEOLOGY-Volume IV, p. 298.</w:t>
      </w:r>
    </w:p>
    <w:p w:rsidR="0027490F" w:rsidRPr="0027490F" w:rsidRDefault="0027490F" w:rsidP="0027490F">
      <w:pPr>
        <w:pStyle w:val="EndNoteBibliography"/>
        <w:spacing w:after="360"/>
      </w:pPr>
      <w:r w:rsidRPr="0027490F">
        <w:t>Colombera, L., Mountney, N. P., Felletti, F., and McCaffrey, W. D., 2014, Models for guiding and ranking well-to-well correlations of channel bodies in fluvial reservoirs: AAPG Bulletin, v. 98, no. 10, p. 1943-1965.</w:t>
      </w:r>
    </w:p>
    <w:p w:rsidR="0027490F" w:rsidRPr="0027490F" w:rsidRDefault="0027490F" w:rsidP="0027490F">
      <w:pPr>
        <w:pStyle w:val="EndNoteBibliography"/>
        <w:spacing w:after="360"/>
      </w:pPr>
      <w:r w:rsidRPr="0027490F">
        <w:t>Colombera, L., Mountney, N. P., and McCaffrey, W. D., 2013, A quantitative approach to fluvial facies models: methods and example results: Sedimentology, v. 60, no. 6, p. 1526-1558.</w:t>
      </w:r>
    </w:p>
    <w:p w:rsidR="0027490F" w:rsidRPr="0027490F" w:rsidRDefault="0027490F" w:rsidP="0027490F">
      <w:pPr>
        <w:pStyle w:val="EndNoteBibliography"/>
        <w:spacing w:after="360"/>
      </w:pPr>
      <w:r w:rsidRPr="0027490F">
        <w:t>Corbett, P. W., Estrella, R., Rodriguez, A. M., Shoeir, A., Borghi, L., and Tavares, A. C., 2016, Integration of Cretaceous Morro do Chaves rock properties (NE Brazil) with the Holocene Hamelin Coquina architecture (Shark Bay, Western Australia) to model effective permeability: Petroleum Geoscience, v. 22, no. 2, p. 105-122.</w:t>
      </w:r>
    </w:p>
    <w:p w:rsidR="0027490F" w:rsidRPr="0027490F" w:rsidRDefault="0027490F" w:rsidP="0027490F">
      <w:pPr>
        <w:pStyle w:val="EndNoteBibliography"/>
        <w:spacing w:after="360"/>
      </w:pPr>
      <w:r w:rsidRPr="0027490F">
        <w:t>Crooijmans, R. A., Willems, C. J. L., Nick, H. M., and Bruhn, D. F., 2016, The influence of facies heterogeneity on the doublet performance in low-enthalpy geothermal sedimentary reservoirs: Geothermics, v. 64, p. 209-219.</w:t>
      </w:r>
    </w:p>
    <w:p w:rsidR="0027490F" w:rsidRPr="0027490F" w:rsidRDefault="0027490F" w:rsidP="0027490F">
      <w:pPr>
        <w:pStyle w:val="EndNoteBibliography"/>
        <w:spacing w:after="360"/>
      </w:pPr>
      <w:r w:rsidRPr="0027490F">
        <w:t>Dandekar, A. Y., 2013, Petroleum reservoir rock and fluid properties, CRC press.</w:t>
      </w:r>
    </w:p>
    <w:p w:rsidR="0027490F" w:rsidRPr="0027490F" w:rsidRDefault="0027490F" w:rsidP="0027490F">
      <w:pPr>
        <w:pStyle w:val="EndNoteBibliography"/>
        <w:spacing w:after="360"/>
      </w:pPr>
      <w:r w:rsidRPr="0027490F">
        <w:t>Eaton, T. T., 2006, Heterogeneity in sedimentary aquifers: Challenges for characterization and flow modeling: Sedimentary Geology, v. 184, no. 3, p. 183-186.</w:t>
      </w:r>
    </w:p>
    <w:p w:rsidR="0027490F" w:rsidRPr="0027490F" w:rsidRDefault="0027490F" w:rsidP="0027490F">
      <w:pPr>
        <w:pStyle w:val="EndNoteBibliography"/>
        <w:spacing w:after="360"/>
      </w:pPr>
      <w:r w:rsidRPr="0027490F">
        <w:t>Einsele, G., 2013, Sedimentary basins: evolution, facies, and sediment budget, Springer Science &amp; Business Media.</w:t>
      </w:r>
    </w:p>
    <w:p w:rsidR="0027490F" w:rsidRPr="0027490F" w:rsidRDefault="0027490F" w:rsidP="0027490F">
      <w:pPr>
        <w:pStyle w:val="EndNoteBibliography"/>
        <w:spacing w:after="360"/>
      </w:pPr>
      <w:r w:rsidRPr="0027490F">
        <w:t>Emery, D., and Myers, K., 2009, Sequence stratigraphy, John Wiley &amp; Sons.</w:t>
      </w:r>
    </w:p>
    <w:p w:rsidR="0027490F" w:rsidRPr="0027490F" w:rsidRDefault="0027490F" w:rsidP="0027490F">
      <w:pPr>
        <w:pStyle w:val="EndNoteBibliography"/>
        <w:spacing w:after="360"/>
      </w:pPr>
      <w:r w:rsidRPr="0027490F">
        <w:t>Eriksson, P., and Condie, K., 2014, Cratonic sedimentation regimes in the ca. 2450–2000Ma period: relationship to a possible widespread magmatic slowdown on Earth?: Gondwana Research, v. 25, no. 1, p. 30-47.</w:t>
      </w:r>
    </w:p>
    <w:p w:rsidR="0027490F" w:rsidRPr="0027490F" w:rsidRDefault="0027490F" w:rsidP="0027490F">
      <w:pPr>
        <w:pStyle w:val="EndNoteBibliography"/>
        <w:spacing w:after="360"/>
      </w:pPr>
      <w:r w:rsidRPr="0027490F">
        <w:lastRenderedPageBreak/>
        <w:t>Esterle, J., Hamilton, S., Ward, V., Tyson, S., and Sliwa, R., 2013, Scales of geological heterogeneity within the Walloon Subgroup and its Coal Measures. February 2013: Final Report of Activity 1.3 of the Healthy HeadWaters Coal Seam Gas Water Feasibility Study.</w:t>
      </w:r>
    </w:p>
    <w:p w:rsidR="0027490F" w:rsidRPr="0027490F" w:rsidRDefault="0027490F" w:rsidP="0027490F">
      <w:pPr>
        <w:pStyle w:val="EndNoteBibliography"/>
        <w:spacing w:after="360"/>
      </w:pPr>
      <w:r w:rsidRPr="0027490F">
        <w:t>Exon, N. F., 1976, Geology of the Surat Basin in Queensland, Australian Government Publishing Service.</w:t>
      </w:r>
    </w:p>
    <w:p w:rsidR="0027490F" w:rsidRPr="0027490F" w:rsidRDefault="0027490F" w:rsidP="0027490F">
      <w:pPr>
        <w:pStyle w:val="EndNoteBibliography"/>
        <w:spacing w:after="360"/>
      </w:pPr>
      <w:r w:rsidRPr="0027490F">
        <w:t>Fielding, C., 1993, The Middle Jurassic Walloon coal measures in the type area, The Rosewood–Walloon Coalfield, SE Queensland: Australian Coal Geology, v. 9, no. 4, p. 16.</w:t>
      </w:r>
    </w:p>
    <w:p w:rsidR="0027490F" w:rsidRPr="0027490F" w:rsidRDefault="0027490F" w:rsidP="0027490F">
      <w:pPr>
        <w:pStyle w:val="EndNoteBibliography"/>
        <w:spacing w:after="360"/>
      </w:pPr>
      <w:r w:rsidRPr="0027490F">
        <w:t>Fielding, C. R., 1987, An application of statistical modelling to the prediction of hydrocarbon recovery factors in fluvial reservoir sequences.</w:t>
      </w:r>
    </w:p>
    <w:p w:rsidR="0027490F" w:rsidRPr="0027490F" w:rsidRDefault="0027490F" w:rsidP="0027490F">
      <w:pPr>
        <w:pStyle w:val="EndNoteBibliography"/>
        <w:spacing w:after="360"/>
      </w:pPr>
      <w:r w:rsidRPr="0027490F">
        <w:t>Fielding, C. R., 2006, Upper flow regime sheets, lenses and scour fills: Extending the range of architectural elements for fluvial sediment bodies: Sedimentary Geology, v. 190, no. 1–4, p. 227-240.</w:t>
      </w:r>
    </w:p>
    <w:p w:rsidR="0027490F" w:rsidRPr="0027490F" w:rsidRDefault="0027490F" w:rsidP="0027490F">
      <w:pPr>
        <w:pStyle w:val="EndNoteBibliography"/>
        <w:spacing w:after="360"/>
      </w:pPr>
      <w:r w:rsidRPr="0027490F">
        <w:t>Fielding, C. R., Ashworth, P. J., Best, J. L., Prokocki, E. W., and Smith, G. H. S., 2012, Tributary, distributary and other fluvial patterns: What really represents the norm in the continental rock record?: Sedimentary Geology, v. 261, p. 15-32.</w:t>
      </w:r>
    </w:p>
    <w:p w:rsidR="0027490F" w:rsidRPr="0027490F" w:rsidRDefault="0027490F" w:rsidP="0027490F">
      <w:pPr>
        <w:pStyle w:val="EndNoteBibliography"/>
        <w:spacing w:after="360"/>
      </w:pPr>
      <w:r w:rsidRPr="0027490F">
        <w:t>Fielding, C. R., and Crane, R. C., 1987, An application of statistical modelling to the prediction of hydrocarbon recoverry factors in fluvial reservoir seuences.</w:t>
      </w:r>
    </w:p>
    <w:p w:rsidR="0027490F" w:rsidRPr="0027490F" w:rsidRDefault="0027490F" w:rsidP="0027490F">
      <w:pPr>
        <w:pStyle w:val="EndNoteBibliography"/>
        <w:spacing w:after="360"/>
      </w:pPr>
      <w:r w:rsidRPr="0027490F">
        <w:t>Flood, Y. S., and Hampson, G. J., 2015, Quantitative Analysis of the Dimensions and Distribution of Channelized Fluvial Sandbodies Within A Large Outcrop Dataset: Upper Cretaceous Blackhawk Formation, Wasatch Plateau, Central Utah, USA: Journal of Sedimentary Research, v. 85, no. 4, p. 315-336.</w:t>
      </w:r>
    </w:p>
    <w:p w:rsidR="0027490F" w:rsidRPr="0027490F" w:rsidRDefault="0027490F" w:rsidP="0027490F">
      <w:pPr>
        <w:pStyle w:val="EndNoteBibliography"/>
        <w:spacing w:after="360"/>
      </w:pPr>
      <w:r w:rsidRPr="0027490F">
        <w:t>Fokker, P. A., Borello, E. S., Serazio, C., and Verga, F., 2012, Estimating reservoir heterogeneities from pulse testing: Journal of Petroleum Science and Engineering, v. 86, p. 15-26.</w:t>
      </w:r>
    </w:p>
    <w:p w:rsidR="0027490F" w:rsidRPr="0027490F" w:rsidRDefault="0027490F" w:rsidP="0027490F">
      <w:pPr>
        <w:pStyle w:val="EndNoteBibliography"/>
        <w:spacing w:after="360"/>
      </w:pPr>
      <w:r w:rsidRPr="0027490F">
        <w:t>Ford, G. L., and Pyles, D. R., 2014, A hierarchical approach for evaluating fluvial systems: Architectural analysis and sequential evolution of the high net-sand content, middle Wasatch Formation, Uinta Basin, Utah: AAPG Bulletin, v. 98, no. 7, p. 1273-1304.</w:t>
      </w:r>
    </w:p>
    <w:p w:rsidR="0027490F" w:rsidRPr="0027490F" w:rsidRDefault="0027490F" w:rsidP="0027490F">
      <w:pPr>
        <w:pStyle w:val="EndNoteBibliography"/>
        <w:spacing w:after="360"/>
      </w:pPr>
      <w:r w:rsidRPr="0027490F">
        <w:t>Forzoni, A., Hampson, G., and Storms, J., 2015, Along-Strike Variations In Stratigraphic Architecture of Shallow-Marine Reservoir Analogues: Upper Cretaceous Panther Tongue Delta and Coeval Shoreface, Star Point Sandstone, Wasatch Plateau, Central Utah, USA: Journal of Sedimentary Research, v. 85, no. 8, p. 968-989.</w:t>
      </w:r>
    </w:p>
    <w:p w:rsidR="0027490F" w:rsidRPr="0027490F" w:rsidRDefault="0027490F" w:rsidP="0027490F">
      <w:pPr>
        <w:pStyle w:val="EndNoteBibliography"/>
        <w:spacing w:after="360"/>
      </w:pPr>
      <w:r w:rsidRPr="0027490F">
        <w:t>Friend, P., Slater, M., and Williams, R., 1979, Vertical and lateral building of river sandstone bodies, Ebro Basin, Spain: Journal of the Geological Society, v. 136, no. 1, p. 39-46.</w:t>
      </w:r>
    </w:p>
    <w:p w:rsidR="0027490F" w:rsidRPr="0027490F" w:rsidRDefault="0027490F" w:rsidP="0027490F">
      <w:pPr>
        <w:pStyle w:val="EndNoteBibliography"/>
        <w:spacing w:after="360"/>
      </w:pPr>
      <w:r w:rsidRPr="0027490F">
        <w:t>Friend, P. F., 2009, Towards the ﬁeld classiﬁcation of alluvial architecture or sequence: Modern and Ancient Fluvial Systems: Special Publication 6 of the IAS, p. 345.</w:t>
      </w:r>
    </w:p>
    <w:p w:rsidR="0027490F" w:rsidRPr="0027490F" w:rsidRDefault="0027490F" w:rsidP="0027490F">
      <w:pPr>
        <w:pStyle w:val="EndNoteBibliography"/>
        <w:spacing w:after="360"/>
      </w:pPr>
      <w:r w:rsidRPr="0027490F">
        <w:lastRenderedPageBreak/>
        <w:t>Fustic, M., Bennett, B., Hubbard, S. M., Huang, H., Oldenburg, T., and Larter, S., 2013, Impact of reservoir heterogeneity and geohistory on the variability of bitumen properties and on the distribution of gas-and water-saturated zones in the Athabasca oil sands, Canada.</w:t>
      </w:r>
    </w:p>
    <w:p w:rsidR="0027490F" w:rsidRPr="0027490F" w:rsidRDefault="0027490F" w:rsidP="0027490F">
      <w:pPr>
        <w:pStyle w:val="EndNoteBibliography"/>
        <w:spacing w:after="360"/>
      </w:pPr>
      <w:r w:rsidRPr="0027490F">
        <w:t>Gaina, C., Müller, D. R., Royer, J. Y., Stock, J., Hardebeck, J., and Symonds, P., 1998, The tectonic history of the Tasman Sea: a puzzle with 13 pieces: Journal of Geophysical Research: Solid Earth, v. 103, no. B6, p. 12413-12433.</w:t>
      </w:r>
    </w:p>
    <w:p w:rsidR="0027490F" w:rsidRPr="0027490F" w:rsidRDefault="0027490F" w:rsidP="0027490F">
      <w:pPr>
        <w:pStyle w:val="EndNoteBibliography"/>
        <w:spacing w:after="360"/>
      </w:pPr>
      <w:r w:rsidRPr="0027490F">
        <w:t>Gibling, M. R., 2006, Width and thickness of fluvial channel bodies and valley fills in the geological record: a literature compilation and classification: Journal of sedimentary Research, v. 76, no. 5, p. 731-770.</w:t>
      </w:r>
    </w:p>
    <w:p w:rsidR="0027490F" w:rsidRPr="0027490F" w:rsidRDefault="0027490F" w:rsidP="0027490F">
      <w:pPr>
        <w:pStyle w:val="EndNoteBibliography"/>
        <w:spacing w:after="360"/>
      </w:pPr>
      <w:r w:rsidRPr="0027490F">
        <w:t>Golin, V., and Smyth, M., 1986, Depositional environments and hydrocarbon potential of the Evergreen Formation, ATP 145P, Surat Basin, Queensland: Australian Petroleum Exploration Association Journal, v. 26, no. 1, p. 156-171.</w:t>
      </w:r>
    </w:p>
    <w:p w:rsidR="0027490F" w:rsidRPr="0027490F" w:rsidRDefault="0027490F" w:rsidP="0027490F">
      <w:pPr>
        <w:pStyle w:val="EndNoteBibliography"/>
        <w:spacing w:after="360"/>
      </w:pPr>
      <w:r w:rsidRPr="0027490F">
        <w:t>Gordon, J. B., Pemberton, S. G., Gingras, M. K., and Konhauser, K. O., 2010, Biogenically enhanced permeability: A petrographic analysis of Macaronichnus segregatus in the Lower Cretaceous Bluesky Formation, Alberta, Canada: AAPG bulletin, v. 94, no. 11, p. 1779-1795.</w:t>
      </w:r>
    </w:p>
    <w:p w:rsidR="0027490F" w:rsidRPr="0027490F" w:rsidRDefault="0027490F" w:rsidP="0027490F">
      <w:pPr>
        <w:pStyle w:val="EndNoteBibliography"/>
        <w:spacing w:after="360"/>
      </w:pPr>
      <w:r w:rsidRPr="0027490F">
        <w:t>Gouw, M. J., and Berendsen, H. J., 2007, Variability of channel-belt dimensions and the consequences for alluvial architecture: observations from the Holocene Rhine–Meuse Delta (The Netherlands) and lower Mississippi Valley (USA): Journal of Sedimentary Research, v. 77, no. 2, p. 124-138.</w:t>
      </w:r>
    </w:p>
    <w:p w:rsidR="0027490F" w:rsidRPr="0027490F" w:rsidRDefault="0027490F" w:rsidP="0027490F">
      <w:pPr>
        <w:pStyle w:val="EndNoteBibliography"/>
        <w:spacing w:after="360"/>
      </w:pPr>
      <w:r w:rsidRPr="0027490F">
        <w:t>Green, P., Carmichael, D., Brain, T., Murray, C., McKellar, J., Beeston, J., Gray, A., and Green, P., 1997, Lithostratigraphic units in the Bowen and Surat basins, Queensland: The Surat and Bowen Basins, south-east Queensland, p. 41-108.</w:t>
      </w:r>
    </w:p>
    <w:p w:rsidR="0027490F" w:rsidRPr="0027490F" w:rsidRDefault="0027490F" w:rsidP="0027490F">
      <w:pPr>
        <w:pStyle w:val="EndNoteBibliography"/>
        <w:spacing w:after="360"/>
      </w:pPr>
      <w:r w:rsidRPr="0027490F">
        <w:t>Grenfell, S. E., Grenfell, M. C., Rowntree, K. M., and Ellery, W. N., 2014, Fluvial connectivity and climate: A comparison of channel pattern and process in two climatically contrasting fluvial sedimentary systems in South Africa: Geomorphology, v. 205, p. 142-154.</w:t>
      </w:r>
    </w:p>
    <w:p w:rsidR="0027490F" w:rsidRPr="0027490F" w:rsidRDefault="0027490F" w:rsidP="0027490F">
      <w:pPr>
        <w:pStyle w:val="EndNoteBibliography"/>
        <w:spacing w:after="360"/>
      </w:pPr>
      <w:r w:rsidRPr="0027490F">
        <w:t>Haldorsen, H. H., and Lake, L. W., 1984, A new approach to shale management in field-scale models: Society of Petroleum Engineers Journal, v. 24, no. 04, p. 447-457.</w:t>
      </w:r>
    </w:p>
    <w:p w:rsidR="0027490F" w:rsidRPr="0027490F" w:rsidRDefault="0027490F" w:rsidP="0027490F">
      <w:pPr>
        <w:pStyle w:val="EndNoteBibliography"/>
        <w:spacing w:after="360"/>
      </w:pPr>
      <w:r w:rsidRPr="0027490F">
        <w:t>Hall, J. S., Mozley, P., Davis, J. M., and Roy, N. D., 2004, Environments of formation and controls on spatial distribution of calcite cementation in Plio-Pleistocene fluvial deposits, New Mexico, USA: Journal of Sedimentary Research, v. 74, no. 5, p. 643-653.</w:t>
      </w:r>
    </w:p>
    <w:p w:rsidR="0027490F" w:rsidRPr="0027490F" w:rsidRDefault="0027490F" w:rsidP="0027490F">
      <w:pPr>
        <w:pStyle w:val="EndNoteBibliography"/>
        <w:spacing w:after="360"/>
      </w:pPr>
      <w:r w:rsidRPr="0027490F">
        <w:t>Hamilton, S., Esterle, J., and Golding, S., 2012, Geological interpretation of gas content trends, Walloon subgroup, eastern Surat Basin, Queensland, Australia: International Journal of Coal Geology, v. 101, p. 21-35.</w:t>
      </w:r>
    </w:p>
    <w:p w:rsidR="0027490F" w:rsidRPr="0027490F" w:rsidRDefault="0027490F" w:rsidP="0027490F">
      <w:pPr>
        <w:pStyle w:val="EndNoteBibliography"/>
        <w:spacing w:after="360"/>
      </w:pPr>
      <w:r w:rsidRPr="0027490F">
        <w:t>Hamilton, S., Esterle, J., and Sliwa, R., 2014a, Stratigraphic and depositional framework of the Walloon Subgroup, eastern Surat Basin, Queensland: Australian Journal of Earth Sciences, v. 61, no. 8, p. 1061-1080.</w:t>
      </w:r>
    </w:p>
    <w:p w:rsidR="0027490F" w:rsidRPr="0027490F" w:rsidRDefault="0027490F" w:rsidP="0027490F">
      <w:pPr>
        <w:pStyle w:val="EndNoteBibliography"/>
        <w:spacing w:after="360"/>
      </w:pPr>
      <w:r w:rsidRPr="0027490F">
        <w:lastRenderedPageBreak/>
        <w:t>Hamilton, S., Golding, S., Baublys, K., and Esterle, J., 2014b, Stable isotopic and molecular composition of desorbed coal seam gases from the Walloon Subgroup, eastern Surat Basin, Australia: International Journal of Coal Geology, v. 122, p. 21-36.</w:t>
      </w:r>
    </w:p>
    <w:p w:rsidR="0027490F" w:rsidRPr="0027490F" w:rsidRDefault="0027490F" w:rsidP="0027490F">
      <w:pPr>
        <w:pStyle w:val="EndNoteBibliography"/>
        <w:spacing w:after="360"/>
      </w:pPr>
      <w:r w:rsidRPr="0027490F">
        <w:t>Henares, S., Caracciolo, L., Viseras, C., Fernández, J., and Yeste, L. M., 2016, Diagenetic constraints on heterogeneous reservoir quality assessment: a Triassic outcrop analogue of meandering fluvial reservoirs: AAPG Bulletin, no. 20,160,518.</w:t>
      </w:r>
    </w:p>
    <w:p w:rsidR="0027490F" w:rsidRPr="0027490F" w:rsidRDefault="0027490F" w:rsidP="0027490F">
      <w:pPr>
        <w:pStyle w:val="EndNoteBibliography"/>
        <w:spacing w:after="360"/>
      </w:pPr>
      <w:r w:rsidRPr="0027490F">
        <w:t>Hoffmann, K., Totterdell, J., Dixon, O., Simpson, G., Brakel, A., Wells, A., and McKellar, J., 2009a, Sequence stratigraphy of Jurassic strata in the lower Surat Basin succession, Queensland: Australian Journal of Earth Sciences, v. 56, no. 3, p. 461-476.</w:t>
      </w:r>
    </w:p>
    <w:p w:rsidR="0027490F" w:rsidRPr="0027490F" w:rsidRDefault="0027490F" w:rsidP="0027490F">
      <w:pPr>
        <w:pStyle w:val="EndNoteBibliography"/>
        <w:spacing w:after="360"/>
      </w:pPr>
      <w:r w:rsidRPr="0027490F">
        <w:t>Hoffmann, K. L., Totterdell, J. M., Dixon, O., Simpson, G. A., Brakel, A. T., Wells, A. T., and McKellar, J. L., 2009b, Sequence stratigraphy of Jurassic strata in the lower Surat Basin succession, Queensland: Australian Journal of Earth Sciences, v. 56, no. 3, p. 461-476.</w:t>
      </w:r>
    </w:p>
    <w:p w:rsidR="0027490F" w:rsidRPr="0027490F" w:rsidRDefault="0027490F" w:rsidP="0027490F">
      <w:pPr>
        <w:pStyle w:val="EndNoteBibliography"/>
        <w:spacing w:after="360"/>
      </w:pPr>
      <w:r w:rsidRPr="0027490F">
        <w:t>Holbrook, J., Scott, R. W., and Oboh-Ikuenobe, F. E., 2006, Base-level buffers and buttresses: a model for upstream versus downstream control on fluvial geometry and architecture within sequences: Journal of Sedimentary Research, v. 76, no. 1, p. 162-174.</w:t>
      </w:r>
    </w:p>
    <w:p w:rsidR="0027490F" w:rsidRPr="0027490F" w:rsidRDefault="0027490F" w:rsidP="0027490F">
      <w:pPr>
        <w:pStyle w:val="EndNoteBibliography"/>
        <w:spacing w:after="360"/>
      </w:pPr>
      <w:r w:rsidRPr="0027490F">
        <w:t>Houseknecht, D. W., 1987, Assessing the relative importance of compaction processes and cementation to reduction of porosity in sandstones: AAPG bulletin, v. 71, no. 6, p. 633-642.</w:t>
      </w:r>
    </w:p>
    <w:p w:rsidR="0027490F" w:rsidRPr="0027490F" w:rsidRDefault="0027490F" w:rsidP="0027490F">
      <w:pPr>
        <w:pStyle w:val="EndNoteBibliography"/>
        <w:spacing w:after="360"/>
      </w:pPr>
      <w:r w:rsidRPr="0027490F">
        <w:t>Hubbard, S. M., Smith, D. G., Nielsen, H., Leckie, D. A., Fustic, M., Spencer, R. J., and Bloom, L., 2011, Seismic geomorphology and sedimentology of a tidally influenced river deposit, Lower Cretaceous Athabasca oil sands, Alberta, Canada: AAPG bulletin, v. 95, no. 7, p. 1123-1145.</w:t>
      </w:r>
    </w:p>
    <w:p w:rsidR="0027490F" w:rsidRPr="0027490F" w:rsidRDefault="0027490F" w:rsidP="0027490F">
      <w:pPr>
        <w:pStyle w:val="EndNoteBibliography"/>
        <w:spacing w:after="360"/>
      </w:pPr>
      <w:r w:rsidRPr="0027490F">
        <w:t>Ichaso, A. A., and Dalrymple, R. W., 2014, Eustatic, tectonic and climatic controls on an early synrift mixed-energy delta, Tilje Formation (early Jurassic, Smørbukk Field, offshore mid-Norway): Martinius, AW, Ravnås, R., JA Howell, JA, Steel, RJ, and Wonham, JP (Eds.), Depositional Systems to Sedimentary Successions on the Norwegian Continental Shelf. International Association of Sedimentologists Special Publication, v. 46, p. 339-388.</w:t>
      </w:r>
    </w:p>
    <w:p w:rsidR="0027490F" w:rsidRPr="0027490F" w:rsidRDefault="0027490F" w:rsidP="0027490F">
      <w:pPr>
        <w:pStyle w:val="EndNoteBibliography"/>
        <w:spacing w:after="360"/>
      </w:pPr>
      <w:r w:rsidRPr="0027490F">
        <w:t>Issautier, B., Viseur, S., Audigane, P., and Le Nindre, Y.-M., 2014, Impacts of fluvial reservoir heterogeneity on connectivity: Implications in estimating geological storage capacity for CO 2: International Journal of Greenhouse Gas Control, v. 20, p. 333-349.</w:t>
      </w:r>
    </w:p>
    <w:p w:rsidR="0027490F" w:rsidRPr="0027490F" w:rsidRDefault="0027490F" w:rsidP="0027490F">
      <w:pPr>
        <w:pStyle w:val="EndNoteBibliography"/>
      </w:pPr>
      <w:r w:rsidRPr="0027490F">
        <w:t>Jackson, M. D., 2011, From outcrop analogue to flow simulation: Understanding the impact of geologic heterogeneity on hydrocarbon production</w:t>
      </w:r>
    </w:p>
    <w:p w:rsidR="0027490F" w:rsidRPr="0027490F" w:rsidRDefault="0027490F" w:rsidP="0027490F">
      <w:pPr>
        <w:pStyle w:val="EndNoteBibliography"/>
        <w:spacing w:after="360"/>
      </w:pPr>
      <w:r w:rsidRPr="0027490F">
        <w:t xml:space="preserve">AAPG Foundation Distinguished Lecture </w:t>
      </w:r>
    </w:p>
    <w:p w:rsidR="0027490F" w:rsidRPr="0027490F" w:rsidRDefault="0027490F" w:rsidP="0027490F">
      <w:pPr>
        <w:pStyle w:val="EndNoteBibliography"/>
        <w:spacing w:after="360"/>
      </w:pPr>
      <w:r w:rsidRPr="0027490F">
        <w:t>Jones, A., Doyle, J., Jacobsen, T., and Kjønsvik, D., 1995, Which sub-seismic heterogeneities influence waterflood performance? A case study of a low net-to-gross fluvial reservoir: Geological Society, London, Special Publications, v. 84, no. 1, p. 5-18.</w:t>
      </w:r>
    </w:p>
    <w:p w:rsidR="0027490F" w:rsidRPr="0027490F" w:rsidRDefault="0027490F" w:rsidP="0027490F">
      <w:pPr>
        <w:pStyle w:val="EndNoteBibliography"/>
        <w:spacing w:after="360"/>
      </w:pPr>
      <w:r w:rsidRPr="0027490F">
        <w:t>Jones, G., and Patrick, R., 1981, Stratigraphy and coal exploration geology of the northeastern Surat Basin: Coal Geology, v. 1, no. 4, p. 153-163.</w:t>
      </w:r>
    </w:p>
    <w:p w:rsidR="0027490F" w:rsidRPr="0027490F" w:rsidRDefault="0027490F" w:rsidP="0027490F">
      <w:pPr>
        <w:pStyle w:val="EndNoteBibliography"/>
        <w:spacing w:after="360"/>
      </w:pPr>
      <w:r w:rsidRPr="0027490F">
        <w:lastRenderedPageBreak/>
        <w:t>Jordan, D. W., and Pryor, W. A., 1992, Hierarchical levels of heterogeneity in a Mississippi River meander belt and application to reservoir systems: geologic Note (1): AAPG Bulletin, v. 76, no. 10, p. 1601-1624.</w:t>
      </w:r>
    </w:p>
    <w:p w:rsidR="0027490F" w:rsidRPr="0027490F" w:rsidRDefault="0027490F" w:rsidP="0027490F">
      <w:pPr>
        <w:pStyle w:val="EndNoteBibliography"/>
        <w:spacing w:after="360"/>
      </w:pPr>
      <w:r w:rsidRPr="0027490F">
        <w:t>Just, J., Schefuß, E., Kuhlmann, H., Stuut, J.-B. W., and Pätzold, J., 2014, Climate induced sub-basin source-area shifts of Zambezi River sediments over the past 17 ka: Palaeogeography, Palaeoclimatology, Palaeoecology, v. 410, p. 190-199.</w:t>
      </w:r>
    </w:p>
    <w:p w:rsidR="0027490F" w:rsidRPr="0027490F" w:rsidRDefault="0027490F" w:rsidP="0027490F">
      <w:pPr>
        <w:pStyle w:val="EndNoteBibliography"/>
        <w:spacing w:after="360"/>
      </w:pPr>
      <w:r w:rsidRPr="0027490F">
        <w:t>Knaust, D., 2014, Classification of bioturbation-related reservoir quality in the Khuff Formation (Middle East): towards a genetic approach: Permo-Triassic Sequence of the Arabian Plate. EAGE, Amsterdam, p. 247-267.</w:t>
      </w:r>
    </w:p>
    <w:p w:rsidR="0027490F" w:rsidRPr="0027490F" w:rsidRDefault="0027490F" w:rsidP="0027490F">
      <w:pPr>
        <w:pStyle w:val="EndNoteBibliography"/>
        <w:spacing w:after="360"/>
      </w:pPr>
      <w:r w:rsidRPr="0027490F">
        <w:t>Korsch, R., and Totterdell, J., 2009a, Subsidence history and basin phases of the Bowen, Gunnedah and Surat Basins, eastern Australia: Australian Journal of Earth Sciences, v. 56, no. 3, p. 335-353.</w:t>
      </w:r>
    </w:p>
    <w:p w:rsidR="0027490F" w:rsidRPr="0027490F" w:rsidRDefault="0027490F" w:rsidP="0027490F">
      <w:pPr>
        <w:pStyle w:val="EndNoteBibliography"/>
        <w:spacing w:after="360"/>
      </w:pPr>
      <w:r w:rsidRPr="0027490F">
        <w:t>Korsch, R., Wake-Dyster, K., and Johnstone, D., 1993, Deep seismic reflection profiling in the Gunnedah Basin: regional tectonics and basin responses: Proceedings NSW Petroleum Symposium: Petroleum Exploration Society of Australia, New South Wales Branch.</w:t>
      </w:r>
    </w:p>
    <w:p w:rsidR="0027490F" w:rsidRPr="0027490F" w:rsidRDefault="0027490F" w:rsidP="0027490F">
      <w:pPr>
        <w:pStyle w:val="EndNoteBibliography"/>
        <w:spacing w:after="360"/>
      </w:pPr>
      <w:r w:rsidRPr="0027490F">
        <w:t>Korsch, R. J., and Totterdell, J. M., 2009b, Evolution of the Bowen, Gunnedah and Surat basins, eastern Australia: Australian Journal of Earth Sciences, v. 56, no. 3, p. 271-272.</w:t>
      </w:r>
    </w:p>
    <w:p w:rsidR="0027490F" w:rsidRPr="0027490F" w:rsidRDefault="0027490F" w:rsidP="0027490F">
      <w:pPr>
        <w:pStyle w:val="EndNoteBibliography"/>
        <w:spacing w:after="360"/>
      </w:pPr>
      <w:r w:rsidRPr="0027490F">
        <w:t>Korsch, R. J., Totterdell, J. M., Fomin, T., and Nicoll, M. G., 2009, Contractional structures and deformational events in the Bowen, Gunnedah and Surat Basins, eastern Australia: Australian Journal of Earth Sciences, v. 56, no. 3, p. 477-499.</w:t>
      </w:r>
    </w:p>
    <w:p w:rsidR="0027490F" w:rsidRPr="0027490F" w:rsidRDefault="0027490F" w:rsidP="0027490F">
      <w:pPr>
        <w:pStyle w:val="EndNoteBibliography"/>
        <w:spacing w:after="360"/>
      </w:pPr>
      <w:r w:rsidRPr="0027490F">
        <w:t>Krynine, P. D., 1948, The megascopic study and field classification of sedimentary rocks: The Journal of Geology, v. 56, no. 2, p. 130-165.</w:t>
      </w:r>
    </w:p>
    <w:p w:rsidR="0027490F" w:rsidRPr="0027490F" w:rsidRDefault="0027490F" w:rsidP="0027490F">
      <w:pPr>
        <w:pStyle w:val="EndNoteBibliography"/>
        <w:spacing w:after="360"/>
      </w:pPr>
      <w:r w:rsidRPr="0027490F">
        <w:t>Larue, D., and Hovadik, J., 2008, Why is reservoir architecture an insignificant uncertainty in many appraisal and development studies of clastic channelized reservoirs?: Journal of Petroleum Geology, v. 31, no. 4, p. 337-366.</w:t>
      </w:r>
    </w:p>
    <w:p w:rsidR="0027490F" w:rsidRPr="0027490F" w:rsidRDefault="0027490F" w:rsidP="0027490F">
      <w:pPr>
        <w:pStyle w:val="EndNoteBibliography"/>
        <w:spacing w:after="360"/>
      </w:pPr>
      <w:r w:rsidRPr="0027490F">
        <w:t>Larue, D. K., and Hovadik, J., 2006, Connectivity of channelized reservoirs: a modelling approach: Petroleum Geoscience, v. 12, no. 4, p. 291-308.</w:t>
      </w:r>
    </w:p>
    <w:p w:rsidR="0027490F" w:rsidRPr="0027490F" w:rsidRDefault="0027490F" w:rsidP="0027490F">
      <w:pPr>
        <w:pStyle w:val="EndNoteBibliography"/>
        <w:spacing w:after="360"/>
      </w:pPr>
      <w:r w:rsidRPr="0027490F">
        <w:t>Leblang, G., Rayment, P., and Smyth, M., 1981, The Austinvale Coal Deposit—Wandoan: A Palaeoenvironmental Analysis: Geological Society of Australia, Coal Geology Group Journal, v. 1, p. 185-195.</w:t>
      </w:r>
    </w:p>
    <w:p w:rsidR="0027490F" w:rsidRPr="0027490F" w:rsidRDefault="0027490F" w:rsidP="0027490F">
      <w:pPr>
        <w:pStyle w:val="EndNoteBibliography"/>
        <w:spacing w:after="360"/>
      </w:pPr>
      <w:r w:rsidRPr="0027490F">
        <w:t>Leeder, M., 1973, Fluviatile fining-upwards cycles and the magnitude of palaeochannels: Geological Magazine, v. 110, no. 03, p. 265-276.</w:t>
      </w:r>
    </w:p>
    <w:p w:rsidR="0027490F" w:rsidRPr="0027490F" w:rsidRDefault="0027490F" w:rsidP="0027490F">
      <w:pPr>
        <w:pStyle w:val="EndNoteBibliography"/>
        <w:spacing w:after="360"/>
      </w:pPr>
      <w:r w:rsidRPr="0027490F">
        <w:t>Lorenz, J. C., Heinze, D. M., Clark, J. A., and Searls, C. A., 1985, Determination of widths of meander-belt sandstone reservoirs from vertical downhole data, Mesaverde Group, Piceance Creek basin, Colorado: AAPG Bulletin, v. 69, no. 5, p. 710-721.</w:t>
      </w:r>
    </w:p>
    <w:p w:rsidR="0027490F" w:rsidRPr="0027490F" w:rsidRDefault="0027490F" w:rsidP="0027490F">
      <w:pPr>
        <w:pStyle w:val="EndNoteBibliography"/>
        <w:spacing w:after="360"/>
      </w:pPr>
      <w:r w:rsidRPr="0027490F">
        <w:t>Macklin, M., Lewin, J., and Woodward, J., 2012, The fluvial record of climate change: Phil. Trans. R. Soc. A, v. 370, no. 1966, p. 2143-2172.</w:t>
      </w:r>
    </w:p>
    <w:p w:rsidR="0027490F" w:rsidRPr="0027490F" w:rsidRDefault="0027490F" w:rsidP="0027490F">
      <w:pPr>
        <w:pStyle w:val="EndNoteBibliography"/>
        <w:spacing w:after="360"/>
      </w:pPr>
      <w:r w:rsidRPr="0027490F">
        <w:lastRenderedPageBreak/>
        <w:t>Martin, K., 1981, Deposition of the Precipice Sandstone and evolution of the Surat Basin in the Early Jurassic: Australian Petroleum Exploration Association Journal, v. 21, p. 16-23.</w:t>
      </w:r>
    </w:p>
    <w:p w:rsidR="0027490F" w:rsidRPr="0027490F" w:rsidRDefault="0027490F" w:rsidP="0027490F">
      <w:pPr>
        <w:pStyle w:val="EndNoteBibliography"/>
        <w:spacing w:after="360"/>
      </w:pPr>
      <w:r w:rsidRPr="0027490F">
        <w:t>Martin, M., Wakefield, M., MacPhail, M., Pearce, T., and Edwards, H., 2013, Sedimentology and stratigraphy of an intra-cratonic basin coal seam gas play: Walloon Subgroup of the Surat Basin, eastern Australia: Petroleum Geoscience, v. 19, no. 1, p. 21-38.</w:t>
      </w:r>
    </w:p>
    <w:p w:rsidR="0027490F" w:rsidRPr="0027490F" w:rsidRDefault="0027490F" w:rsidP="0027490F">
      <w:pPr>
        <w:pStyle w:val="EndNoteBibliography"/>
        <w:spacing w:after="360"/>
      </w:pPr>
      <w:r w:rsidRPr="0027490F">
        <w:t>Miall, A., 2013, The geology of fluvial deposits: sedimentary facies, basin analysis, and petroleum geology, Springer.</w:t>
      </w:r>
    </w:p>
    <w:p w:rsidR="0027490F" w:rsidRPr="0027490F" w:rsidRDefault="0027490F" w:rsidP="0027490F">
      <w:pPr>
        <w:pStyle w:val="EndNoteBibliography"/>
        <w:spacing w:after="360"/>
      </w:pPr>
      <w:r w:rsidRPr="0027490F">
        <w:t>-, 2014, The Facies and Architecture of Fluvial Systems, Fluvial Depositional Systems, Springer, p. 9-68.</w:t>
      </w:r>
    </w:p>
    <w:p w:rsidR="0027490F" w:rsidRPr="0027490F" w:rsidRDefault="0027490F" w:rsidP="0027490F">
      <w:pPr>
        <w:pStyle w:val="EndNoteBibliography"/>
        <w:spacing w:after="360"/>
      </w:pPr>
      <w:r w:rsidRPr="0027490F">
        <w:t>Miall, A. D., 1985, Architectural-element analysis: a new method of facies analysis applied to fluvial deposits.</w:t>
      </w:r>
    </w:p>
    <w:p w:rsidR="0027490F" w:rsidRPr="0027490F" w:rsidRDefault="0027490F" w:rsidP="0027490F">
      <w:pPr>
        <w:pStyle w:val="EndNoteBibliography"/>
        <w:spacing w:after="360"/>
      </w:pPr>
      <w:r w:rsidRPr="0027490F">
        <w:t>-, 1988, Reservoir heterogeneity in fluvial sandstones: lessons from outcrop studies of Jurassic examples, Colorado Plateau: AAPG Bull.;(United States), v. 72, no. CONF-880301-.</w:t>
      </w:r>
    </w:p>
    <w:p w:rsidR="0027490F" w:rsidRPr="0027490F" w:rsidRDefault="0027490F" w:rsidP="0027490F">
      <w:pPr>
        <w:pStyle w:val="EndNoteBibliography"/>
        <w:spacing w:after="360"/>
      </w:pPr>
      <w:r w:rsidRPr="0027490F">
        <w:t>Milliken, K. L., 2003, Diagenesis. In: Encyclopedia of sediments &amp; sedimentary rocks (Ed Middleton, G. V), Dordrecht; Boston, Kluwer Academic Publishers.</w:t>
      </w:r>
    </w:p>
    <w:p w:rsidR="0027490F" w:rsidRPr="0027490F" w:rsidRDefault="0027490F" w:rsidP="0027490F">
      <w:pPr>
        <w:pStyle w:val="EndNoteBibliography"/>
        <w:spacing w:after="360"/>
      </w:pPr>
      <w:r w:rsidRPr="0027490F">
        <w:t>Morad, S., Al-Ramadan, K., Ketzer, J. M., and De Ros, L., 2010, The impact of diagenesis on the heterogeneity of sandstone reservoirs: A review of the role of depositional facies and sequence stratigraphy: AAPG bulletin, v. 94, no. 8, p. 1267-1309.</w:t>
      </w:r>
    </w:p>
    <w:p w:rsidR="0027490F" w:rsidRPr="0027490F" w:rsidRDefault="0027490F" w:rsidP="0027490F">
      <w:pPr>
        <w:pStyle w:val="EndNoteBibliography"/>
        <w:spacing w:after="360"/>
      </w:pPr>
      <w:r w:rsidRPr="0027490F">
        <w:t>Müller, R. D., Gaina, C., and Clark, S., 2000, Seafloor spreading around Australia: Billion-year earth history of Australia and neighbours in Gondwanaland, p. 18-28.</w:t>
      </w:r>
    </w:p>
    <w:p w:rsidR="0027490F" w:rsidRPr="0027490F" w:rsidRDefault="0027490F" w:rsidP="0027490F">
      <w:pPr>
        <w:pStyle w:val="EndNoteBibliography"/>
        <w:spacing w:after="360"/>
      </w:pPr>
      <w:r w:rsidRPr="0027490F">
        <w:t>Neuendorf, K. K., Mehl Jr, J. P., and Jackson, J. A., 2005, Glossary of Geology: American Geological Institute: Alexandria, Virginia.</w:t>
      </w:r>
    </w:p>
    <w:p w:rsidR="0027490F" w:rsidRPr="0027490F" w:rsidRDefault="0027490F" w:rsidP="0027490F">
      <w:pPr>
        <w:pStyle w:val="EndNoteBibliography"/>
        <w:spacing w:after="360"/>
      </w:pPr>
      <w:r w:rsidRPr="0027490F">
        <w:t>Nichols, G., 2009, Sedimentology and stratigraphy, John Wiley &amp; Sons.</w:t>
      </w:r>
    </w:p>
    <w:p w:rsidR="0027490F" w:rsidRPr="0027490F" w:rsidRDefault="0027490F" w:rsidP="0027490F">
      <w:pPr>
        <w:pStyle w:val="EndNoteBibliography"/>
        <w:spacing w:after="360"/>
      </w:pPr>
      <w:r w:rsidRPr="0027490F">
        <w:t>Nichols, G. J., 1987, Structural controls on fluvial distributary systems—the Luna System, northern Spain: Recent Developments in Fluvial Sedimentology: SEPM, Special Publication, v. 39, p. 269-277.</w:t>
      </w:r>
    </w:p>
    <w:p w:rsidR="0027490F" w:rsidRPr="0027490F" w:rsidRDefault="0027490F" w:rsidP="0027490F">
      <w:pPr>
        <w:pStyle w:val="EndNoteBibliography"/>
        <w:spacing w:after="360"/>
      </w:pPr>
      <w:r w:rsidRPr="0027490F">
        <w:t>Nichols, G. J., and Fisher, J. A., 2007, Processes, facies and architecture of fluvial distributary system deposits: Sedimentary Geology, v. 195, no. 1, p. 75-90.</w:t>
      </w:r>
    </w:p>
    <w:p w:rsidR="0027490F" w:rsidRPr="0027490F" w:rsidRDefault="0027490F" w:rsidP="0027490F">
      <w:pPr>
        <w:pStyle w:val="EndNoteBibliography"/>
        <w:spacing w:after="360"/>
      </w:pPr>
      <w:r w:rsidRPr="0027490F">
        <w:t>Pettijohn, F. J., Potter, P. E., and Siever, R., 2012, Sand and sandstone, Springer Science &amp; Business Media.</w:t>
      </w:r>
    </w:p>
    <w:p w:rsidR="0027490F" w:rsidRPr="0027490F" w:rsidRDefault="0027490F" w:rsidP="0027490F">
      <w:pPr>
        <w:pStyle w:val="EndNoteBibliography"/>
        <w:spacing w:after="360"/>
      </w:pPr>
      <w:r w:rsidRPr="0027490F">
        <w:t>Pisel, J. R., 2015, Multi-scale stratigraphic and statistical analysis of allogenic and autogenic controls on fluvial systems: Colorado School of Mines. Arthur Lakes Library.</w:t>
      </w:r>
    </w:p>
    <w:p w:rsidR="0027490F" w:rsidRPr="0027490F" w:rsidRDefault="0027490F" w:rsidP="0027490F">
      <w:pPr>
        <w:pStyle w:val="EndNoteBibliography"/>
        <w:spacing w:after="360"/>
      </w:pPr>
      <w:r w:rsidRPr="0027490F">
        <w:lastRenderedPageBreak/>
        <w:t>Ramon, J., and Cross, T., 1997, Characterization and prediction of reservoir architecture and petrophysical properties in fluvial channel sandstones, middle Magdalena Basin, Colombia: CT&amp;F-Ciencia, Tecnología y Futuro, v. 1, no. 3, p. 19-46.</w:t>
      </w:r>
    </w:p>
    <w:p w:rsidR="0027490F" w:rsidRPr="0027490F" w:rsidRDefault="0027490F" w:rsidP="0027490F">
      <w:pPr>
        <w:pStyle w:val="EndNoteBibliography"/>
        <w:spacing w:after="360"/>
      </w:pPr>
      <w:r w:rsidRPr="0027490F">
        <w:t>Ravestein, J., 2013, Advanced Reservoir Characterisation for Geological Sequestration of CO2: Surat Basin Demonstration Project.</w:t>
      </w:r>
    </w:p>
    <w:p w:rsidR="0027490F" w:rsidRPr="0027490F" w:rsidRDefault="0027490F" w:rsidP="0027490F">
      <w:pPr>
        <w:pStyle w:val="EndNoteBibliography"/>
        <w:spacing w:after="360"/>
      </w:pPr>
      <w:r w:rsidRPr="0027490F">
        <w:t>Raza, A., Hill, K., and Korsch, R., 2009, Mid-Cretaceous uplift and denudation of the Bowen and Surat Basins, eastern Australia: relationship to Tasman Sea rifting from apatite fission-track and vitrinite-reflectance data: Australian Journal of Earth Sciences, v. 56, no. 3, p. 501-531.</w:t>
      </w:r>
    </w:p>
    <w:p w:rsidR="0027490F" w:rsidRPr="0027490F" w:rsidRDefault="0027490F" w:rsidP="0027490F">
      <w:pPr>
        <w:pStyle w:val="EndNoteBibliography"/>
        <w:spacing w:after="360"/>
      </w:pPr>
      <w:r w:rsidRPr="0027490F">
        <w:t>Reading, H., Levell, B., and Reading, H., 1996, Controls on the sedimentary rock record: Sedimentary environments: processes, facies and stratigraphy, v. 3, p. 5-36.</w:t>
      </w:r>
    </w:p>
    <w:p w:rsidR="0027490F" w:rsidRPr="0027490F" w:rsidRDefault="0027490F" w:rsidP="0027490F">
      <w:pPr>
        <w:pStyle w:val="EndNoteBibliography"/>
        <w:spacing w:after="360"/>
      </w:pPr>
      <w:r w:rsidRPr="0027490F">
        <w:t>Reading, H. G., 2009, Sedimentary environments: processes, facies and stratigraphy, John Wiley &amp; Sons.</w:t>
      </w:r>
    </w:p>
    <w:p w:rsidR="0027490F" w:rsidRPr="0027490F" w:rsidRDefault="0027490F" w:rsidP="0027490F">
      <w:pPr>
        <w:pStyle w:val="EndNoteBibliography"/>
        <w:spacing w:after="360"/>
      </w:pPr>
      <w:r w:rsidRPr="0027490F">
        <w:t>Reijenstein, H. M., Posamentier, H. W., and Bhattacharya, J. P., 2011, Seismic geomorphology and high-resolution seismic stratigraphy of inner-shelf fluvial, estuarine, deltaic, and marine sequences, Gulf of Thailand: AAPG bulletin, v. 95, no. 11, p. 1959-1990.</w:t>
      </w:r>
    </w:p>
    <w:p w:rsidR="0027490F" w:rsidRPr="0027490F" w:rsidRDefault="0027490F" w:rsidP="0027490F">
      <w:pPr>
        <w:pStyle w:val="EndNoteBibliography"/>
        <w:spacing w:after="360"/>
      </w:pPr>
      <w:r w:rsidRPr="0027490F">
        <w:t>Reynolds, A. D., 1999, Dimensions of paralic sandstone bodies: AAPG bulletin, v. 83, no. 2, p. 211-229.</w:t>
      </w:r>
    </w:p>
    <w:p w:rsidR="0027490F" w:rsidRPr="0027490F" w:rsidRDefault="0027490F" w:rsidP="0027490F">
      <w:pPr>
        <w:pStyle w:val="EndNoteBibliography"/>
        <w:spacing w:after="360"/>
      </w:pPr>
      <w:r w:rsidRPr="0027490F">
        <w:t>Rich, J. L., 1923, Shoestring sands of eastern Kansas: AAPG Bulletin, v. 7, no. 2, p. 103-113.</w:t>
      </w:r>
    </w:p>
    <w:p w:rsidR="0027490F" w:rsidRPr="0027490F" w:rsidRDefault="0027490F" w:rsidP="0027490F">
      <w:pPr>
        <w:pStyle w:val="EndNoteBibliography"/>
        <w:spacing w:after="360"/>
      </w:pPr>
      <w:r w:rsidRPr="0027490F">
        <w:t>Sahoo, H., Gani, M. R., Hampson, G. J., Gani, N. D., and Ranson, A., 2016, Facies-to sandbody-scale heterogeneity in a tight-gas fluvial reservoir analog: Blackhawk Formation, Wasatch Plateau, Utah, USA: Marine and Petroleum Geology.</w:t>
      </w:r>
    </w:p>
    <w:p w:rsidR="0027490F" w:rsidRPr="0027490F" w:rsidRDefault="0027490F" w:rsidP="0027490F">
      <w:pPr>
        <w:pStyle w:val="EndNoteBibliography"/>
        <w:spacing w:after="360"/>
      </w:pPr>
      <w:r w:rsidRPr="0027490F">
        <w:t>Sato, T., and Chan, M. A., 2015, Fluvial Facies Architecture and Sequence Stratigraphy of the Tertiary Duchesne River Formation, Uinta Basin, Utah, USA: Journal of Sedimentary Research, v. 85, no. 12, p. 1438-1454.</w:t>
      </w:r>
    </w:p>
    <w:p w:rsidR="0027490F" w:rsidRPr="0027490F" w:rsidRDefault="0027490F" w:rsidP="0027490F">
      <w:pPr>
        <w:pStyle w:val="EndNoteBibliography"/>
        <w:spacing w:after="360"/>
      </w:pPr>
      <w:r w:rsidRPr="0027490F">
        <w:t>Schlumberger, 2014, Schlumberger 2014 Petrel Application Workflow.</w:t>
      </w:r>
    </w:p>
    <w:p w:rsidR="0027490F" w:rsidRPr="0027490F" w:rsidRDefault="0027490F" w:rsidP="0027490F">
      <w:pPr>
        <w:pStyle w:val="EndNoteBibliography"/>
        <w:spacing w:after="360"/>
      </w:pPr>
      <w:r w:rsidRPr="0027490F">
        <w:t>Scott, S., Anderson, B., Crosdale, P., Dingwall, J., and Leblang, G., 2007, Coal petrology and coal seam gas contents of the Walloon Subgroup—Surat Basin, Queensland, Australia: International Journal of Coal Geology, v. 70, no. 1, p. 209-222.</w:t>
      </w:r>
    </w:p>
    <w:p w:rsidR="0027490F" w:rsidRPr="0027490F" w:rsidRDefault="0027490F" w:rsidP="0027490F">
      <w:pPr>
        <w:pStyle w:val="EndNoteBibliography"/>
        <w:spacing w:after="360"/>
      </w:pPr>
      <w:r w:rsidRPr="0027490F">
        <w:t>Scott, S. G., 2008, The geology, stratigraphy and coal seam gas characteristics of the Walloon subgroup-northeastern Surat Basin: James Cook University.</w:t>
      </w:r>
    </w:p>
    <w:p w:rsidR="0027490F" w:rsidRPr="0027490F" w:rsidRDefault="0027490F" w:rsidP="0027490F">
      <w:pPr>
        <w:pStyle w:val="EndNoteBibliography"/>
        <w:spacing w:after="360"/>
      </w:pPr>
      <w:r w:rsidRPr="0027490F">
        <w:t>Sheng, J., 2013, Enhanced oil recovery field case studies, Gulf Professional Publishing.</w:t>
      </w:r>
    </w:p>
    <w:p w:rsidR="0027490F" w:rsidRPr="0027490F" w:rsidRDefault="0027490F" w:rsidP="0027490F">
      <w:pPr>
        <w:pStyle w:val="EndNoteBibliography"/>
        <w:spacing w:after="360"/>
      </w:pPr>
      <w:r w:rsidRPr="0027490F">
        <w:t>Shields, D., and Esterle, J., 2015, Regional insights into the sedimentary organisation of the Walloon Subgroup, Surat Basin, Queensland: Australian Journal of Earth Sciences, v. 62, no. 8, p. 949-967.</w:t>
      </w:r>
    </w:p>
    <w:p w:rsidR="0027490F" w:rsidRPr="0027490F" w:rsidRDefault="0027490F" w:rsidP="0027490F">
      <w:pPr>
        <w:pStyle w:val="EndNoteBibliography"/>
        <w:spacing w:after="360"/>
      </w:pPr>
      <w:r w:rsidRPr="0027490F">
        <w:lastRenderedPageBreak/>
        <w:t xml:space="preserve">Shrivastava, C., Bildstein, J., Al Alawi, A., and Busaidi, H., Refining the Facies Model to Address Reservoir Heterogeneity: Application of New Borehole Imager in Sandstone Reservoirs of Oman, </w:t>
      </w:r>
      <w:r w:rsidRPr="0027490F">
        <w:rPr>
          <w:i/>
        </w:rPr>
        <w:t>in</w:t>
      </w:r>
      <w:r w:rsidRPr="0027490F">
        <w:t xml:space="preserve"> Proceedings GEO 20122012.</w:t>
      </w:r>
    </w:p>
    <w:p w:rsidR="0027490F" w:rsidRPr="0027490F" w:rsidRDefault="0027490F" w:rsidP="0027490F">
      <w:pPr>
        <w:pStyle w:val="EndNoteBibliography"/>
        <w:spacing w:after="360"/>
      </w:pPr>
      <w:r w:rsidRPr="0027490F">
        <w:t>Slatt, R. M., 2006, Stratigraphic reservoir characterization for petroleum geologists, geophysicists, and engineers, Elsevier.</w:t>
      </w:r>
    </w:p>
    <w:p w:rsidR="0027490F" w:rsidRPr="0027490F" w:rsidRDefault="0027490F" w:rsidP="0027490F">
      <w:pPr>
        <w:pStyle w:val="EndNoteBibliography"/>
        <w:spacing w:after="360"/>
      </w:pPr>
      <w:r w:rsidRPr="0027490F">
        <w:t>Sun, S., Shu, L., Zeng, Y., Cao, J., and Feng, Z., 2007, Porosity–permeability and textural heterogeneity of reservoir sandstones from the Lower Cretaceous Putaohua Member Of Yaojia Formation, Weixing Oilfield, Songliao Basin, Northeast China: Marine and Petroleum Geology, v. 24, no. 2, p. 109-127.</w:t>
      </w:r>
    </w:p>
    <w:p w:rsidR="0027490F" w:rsidRPr="0027490F" w:rsidRDefault="0027490F" w:rsidP="0027490F">
      <w:pPr>
        <w:pStyle w:val="EndNoteBibliography"/>
        <w:spacing w:after="360"/>
      </w:pPr>
      <w:r w:rsidRPr="0027490F">
        <w:t>Terry, R. E., and Rogers, J. B., 2013, Applied petroleum reservoir engineering, Pearson Education.</w:t>
      </w:r>
    </w:p>
    <w:p w:rsidR="0027490F" w:rsidRPr="0027490F" w:rsidRDefault="0027490F" w:rsidP="0027490F">
      <w:pPr>
        <w:pStyle w:val="EndNoteBibliography"/>
        <w:spacing w:after="360"/>
      </w:pPr>
      <w:r w:rsidRPr="0027490F">
        <w:t>Thatcher, R., 2000, A least squares method for solving biharmonic problems: SIAM journal on numerical analysis, v. 38, no. 5, p. 1523-1539.</w:t>
      </w:r>
    </w:p>
    <w:p w:rsidR="0027490F" w:rsidRPr="0027490F" w:rsidRDefault="0027490F" w:rsidP="0027490F">
      <w:pPr>
        <w:pStyle w:val="EndNoteBibliography"/>
        <w:spacing w:after="360"/>
      </w:pPr>
      <w:r w:rsidRPr="0027490F">
        <w:t>Thomas, L., 2012, Coal Geology: Publisher: John Wiley &amp; Sons In.</w:t>
      </w:r>
    </w:p>
    <w:p w:rsidR="0027490F" w:rsidRPr="0027490F" w:rsidRDefault="0027490F" w:rsidP="0027490F">
      <w:pPr>
        <w:pStyle w:val="EndNoteBibliography"/>
        <w:spacing w:after="360"/>
      </w:pPr>
      <w:r w:rsidRPr="0027490F">
        <w:t>Towler, B., Firouzi, M., Underschultz, J., Rifkin, W., Garnett, A., Schultz, H., Esterle, J., Tyson, S., and Witt, K., 2016, An overview of the coal seam gas developments in Queensland: Journal of Natural Gas Science and Engineering, v. 31, p. 249-271.</w:t>
      </w:r>
    </w:p>
    <w:p w:rsidR="0027490F" w:rsidRPr="0027490F" w:rsidRDefault="0027490F" w:rsidP="0027490F">
      <w:pPr>
        <w:pStyle w:val="EndNoteBibliography"/>
        <w:spacing w:after="360"/>
      </w:pPr>
      <w:r w:rsidRPr="0027490F">
        <w:t>Walker, R., and James, N., 1992, Facies models: Response to sea level change: St: John’s, Newfoundland, Geological Association of Canada.</w:t>
      </w:r>
    </w:p>
    <w:p w:rsidR="0027490F" w:rsidRPr="0027490F" w:rsidRDefault="0027490F" w:rsidP="0027490F">
      <w:pPr>
        <w:pStyle w:val="EndNoteBibliography"/>
        <w:spacing w:after="360"/>
      </w:pPr>
      <w:r w:rsidRPr="0027490F">
        <w:t>Waltonz, A. W., Bouquet, D. J., Evenson, R. A., Rofheart, D. H., and Woody, M. D., 2012, Characterization of sandstone reservoirs in the Cherokee Group (Pennsylvanian, Desmoinesian) of southeastern Kansas: Reservoir Characterization, p. 39.</w:t>
      </w:r>
    </w:p>
    <w:p w:rsidR="0027490F" w:rsidRPr="0027490F" w:rsidRDefault="0027490F" w:rsidP="0027490F">
      <w:pPr>
        <w:pStyle w:val="EndNoteBibliography"/>
        <w:spacing w:after="360"/>
      </w:pPr>
      <w:r w:rsidRPr="0027490F">
        <w:t>Weber, K., 1986, How heterogeneity affects oil recovery: Reservoir characterization, v. 487, p. 544.</w:t>
      </w:r>
    </w:p>
    <w:p w:rsidR="0027490F" w:rsidRPr="0027490F" w:rsidRDefault="0027490F" w:rsidP="0027490F">
      <w:pPr>
        <w:pStyle w:val="EndNoteBibliography"/>
        <w:spacing w:after="360"/>
      </w:pPr>
      <w:r w:rsidRPr="0027490F">
        <w:t>Weissmann, G., Hartley, A., Nichols, G., Scuderi, L., Olson, M., Buehler, H., and Massengill, L., 2011, Alluvial facies distributions in continental sedimentary basins—distributive fluvial systems: From River to Rock Record: The Preservation of Fluvial Sediments and their Subsequent Interpretation: SEPM, Special Publication, v. 97, p. 327-355.</w:t>
      </w:r>
    </w:p>
    <w:p w:rsidR="0027490F" w:rsidRPr="0027490F" w:rsidRDefault="0027490F" w:rsidP="0027490F">
      <w:pPr>
        <w:pStyle w:val="EndNoteBibliography"/>
        <w:spacing w:after="360"/>
      </w:pPr>
      <w:r w:rsidRPr="0027490F">
        <w:t>Weissmann, G. S., Hartley, A. J., Nichols, G. J., Scuderi, L. A., Olson, M., Buehler, H., and Banteah, R., 2010, Fluvial form in modern continental sedimentary basins: Distributive fluvial systems: Geology, v. 38, no. 1, p. 39-42.</w:t>
      </w:r>
    </w:p>
    <w:p w:rsidR="0027490F" w:rsidRPr="0027490F" w:rsidRDefault="0027490F" w:rsidP="0027490F">
      <w:pPr>
        <w:pStyle w:val="EndNoteBibliography"/>
        <w:spacing w:after="360"/>
      </w:pPr>
      <w:r w:rsidRPr="0027490F">
        <w:t>Wiltshire, M., 1989, Mesozoic stratigraphy and palaeogeography, eastern Australia, The Cooper and Eromanga Basins, Australia, Society of Petroleum Engineers, Australian Society of Exploration Geophysicsts (SA Branch) Adelaide, p. 279-291.</w:t>
      </w:r>
    </w:p>
    <w:p w:rsidR="0027490F" w:rsidRPr="0027490F" w:rsidRDefault="0027490F" w:rsidP="0027490F">
      <w:pPr>
        <w:pStyle w:val="EndNoteBibliography"/>
        <w:spacing w:after="360"/>
      </w:pPr>
      <w:r w:rsidRPr="0027490F">
        <w:t xml:space="preserve">Yago, J., Sedimentology of the Middle Jurassic Walloon Coal Measures in the Great Artesian Basin of eastern Australia, </w:t>
      </w:r>
      <w:r w:rsidRPr="0027490F">
        <w:rPr>
          <w:i/>
        </w:rPr>
        <w:t>in</w:t>
      </w:r>
      <w:r w:rsidRPr="0027490F">
        <w:t xml:space="preserve"> Proceedings Geological Society of Australia Abstracts1996, Volume 43, GEOLOGICAL SOCIETY OF AUSTRALIA, p. 574-574.</w:t>
      </w:r>
    </w:p>
    <w:p w:rsidR="0027490F" w:rsidRPr="0027490F" w:rsidRDefault="0027490F" w:rsidP="0027490F">
      <w:pPr>
        <w:pStyle w:val="EndNoteBibliography"/>
      </w:pPr>
      <w:r w:rsidRPr="0027490F">
        <w:lastRenderedPageBreak/>
        <w:t>Zhou, F., Shields, D., Titheridge, D., Tyson, S., and Esterle, J., 2017, Understanding the geometry and distribution of fluvial channel sandstones and coal in the Walloon Coal Measures, Surat Basin, Australia: Marine and Petroleum Geology.</w:t>
      </w:r>
    </w:p>
    <w:p w:rsidR="00795D4E" w:rsidRPr="007C6AF7" w:rsidRDefault="006A0DDF" w:rsidP="006A0DDF">
      <w:pPr>
        <w:pStyle w:val="Heading1"/>
        <w:numPr>
          <w:ilvl w:val="0"/>
          <w:numId w:val="0"/>
        </w:numPr>
      </w:pPr>
      <w:r w:rsidRPr="006D71BC">
        <w:fldChar w:fldCharType="end"/>
      </w:r>
    </w:p>
    <w:sectPr w:rsidR="00795D4E" w:rsidRPr="007C6AF7" w:rsidSect="000D465E">
      <w:pgSz w:w="11906" w:h="16838"/>
      <w:pgMar w:top="1080" w:right="1080" w:bottom="1080" w:left="2275"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60F6" w:rsidRDefault="003E60F6" w:rsidP="000A746B">
      <w:pPr>
        <w:spacing w:after="0" w:line="240" w:lineRule="auto"/>
      </w:pPr>
      <w:r>
        <w:separator/>
      </w:r>
    </w:p>
  </w:endnote>
  <w:endnote w:type="continuationSeparator" w:id="0">
    <w:p w:rsidR="003E60F6" w:rsidRDefault="003E60F6" w:rsidP="000A74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3454118"/>
      <w:docPartObj>
        <w:docPartGallery w:val="Page Numbers (Bottom of Page)"/>
        <w:docPartUnique/>
      </w:docPartObj>
    </w:sdtPr>
    <w:sdtEndPr>
      <w:rPr>
        <w:noProof/>
      </w:rPr>
    </w:sdtEndPr>
    <w:sdtContent>
      <w:p w:rsidR="00BF3048" w:rsidRDefault="00BF3048">
        <w:pPr>
          <w:pStyle w:val="Footer"/>
          <w:jc w:val="right"/>
        </w:pPr>
        <w:r>
          <w:fldChar w:fldCharType="begin"/>
        </w:r>
        <w:r>
          <w:instrText xml:space="preserve"> PAGE   \* MERGEFORMAT </w:instrText>
        </w:r>
        <w:r>
          <w:fldChar w:fldCharType="separate"/>
        </w:r>
        <w:r w:rsidR="00787E46">
          <w:rPr>
            <w:noProof/>
          </w:rPr>
          <w:t>4</w:t>
        </w:r>
        <w:r>
          <w:rPr>
            <w:noProof/>
          </w:rPr>
          <w:fldChar w:fldCharType="end"/>
        </w:r>
      </w:p>
    </w:sdtContent>
  </w:sdt>
  <w:p w:rsidR="00BF3048" w:rsidRDefault="00BF30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5251065"/>
      <w:docPartObj>
        <w:docPartGallery w:val="Page Numbers (Bottom of Page)"/>
        <w:docPartUnique/>
      </w:docPartObj>
    </w:sdtPr>
    <w:sdtEndPr>
      <w:rPr>
        <w:noProof/>
      </w:rPr>
    </w:sdtEndPr>
    <w:sdtContent>
      <w:p w:rsidR="00BF3048" w:rsidRDefault="00BF3048">
        <w:pPr>
          <w:pStyle w:val="Footer"/>
          <w:jc w:val="right"/>
        </w:pPr>
        <w:r>
          <w:fldChar w:fldCharType="begin"/>
        </w:r>
        <w:r>
          <w:instrText xml:space="preserve"> PAGE   \* MERGEFORMAT </w:instrText>
        </w:r>
        <w:r>
          <w:fldChar w:fldCharType="separate"/>
        </w:r>
        <w:r w:rsidR="00787E46">
          <w:rPr>
            <w:noProof/>
          </w:rPr>
          <w:t>28</w:t>
        </w:r>
        <w:r>
          <w:rPr>
            <w:noProof/>
          </w:rPr>
          <w:fldChar w:fldCharType="end"/>
        </w:r>
      </w:p>
    </w:sdtContent>
  </w:sdt>
  <w:p w:rsidR="00BF3048" w:rsidRDefault="00BF30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5039922"/>
      <w:docPartObj>
        <w:docPartGallery w:val="Page Numbers (Bottom of Page)"/>
        <w:docPartUnique/>
      </w:docPartObj>
    </w:sdtPr>
    <w:sdtEndPr>
      <w:rPr>
        <w:noProof/>
      </w:rPr>
    </w:sdtEndPr>
    <w:sdtContent>
      <w:p w:rsidR="00BF3048" w:rsidRDefault="00BF3048">
        <w:pPr>
          <w:pStyle w:val="Footer"/>
          <w:jc w:val="right"/>
        </w:pPr>
        <w:r>
          <w:fldChar w:fldCharType="begin"/>
        </w:r>
        <w:r>
          <w:instrText xml:space="preserve"> PAGE   \* MERGEFORMAT </w:instrText>
        </w:r>
        <w:r>
          <w:fldChar w:fldCharType="separate"/>
        </w:r>
        <w:r w:rsidR="00787E46">
          <w:rPr>
            <w:noProof/>
          </w:rPr>
          <w:t>78</w:t>
        </w:r>
        <w:r>
          <w:rPr>
            <w:noProof/>
          </w:rPr>
          <w:fldChar w:fldCharType="end"/>
        </w:r>
      </w:p>
    </w:sdtContent>
  </w:sdt>
  <w:p w:rsidR="00BF3048" w:rsidRDefault="00BF304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1079698"/>
      <w:docPartObj>
        <w:docPartGallery w:val="Page Numbers (Bottom of Page)"/>
        <w:docPartUnique/>
      </w:docPartObj>
    </w:sdtPr>
    <w:sdtEndPr>
      <w:rPr>
        <w:noProof/>
      </w:rPr>
    </w:sdtEndPr>
    <w:sdtContent>
      <w:p w:rsidR="00BF3048" w:rsidRDefault="00BF3048">
        <w:pPr>
          <w:pStyle w:val="Footer"/>
          <w:jc w:val="right"/>
        </w:pPr>
        <w:r>
          <w:fldChar w:fldCharType="begin"/>
        </w:r>
        <w:r>
          <w:instrText xml:space="preserve"> PAGE   \* MERGEFORMAT </w:instrText>
        </w:r>
        <w:r>
          <w:fldChar w:fldCharType="separate"/>
        </w:r>
        <w:r w:rsidR="00787E46">
          <w:rPr>
            <w:noProof/>
          </w:rPr>
          <w:t>149</w:t>
        </w:r>
        <w:r>
          <w:rPr>
            <w:noProof/>
          </w:rPr>
          <w:fldChar w:fldCharType="end"/>
        </w:r>
      </w:p>
    </w:sdtContent>
  </w:sdt>
  <w:p w:rsidR="00BF3048" w:rsidRDefault="00BF30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60F6" w:rsidRDefault="003E60F6" w:rsidP="000A746B">
      <w:pPr>
        <w:spacing w:after="0" w:line="240" w:lineRule="auto"/>
      </w:pPr>
      <w:r>
        <w:separator/>
      </w:r>
    </w:p>
  </w:footnote>
  <w:footnote w:type="continuationSeparator" w:id="0">
    <w:p w:rsidR="003E60F6" w:rsidRDefault="003E60F6" w:rsidP="000A74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3048" w:rsidRPr="00C26BCD" w:rsidRDefault="00BF3048" w:rsidP="00C26BC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3048" w:rsidRPr="00C26BCD" w:rsidRDefault="00BF3048" w:rsidP="00C26BC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3048" w:rsidRDefault="00BF3048">
    <w:pPr>
      <w:pStyle w:val="Header"/>
      <w:jc w:val="right"/>
    </w:pPr>
  </w:p>
  <w:p w:rsidR="00BF3048" w:rsidRPr="00296E32" w:rsidRDefault="00BF3048" w:rsidP="00296E3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20C01"/>
    <w:multiLevelType w:val="multilevel"/>
    <w:tmpl w:val="015C67C0"/>
    <w:lvl w:ilvl="0">
      <w:start w:val="1"/>
      <w:numFmt w:val="decimal"/>
      <w:lvlText w:val="%1"/>
      <w:lvlJc w:val="left"/>
      <w:pPr>
        <w:ind w:left="432" w:hanging="432"/>
      </w:pPr>
      <w:rPr>
        <w:rFonts w:hint="default"/>
      </w:rPr>
    </w:lvl>
    <w:lvl w:ilvl="1">
      <w:start w:val="2"/>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0F086462"/>
    <w:multiLevelType w:val="multilevel"/>
    <w:tmpl w:val="DAB2A0AE"/>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116E5228"/>
    <w:multiLevelType w:val="hybridMultilevel"/>
    <w:tmpl w:val="00A61F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6B667C"/>
    <w:multiLevelType w:val="multilevel"/>
    <w:tmpl w:val="55CABAD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201E4923"/>
    <w:multiLevelType w:val="multilevel"/>
    <w:tmpl w:val="D3284FE8"/>
    <w:lvl w:ilvl="0">
      <w:start w:val="1"/>
      <w:numFmt w:val="decimal"/>
      <w:lvlText w:val="%1."/>
      <w:lvlJc w:val="left"/>
      <w:pPr>
        <w:ind w:left="360" w:hanging="360"/>
      </w:pPr>
      <w:rPr>
        <w:rFonts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16C6F6D"/>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22956841"/>
    <w:multiLevelType w:val="multilevel"/>
    <w:tmpl w:val="BA0CE872"/>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32462C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B521D97"/>
    <w:multiLevelType w:val="multilevel"/>
    <w:tmpl w:val="C0BC94CA"/>
    <w:lvl w:ilvl="0">
      <w:start w:val="1"/>
      <w:numFmt w:val="decimal"/>
      <w:lvlText w:val="%1"/>
      <w:lvlJc w:val="left"/>
      <w:pPr>
        <w:ind w:left="360" w:hanging="360"/>
      </w:pPr>
      <w:rPr>
        <w:rFonts w:hint="default"/>
      </w:rPr>
    </w:lvl>
    <w:lvl w:ilvl="1">
      <w:start w:val="1"/>
      <w:numFmt w:val="decimalZero"/>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CEB733D"/>
    <w:multiLevelType w:val="hybridMultilevel"/>
    <w:tmpl w:val="96CEC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291CA5"/>
    <w:multiLevelType w:val="hybridMultilevel"/>
    <w:tmpl w:val="582AC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7811B4F"/>
    <w:multiLevelType w:val="hybridMultilevel"/>
    <w:tmpl w:val="1660CECA"/>
    <w:lvl w:ilvl="0" w:tplc="C4183E34">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38C47BEF"/>
    <w:multiLevelType w:val="hybridMultilevel"/>
    <w:tmpl w:val="B71E6FE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E631360"/>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167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421E34C9"/>
    <w:multiLevelType w:val="multilevel"/>
    <w:tmpl w:val="A2725F80"/>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24C102F"/>
    <w:multiLevelType w:val="hybridMultilevel"/>
    <w:tmpl w:val="242C0B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C22D58"/>
    <w:multiLevelType w:val="hybridMultilevel"/>
    <w:tmpl w:val="86F258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4874466"/>
    <w:multiLevelType w:val="hybridMultilevel"/>
    <w:tmpl w:val="72F21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806EAD"/>
    <w:multiLevelType w:val="hybridMultilevel"/>
    <w:tmpl w:val="4E5EE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D8A5CF6"/>
    <w:multiLevelType w:val="hybridMultilevel"/>
    <w:tmpl w:val="2A80F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F8142BA"/>
    <w:multiLevelType w:val="hybridMultilevel"/>
    <w:tmpl w:val="3CEC8DD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62D66B63"/>
    <w:multiLevelType w:val="hybridMultilevel"/>
    <w:tmpl w:val="125E1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7AB6363"/>
    <w:multiLevelType w:val="hybridMultilevel"/>
    <w:tmpl w:val="4CCCA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9E557F"/>
    <w:multiLevelType w:val="hybridMultilevel"/>
    <w:tmpl w:val="4DA07E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A5E7841"/>
    <w:multiLevelType w:val="hybridMultilevel"/>
    <w:tmpl w:val="4FCE002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DF698D"/>
    <w:multiLevelType w:val="hybridMultilevel"/>
    <w:tmpl w:val="3D36BA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6D1747E"/>
    <w:multiLevelType w:val="hybridMultilevel"/>
    <w:tmpl w:val="087CD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3"/>
  </w:num>
  <w:num w:numId="3">
    <w:abstractNumId w:val="1"/>
  </w:num>
  <w:num w:numId="4">
    <w:abstractNumId w:val="15"/>
  </w:num>
  <w:num w:numId="5">
    <w:abstractNumId w:val="23"/>
  </w:num>
  <w:num w:numId="6">
    <w:abstractNumId w:val="20"/>
  </w:num>
  <w:num w:numId="7">
    <w:abstractNumId w:val="22"/>
  </w:num>
  <w:num w:numId="8">
    <w:abstractNumId w:val="6"/>
  </w:num>
  <w:num w:numId="9">
    <w:abstractNumId w:val="0"/>
  </w:num>
  <w:num w:numId="10">
    <w:abstractNumId w:val="5"/>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num>
  <w:num w:numId="13">
    <w:abstractNumId w:val="4"/>
  </w:num>
  <w:num w:numId="14">
    <w:abstractNumId w:val="11"/>
  </w:num>
  <w:num w:numId="15">
    <w:abstractNumId w:val="3"/>
  </w:num>
  <w:num w:numId="16">
    <w:abstractNumId w:val="18"/>
  </w:num>
  <w:num w:numId="17">
    <w:abstractNumId w:val="10"/>
  </w:num>
  <w:num w:numId="18">
    <w:abstractNumId w:val="2"/>
  </w:num>
  <w:num w:numId="19">
    <w:abstractNumId w:val="21"/>
  </w:num>
  <w:num w:numId="20">
    <w:abstractNumId w:val="19"/>
  </w:num>
  <w:num w:numId="21">
    <w:abstractNumId w:val="7"/>
  </w:num>
  <w:num w:numId="22">
    <w:abstractNumId w:val="12"/>
  </w:num>
  <w:num w:numId="23">
    <w:abstractNumId w:val="16"/>
  </w:num>
  <w:num w:numId="24">
    <w:abstractNumId w:val="9"/>
  </w:num>
  <w:num w:numId="25">
    <w:abstractNumId w:val="13"/>
  </w:num>
  <w:num w:numId="26">
    <w:abstractNumId w:val="13"/>
  </w:num>
  <w:num w:numId="27">
    <w:abstractNumId w:val="26"/>
  </w:num>
  <w:num w:numId="28">
    <w:abstractNumId w:val="17"/>
  </w:num>
  <w:num w:numId="29">
    <w:abstractNumId w:val="13"/>
  </w:num>
  <w:num w:numId="30">
    <w:abstractNumId w:val="13"/>
  </w:num>
  <w:num w:numId="31">
    <w:abstractNumId w:val="13"/>
  </w:num>
  <w:num w:numId="32">
    <w:abstractNumId w:val="8"/>
  </w:num>
  <w:num w:numId="33">
    <w:abstractNumId w:val="24"/>
  </w:num>
  <w:num w:numId="34">
    <w:abstractNumId w:val="13"/>
  </w:num>
  <w:num w:numId="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0" w:nlCheck="1" w:checkStyle="0"/>
  <w:activeWritingStyle w:appName="MSWord" w:lang="en-GB" w:vendorID="64" w:dllVersion="0"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rAwMDYxMDczMjExNrRU0lEKTi0uzszPAykwrAUA96GMpSwAAAA="/>
    <w:docVar w:name="EN.InstantFormat" w:val="&lt;ENInstantFormat&gt;&lt;Enabled&gt;1&lt;/Enabled&gt;&lt;ScanUnformatted&gt;1&lt;/ScanUnformatted&gt;&lt;ScanChanges&gt;1&lt;/ScanChanges&gt;&lt;Suspended&gt;0&lt;/Suspended&gt;&lt;/ENInstantFormat&gt;"/>
    <w:docVar w:name="EN.Layout" w:val="&lt;ENLayout&gt;&lt;Style&gt;Geology&lt;/Style&gt;&lt;LeftDelim&gt;{&lt;/LeftDelim&gt;&lt;RightDelim&gt;}&lt;/RightDelim&gt;&lt;FontName&gt;Cambria&lt;/FontName&gt;&lt;FontSize&gt;11&lt;/FontSize&gt;&lt;ReflistTitle&gt;&lt;/ReflistTitle&gt;&lt;StartingRefnum&gt;1&lt;/StartingRefnum&gt;&lt;FirstLineIndent&gt;0&lt;/FirstLineIndent&gt;&lt;HangingIndent&gt;0&lt;/HangingIndent&gt;&lt;LineSpacing&gt;0&lt;/LineSpacing&gt;&lt;SpaceAfter&gt;2&lt;/SpaceAfter&gt;&lt;HyperlinksEnabled&gt;0&lt;/HyperlinksEnabled&gt;&lt;HyperlinksVisible&gt;0&lt;/HyperlinksVisible&gt;&lt;EnableBibliographyCategories&gt;0&lt;/EnableBibliographyCategories&gt;&lt;/ENLayout&gt;"/>
    <w:docVar w:name="EN.Libraries" w:val="&lt;Libraries&gt;&lt;item db-id=&quot;t0zwzewwbtz9dkefewrpw2pif29ta5ssapa0&quot;&gt;Correction Copy&lt;record-ids&gt;&lt;item&gt;2&lt;/item&gt;&lt;item&gt;4&lt;/item&gt;&lt;item&gt;5&lt;/item&gt;&lt;item&gt;6&lt;/item&gt;&lt;item&gt;7&lt;/item&gt;&lt;item&gt;8&lt;/item&gt;&lt;item&gt;10&lt;/item&gt;&lt;item&gt;13&lt;/item&gt;&lt;item&gt;15&lt;/item&gt;&lt;item&gt;17&lt;/item&gt;&lt;item&gt;21&lt;/item&gt;&lt;item&gt;25&lt;/item&gt;&lt;item&gt;26&lt;/item&gt;&lt;item&gt;27&lt;/item&gt;&lt;item&gt;28&lt;/item&gt;&lt;item&gt;30&lt;/item&gt;&lt;item&gt;31&lt;/item&gt;&lt;item&gt;32&lt;/item&gt;&lt;item&gt;33&lt;/item&gt;&lt;item&gt;34&lt;/item&gt;&lt;item&gt;35&lt;/item&gt;&lt;item&gt;37&lt;/item&gt;&lt;item&gt;39&lt;/item&gt;&lt;item&gt;45&lt;/item&gt;&lt;item&gt;51&lt;/item&gt;&lt;item&gt;55&lt;/item&gt;&lt;item&gt;64&lt;/item&gt;&lt;item&gt;66&lt;/item&gt;&lt;item&gt;67&lt;/item&gt;&lt;item&gt;69&lt;/item&gt;&lt;item&gt;73&lt;/item&gt;&lt;item&gt;74&lt;/item&gt;&lt;item&gt;76&lt;/item&gt;&lt;item&gt;78&lt;/item&gt;&lt;item&gt;79&lt;/item&gt;&lt;item&gt;80&lt;/item&gt;&lt;item&gt;81&lt;/item&gt;&lt;item&gt;82&lt;/item&gt;&lt;item&gt;83&lt;/item&gt;&lt;item&gt;86&lt;/item&gt;&lt;item&gt;92&lt;/item&gt;&lt;item&gt;94&lt;/item&gt;&lt;item&gt;95&lt;/item&gt;&lt;item&gt;99&lt;/item&gt;&lt;item&gt;104&lt;/item&gt;&lt;item&gt;108&lt;/item&gt;&lt;item&gt;110&lt;/item&gt;&lt;item&gt;111&lt;/item&gt;&lt;item&gt;112&lt;/item&gt;&lt;item&gt;116&lt;/item&gt;&lt;item&gt;118&lt;/item&gt;&lt;item&gt;127&lt;/item&gt;&lt;item&gt;129&lt;/item&gt;&lt;item&gt;130&lt;/item&gt;&lt;item&gt;131&lt;/item&gt;&lt;item&gt;132&lt;/item&gt;&lt;item&gt;134&lt;/item&gt;&lt;item&gt;135&lt;/item&gt;&lt;item&gt;136&lt;/item&gt;&lt;item&gt;141&lt;/item&gt;&lt;item&gt;143&lt;/item&gt;&lt;item&gt;144&lt;/item&gt;&lt;item&gt;145&lt;/item&gt;&lt;item&gt;164&lt;/item&gt;&lt;item&gt;168&lt;/item&gt;&lt;item&gt;182&lt;/item&gt;&lt;item&gt;187&lt;/item&gt;&lt;/record-ids&gt;&lt;/item&gt;&lt;item db-id=&quot;w5e9r2004adt07etwwsp9xst2exrst2afrxf&quot;&gt;Complete reference&lt;record-ids&gt;&lt;item&gt;16&lt;/item&gt;&lt;item&gt;18&lt;/item&gt;&lt;item&gt;44&lt;/item&gt;&lt;item&gt;66&lt;/item&gt;&lt;item&gt;104&lt;/item&gt;&lt;item&gt;157&lt;/item&gt;&lt;item&gt;176&lt;/item&gt;&lt;item&gt;181&lt;/item&gt;&lt;item&gt;184&lt;/item&gt;&lt;item&gt;203&lt;/item&gt;&lt;/record-ids&gt;&lt;/item&gt;&lt;/Libraries&gt;"/>
  </w:docVars>
  <w:rsids>
    <w:rsidRoot w:val="00795D4E"/>
    <w:rsid w:val="00000120"/>
    <w:rsid w:val="000016D7"/>
    <w:rsid w:val="00001DC3"/>
    <w:rsid w:val="0000724E"/>
    <w:rsid w:val="00007AC8"/>
    <w:rsid w:val="00013537"/>
    <w:rsid w:val="00016241"/>
    <w:rsid w:val="00024AA5"/>
    <w:rsid w:val="00024BFC"/>
    <w:rsid w:val="00030D68"/>
    <w:rsid w:val="000312CD"/>
    <w:rsid w:val="00032252"/>
    <w:rsid w:val="00034F79"/>
    <w:rsid w:val="00037B1F"/>
    <w:rsid w:val="00041021"/>
    <w:rsid w:val="00043BF6"/>
    <w:rsid w:val="00044E2C"/>
    <w:rsid w:val="00046061"/>
    <w:rsid w:val="00046DE5"/>
    <w:rsid w:val="0005316C"/>
    <w:rsid w:val="00053BBD"/>
    <w:rsid w:val="000635A5"/>
    <w:rsid w:val="00065FEA"/>
    <w:rsid w:val="00066ABD"/>
    <w:rsid w:val="000764E8"/>
    <w:rsid w:val="00076D93"/>
    <w:rsid w:val="00081064"/>
    <w:rsid w:val="000823FB"/>
    <w:rsid w:val="0008613C"/>
    <w:rsid w:val="00086625"/>
    <w:rsid w:val="00093B88"/>
    <w:rsid w:val="00094B1F"/>
    <w:rsid w:val="000A1338"/>
    <w:rsid w:val="000A2141"/>
    <w:rsid w:val="000A3643"/>
    <w:rsid w:val="000A5766"/>
    <w:rsid w:val="000A6725"/>
    <w:rsid w:val="000A746B"/>
    <w:rsid w:val="000B1B67"/>
    <w:rsid w:val="000C4278"/>
    <w:rsid w:val="000C6AE9"/>
    <w:rsid w:val="000C6CAF"/>
    <w:rsid w:val="000D2B92"/>
    <w:rsid w:val="000D465E"/>
    <w:rsid w:val="000D6045"/>
    <w:rsid w:val="000D6E06"/>
    <w:rsid w:val="000E143C"/>
    <w:rsid w:val="000E28B4"/>
    <w:rsid w:val="000E4674"/>
    <w:rsid w:val="000F16B1"/>
    <w:rsid w:val="000F4588"/>
    <w:rsid w:val="000F49D1"/>
    <w:rsid w:val="000F4CA3"/>
    <w:rsid w:val="000F7A3E"/>
    <w:rsid w:val="001014A0"/>
    <w:rsid w:val="00102DB4"/>
    <w:rsid w:val="00104C6D"/>
    <w:rsid w:val="00107285"/>
    <w:rsid w:val="00113024"/>
    <w:rsid w:val="00114826"/>
    <w:rsid w:val="00123F9F"/>
    <w:rsid w:val="00124895"/>
    <w:rsid w:val="00127EC9"/>
    <w:rsid w:val="00132304"/>
    <w:rsid w:val="0013275A"/>
    <w:rsid w:val="001428B8"/>
    <w:rsid w:val="00142B27"/>
    <w:rsid w:val="0014441F"/>
    <w:rsid w:val="00144C5F"/>
    <w:rsid w:val="001453B6"/>
    <w:rsid w:val="00146802"/>
    <w:rsid w:val="00146A5B"/>
    <w:rsid w:val="00152D01"/>
    <w:rsid w:val="00152E24"/>
    <w:rsid w:val="00153D0B"/>
    <w:rsid w:val="00156668"/>
    <w:rsid w:val="00157F82"/>
    <w:rsid w:val="00163873"/>
    <w:rsid w:val="00163A43"/>
    <w:rsid w:val="001653A8"/>
    <w:rsid w:val="00166D34"/>
    <w:rsid w:val="001678AC"/>
    <w:rsid w:val="00167C02"/>
    <w:rsid w:val="00170E52"/>
    <w:rsid w:val="0017520A"/>
    <w:rsid w:val="0017704F"/>
    <w:rsid w:val="00180480"/>
    <w:rsid w:val="00181154"/>
    <w:rsid w:val="001841FA"/>
    <w:rsid w:val="00185D0A"/>
    <w:rsid w:val="00186660"/>
    <w:rsid w:val="001930CB"/>
    <w:rsid w:val="00193811"/>
    <w:rsid w:val="00195035"/>
    <w:rsid w:val="00195F64"/>
    <w:rsid w:val="00196F80"/>
    <w:rsid w:val="001975E0"/>
    <w:rsid w:val="001A0488"/>
    <w:rsid w:val="001A2E30"/>
    <w:rsid w:val="001A35C9"/>
    <w:rsid w:val="001A4D59"/>
    <w:rsid w:val="001A6345"/>
    <w:rsid w:val="001B149D"/>
    <w:rsid w:val="001B15D0"/>
    <w:rsid w:val="001B20BC"/>
    <w:rsid w:val="001B28B5"/>
    <w:rsid w:val="001B47E4"/>
    <w:rsid w:val="001B772B"/>
    <w:rsid w:val="001C058E"/>
    <w:rsid w:val="001C1AD2"/>
    <w:rsid w:val="001C2498"/>
    <w:rsid w:val="001C2BA0"/>
    <w:rsid w:val="001C59AB"/>
    <w:rsid w:val="001C6B24"/>
    <w:rsid w:val="001D0983"/>
    <w:rsid w:val="001D2009"/>
    <w:rsid w:val="001D3B86"/>
    <w:rsid w:val="001D5259"/>
    <w:rsid w:val="001D5FF6"/>
    <w:rsid w:val="001E0DB4"/>
    <w:rsid w:val="001E131E"/>
    <w:rsid w:val="001E288A"/>
    <w:rsid w:val="001E512C"/>
    <w:rsid w:val="001E66B0"/>
    <w:rsid w:val="001E741E"/>
    <w:rsid w:val="001F1A54"/>
    <w:rsid w:val="001F609E"/>
    <w:rsid w:val="001F7FF5"/>
    <w:rsid w:val="002047B5"/>
    <w:rsid w:val="00204978"/>
    <w:rsid w:val="00204A5C"/>
    <w:rsid w:val="002056E5"/>
    <w:rsid w:val="00205A30"/>
    <w:rsid w:val="00206060"/>
    <w:rsid w:val="0021046E"/>
    <w:rsid w:val="00212F4B"/>
    <w:rsid w:val="00220C24"/>
    <w:rsid w:val="00221166"/>
    <w:rsid w:val="00224318"/>
    <w:rsid w:val="002248BD"/>
    <w:rsid w:val="00226329"/>
    <w:rsid w:val="002308D1"/>
    <w:rsid w:val="0023227E"/>
    <w:rsid w:val="00232AFF"/>
    <w:rsid w:val="00234270"/>
    <w:rsid w:val="0023488D"/>
    <w:rsid w:val="00235704"/>
    <w:rsid w:val="00235E4D"/>
    <w:rsid w:val="002375BB"/>
    <w:rsid w:val="00237785"/>
    <w:rsid w:val="00240F50"/>
    <w:rsid w:val="00245664"/>
    <w:rsid w:val="00246F7F"/>
    <w:rsid w:val="00250090"/>
    <w:rsid w:val="0025128C"/>
    <w:rsid w:val="00252CAA"/>
    <w:rsid w:val="00254D73"/>
    <w:rsid w:val="00257E85"/>
    <w:rsid w:val="002640D8"/>
    <w:rsid w:val="0026487E"/>
    <w:rsid w:val="002654A0"/>
    <w:rsid w:val="00271E2E"/>
    <w:rsid w:val="00273575"/>
    <w:rsid w:val="0027442E"/>
    <w:rsid w:val="0027490F"/>
    <w:rsid w:val="002763BA"/>
    <w:rsid w:val="00276FE8"/>
    <w:rsid w:val="0028057B"/>
    <w:rsid w:val="00284466"/>
    <w:rsid w:val="00296B8D"/>
    <w:rsid w:val="00296E32"/>
    <w:rsid w:val="002A08B6"/>
    <w:rsid w:val="002A40EC"/>
    <w:rsid w:val="002A591E"/>
    <w:rsid w:val="002A610A"/>
    <w:rsid w:val="002A7AB3"/>
    <w:rsid w:val="002B1C41"/>
    <w:rsid w:val="002B2351"/>
    <w:rsid w:val="002B4741"/>
    <w:rsid w:val="002B4FF0"/>
    <w:rsid w:val="002B6BC9"/>
    <w:rsid w:val="002C251A"/>
    <w:rsid w:val="002C2579"/>
    <w:rsid w:val="002C27BB"/>
    <w:rsid w:val="002C4083"/>
    <w:rsid w:val="002C48B7"/>
    <w:rsid w:val="002D637B"/>
    <w:rsid w:val="002E0C37"/>
    <w:rsid w:val="00302243"/>
    <w:rsid w:val="00311434"/>
    <w:rsid w:val="003121F1"/>
    <w:rsid w:val="00315FBF"/>
    <w:rsid w:val="003243B6"/>
    <w:rsid w:val="00327341"/>
    <w:rsid w:val="00331E07"/>
    <w:rsid w:val="00340F2C"/>
    <w:rsid w:val="00342DA6"/>
    <w:rsid w:val="0034414B"/>
    <w:rsid w:val="0034524D"/>
    <w:rsid w:val="00346C86"/>
    <w:rsid w:val="00351F87"/>
    <w:rsid w:val="00353074"/>
    <w:rsid w:val="0035657E"/>
    <w:rsid w:val="00361002"/>
    <w:rsid w:val="003632EC"/>
    <w:rsid w:val="00366E79"/>
    <w:rsid w:val="003726FB"/>
    <w:rsid w:val="003728AB"/>
    <w:rsid w:val="00377666"/>
    <w:rsid w:val="00384951"/>
    <w:rsid w:val="00384C20"/>
    <w:rsid w:val="003916C0"/>
    <w:rsid w:val="00395D99"/>
    <w:rsid w:val="00396698"/>
    <w:rsid w:val="003A22B2"/>
    <w:rsid w:val="003B0133"/>
    <w:rsid w:val="003B01E0"/>
    <w:rsid w:val="003B2F59"/>
    <w:rsid w:val="003B32EF"/>
    <w:rsid w:val="003B6547"/>
    <w:rsid w:val="003B6E7D"/>
    <w:rsid w:val="003C0030"/>
    <w:rsid w:val="003C00A1"/>
    <w:rsid w:val="003C53DA"/>
    <w:rsid w:val="003D3E47"/>
    <w:rsid w:val="003D570C"/>
    <w:rsid w:val="003D7E40"/>
    <w:rsid w:val="003E2447"/>
    <w:rsid w:val="003E350A"/>
    <w:rsid w:val="003E427C"/>
    <w:rsid w:val="003E5463"/>
    <w:rsid w:val="003E60F6"/>
    <w:rsid w:val="003E7035"/>
    <w:rsid w:val="003F0B2A"/>
    <w:rsid w:val="003F4CC4"/>
    <w:rsid w:val="003F6CDA"/>
    <w:rsid w:val="003F7987"/>
    <w:rsid w:val="00400FB4"/>
    <w:rsid w:val="00405E55"/>
    <w:rsid w:val="00410D3D"/>
    <w:rsid w:val="00411416"/>
    <w:rsid w:val="00415D6D"/>
    <w:rsid w:val="00420D3A"/>
    <w:rsid w:val="00421EE8"/>
    <w:rsid w:val="00422C79"/>
    <w:rsid w:val="00433A43"/>
    <w:rsid w:val="00436903"/>
    <w:rsid w:val="00436BFA"/>
    <w:rsid w:val="00437669"/>
    <w:rsid w:val="00443766"/>
    <w:rsid w:val="004439B1"/>
    <w:rsid w:val="00446066"/>
    <w:rsid w:val="004512E5"/>
    <w:rsid w:val="004521F0"/>
    <w:rsid w:val="00452EBF"/>
    <w:rsid w:val="00454330"/>
    <w:rsid w:val="004545DB"/>
    <w:rsid w:val="00460A89"/>
    <w:rsid w:val="0046383D"/>
    <w:rsid w:val="00470292"/>
    <w:rsid w:val="0048081B"/>
    <w:rsid w:val="00482F02"/>
    <w:rsid w:val="004830EB"/>
    <w:rsid w:val="00484E47"/>
    <w:rsid w:val="004940FB"/>
    <w:rsid w:val="00495420"/>
    <w:rsid w:val="00495ED2"/>
    <w:rsid w:val="004967AA"/>
    <w:rsid w:val="004A1F80"/>
    <w:rsid w:val="004A413C"/>
    <w:rsid w:val="004A61BD"/>
    <w:rsid w:val="004A7A9C"/>
    <w:rsid w:val="004B7D2F"/>
    <w:rsid w:val="004C2294"/>
    <w:rsid w:val="004C4178"/>
    <w:rsid w:val="004C4F59"/>
    <w:rsid w:val="004C5764"/>
    <w:rsid w:val="004C7A2C"/>
    <w:rsid w:val="004D292B"/>
    <w:rsid w:val="004D4AC0"/>
    <w:rsid w:val="004D5523"/>
    <w:rsid w:val="004E0720"/>
    <w:rsid w:val="004E450A"/>
    <w:rsid w:val="004E4D07"/>
    <w:rsid w:val="004E6F88"/>
    <w:rsid w:val="004F0386"/>
    <w:rsid w:val="004F10AA"/>
    <w:rsid w:val="004F23E9"/>
    <w:rsid w:val="00501305"/>
    <w:rsid w:val="00501B0C"/>
    <w:rsid w:val="005040A6"/>
    <w:rsid w:val="00504CDE"/>
    <w:rsid w:val="00507F59"/>
    <w:rsid w:val="00510302"/>
    <w:rsid w:val="00516595"/>
    <w:rsid w:val="0051668B"/>
    <w:rsid w:val="00517E6B"/>
    <w:rsid w:val="005230A9"/>
    <w:rsid w:val="00524EB9"/>
    <w:rsid w:val="00526A81"/>
    <w:rsid w:val="00533352"/>
    <w:rsid w:val="005342DA"/>
    <w:rsid w:val="005344ED"/>
    <w:rsid w:val="005350D6"/>
    <w:rsid w:val="00535AF7"/>
    <w:rsid w:val="005367B2"/>
    <w:rsid w:val="00536E84"/>
    <w:rsid w:val="00540D26"/>
    <w:rsid w:val="00541D20"/>
    <w:rsid w:val="0054300F"/>
    <w:rsid w:val="00550C65"/>
    <w:rsid w:val="00555890"/>
    <w:rsid w:val="00555E57"/>
    <w:rsid w:val="00556C9A"/>
    <w:rsid w:val="00560322"/>
    <w:rsid w:val="00561400"/>
    <w:rsid w:val="00562DC9"/>
    <w:rsid w:val="005648F7"/>
    <w:rsid w:val="00564FD8"/>
    <w:rsid w:val="00566A97"/>
    <w:rsid w:val="0056755A"/>
    <w:rsid w:val="00567ACD"/>
    <w:rsid w:val="00571A04"/>
    <w:rsid w:val="00571B13"/>
    <w:rsid w:val="005746DF"/>
    <w:rsid w:val="00576CE3"/>
    <w:rsid w:val="00577693"/>
    <w:rsid w:val="0058092A"/>
    <w:rsid w:val="00584C00"/>
    <w:rsid w:val="0058525B"/>
    <w:rsid w:val="00586320"/>
    <w:rsid w:val="0058639D"/>
    <w:rsid w:val="00587671"/>
    <w:rsid w:val="00587963"/>
    <w:rsid w:val="005901F4"/>
    <w:rsid w:val="00590DAE"/>
    <w:rsid w:val="00591351"/>
    <w:rsid w:val="005919C8"/>
    <w:rsid w:val="00592ADE"/>
    <w:rsid w:val="00597D30"/>
    <w:rsid w:val="005A310F"/>
    <w:rsid w:val="005A5CC2"/>
    <w:rsid w:val="005B1356"/>
    <w:rsid w:val="005C28AC"/>
    <w:rsid w:val="005D1901"/>
    <w:rsid w:val="005D19F0"/>
    <w:rsid w:val="005D56CD"/>
    <w:rsid w:val="005E4E87"/>
    <w:rsid w:val="005E4FFA"/>
    <w:rsid w:val="005E5B17"/>
    <w:rsid w:val="005E6742"/>
    <w:rsid w:val="005E701B"/>
    <w:rsid w:val="005E7720"/>
    <w:rsid w:val="005E7F0E"/>
    <w:rsid w:val="005F51D2"/>
    <w:rsid w:val="005F5339"/>
    <w:rsid w:val="005F5F82"/>
    <w:rsid w:val="00601BFE"/>
    <w:rsid w:val="006021D6"/>
    <w:rsid w:val="006031B2"/>
    <w:rsid w:val="00604BC9"/>
    <w:rsid w:val="00610247"/>
    <w:rsid w:val="00611E53"/>
    <w:rsid w:val="006131D4"/>
    <w:rsid w:val="0061582A"/>
    <w:rsid w:val="00620523"/>
    <w:rsid w:val="006253E1"/>
    <w:rsid w:val="00630600"/>
    <w:rsid w:val="00631DBD"/>
    <w:rsid w:val="00640B10"/>
    <w:rsid w:val="00642CA9"/>
    <w:rsid w:val="00643425"/>
    <w:rsid w:val="006455B4"/>
    <w:rsid w:val="00645809"/>
    <w:rsid w:val="00651A4D"/>
    <w:rsid w:val="00652E0C"/>
    <w:rsid w:val="00661C5B"/>
    <w:rsid w:val="00662A6C"/>
    <w:rsid w:val="00664F31"/>
    <w:rsid w:val="00671F30"/>
    <w:rsid w:val="006773C7"/>
    <w:rsid w:val="00677C6D"/>
    <w:rsid w:val="00680630"/>
    <w:rsid w:val="00694586"/>
    <w:rsid w:val="00696EBE"/>
    <w:rsid w:val="00697B2C"/>
    <w:rsid w:val="006A02B7"/>
    <w:rsid w:val="006A0DDF"/>
    <w:rsid w:val="006A7042"/>
    <w:rsid w:val="006A78B2"/>
    <w:rsid w:val="006B030A"/>
    <w:rsid w:val="006B2274"/>
    <w:rsid w:val="006D1BDB"/>
    <w:rsid w:val="006D2A2C"/>
    <w:rsid w:val="006D3B48"/>
    <w:rsid w:val="006D5AED"/>
    <w:rsid w:val="006D71BC"/>
    <w:rsid w:val="006E38F0"/>
    <w:rsid w:val="006E6ED5"/>
    <w:rsid w:val="006F32D3"/>
    <w:rsid w:val="006F377D"/>
    <w:rsid w:val="006F5C90"/>
    <w:rsid w:val="006F740A"/>
    <w:rsid w:val="0070348C"/>
    <w:rsid w:val="0070553C"/>
    <w:rsid w:val="007072A4"/>
    <w:rsid w:val="007075F9"/>
    <w:rsid w:val="00710E83"/>
    <w:rsid w:val="00713544"/>
    <w:rsid w:val="0071382F"/>
    <w:rsid w:val="0071391C"/>
    <w:rsid w:val="00716D49"/>
    <w:rsid w:val="007210EC"/>
    <w:rsid w:val="0072126F"/>
    <w:rsid w:val="00721A02"/>
    <w:rsid w:val="00723D9F"/>
    <w:rsid w:val="00724013"/>
    <w:rsid w:val="007259F2"/>
    <w:rsid w:val="0073370C"/>
    <w:rsid w:val="00734D9E"/>
    <w:rsid w:val="00735825"/>
    <w:rsid w:val="0073793C"/>
    <w:rsid w:val="007420C9"/>
    <w:rsid w:val="00742807"/>
    <w:rsid w:val="00743B49"/>
    <w:rsid w:val="00744CED"/>
    <w:rsid w:val="00746816"/>
    <w:rsid w:val="00747123"/>
    <w:rsid w:val="0075151F"/>
    <w:rsid w:val="007530BA"/>
    <w:rsid w:val="0075554D"/>
    <w:rsid w:val="00755F5A"/>
    <w:rsid w:val="00763CB7"/>
    <w:rsid w:val="00765060"/>
    <w:rsid w:val="00766E63"/>
    <w:rsid w:val="00771705"/>
    <w:rsid w:val="0077195B"/>
    <w:rsid w:val="00775C69"/>
    <w:rsid w:val="00780747"/>
    <w:rsid w:val="00780C01"/>
    <w:rsid w:val="00781967"/>
    <w:rsid w:val="007827A0"/>
    <w:rsid w:val="00782EEB"/>
    <w:rsid w:val="00785104"/>
    <w:rsid w:val="00787E46"/>
    <w:rsid w:val="00790D5B"/>
    <w:rsid w:val="00794ED1"/>
    <w:rsid w:val="00795D4E"/>
    <w:rsid w:val="00796763"/>
    <w:rsid w:val="007A3994"/>
    <w:rsid w:val="007A6C44"/>
    <w:rsid w:val="007A70CF"/>
    <w:rsid w:val="007B3039"/>
    <w:rsid w:val="007B3BE3"/>
    <w:rsid w:val="007B5161"/>
    <w:rsid w:val="007B60C0"/>
    <w:rsid w:val="007C2119"/>
    <w:rsid w:val="007C49F0"/>
    <w:rsid w:val="007C6751"/>
    <w:rsid w:val="007C6AF7"/>
    <w:rsid w:val="007C7AC7"/>
    <w:rsid w:val="007D2DD2"/>
    <w:rsid w:val="007D3F59"/>
    <w:rsid w:val="007E1A91"/>
    <w:rsid w:val="007E1ACC"/>
    <w:rsid w:val="007E214A"/>
    <w:rsid w:val="007E44CE"/>
    <w:rsid w:val="007F18FE"/>
    <w:rsid w:val="007F73A3"/>
    <w:rsid w:val="00800F25"/>
    <w:rsid w:val="00815BF1"/>
    <w:rsid w:val="00820890"/>
    <w:rsid w:val="00820E76"/>
    <w:rsid w:val="008230AC"/>
    <w:rsid w:val="00823164"/>
    <w:rsid w:val="008232C5"/>
    <w:rsid w:val="00832F0D"/>
    <w:rsid w:val="00833A35"/>
    <w:rsid w:val="00835DDE"/>
    <w:rsid w:val="00840186"/>
    <w:rsid w:val="00842D66"/>
    <w:rsid w:val="0084552D"/>
    <w:rsid w:val="008509A9"/>
    <w:rsid w:val="00853804"/>
    <w:rsid w:val="008564B4"/>
    <w:rsid w:val="008579C8"/>
    <w:rsid w:val="00857A62"/>
    <w:rsid w:val="0086153B"/>
    <w:rsid w:val="00865ABA"/>
    <w:rsid w:val="00867B91"/>
    <w:rsid w:val="0087250E"/>
    <w:rsid w:val="00882899"/>
    <w:rsid w:val="00885F09"/>
    <w:rsid w:val="00886CF5"/>
    <w:rsid w:val="008913DC"/>
    <w:rsid w:val="00893942"/>
    <w:rsid w:val="008941CF"/>
    <w:rsid w:val="008A1464"/>
    <w:rsid w:val="008A6F02"/>
    <w:rsid w:val="008B15F8"/>
    <w:rsid w:val="008B18E2"/>
    <w:rsid w:val="008B24B4"/>
    <w:rsid w:val="008B4951"/>
    <w:rsid w:val="008C458A"/>
    <w:rsid w:val="008C6799"/>
    <w:rsid w:val="008D0CEE"/>
    <w:rsid w:val="008D1D6B"/>
    <w:rsid w:val="008D2AC3"/>
    <w:rsid w:val="008D4A06"/>
    <w:rsid w:val="008D6FB2"/>
    <w:rsid w:val="008E3D03"/>
    <w:rsid w:val="008E4D7C"/>
    <w:rsid w:val="008E50AE"/>
    <w:rsid w:val="008E613E"/>
    <w:rsid w:val="008E6332"/>
    <w:rsid w:val="008E6550"/>
    <w:rsid w:val="008F0F3B"/>
    <w:rsid w:val="008F3FF0"/>
    <w:rsid w:val="009026A0"/>
    <w:rsid w:val="00903D4F"/>
    <w:rsid w:val="009040E0"/>
    <w:rsid w:val="0090548E"/>
    <w:rsid w:val="00905A9E"/>
    <w:rsid w:val="009104D1"/>
    <w:rsid w:val="00912BCC"/>
    <w:rsid w:val="00915498"/>
    <w:rsid w:val="00915624"/>
    <w:rsid w:val="00915E94"/>
    <w:rsid w:val="009201C6"/>
    <w:rsid w:val="0092390E"/>
    <w:rsid w:val="00924BA4"/>
    <w:rsid w:val="009274D5"/>
    <w:rsid w:val="00927F58"/>
    <w:rsid w:val="009334BC"/>
    <w:rsid w:val="009372EF"/>
    <w:rsid w:val="00937A52"/>
    <w:rsid w:val="00937CC3"/>
    <w:rsid w:val="00941BA2"/>
    <w:rsid w:val="00945235"/>
    <w:rsid w:val="00945B89"/>
    <w:rsid w:val="00946516"/>
    <w:rsid w:val="009479B1"/>
    <w:rsid w:val="00950672"/>
    <w:rsid w:val="00950B76"/>
    <w:rsid w:val="0095211C"/>
    <w:rsid w:val="00953785"/>
    <w:rsid w:val="00957F3D"/>
    <w:rsid w:val="00961CB3"/>
    <w:rsid w:val="00961D13"/>
    <w:rsid w:val="00964F56"/>
    <w:rsid w:val="0096596A"/>
    <w:rsid w:val="00966635"/>
    <w:rsid w:val="0097211F"/>
    <w:rsid w:val="00972A48"/>
    <w:rsid w:val="00973EDC"/>
    <w:rsid w:val="0097714C"/>
    <w:rsid w:val="0098254D"/>
    <w:rsid w:val="00982BC1"/>
    <w:rsid w:val="00983FF7"/>
    <w:rsid w:val="00984E8F"/>
    <w:rsid w:val="00985175"/>
    <w:rsid w:val="009870D9"/>
    <w:rsid w:val="00987771"/>
    <w:rsid w:val="009918EF"/>
    <w:rsid w:val="00993252"/>
    <w:rsid w:val="00995C07"/>
    <w:rsid w:val="00997EED"/>
    <w:rsid w:val="009A2B92"/>
    <w:rsid w:val="009A412C"/>
    <w:rsid w:val="009A46DD"/>
    <w:rsid w:val="009A7DEA"/>
    <w:rsid w:val="009B20D9"/>
    <w:rsid w:val="009B3A32"/>
    <w:rsid w:val="009B688A"/>
    <w:rsid w:val="009B7DE1"/>
    <w:rsid w:val="009C33F0"/>
    <w:rsid w:val="009C47B3"/>
    <w:rsid w:val="009C5949"/>
    <w:rsid w:val="009D3D69"/>
    <w:rsid w:val="009E1046"/>
    <w:rsid w:val="009E27A5"/>
    <w:rsid w:val="009E2FA3"/>
    <w:rsid w:val="009E3620"/>
    <w:rsid w:val="009E6636"/>
    <w:rsid w:val="009E6766"/>
    <w:rsid w:val="009F17DF"/>
    <w:rsid w:val="009F6057"/>
    <w:rsid w:val="009F65BA"/>
    <w:rsid w:val="009F7EE1"/>
    <w:rsid w:val="00A00D8D"/>
    <w:rsid w:val="00A02222"/>
    <w:rsid w:val="00A06752"/>
    <w:rsid w:val="00A10455"/>
    <w:rsid w:val="00A14C32"/>
    <w:rsid w:val="00A1584D"/>
    <w:rsid w:val="00A20583"/>
    <w:rsid w:val="00A206E9"/>
    <w:rsid w:val="00A21027"/>
    <w:rsid w:val="00A2341E"/>
    <w:rsid w:val="00A234A1"/>
    <w:rsid w:val="00A238BC"/>
    <w:rsid w:val="00A261E0"/>
    <w:rsid w:val="00A3571B"/>
    <w:rsid w:val="00A40863"/>
    <w:rsid w:val="00A4183D"/>
    <w:rsid w:val="00A43848"/>
    <w:rsid w:val="00A43D96"/>
    <w:rsid w:val="00A4661F"/>
    <w:rsid w:val="00A60423"/>
    <w:rsid w:val="00A61FFF"/>
    <w:rsid w:val="00A641F1"/>
    <w:rsid w:val="00A64F49"/>
    <w:rsid w:val="00A66530"/>
    <w:rsid w:val="00A670A9"/>
    <w:rsid w:val="00A67E26"/>
    <w:rsid w:val="00A74C09"/>
    <w:rsid w:val="00A752F8"/>
    <w:rsid w:val="00A755BF"/>
    <w:rsid w:val="00A75DCF"/>
    <w:rsid w:val="00A764DA"/>
    <w:rsid w:val="00A772AD"/>
    <w:rsid w:val="00A7784C"/>
    <w:rsid w:val="00A81E2E"/>
    <w:rsid w:val="00A82372"/>
    <w:rsid w:val="00A83E6D"/>
    <w:rsid w:val="00A9024A"/>
    <w:rsid w:val="00A944BE"/>
    <w:rsid w:val="00A963A6"/>
    <w:rsid w:val="00AA207C"/>
    <w:rsid w:val="00AA580A"/>
    <w:rsid w:val="00AA5FD0"/>
    <w:rsid w:val="00AA793F"/>
    <w:rsid w:val="00AB0A10"/>
    <w:rsid w:val="00AB21EE"/>
    <w:rsid w:val="00AB2314"/>
    <w:rsid w:val="00AB3613"/>
    <w:rsid w:val="00AC47ED"/>
    <w:rsid w:val="00AC5BA4"/>
    <w:rsid w:val="00AC69C3"/>
    <w:rsid w:val="00AC798D"/>
    <w:rsid w:val="00AC7B19"/>
    <w:rsid w:val="00AD0ECA"/>
    <w:rsid w:val="00AD2C9D"/>
    <w:rsid w:val="00AD2EE6"/>
    <w:rsid w:val="00AE0E05"/>
    <w:rsid w:val="00AE1330"/>
    <w:rsid w:val="00AE49B4"/>
    <w:rsid w:val="00AE63B0"/>
    <w:rsid w:val="00AF06F2"/>
    <w:rsid w:val="00AF4C0A"/>
    <w:rsid w:val="00B00038"/>
    <w:rsid w:val="00B00729"/>
    <w:rsid w:val="00B02736"/>
    <w:rsid w:val="00B02EC9"/>
    <w:rsid w:val="00B05DF5"/>
    <w:rsid w:val="00B101DA"/>
    <w:rsid w:val="00B1188B"/>
    <w:rsid w:val="00B12DC8"/>
    <w:rsid w:val="00B14263"/>
    <w:rsid w:val="00B16572"/>
    <w:rsid w:val="00B16876"/>
    <w:rsid w:val="00B20D18"/>
    <w:rsid w:val="00B24D63"/>
    <w:rsid w:val="00B25127"/>
    <w:rsid w:val="00B25D1A"/>
    <w:rsid w:val="00B34C2B"/>
    <w:rsid w:val="00B3569A"/>
    <w:rsid w:val="00B373C9"/>
    <w:rsid w:val="00B4201C"/>
    <w:rsid w:val="00B43A04"/>
    <w:rsid w:val="00B44B05"/>
    <w:rsid w:val="00B50149"/>
    <w:rsid w:val="00B50B6C"/>
    <w:rsid w:val="00B52431"/>
    <w:rsid w:val="00B54689"/>
    <w:rsid w:val="00B60ADB"/>
    <w:rsid w:val="00B61D05"/>
    <w:rsid w:val="00B644C4"/>
    <w:rsid w:val="00B64563"/>
    <w:rsid w:val="00B65245"/>
    <w:rsid w:val="00B71FD3"/>
    <w:rsid w:val="00B7342E"/>
    <w:rsid w:val="00B7713B"/>
    <w:rsid w:val="00B84557"/>
    <w:rsid w:val="00B932BD"/>
    <w:rsid w:val="00B93676"/>
    <w:rsid w:val="00B94445"/>
    <w:rsid w:val="00B944C8"/>
    <w:rsid w:val="00B946F3"/>
    <w:rsid w:val="00B95BC9"/>
    <w:rsid w:val="00B96734"/>
    <w:rsid w:val="00B970DB"/>
    <w:rsid w:val="00BA139E"/>
    <w:rsid w:val="00BA2C3A"/>
    <w:rsid w:val="00BA5149"/>
    <w:rsid w:val="00BB06AC"/>
    <w:rsid w:val="00BC269E"/>
    <w:rsid w:val="00BC4B75"/>
    <w:rsid w:val="00BC6F64"/>
    <w:rsid w:val="00BD2674"/>
    <w:rsid w:val="00BD4045"/>
    <w:rsid w:val="00BD4FBD"/>
    <w:rsid w:val="00BD5884"/>
    <w:rsid w:val="00BE3988"/>
    <w:rsid w:val="00BE4031"/>
    <w:rsid w:val="00BE4BBC"/>
    <w:rsid w:val="00BE7B9D"/>
    <w:rsid w:val="00BF0CB8"/>
    <w:rsid w:val="00BF28BE"/>
    <w:rsid w:val="00BF3048"/>
    <w:rsid w:val="00BF4115"/>
    <w:rsid w:val="00BF6867"/>
    <w:rsid w:val="00C0105E"/>
    <w:rsid w:val="00C02015"/>
    <w:rsid w:val="00C02ED0"/>
    <w:rsid w:val="00C03908"/>
    <w:rsid w:val="00C052B3"/>
    <w:rsid w:val="00C05EB2"/>
    <w:rsid w:val="00C10460"/>
    <w:rsid w:val="00C14707"/>
    <w:rsid w:val="00C2093E"/>
    <w:rsid w:val="00C21A24"/>
    <w:rsid w:val="00C21EF6"/>
    <w:rsid w:val="00C2353F"/>
    <w:rsid w:val="00C2411E"/>
    <w:rsid w:val="00C24279"/>
    <w:rsid w:val="00C24B7F"/>
    <w:rsid w:val="00C25478"/>
    <w:rsid w:val="00C2554E"/>
    <w:rsid w:val="00C260FE"/>
    <w:rsid w:val="00C26195"/>
    <w:rsid w:val="00C26BCD"/>
    <w:rsid w:val="00C27FBB"/>
    <w:rsid w:val="00C3194F"/>
    <w:rsid w:val="00C32FFD"/>
    <w:rsid w:val="00C370AB"/>
    <w:rsid w:val="00C41694"/>
    <w:rsid w:val="00C4411D"/>
    <w:rsid w:val="00C456C9"/>
    <w:rsid w:val="00C5063B"/>
    <w:rsid w:val="00C55DC8"/>
    <w:rsid w:val="00C56A5C"/>
    <w:rsid w:val="00C61BE2"/>
    <w:rsid w:val="00C653F4"/>
    <w:rsid w:val="00C66958"/>
    <w:rsid w:val="00C67D11"/>
    <w:rsid w:val="00C72255"/>
    <w:rsid w:val="00C754C6"/>
    <w:rsid w:val="00C76FC6"/>
    <w:rsid w:val="00C810BB"/>
    <w:rsid w:val="00C86964"/>
    <w:rsid w:val="00C9060F"/>
    <w:rsid w:val="00C92686"/>
    <w:rsid w:val="00C928E2"/>
    <w:rsid w:val="00C92B76"/>
    <w:rsid w:val="00C97F18"/>
    <w:rsid w:val="00CA39C3"/>
    <w:rsid w:val="00CA4E19"/>
    <w:rsid w:val="00CA6D79"/>
    <w:rsid w:val="00CA7424"/>
    <w:rsid w:val="00CA77B2"/>
    <w:rsid w:val="00CB08BA"/>
    <w:rsid w:val="00CB324B"/>
    <w:rsid w:val="00CB3A98"/>
    <w:rsid w:val="00CC13C0"/>
    <w:rsid w:val="00CC1824"/>
    <w:rsid w:val="00CC1AF7"/>
    <w:rsid w:val="00CC65EE"/>
    <w:rsid w:val="00CC6631"/>
    <w:rsid w:val="00CD0040"/>
    <w:rsid w:val="00CD0497"/>
    <w:rsid w:val="00CD1079"/>
    <w:rsid w:val="00CD1C06"/>
    <w:rsid w:val="00CD60B4"/>
    <w:rsid w:val="00CE4B60"/>
    <w:rsid w:val="00CF1A6E"/>
    <w:rsid w:val="00CF2813"/>
    <w:rsid w:val="00CF56E2"/>
    <w:rsid w:val="00CF790D"/>
    <w:rsid w:val="00D02DC1"/>
    <w:rsid w:val="00D03646"/>
    <w:rsid w:val="00D047D8"/>
    <w:rsid w:val="00D10294"/>
    <w:rsid w:val="00D10C0F"/>
    <w:rsid w:val="00D10FA3"/>
    <w:rsid w:val="00D117D1"/>
    <w:rsid w:val="00D13AB8"/>
    <w:rsid w:val="00D16661"/>
    <w:rsid w:val="00D1729F"/>
    <w:rsid w:val="00D21F21"/>
    <w:rsid w:val="00D23037"/>
    <w:rsid w:val="00D2522D"/>
    <w:rsid w:val="00D306A2"/>
    <w:rsid w:val="00D30F13"/>
    <w:rsid w:val="00D314FB"/>
    <w:rsid w:val="00D31C33"/>
    <w:rsid w:val="00D350AA"/>
    <w:rsid w:val="00D37A93"/>
    <w:rsid w:val="00D41805"/>
    <w:rsid w:val="00D56E44"/>
    <w:rsid w:val="00D56E53"/>
    <w:rsid w:val="00D57C08"/>
    <w:rsid w:val="00D61F59"/>
    <w:rsid w:val="00D65838"/>
    <w:rsid w:val="00D65D46"/>
    <w:rsid w:val="00D70D5E"/>
    <w:rsid w:val="00D711D1"/>
    <w:rsid w:val="00D76F43"/>
    <w:rsid w:val="00D8186F"/>
    <w:rsid w:val="00D81D8F"/>
    <w:rsid w:val="00D83F8B"/>
    <w:rsid w:val="00D86017"/>
    <w:rsid w:val="00D91D1D"/>
    <w:rsid w:val="00D93063"/>
    <w:rsid w:val="00D944EF"/>
    <w:rsid w:val="00DA1758"/>
    <w:rsid w:val="00DA241A"/>
    <w:rsid w:val="00DA3DFC"/>
    <w:rsid w:val="00DA51E4"/>
    <w:rsid w:val="00DA6384"/>
    <w:rsid w:val="00DA6795"/>
    <w:rsid w:val="00DA79BD"/>
    <w:rsid w:val="00DB2502"/>
    <w:rsid w:val="00DB3B13"/>
    <w:rsid w:val="00DB57A6"/>
    <w:rsid w:val="00DB6781"/>
    <w:rsid w:val="00DC499A"/>
    <w:rsid w:val="00DC4C48"/>
    <w:rsid w:val="00DC6D13"/>
    <w:rsid w:val="00DD5B61"/>
    <w:rsid w:val="00DD6166"/>
    <w:rsid w:val="00DE3CC6"/>
    <w:rsid w:val="00DE3FDD"/>
    <w:rsid w:val="00DE4997"/>
    <w:rsid w:val="00DF0F83"/>
    <w:rsid w:val="00DF1E8C"/>
    <w:rsid w:val="00DF2975"/>
    <w:rsid w:val="00DF7FE9"/>
    <w:rsid w:val="00E04706"/>
    <w:rsid w:val="00E05DBC"/>
    <w:rsid w:val="00E1023F"/>
    <w:rsid w:val="00E10E3A"/>
    <w:rsid w:val="00E160AF"/>
    <w:rsid w:val="00E16874"/>
    <w:rsid w:val="00E21577"/>
    <w:rsid w:val="00E23F78"/>
    <w:rsid w:val="00E245BA"/>
    <w:rsid w:val="00E26327"/>
    <w:rsid w:val="00E266E1"/>
    <w:rsid w:val="00E3236C"/>
    <w:rsid w:val="00E350AA"/>
    <w:rsid w:val="00E36CA3"/>
    <w:rsid w:val="00E41EBB"/>
    <w:rsid w:val="00E42586"/>
    <w:rsid w:val="00E42AD6"/>
    <w:rsid w:val="00E43A5C"/>
    <w:rsid w:val="00E456AB"/>
    <w:rsid w:val="00E456EF"/>
    <w:rsid w:val="00E503CC"/>
    <w:rsid w:val="00E52615"/>
    <w:rsid w:val="00E571ED"/>
    <w:rsid w:val="00E6097C"/>
    <w:rsid w:val="00E616F3"/>
    <w:rsid w:val="00E62639"/>
    <w:rsid w:val="00E639F6"/>
    <w:rsid w:val="00E651C7"/>
    <w:rsid w:val="00E7029F"/>
    <w:rsid w:val="00E73C4E"/>
    <w:rsid w:val="00E75D0B"/>
    <w:rsid w:val="00E76BC7"/>
    <w:rsid w:val="00E77042"/>
    <w:rsid w:val="00E80714"/>
    <w:rsid w:val="00E869D6"/>
    <w:rsid w:val="00E874AE"/>
    <w:rsid w:val="00EA36F4"/>
    <w:rsid w:val="00EA4413"/>
    <w:rsid w:val="00EA5393"/>
    <w:rsid w:val="00EA56EA"/>
    <w:rsid w:val="00EB3B35"/>
    <w:rsid w:val="00EB5047"/>
    <w:rsid w:val="00EC2EEA"/>
    <w:rsid w:val="00EC462E"/>
    <w:rsid w:val="00EC666B"/>
    <w:rsid w:val="00ED400B"/>
    <w:rsid w:val="00ED69BA"/>
    <w:rsid w:val="00EE1AE4"/>
    <w:rsid w:val="00EE6B03"/>
    <w:rsid w:val="00EF18BD"/>
    <w:rsid w:val="00EF2AF3"/>
    <w:rsid w:val="00EF2C02"/>
    <w:rsid w:val="00EF3324"/>
    <w:rsid w:val="00EF400D"/>
    <w:rsid w:val="00F007CB"/>
    <w:rsid w:val="00F00BAD"/>
    <w:rsid w:val="00F0600A"/>
    <w:rsid w:val="00F12C69"/>
    <w:rsid w:val="00F13869"/>
    <w:rsid w:val="00F1406D"/>
    <w:rsid w:val="00F14A7D"/>
    <w:rsid w:val="00F14FBF"/>
    <w:rsid w:val="00F23E15"/>
    <w:rsid w:val="00F27A87"/>
    <w:rsid w:val="00F305F0"/>
    <w:rsid w:val="00F31FE4"/>
    <w:rsid w:val="00F34306"/>
    <w:rsid w:val="00F34C0C"/>
    <w:rsid w:val="00F35781"/>
    <w:rsid w:val="00F36659"/>
    <w:rsid w:val="00F4237C"/>
    <w:rsid w:val="00F432B7"/>
    <w:rsid w:val="00F43DAA"/>
    <w:rsid w:val="00F45970"/>
    <w:rsid w:val="00F57E3E"/>
    <w:rsid w:val="00F615AD"/>
    <w:rsid w:val="00F65D9C"/>
    <w:rsid w:val="00F72060"/>
    <w:rsid w:val="00F7288A"/>
    <w:rsid w:val="00F74ADB"/>
    <w:rsid w:val="00F83658"/>
    <w:rsid w:val="00F83D77"/>
    <w:rsid w:val="00F86F16"/>
    <w:rsid w:val="00F92645"/>
    <w:rsid w:val="00F9289A"/>
    <w:rsid w:val="00F93FC3"/>
    <w:rsid w:val="00F97D82"/>
    <w:rsid w:val="00FA14B0"/>
    <w:rsid w:val="00FA5623"/>
    <w:rsid w:val="00FA6678"/>
    <w:rsid w:val="00FA68FB"/>
    <w:rsid w:val="00FA7BC4"/>
    <w:rsid w:val="00FA7E5F"/>
    <w:rsid w:val="00FB0C3F"/>
    <w:rsid w:val="00FB5C22"/>
    <w:rsid w:val="00FC51A1"/>
    <w:rsid w:val="00FD4D06"/>
    <w:rsid w:val="00FD510C"/>
    <w:rsid w:val="00FD5830"/>
    <w:rsid w:val="00FD6376"/>
    <w:rsid w:val="00FD6507"/>
    <w:rsid w:val="00FE0A54"/>
    <w:rsid w:val="00FE160E"/>
    <w:rsid w:val="00FE3647"/>
    <w:rsid w:val="00FE6DE8"/>
    <w:rsid w:val="00FF2863"/>
    <w:rsid w:val="00FF4EE6"/>
    <w:rsid w:val="00FF71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DDA66ED-8F75-4919-93E9-817F34435E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A83E6D"/>
    <w:pPr>
      <w:spacing w:line="480" w:lineRule="auto"/>
      <w:jc w:val="both"/>
    </w:pPr>
    <w:rPr>
      <w:lang w:val="en-GB"/>
    </w:rPr>
  </w:style>
  <w:style w:type="paragraph" w:styleId="Heading1">
    <w:name w:val="heading 1"/>
    <w:basedOn w:val="Normal"/>
    <w:next w:val="Normal"/>
    <w:link w:val="Heading1Char"/>
    <w:uiPriority w:val="9"/>
    <w:qFormat/>
    <w:rsid w:val="00076D93"/>
    <w:pPr>
      <w:keepNext/>
      <w:keepLines/>
      <w:numPr>
        <w:numId w:val="2"/>
      </w:numPr>
      <w:spacing w:before="120" w:after="120"/>
      <w:ind w:left="431" w:hanging="431"/>
      <w:outlineLvl w:val="0"/>
    </w:pPr>
    <w:rPr>
      <w:rFonts w:asciiTheme="majorHAnsi" w:eastAsiaTheme="majorEastAsia" w:hAnsiTheme="majorHAnsi" w:cstheme="majorBidi"/>
      <w:b/>
      <w:color w:val="000000" w:themeColor="text1"/>
      <w:sz w:val="28"/>
      <w:szCs w:val="32"/>
    </w:rPr>
  </w:style>
  <w:style w:type="paragraph" w:styleId="Heading2">
    <w:name w:val="heading 2"/>
    <w:basedOn w:val="Normal"/>
    <w:next w:val="Normal"/>
    <w:link w:val="Heading2Char"/>
    <w:uiPriority w:val="9"/>
    <w:unhideWhenUsed/>
    <w:qFormat/>
    <w:rsid w:val="007B5161"/>
    <w:pPr>
      <w:keepNext/>
      <w:keepLines/>
      <w:numPr>
        <w:ilvl w:val="1"/>
        <w:numId w:val="2"/>
      </w:numPr>
      <w:spacing w:before="120" w:after="120" w:line="240" w:lineRule="auto"/>
      <w:outlineLvl w:val="1"/>
    </w:pPr>
    <w:rPr>
      <w:rFonts w:asciiTheme="majorHAnsi" w:eastAsiaTheme="majorEastAsia" w:hAnsiTheme="majorHAnsi" w:cstheme="majorBidi"/>
      <w:b/>
      <w:color w:val="000000" w:themeColor="text1"/>
      <w:sz w:val="24"/>
      <w:szCs w:val="26"/>
    </w:rPr>
  </w:style>
  <w:style w:type="paragraph" w:styleId="Heading3">
    <w:name w:val="heading 3"/>
    <w:basedOn w:val="Normal"/>
    <w:next w:val="Normal"/>
    <w:link w:val="Heading3Char"/>
    <w:uiPriority w:val="9"/>
    <w:unhideWhenUsed/>
    <w:qFormat/>
    <w:rsid w:val="00924BA4"/>
    <w:pPr>
      <w:keepNext/>
      <w:keepLines/>
      <w:numPr>
        <w:ilvl w:val="2"/>
        <w:numId w:val="2"/>
      </w:numPr>
      <w:spacing w:before="240" w:after="240" w:line="240" w:lineRule="auto"/>
      <w:outlineLvl w:val="2"/>
    </w:pPr>
    <w:rPr>
      <w:rFonts w:asciiTheme="majorHAnsi" w:eastAsiaTheme="majorEastAsia" w:hAnsiTheme="majorHAnsi" w:cstheme="majorBidi"/>
      <w:b/>
      <w:color w:val="000000" w:themeColor="text1"/>
      <w:sz w:val="24"/>
      <w:szCs w:val="24"/>
    </w:rPr>
  </w:style>
  <w:style w:type="paragraph" w:styleId="Heading4">
    <w:name w:val="heading 4"/>
    <w:basedOn w:val="Normal"/>
    <w:next w:val="Normal"/>
    <w:link w:val="Heading4Char"/>
    <w:uiPriority w:val="9"/>
    <w:semiHidden/>
    <w:unhideWhenUsed/>
    <w:qFormat/>
    <w:rsid w:val="005746DF"/>
    <w:pPr>
      <w:keepNext/>
      <w:keepLines/>
      <w:numPr>
        <w:ilvl w:val="3"/>
        <w:numId w:val="2"/>
      </w:numPr>
      <w:spacing w:before="240" w:after="240"/>
      <w:ind w:left="0" w:firstLine="0"/>
      <w:outlineLvl w:val="3"/>
    </w:pPr>
    <w:rPr>
      <w:rFonts w:asciiTheme="majorHAnsi" w:eastAsiaTheme="majorEastAsia" w:hAnsiTheme="majorHAnsi" w:cstheme="majorBidi"/>
      <w:b/>
      <w:iCs/>
      <w:color w:val="000000" w:themeColor="text1"/>
    </w:rPr>
  </w:style>
  <w:style w:type="paragraph" w:styleId="Heading5">
    <w:name w:val="heading 5"/>
    <w:basedOn w:val="Normal"/>
    <w:next w:val="Normal"/>
    <w:link w:val="Heading5Char"/>
    <w:uiPriority w:val="9"/>
    <w:semiHidden/>
    <w:unhideWhenUsed/>
    <w:qFormat/>
    <w:rsid w:val="00156668"/>
    <w:pPr>
      <w:keepNext/>
      <w:keepLines/>
      <w:numPr>
        <w:ilvl w:val="4"/>
        <w:numId w:val="2"/>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156668"/>
    <w:pPr>
      <w:keepNext/>
      <w:keepLines/>
      <w:numPr>
        <w:ilvl w:val="5"/>
        <w:numId w:val="2"/>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156668"/>
    <w:pPr>
      <w:keepNext/>
      <w:keepLines/>
      <w:numPr>
        <w:ilvl w:val="6"/>
        <w:numId w:val="2"/>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156668"/>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56668"/>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74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746B"/>
  </w:style>
  <w:style w:type="paragraph" w:styleId="Footer">
    <w:name w:val="footer"/>
    <w:basedOn w:val="Normal"/>
    <w:link w:val="FooterChar"/>
    <w:uiPriority w:val="99"/>
    <w:unhideWhenUsed/>
    <w:rsid w:val="000A74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746B"/>
  </w:style>
  <w:style w:type="paragraph" w:styleId="BalloonText">
    <w:name w:val="Balloon Text"/>
    <w:basedOn w:val="Normal"/>
    <w:link w:val="BalloonTextChar"/>
    <w:uiPriority w:val="99"/>
    <w:semiHidden/>
    <w:unhideWhenUsed/>
    <w:rsid w:val="000A74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746B"/>
    <w:rPr>
      <w:rFonts w:ascii="Tahoma" w:hAnsi="Tahoma" w:cs="Tahoma"/>
      <w:sz w:val="16"/>
      <w:szCs w:val="16"/>
    </w:rPr>
  </w:style>
  <w:style w:type="character" w:customStyle="1" w:styleId="Heading1Char">
    <w:name w:val="Heading 1 Char"/>
    <w:basedOn w:val="DefaultParagraphFont"/>
    <w:link w:val="Heading1"/>
    <w:uiPriority w:val="9"/>
    <w:rsid w:val="00076D93"/>
    <w:rPr>
      <w:rFonts w:asciiTheme="majorHAnsi" w:eastAsiaTheme="majorEastAsia" w:hAnsiTheme="majorHAnsi" w:cstheme="majorBidi"/>
      <w:b/>
      <w:color w:val="000000" w:themeColor="text1"/>
      <w:sz w:val="28"/>
      <w:szCs w:val="32"/>
    </w:rPr>
  </w:style>
  <w:style w:type="character" w:customStyle="1" w:styleId="Heading2Char">
    <w:name w:val="Heading 2 Char"/>
    <w:basedOn w:val="DefaultParagraphFont"/>
    <w:link w:val="Heading2"/>
    <w:uiPriority w:val="9"/>
    <w:rsid w:val="007B5161"/>
    <w:rPr>
      <w:rFonts w:asciiTheme="majorHAnsi" w:eastAsiaTheme="majorEastAsia" w:hAnsiTheme="majorHAnsi" w:cstheme="majorBidi"/>
      <w:b/>
      <w:color w:val="000000" w:themeColor="text1"/>
      <w:sz w:val="24"/>
      <w:szCs w:val="26"/>
    </w:rPr>
  </w:style>
  <w:style w:type="character" w:customStyle="1" w:styleId="Heading3Char">
    <w:name w:val="Heading 3 Char"/>
    <w:basedOn w:val="DefaultParagraphFont"/>
    <w:link w:val="Heading3"/>
    <w:uiPriority w:val="9"/>
    <w:rsid w:val="00924BA4"/>
    <w:rPr>
      <w:rFonts w:asciiTheme="majorHAnsi" w:eastAsiaTheme="majorEastAsia" w:hAnsiTheme="majorHAnsi" w:cstheme="majorBidi"/>
      <w:b/>
      <w:color w:val="000000" w:themeColor="text1"/>
      <w:sz w:val="24"/>
      <w:szCs w:val="24"/>
    </w:rPr>
  </w:style>
  <w:style w:type="character" w:customStyle="1" w:styleId="Heading4Char">
    <w:name w:val="Heading 4 Char"/>
    <w:basedOn w:val="DefaultParagraphFont"/>
    <w:link w:val="Heading4"/>
    <w:uiPriority w:val="9"/>
    <w:semiHidden/>
    <w:rsid w:val="005746DF"/>
    <w:rPr>
      <w:rFonts w:asciiTheme="majorHAnsi" w:eastAsiaTheme="majorEastAsia" w:hAnsiTheme="majorHAnsi" w:cstheme="majorBidi"/>
      <w:b/>
      <w:iCs/>
      <w:color w:val="000000" w:themeColor="text1"/>
    </w:rPr>
  </w:style>
  <w:style w:type="character" w:customStyle="1" w:styleId="Heading5Char">
    <w:name w:val="Heading 5 Char"/>
    <w:basedOn w:val="DefaultParagraphFont"/>
    <w:link w:val="Heading5"/>
    <w:uiPriority w:val="9"/>
    <w:semiHidden/>
    <w:rsid w:val="00156668"/>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156668"/>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156668"/>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15666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56668"/>
    <w:rPr>
      <w:rFonts w:asciiTheme="majorHAnsi" w:eastAsiaTheme="majorEastAsia" w:hAnsiTheme="majorHAnsi" w:cstheme="majorBidi"/>
      <w:i/>
      <w:iCs/>
      <w:color w:val="272727" w:themeColor="text1" w:themeTint="D8"/>
      <w:sz w:val="21"/>
      <w:szCs w:val="21"/>
    </w:rPr>
  </w:style>
  <w:style w:type="paragraph" w:styleId="NoSpacing">
    <w:name w:val="No Spacing"/>
    <w:uiPriority w:val="1"/>
    <w:qFormat/>
    <w:rsid w:val="00156668"/>
    <w:pPr>
      <w:spacing w:after="0" w:line="240" w:lineRule="auto"/>
      <w:jc w:val="both"/>
    </w:pPr>
    <w:rPr>
      <w:sz w:val="20"/>
      <w:lang w:val="en-GB"/>
    </w:rPr>
  </w:style>
  <w:style w:type="paragraph" w:styleId="ListParagraph">
    <w:name w:val="List Paragraph"/>
    <w:basedOn w:val="Normal"/>
    <w:link w:val="ListParagraphChar"/>
    <w:uiPriority w:val="34"/>
    <w:qFormat/>
    <w:rsid w:val="00156668"/>
    <w:pPr>
      <w:spacing w:after="160" w:line="259" w:lineRule="auto"/>
      <w:ind w:left="720"/>
      <w:contextualSpacing/>
    </w:pPr>
  </w:style>
  <w:style w:type="paragraph" w:styleId="Caption">
    <w:name w:val="caption"/>
    <w:basedOn w:val="Normal"/>
    <w:next w:val="Normal"/>
    <w:uiPriority w:val="35"/>
    <w:unhideWhenUsed/>
    <w:qFormat/>
    <w:rsid w:val="00A764DA"/>
    <w:pPr>
      <w:spacing w:after="0" w:line="240" w:lineRule="auto"/>
    </w:pPr>
    <w:rPr>
      <w:iCs/>
      <w:color w:val="000000" w:themeColor="text1"/>
      <w:sz w:val="18"/>
      <w:szCs w:val="18"/>
    </w:rPr>
  </w:style>
  <w:style w:type="table" w:styleId="TableGrid">
    <w:name w:val="Table Grid"/>
    <w:basedOn w:val="TableNormal"/>
    <w:uiPriority w:val="59"/>
    <w:rsid w:val="00156668"/>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A6F02"/>
    <w:pPr>
      <w:spacing w:after="0" w:line="240" w:lineRule="auto"/>
    </w:pPr>
    <w:rPr>
      <w:lang w:val="en-GB"/>
    </w:rPr>
  </w:style>
  <w:style w:type="character" w:customStyle="1" w:styleId="xapple-style-span">
    <w:name w:val="x_apple-style-span"/>
    <w:basedOn w:val="DefaultParagraphFont"/>
    <w:rsid w:val="008A6F02"/>
  </w:style>
  <w:style w:type="paragraph" w:customStyle="1" w:styleId="EndNoteBibliographyTitle">
    <w:name w:val="EndNote Bibliography Title"/>
    <w:basedOn w:val="Normal"/>
    <w:link w:val="EndNoteBibliographyTitleChar"/>
    <w:rsid w:val="008A6F02"/>
    <w:pPr>
      <w:spacing w:after="0" w:line="259" w:lineRule="auto"/>
      <w:jc w:val="center"/>
    </w:pPr>
    <w:rPr>
      <w:rFonts w:ascii="Cambria" w:hAnsi="Cambria" w:cs="Calibri"/>
      <w:noProof/>
    </w:rPr>
  </w:style>
  <w:style w:type="character" w:customStyle="1" w:styleId="EndNoteBibliographyTitleChar">
    <w:name w:val="EndNote Bibliography Title Char"/>
    <w:basedOn w:val="DefaultParagraphFont"/>
    <w:link w:val="EndNoteBibliographyTitle"/>
    <w:rsid w:val="008A6F02"/>
    <w:rPr>
      <w:rFonts w:ascii="Cambria" w:hAnsi="Cambria" w:cs="Calibri"/>
      <w:noProof/>
      <w:lang w:val="en-GB"/>
    </w:rPr>
  </w:style>
  <w:style w:type="paragraph" w:customStyle="1" w:styleId="EndNoteBibliography">
    <w:name w:val="EndNote Bibliography"/>
    <w:basedOn w:val="Normal"/>
    <w:link w:val="EndNoteBibliographyChar"/>
    <w:rsid w:val="008A6F02"/>
    <w:pPr>
      <w:spacing w:after="160" w:line="240" w:lineRule="auto"/>
    </w:pPr>
    <w:rPr>
      <w:rFonts w:ascii="Cambria" w:hAnsi="Cambria" w:cs="Calibri"/>
      <w:noProof/>
    </w:rPr>
  </w:style>
  <w:style w:type="character" w:customStyle="1" w:styleId="EndNoteBibliographyChar">
    <w:name w:val="EndNote Bibliography Char"/>
    <w:basedOn w:val="DefaultParagraphFont"/>
    <w:link w:val="EndNoteBibliography"/>
    <w:rsid w:val="008A6F02"/>
    <w:rPr>
      <w:rFonts w:ascii="Cambria" w:hAnsi="Cambria" w:cs="Calibri"/>
      <w:noProof/>
      <w:lang w:val="en-GB"/>
    </w:rPr>
  </w:style>
  <w:style w:type="paragraph" w:customStyle="1" w:styleId="Default">
    <w:name w:val="Default"/>
    <w:rsid w:val="008A6F02"/>
    <w:pPr>
      <w:autoSpaceDE w:val="0"/>
      <w:autoSpaceDN w:val="0"/>
      <w:adjustRightInd w:val="0"/>
      <w:spacing w:after="0" w:line="240" w:lineRule="auto"/>
    </w:pPr>
    <w:rPr>
      <w:rFonts w:ascii="Calibri" w:hAnsi="Calibri" w:cs="Calibri"/>
      <w:color w:val="000000"/>
      <w:sz w:val="24"/>
      <w:szCs w:val="24"/>
      <w:lang w:val="en-GB"/>
    </w:rPr>
  </w:style>
  <w:style w:type="character" w:styleId="CommentReference">
    <w:name w:val="annotation reference"/>
    <w:basedOn w:val="DefaultParagraphFont"/>
    <w:uiPriority w:val="99"/>
    <w:semiHidden/>
    <w:unhideWhenUsed/>
    <w:rsid w:val="008A6F02"/>
    <w:rPr>
      <w:sz w:val="18"/>
      <w:szCs w:val="18"/>
    </w:rPr>
  </w:style>
  <w:style w:type="paragraph" w:styleId="CommentText">
    <w:name w:val="annotation text"/>
    <w:basedOn w:val="Normal"/>
    <w:link w:val="CommentTextChar"/>
    <w:uiPriority w:val="99"/>
    <w:semiHidden/>
    <w:unhideWhenUsed/>
    <w:rsid w:val="008A6F02"/>
    <w:pPr>
      <w:spacing w:after="160" w:line="240" w:lineRule="auto"/>
      <w:jc w:val="left"/>
    </w:pPr>
    <w:rPr>
      <w:sz w:val="24"/>
      <w:szCs w:val="24"/>
    </w:rPr>
  </w:style>
  <w:style w:type="character" w:customStyle="1" w:styleId="CommentTextChar">
    <w:name w:val="Comment Text Char"/>
    <w:basedOn w:val="DefaultParagraphFont"/>
    <w:link w:val="CommentText"/>
    <w:uiPriority w:val="99"/>
    <w:semiHidden/>
    <w:rsid w:val="008A6F02"/>
    <w:rPr>
      <w:sz w:val="24"/>
      <w:szCs w:val="24"/>
      <w:lang w:val="en-GB"/>
    </w:rPr>
  </w:style>
  <w:style w:type="paragraph" w:styleId="CommentSubject">
    <w:name w:val="annotation subject"/>
    <w:basedOn w:val="CommentText"/>
    <w:next w:val="CommentText"/>
    <w:link w:val="CommentSubjectChar"/>
    <w:uiPriority w:val="99"/>
    <w:semiHidden/>
    <w:unhideWhenUsed/>
    <w:rsid w:val="008A6F02"/>
    <w:rPr>
      <w:b/>
      <w:bCs/>
      <w:sz w:val="20"/>
      <w:szCs w:val="20"/>
    </w:rPr>
  </w:style>
  <w:style w:type="character" w:customStyle="1" w:styleId="CommentSubjectChar">
    <w:name w:val="Comment Subject Char"/>
    <w:basedOn w:val="CommentTextChar"/>
    <w:link w:val="CommentSubject"/>
    <w:uiPriority w:val="99"/>
    <w:semiHidden/>
    <w:rsid w:val="008A6F02"/>
    <w:rPr>
      <w:b/>
      <w:bCs/>
      <w:sz w:val="20"/>
      <w:szCs w:val="20"/>
      <w:lang w:val="en-GB"/>
    </w:rPr>
  </w:style>
  <w:style w:type="paragraph" w:styleId="TableofFigures">
    <w:name w:val="table of figures"/>
    <w:basedOn w:val="Normal"/>
    <w:next w:val="Normal"/>
    <w:uiPriority w:val="99"/>
    <w:unhideWhenUsed/>
    <w:rsid w:val="006F377D"/>
    <w:pPr>
      <w:spacing w:before="240" w:after="240" w:line="240" w:lineRule="auto"/>
    </w:pPr>
    <w:rPr>
      <w:rFonts w:cstheme="minorHAnsi"/>
      <w:szCs w:val="20"/>
    </w:rPr>
  </w:style>
  <w:style w:type="character" w:styleId="Hyperlink">
    <w:name w:val="Hyperlink"/>
    <w:basedOn w:val="DefaultParagraphFont"/>
    <w:uiPriority w:val="99"/>
    <w:unhideWhenUsed/>
    <w:rsid w:val="008A6F02"/>
    <w:rPr>
      <w:color w:val="0000FF" w:themeColor="hyperlink"/>
      <w:u w:val="single"/>
    </w:rPr>
  </w:style>
  <w:style w:type="character" w:customStyle="1" w:styleId="ListParagraphChar">
    <w:name w:val="List Paragraph Char"/>
    <w:basedOn w:val="DefaultParagraphFont"/>
    <w:link w:val="ListParagraph"/>
    <w:uiPriority w:val="34"/>
    <w:locked/>
    <w:rsid w:val="005D56CD"/>
    <w:rPr>
      <w:lang w:val="en-GB"/>
    </w:rPr>
  </w:style>
  <w:style w:type="paragraph" w:styleId="TOC3">
    <w:name w:val="toc 3"/>
    <w:basedOn w:val="Normal"/>
    <w:next w:val="Normal"/>
    <w:autoRedefine/>
    <w:uiPriority w:val="39"/>
    <w:unhideWhenUsed/>
    <w:rsid w:val="003632EC"/>
    <w:pPr>
      <w:spacing w:after="100"/>
      <w:ind w:left="440"/>
    </w:pPr>
  </w:style>
  <w:style w:type="paragraph" w:styleId="TOC1">
    <w:name w:val="toc 1"/>
    <w:basedOn w:val="Normal"/>
    <w:next w:val="Normal"/>
    <w:autoRedefine/>
    <w:uiPriority w:val="39"/>
    <w:unhideWhenUsed/>
    <w:rsid w:val="003632EC"/>
    <w:pPr>
      <w:spacing w:before="240" w:after="240" w:line="240" w:lineRule="auto"/>
    </w:pPr>
  </w:style>
  <w:style w:type="paragraph" w:styleId="TOC2">
    <w:name w:val="toc 2"/>
    <w:basedOn w:val="Normal"/>
    <w:next w:val="Normal"/>
    <w:autoRedefine/>
    <w:uiPriority w:val="39"/>
    <w:unhideWhenUsed/>
    <w:rsid w:val="003632EC"/>
    <w:pPr>
      <w:spacing w:after="100"/>
      <w:ind w:left="220"/>
    </w:pPr>
  </w:style>
  <w:style w:type="paragraph" w:styleId="TOC4">
    <w:name w:val="toc 4"/>
    <w:basedOn w:val="Normal"/>
    <w:next w:val="Normal"/>
    <w:autoRedefine/>
    <w:uiPriority w:val="39"/>
    <w:unhideWhenUsed/>
    <w:rsid w:val="003632EC"/>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4266900">
      <w:bodyDiv w:val="1"/>
      <w:marLeft w:val="0"/>
      <w:marRight w:val="0"/>
      <w:marTop w:val="0"/>
      <w:marBottom w:val="0"/>
      <w:divBdr>
        <w:top w:val="none" w:sz="0" w:space="0" w:color="auto"/>
        <w:left w:val="none" w:sz="0" w:space="0" w:color="auto"/>
        <w:bottom w:val="none" w:sz="0" w:space="0" w:color="auto"/>
        <w:right w:val="none" w:sz="0" w:space="0" w:color="auto"/>
      </w:divBdr>
    </w:div>
    <w:div w:id="1558784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header" Target="header1.xml"/><Relationship Id="rId39" Type="http://schemas.openxmlformats.org/officeDocument/2006/relationships/image" Target="media/image27.png"/><Relationship Id="rId21" Type="http://schemas.openxmlformats.org/officeDocument/2006/relationships/image" Target="media/image13.png"/><Relationship Id="rId34" Type="http://schemas.openxmlformats.org/officeDocument/2006/relationships/image" Target="media/image22.png"/><Relationship Id="rId42" Type="http://schemas.openxmlformats.org/officeDocument/2006/relationships/image" Target="media/image28.emf"/><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2.xml"/><Relationship Id="rId37" Type="http://schemas.openxmlformats.org/officeDocument/2006/relationships/image" Target="media/image25.png"/><Relationship Id="rId40" Type="http://schemas.openxmlformats.org/officeDocument/2006/relationships/header" Target="header3.xml"/><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image" Target="media/image20.png"/><Relationship Id="rId35" Type="http://schemas.openxmlformats.org/officeDocument/2006/relationships/image" Target="media/image23.emf"/><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oter" Target="footer3.xml"/><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2.png"/><Relationship Id="rId41" Type="http://schemas.openxmlformats.org/officeDocument/2006/relationships/footer" Target="footer4.xml"/><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5.emf"/><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DA146B-8556-41DD-811D-86560E75BC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1</Pages>
  <Words>70337</Words>
  <Characters>400925</Characters>
  <Application>Microsoft Office Word</Application>
  <DocSecurity>0</DocSecurity>
  <Lines>3341</Lines>
  <Paragraphs>940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470322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Nanpan, Monday V SPDC-UPO/G/DNC</dc:creator>
  <cp:keywords/>
  <dc:description/>
  <cp:lastModifiedBy>Nanpan, Monday V SPDC-UPO/G/DNC</cp:lastModifiedBy>
  <cp:revision>11</cp:revision>
  <cp:lastPrinted>2017-08-26T17:30:00Z</cp:lastPrinted>
  <dcterms:created xsi:type="dcterms:W3CDTF">2017-08-26T16:16:00Z</dcterms:created>
  <dcterms:modified xsi:type="dcterms:W3CDTF">2017-08-26T17:35:00Z</dcterms:modified>
</cp:coreProperties>
</file>