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C0770" w14:textId="226DFD69" w:rsidR="00E0461B" w:rsidRPr="00BC6134" w:rsidRDefault="00E0461B" w:rsidP="00E0461B">
      <w:pPr>
        <w:widowControl w:val="0"/>
        <w:autoSpaceDE w:val="0"/>
        <w:autoSpaceDN w:val="0"/>
        <w:adjustRightInd w:val="0"/>
        <w:spacing w:after="240"/>
        <w:rPr>
          <w:rFonts w:ascii="Times New Roman" w:hAnsi="Times New Roman"/>
          <w:b/>
          <w:lang w:val="en-US"/>
        </w:rPr>
      </w:pPr>
      <w:bookmarkStart w:id="0" w:name="_GoBack"/>
      <w:bookmarkEnd w:id="0"/>
      <w:r w:rsidRPr="00BC6134">
        <w:rPr>
          <w:rFonts w:ascii="Times New Roman" w:hAnsi="Times New Roman"/>
          <w:b/>
          <w:lang w:val="en-US"/>
        </w:rPr>
        <w:t>Journal of Clinical Psychology and Psychotherapy</w:t>
      </w:r>
    </w:p>
    <w:p w14:paraId="01C632C7" w14:textId="7FAB0381" w:rsidR="00E0461B" w:rsidRPr="00BC6134" w:rsidRDefault="00E0461B" w:rsidP="00E0461B">
      <w:pPr>
        <w:widowControl w:val="0"/>
        <w:autoSpaceDE w:val="0"/>
        <w:autoSpaceDN w:val="0"/>
        <w:adjustRightInd w:val="0"/>
        <w:spacing w:after="240"/>
        <w:rPr>
          <w:rFonts w:ascii="Times New Roman" w:hAnsi="Times New Roman"/>
          <w:b/>
          <w:lang w:val="en-US"/>
        </w:rPr>
      </w:pPr>
      <w:r w:rsidRPr="00BC6134">
        <w:rPr>
          <w:rFonts w:ascii="Times New Roman" w:hAnsi="Times New Roman"/>
          <w:b/>
          <w:lang w:val="en-US"/>
        </w:rPr>
        <w:t xml:space="preserve">Word count </w:t>
      </w:r>
      <w:r w:rsidR="003504F5">
        <w:rPr>
          <w:rFonts w:ascii="Times New Roman" w:hAnsi="Times New Roman"/>
          <w:b/>
          <w:lang w:val="en-US"/>
        </w:rPr>
        <w:t>5</w:t>
      </w:r>
      <w:r w:rsidR="007F2AA2">
        <w:rPr>
          <w:rFonts w:ascii="Times New Roman" w:hAnsi="Times New Roman"/>
          <w:b/>
          <w:lang w:val="en-US"/>
        </w:rPr>
        <w:t>755</w:t>
      </w:r>
    </w:p>
    <w:p w14:paraId="2B969CAA" w14:textId="77777777" w:rsidR="00E0461B" w:rsidRDefault="00E0461B" w:rsidP="00E0461B">
      <w:pPr>
        <w:widowControl w:val="0"/>
        <w:autoSpaceDE w:val="0"/>
        <w:autoSpaceDN w:val="0"/>
        <w:adjustRightInd w:val="0"/>
        <w:spacing w:after="240"/>
        <w:jc w:val="center"/>
        <w:rPr>
          <w:rFonts w:ascii="Times New Roman" w:hAnsi="Times New Roman"/>
          <w:lang w:val="en-US"/>
        </w:rPr>
      </w:pPr>
    </w:p>
    <w:p w14:paraId="4C04EB38" w14:textId="77777777" w:rsidR="00E0461B" w:rsidRPr="005C208C" w:rsidRDefault="00E0461B" w:rsidP="00E0461B">
      <w:pPr>
        <w:widowControl w:val="0"/>
        <w:autoSpaceDE w:val="0"/>
        <w:autoSpaceDN w:val="0"/>
        <w:adjustRightInd w:val="0"/>
        <w:spacing w:after="240"/>
        <w:jc w:val="center"/>
        <w:rPr>
          <w:rFonts w:ascii="Times" w:hAnsi="Times"/>
          <w:lang w:val="en-US"/>
        </w:rPr>
      </w:pPr>
      <w:r w:rsidRPr="005C208C">
        <w:rPr>
          <w:rFonts w:ascii="Times" w:hAnsi="Times"/>
          <w:lang w:val="en-US"/>
        </w:rPr>
        <w:t>Wellbeing in Chronic Fatigue Syndrome: Relationship to symptoms and psychological distress</w:t>
      </w:r>
    </w:p>
    <w:p w14:paraId="73C09C6E" w14:textId="77777777" w:rsidR="00E0461B" w:rsidRPr="005C208C" w:rsidRDefault="00E0461B" w:rsidP="00E0461B">
      <w:pPr>
        <w:widowControl w:val="0"/>
        <w:autoSpaceDE w:val="0"/>
        <w:autoSpaceDN w:val="0"/>
        <w:adjustRightInd w:val="0"/>
        <w:spacing w:after="240"/>
        <w:jc w:val="center"/>
        <w:rPr>
          <w:rFonts w:ascii="Times" w:hAnsi="Times"/>
          <w:b/>
          <w:lang w:val="en-US"/>
        </w:rPr>
      </w:pPr>
    </w:p>
    <w:p w14:paraId="3F3E270A" w14:textId="77777777" w:rsidR="00E0461B" w:rsidRPr="003504F5" w:rsidRDefault="00E0461B" w:rsidP="00E0461B">
      <w:pPr>
        <w:spacing w:line="480" w:lineRule="auto"/>
        <w:ind w:left="360"/>
        <w:jc w:val="center"/>
        <w:rPr>
          <w:rFonts w:ascii="Times" w:hAnsi="Times" w:cs="Arial"/>
        </w:rPr>
      </w:pPr>
      <w:r w:rsidRPr="003504F5">
        <w:rPr>
          <w:rFonts w:ascii="Times" w:hAnsi="Times" w:cs="Arial"/>
        </w:rPr>
        <w:t>Hannah Jackson and Andrew K. MacLeod</w:t>
      </w:r>
    </w:p>
    <w:p w14:paraId="4E6C86DE" w14:textId="77777777" w:rsidR="00E0461B" w:rsidRPr="003504F5" w:rsidRDefault="00E0461B" w:rsidP="00E0461B">
      <w:pPr>
        <w:spacing w:line="480" w:lineRule="auto"/>
        <w:ind w:left="360"/>
        <w:jc w:val="center"/>
        <w:rPr>
          <w:rFonts w:ascii="Times" w:hAnsi="Times" w:cs="Arial"/>
        </w:rPr>
      </w:pPr>
      <w:r w:rsidRPr="003504F5">
        <w:rPr>
          <w:rFonts w:ascii="Times" w:hAnsi="Times" w:cs="Arial"/>
        </w:rPr>
        <w:t>Royal Holloway, University of London</w:t>
      </w:r>
    </w:p>
    <w:p w14:paraId="347EE37E" w14:textId="77777777" w:rsidR="00E0461B" w:rsidRPr="003504F5" w:rsidRDefault="00E0461B" w:rsidP="00E0461B">
      <w:pPr>
        <w:spacing w:line="480" w:lineRule="auto"/>
        <w:jc w:val="center"/>
        <w:rPr>
          <w:rFonts w:ascii="Times" w:hAnsi="Times" w:cs="Arial"/>
        </w:rPr>
      </w:pPr>
    </w:p>
    <w:p w14:paraId="02EA2162" w14:textId="77777777" w:rsidR="00E0461B" w:rsidRPr="003504F5" w:rsidRDefault="00E0461B" w:rsidP="00E0461B">
      <w:pPr>
        <w:spacing w:line="480" w:lineRule="auto"/>
        <w:ind w:left="360"/>
        <w:jc w:val="center"/>
        <w:rPr>
          <w:rFonts w:ascii="Times" w:hAnsi="Times" w:cs="Arial"/>
        </w:rPr>
      </w:pPr>
    </w:p>
    <w:p w14:paraId="6B0F6073" w14:textId="77777777" w:rsidR="00E0461B" w:rsidRPr="003504F5" w:rsidRDefault="00E0461B" w:rsidP="00E0461B">
      <w:pPr>
        <w:spacing w:line="480" w:lineRule="auto"/>
        <w:ind w:left="360"/>
        <w:jc w:val="center"/>
        <w:rPr>
          <w:rFonts w:ascii="Times" w:hAnsi="Times" w:cs="Arial"/>
        </w:rPr>
      </w:pPr>
    </w:p>
    <w:p w14:paraId="47F4104B" w14:textId="77777777" w:rsidR="00E0461B" w:rsidRPr="003504F5" w:rsidRDefault="00E0461B" w:rsidP="00E0461B">
      <w:pPr>
        <w:spacing w:line="480" w:lineRule="auto"/>
        <w:ind w:left="360"/>
        <w:jc w:val="center"/>
        <w:rPr>
          <w:rFonts w:ascii="Times" w:hAnsi="Times" w:cs="Arial"/>
        </w:rPr>
      </w:pPr>
    </w:p>
    <w:p w14:paraId="7921E908" w14:textId="77777777" w:rsidR="00E0461B" w:rsidRPr="003504F5" w:rsidRDefault="00E0461B" w:rsidP="00E0461B">
      <w:pPr>
        <w:spacing w:line="480" w:lineRule="auto"/>
        <w:jc w:val="center"/>
        <w:rPr>
          <w:rFonts w:ascii="Times" w:hAnsi="Times" w:cs="Arial"/>
        </w:rPr>
      </w:pPr>
      <w:r w:rsidRPr="003504F5">
        <w:rPr>
          <w:rFonts w:ascii="Times" w:hAnsi="Times" w:cs="Arial"/>
        </w:rPr>
        <w:t>Author Note</w:t>
      </w:r>
    </w:p>
    <w:p w14:paraId="24F5C54E" w14:textId="673B0874" w:rsidR="00E0461B" w:rsidRPr="003504F5" w:rsidRDefault="00B42B51" w:rsidP="00E0461B">
      <w:pPr>
        <w:spacing w:line="480" w:lineRule="auto"/>
        <w:jc w:val="center"/>
        <w:rPr>
          <w:rFonts w:ascii="Times" w:hAnsi="Times" w:cs="Arial"/>
        </w:rPr>
      </w:pPr>
      <w:r>
        <w:rPr>
          <w:rFonts w:ascii="Times" w:hAnsi="Times" w:cs="Arial"/>
        </w:rPr>
        <w:t xml:space="preserve">Dr </w:t>
      </w:r>
      <w:r w:rsidR="00E0461B" w:rsidRPr="003504F5">
        <w:rPr>
          <w:rFonts w:ascii="Times" w:hAnsi="Times" w:cs="Arial"/>
        </w:rPr>
        <w:t>Hannah Jackson, Department of Psychology, Royal Holloway, University of London.</w:t>
      </w:r>
    </w:p>
    <w:p w14:paraId="039EFC4F" w14:textId="5EC043E6" w:rsidR="00E0461B" w:rsidRPr="003504F5" w:rsidRDefault="00B42B51" w:rsidP="00E0461B">
      <w:pPr>
        <w:spacing w:line="480" w:lineRule="auto"/>
        <w:jc w:val="center"/>
        <w:rPr>
          <w:rFonts w:ascii="Times" w:hAnsi="Times" w:cs="Arial"/>
        </w:rPr>
      </w:pPr>
      <w:r>
        <w:rPr>
          <w:rFonts w:ascii="Times" w:hAnsi="Times" w:cs="Arial"/>
        </w:rPr>
        <w:t xml:space="preserve">Professor </w:t>
      </w:r>
      <w:r w:rsidR="00E0461B" w:rsidRPr="003504F5">
        <w:rPr>
          <w:rFonts w:ascii="Times" w:hAnsi="Times" w:cs="Arial"/>
        </w:rPr>
        <w:t>Andrew K. MacLeod, Department of Psychology, Royal Holloway, University of London.</w:t>
      </w:r>
    </w:p>
    <w:p w14:paraId="0542144E" w14:textId="77777777" w:rsidR="00E0461B" w:rsidRPr="003504F5" w:rsidRDefault="00E0461B" w:rsidP="00E0461B">
      <w:pPr>
        <w:spacing w:line="480" w:lineRule="auto"/>
        <w:jc w:val="center"/>
        <w:rPr>
          <w:rFonts w:ascii="Times" w:hAnsi="Times" w:cs="Arial"/>
        </w:rPr>
      </w:pPr>
      <w:r w:rsidRPr="003504F5">
        <w:rPr>
          <w:rFonts w:ascii="Times" w:hAnsi="Times" w:cs="Arial"/>
        </w:rPr>
        <w:t>Correspondence concerning this article should be addressed to Hannah Jackson, hj0305@gmail.com</w:t>
      </w:r>
    </w:p>
    <w:p w14:paraId="26A02F87" w14:textId="77777777" w:rsidR="00E0461B" w:rsidRDefault="00E0461B" w:rsidP="00DF2180">
      <w:pPr>
        <w:jc w:val="center"/>
        <w:rPr>
          <w:rFonts w:ascii="Arial" w:hAnsi="Arial" w:cs="Arial"/>
          <w:b/>
        </w:rPr>
      </w:pPr>
    </w:p>
    <w:p w14:paraId="316D0001" w14:textId="77777777" w:rsidR="00E0461B" w:rsidRDefault="00E0461B" w:rsidP="00DF2180">
      <w:pPr>
        <w:jc w:val="center"/>
        <w:rPr>
          <w:rFonts w:ascii="Arial" w:hAnsi="Arial" w:cs="Arial"/>
          <w:b/>
        </w:rPr>
      </w:pPr>
    </w:p>
    <w:p w14:paraId="3DA5FEDB" w14:textId="77777777" w:rsidR="00E0461B" w:rsidRDefault="00E0461B" w:rsidP="00DF2180">
      <w:pPr>
        <w:jc w:val="center"/>
        <w:rPr>
          <w:rFonts w:ascii="Arial" w:hAnsi="Arial" w:cs="Arial"/>
          <w:b/>
        </w:rPr>
      </w:pPr>
    </w:p>
    <w:p w14:paraId="242EDEE4" w14:textId="77777777" w:rsidR="00E0461B" w:rsidRDefault="00E0461B" w:rsidP="00DF2180">
      <w:pPr>
        <w:jc w:val="center"/>
        <w:rPr>
          <w:rFonts w:ascii="Arial" w:hAnsi="Arial" w:cs="Arial"/>
          <w:b/>
        </w:rPr>
      </w:pPr>
    </w:p>
    <w:p w14:paraId="3529A7AC" w14:textId="77777777" w:rsidR="00E0461B" w:rsidRDefault="00E0461B" w:rsidP="00DF2180">
      <w:pPr>
        <w:jc w:val="center"/>
        <w:rPr>
          <w:rFonts w:ascii="Arial" w:hAnsi="Arial" w:cs="Arial"/>
          <w:b/>
        </w:rPr>
      </w:pPr>
    </w:p>
    <w:p w14:paraId="1A1238F8" w14:textId="77777777" w:rsidR="00E0461B" w:rsidRDefault="00E0461B" w:rsidP="00DF2180">
      <w:pPr>
        <w:jc w:val="center"/>
        <w:rPr>
          <w:rFonts w:ascii="Arial" w:hAnsi="Arial" w:cs="Arial"/>
          <w:b/>
        </w:rPr>
      </w:pPr>
    </w:p>
    <w:p w14:paraId="48204082" w14:textId="77777777" w:rsidR="00E0461B" w:rsidRDefault="00E0461B" w:rsidP="00DF2180">
      <w:pPr>
        <w:jc w:val="center"/>
        <w:rPr>
          <w:rFonts w:ascii="Arial" w:hAnsi="Arial" w:cs="Arial"/>
          <w:b/>
        </w:rPr>
      </w:pPr>
    </w:p>
    <w:p w14:paraId="1857A0D5" w14:textId="77777777" w:rsidR="00E0461B" w:rsidRDefault="00E0461B" w:rsidP="00DF2180">
      <w:pPr>
        <w:jc w:val="center"/>
        <w:rPr>
          <w:rFonts w:ascii="Arial" w:hAnsi="Arial" w:cs="Arial"/>
          <w:b/>
        </w:rPr>
      </w:pPr>
    </w:p>
    <w:p w14:paraId="74C1CA8A" w14:textId="77777777" w:rsidR="00E0461B" w:rsidRDefault="00E0461B" w:rsidP="00DF2180">
      <w:pPr>
        <w:jc w:val="center"/>
        <w:rPr>
          <w:rFonts w:ascii="Arial" w:hAnsi="Arial" w:cs="Arial"/>
          <w:b/>
        </w:rPr>
      </w:pPr>
    </w:p>
    <w:p w14:paraId="4984150E" w14:textId="77777777" w:rsidR="00E0461B" w:rsidRDefault="00E0461B" w:rsidP="00DF2180">
      <w:pPr>
        <w:jc w:val="center"/>
        <w:rPr>
          <w:rFonts w:ascii="Arial" w:hAnsi="Arial" w:cs="Arial"/>
          <w:b/>
        </w:rPr>
      </w:pPr>
    </w:p>
    <w:p w14:paraId="6B289CEA" w14:textId="77777777" w:rsidR="00E0461B" w:rsidRDefault="00E0461B" w:rsidP="00DF2180">
      <w:pPr>
        <w:jc w:val="center"/>
        <w:rPr>
          <w:rFonts w:ascii="Arial" w:hAnsi="Arial" w:cs="Arial"/>
          <w:b/>
        </w:rPr>
      </w:pPr>
    </w:p>
    <w:p w14:paraId="1018AD41" w14:textId="77777777" w:rsidR="00E0461B" w:rsidRDefault="00E0461B" w:rsidP="00DF2180">
      <w:pPr>
        <w:jc w:val="center"/>
        <w:rPr>
          <w:rFonts w:ascii="Arial" w:hAnsi="Arial" w:cs="Arial"/>
          <w:b/>
        </w:rPr>
      </w:pPr>
    </w:p>
    <w:p w14:paraId="6FA1E74A"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heme="minorEastAsia" w:hAnsi="Arial" w:cs="Arial"/>
          <w:b/>
          <w:bCs/>
          <w:color w:val="000000"/>
          <w:lang w:val="en-US"/>
        </w:rPr>
      </w:pPr>
    </w:p>
    <w:p w14:paraId="3132F918"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b/>
          <w:bCs/>
          <w:color w:val="000000"/>
          <w:lang w:val="en-US"/>
        </w:rPr>
      </w:pPr>
      <w:r>
        <w:rPr>
          <w:rFonts w:ascii="Times" w:eastAsiaTheme="minorEastAsia" w:hAnsi="Times" w:cs="Times"/>
          <w:b/>
          <w:bCs/>
          <w:color w:val="000000"/>
          <w:lang w:val="en-US"/>
        </w:rPr>
        <w:t>Key Practitioner Messages</w:t>
      </w:r>
    </w:p>
    <w:p w14:paraId="0B8AE743"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rPr>
          <w:rFonts w:ascii="Arial" w:eastAsiaTheme="minorEastAsia" w:hAnsi="Arial" w:cs="Arial"/>
          <w:b/>
          <w:bCs/>
          <w:color w:val="000000"/>
          <w:lang w:val="en-US"/>
        </w:rPr>
      </w:pPr>
    </w:p>
    <w:p w14:paraId="6AD6AB23"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eastAsiaTheme="minorEastAsia" w:hAnsi="Times" w:cs="Times"/>
          <w:color w:val="000000"/>
          <w:lang w:val="en-US"/>
        </w:rPr>
      </w:pPr>
    </w:p>
    <w:p w14:paraId="48704797" w14:textId="20FFCF9F" w:rsidR="004C1A95" w:rsidRPr="007A3E10" w:rsidRDefault="004C1A95" w:rsidP="00F46397">
      <w:pPr>
        <w:widowControl w:val="0"/>
        <w:numPr>
          <w:ilvl w:val="0"/>
          <w:numId w:val="6"/>
        </w:numPr>
        <w:tabs>
          <w:tab w:val="left" w:pos="36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284" w:hanging="720"/>
        <w:rPr>
          <w:rFonts w:ascii="Times" w:eastAsiaTheme="minorEastAsia" w:hAnsi="Times" w:cs="Times"/>
          <w:color w:val="000000"/>
          <w:lang w:val="en-US"/>
        </w:rPr>
      </w:pPr>
      <w:r w:rsidRPr="007A3E10">
        <w:rPr>
          <w:rFonts w:ascii="Times" w:eastAsiaTheme="minorEastAsia" w:hAnsi="Times" w:cs="Times"/>
          <w:color w:val="000000"/>
          <w:lang w:val="en-US"/>
        </w:rPr>
        <w:t xml:space="preserve">Previous psychological research into CFS has largely focused on the identification of negative </w:t>
      </w:r>
      <w:r w:rsidR="007A3E10" w:rsidRPr="007A3E10">
        <w:rPr>
          <w:rFonts w:ascii="Times" w:eastAsiaTheme="minorEastAsia" w:hAnsi="Times" w:cs="Times"/>
          <w:color w:val="000000"/>
          <w:lang w:val="en-US"/>
        </w:rPr>
        <w:t>constructs</w:t>
      </w:r>
      <w:r w:rsidRPr="007A3E10">
        <w:rPr>
          <w:rFonts w:ascii="Times" w:eastAsiaTheme="minorEastAsia" w:hAnsi="Times" w:cs="Times"/>
          <w:color w:val="000000"/>
          <w:lang w:val="en-US"/>
        </w:rPr>
        <w:t xml:space="preserve"> and CBT, a treatment that targets evidenced based negative criteria, has demonstrated efficacy in reducing levels of fatigue and disability. However, the majority of people continue to experience psychiatric symptoms and excessive levels of fatigue post-treatment. Finding ways to enhance the efficacy of existing treatments is a clinical priority</w:t>
      </w:r>
      <w:r w:rsidR="00765454" w:rsidRPr="007A3E10">
        <w:rPr>
          <w:rFonts w:ascii="Times" w:eastAsiaTheme="minorEastAsia" w:hAnsi="Times" w:cs="Times"/>
          <w:color w:val="000000"/>
          <w:lang w:val="en-US"/>
        </w:rPr>
        <w:t>.</w:t>
      </w:r>
    </w:p>
    <w:p w14:paraId="167738A9" w14:textId="77777777" w:rsidR="004C1A95" w:rsidRDefault="004C1A95" w:rsidP="00F46397">
      <w:pPr>
        <w:widowControl w:val="0"/>
        <w:numPr>
          <w:ilvl w:val="0"/>
          <w:numId w:val="6"/>
        </w:numPr>
        <w:tabs>
          <w:tab w:val="left" w:pos="36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720"/>
        <w:rPr>
          <w:rFonts w:ascii="Times" w:eastAsiaTheme="minorEastAsia" w:hAnsi="Times" w:cs="Times"/>
          <w:color w:val="000000"/>
          <w:lang w:val="en-US"/>
        </w:rPr>
      </w:pPr>
      <w:r>
        <w:rPr>
          <w:rFonts w:ascii="Times" w:eastAsiaTheme="minorEastAsia" w:hAnsi="Times" w:cs="Times"/>
          <w:color w:val="000000"/>
          <w:lang w:val="en-US"/>
        </w:rPr>
        <w:t>There is evidence to suggests that in clinical populations, standard CBT is effective at reducing negative affect and thinking but fails to enhance low levels of positive affect and thinking, implying treatments may be more effective if they promote positive functioning alongside a reduction of negative functioning.</w:t>
      </w:r>
    </w:p>
    <w:p w14:paraId="76C565D6" w14:textId="77777777" w:rsidR="004C1A95" w:rsidRDefault="004C1A95" w:rsidP="00F46397">
      <w:pPr>
        <w:widowControl w:val="0"/>
        <w:tabs>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Times" w:eastAsiaTheme="minorEastAsia" w:hAnsi="Times" w:cs="Times"/>
          <w:color w:val="000000"/>
          <w:lang w:val="en-US"/>
        </w:rPr>
      </w:pPr>
    </w:p>
    <w:p w14:paraId="0DE0B6A9" w14:textId="77777777" w:rsidR="004C1A95" w:rsidRDefault="004C1A95" w:rsidP="00F46397">
      <w:pPr>
        <w:widowControl w:val="0"/>
        <w:numPr>
          <w:ilvl w:val="0"/>
          <w:numId w:val="7"/>
        </w:numPr>
        <w:tabs>
          <w:tab w:val="left" w:pos="36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720"/>
        <w:rPr>
          <w:rFonts w:ascii="Times" w:eastAsiaTheme="minorEastAsia" w:hAnsi="Times" w:cs="Times"/>
          <w:color w:val="000000"/>
          <w:lang w:val="en-US"/>
        </w:rPr>
      </w:pPr>
      <w:r>
        <w:rPr>
          <w:rFonts w:ascii="Times" w:eastAsiaTheme="minorEastAsia" w:hAnsi="Times" w:cs="Times"/>
          <w:color w:val="000000"/>
          <w:lang w:val="en-US"/>
        </w:rPr>
        <w:t>Multidimensional models of well-being suggest that well-being is not a single phenomenon, and different psychological disorders may be characterised by varying well-being deficit profiles.</w:t>
      </w:r>
    </w:p>
    <w:p w14:paraId="00CC24E0" w14:textId="77777777" w:rsidR="004C1A95" w:rsidRDefault="004C1A95" w:rsidP="00F46397">
      <w:pPr>
        <w:widowControl w:val="0"/>
        <w:tabs>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Times" w:eastAsiaTheme="minorEastAsia" w:hAnsi="Times" w:cs="Times"/>
          <w:color w:val="000000"/>
          <w:lang w:val="en-US"/>
        </w:rPr>
      </w:pPr>
    </w:p>
    <w:p w14:paraId="32AF50AF" w14:textId="77777777" w:rsidR="004C1A95" w:rsidRDefault="004C1A95" w:rsidP="00F46397">
      <w:pPr>
        <w:widowControl w:val="0"/>
        <w:numPr>
          <w:ilvl w:val="0"/>
          <w:numId w:val="8"/>
        </w:numPr>
        <w:tabs>
          <w:tab w:val="left" w:pos="36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720"/>
        <w:rPr>
          <w:rFonts w:ascii="Times" w:eastAsiaTheme="minorEastAsia" w:hAnsi="Times" w:cs="Times"/>
          <w:color w:val="000000"/>
          <w:lang w:val="en-US"/>
        </w:rPr>
      </w:pPr>
      <w:r>
        <w:rPr>
          <w:rFonts w:ascii="Times" w:eastAsiaTheme="minorEastAsia" w:hAnsi="Times" w:cs="Times"/>
          <w:color w:val="000000"/>
          <w:lang w:val="en-US"/>
        </w:rPr>
        <w:t>Psychological Well-Being was found to be diminished in CFS participants compared to controls, with particularly marked deficits in Personal Growth, Environmental Mastery and Self-Acceptance, suggesting that these may be particularly important treatment targets.</w:t>
      </w:r>
    </w:p>
    <w:p w14:paraId="0AB722F8" w14:textId="77777777" w:rsidR="004C1A95" w:rsidRDefault="004C1A95" w:rsidP="00F46397">
      <w:pPr>
        <w:widowControl w:val="0"/>
        <w:tabs>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Times" w:eastAsiaTheme="minorEastAsia" w:hAnsi="Times" w:cs="Times"/>
          <w:color w:val="000000"/>
          <w:lang w:val="en-US"/>
        </w:rPr>
      </w:pPr>
    </w:p>
    <w:p w14:paraId="2EC53775" w14:textId="77777777" w:rsidR="004C1A95" w:rsidRDefault="004C1A95" w:rsidP="00F46397">
      <w:pPr>
        <w:widowControl w:val="0"/>
        <w:numPr>
          <w:ilvl w:val="0"/>
          <w:numId w:val="9"/>
        </w:numPr>
        <w:tabs>
          <w:tab w:val="left" w:pos="36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284" w:hanging="720"/>
        <w:rPr>
          <w:rFonts w:ascii="Times" w:eastAsiaTheme="minorEastAsia" w:hAnsi="Times" w:cs="Times"/>
          <w:color w:val="000000"/>
          <w:lang w:val="en-US"/>
        </w:rPr>
      </w:pPr>
      <w:r>
        <w:rPr>
          <w:rFonts w:ascii="Times" w:eastAsiaTheme="minorEastAsia" w:hAnsi="Times" w:cs="Times"/>
          <w:color w:val="000000"/>
          <w:lang w:val="en-US"/>
        </w:rPr>
        <w:t>Well-being dimensions within the CFS group were largely independent of physical symptoms but strongly related to psychological symptoms, suggesting what may be causing low levels of well-being in CFS is largely psychological factors and the general impact of living with a chronic illness rather than symptom levels per se.</w:t>
      </w:r>
    </w:p>
    <w:p w14:paraId="5EED5DE7"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720"/>
        <w:rPr>
          <w:rFonts w:ascii="Arial" w:eastAsiaTheme="minorEastAsia" w:hAnsi="Arial" w:cs="Arial"/>
          <w:color w:val="000000"/>
          <w:lang w:val="en-US"/>
        </w:rPr>
      </w:pPr>
    </w:p>
    <w:p w14:paraId="533859AB"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b/>
          <w:bCs/>
          <w:color w:val="000000"/>
          <w:lang w:val="en-US"/>
        </w:rPr>
      </w:pPr>
      <w:r>
        <w:rPr>
          <w:rFonts w:ascii="Times" w:eastAsiaTheme="minorEastAsia" w:hAnsi="Times" w:cs="Times"/>
          <w:b/>
          <w:bCs/>
          <w:color w:val="000000"/>
          <w:lang w:val="en-US"/>
        </w:rPr>
        <w:t>Abstract</w:t>
      </w:r>
    </w:p>
    <w:p w14:paraId="39BBB8CD" w14:textId="77777777" w:rsidR="0060764A" w:rsidRPr="0060764A" w:rsidRDefault="0060764A" w:rsidP="006076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lang w:val="en-US"/>
        </w:rPr>
      </w:pPr>
      <w:r w:rsidRPr="0060764A">
        <w:rPr>
          <w:rFonts w:ascii="Times" w:eastAsiaTheme="minorEastAsia" w:hAnsi="Times" w:cs="Times"/>
          <w:color w:val="000000"/>
          <w:lang w:val="en-US"/>
        </w:rPr>
        <w:t>Objective: There is growing recognition in psychology that wellness is more than the absence of disease and distress. Well-being has been defined in numerous ways. Two dominant models include Diener, Eunkook, Suh, Lucas &amp; Smith’s (1999) model of Subjective Well-Being (SWB) and Ryff’s (1989) model of Psychological Well-Being (PWB). In contrast to the abundance of research investigating negative constructs and psychopathology in CFS, there has been a paucity of positive psychology studies. This study had two aims: To examine PWB and SWB and their relationship to symptoms in CFS and to compare PWB scores in a subgroup of the CFS sample to a matched control group.</w:t>
      </w:r>
    </w:p>
    <w:p w14:paraId="71AD5627" w14:textId="77777777" w:rsidR="0060764A" w:rsidRPr="0060764A" w:rsidRDefault="0060764A" w:rsidP="006076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lang w:val="en-US"/>
        </w:rPr>
      </w:pPr>
      <w:r w:rsidRPr="0060764A">
        <w:rPr>
          <w:rFonts w:ascii="Times" w:eastAsiaTheme="minorEastAsia" w:hAnsi="Times" w:cs="Times"/>
          <w:color w:val="000000"/>
          <w:lang w:val="en-US"/>
        </w:rPr>
        <w:t>Method: CFS Participants (N=60) completed self-report scales of PWB, SWB, fatigue, anxiety and depression. PWB scores in a subgroup of the CFS sample (N = 42) were compared to those of a matched non-clinical control group (N = 42).</w:t>
      </w:r>
    </w:p>
    <w:p w14:paraId="21CF1386" w14:textId="77777777" w:rsidR="0060764A" w:rsidRPr="0060764A" w:rsidRDefault="0060764A" w:rsidP="006076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lang w:val="en-US"/>
        </w:rPr>
      </w:pPr>
      <w:r w:rsidRPr="0060764A">
        <w:rPr>
          <w:rFonts w:ascii="Times" w:eastAsiaTheme="minorEastAsia" w:hAnsi="Times" w:cs="Times"/>
          <w:color w:val="000000"/>
          <w:lang w:val="en-US"/>
        </w:rPr>
        <w:lastRenderedPageBreak/>
        <w:t xml:space="preserve">Results: Correlations between scales of symptoms and well-being were complex. Well-being dimensions were largely independent of physical components of fatigue but strongly related to psychological components of fatigue and psychological distress. Multiple regression  indicated that five dimensions of well-being uniquely predicted symptomatology. Compared to the control group, the CFS group scored significantly lower on five of Ryff ‘s six PWB dimensions, with particularly marked deficits in Personal Growth, Environmental Mastery and Self-Acceptance. </w:t>
      </w:r>
    </w:p>
    <w:p w14:paraId="75F96D17" w14:textId="202CD12D" w:rsidR="004C1A95" w:rsidRDefault="0060764A" w:rsidP="006076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lang w:val="en-US"/>
        </w:rPr>
      </w:pPr>
      <w:r w:rsidRPr="0060764A">
        <w:rPr>
          <w:rFonts w:ascii="Times" w:eastAsiaTheme="minorEastAsia" w:hAnsi="Times" w:cs="Times"/>
          <w:color w:val="000000"/>
          <w:lang w:val="en-US"/>
        </w:rPr>
        <w:t>Conclusion: This multi-dimensional assessment of well-being advances our understanding of CFS and offers new treatment targets. Future research must investigate whether interventions targeting theses well-being deficits can boost the efficacy of symptom-focused treatments.</w:t>
      </w:r>
    </w:p>
    <w:p w14:paraId="7CDB142C"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b/>
          <w:bCs/>
          <w:color w:val="000000"/>
          <w:lang w:val="en-US"/>
        </w:rPr>
      </w:pPr>
      <w:r>
        <w:rPr>
          <w:rFonts w:ascii="Times" w:eastAsiaTheme="minorEastAsia" w:hAnsi="Times" w:cs="Times"/>
          <w:b/>
          <w:bCs/>
          <w:color w:val="000000"/>
          <w:lang w:val="en-US"/>
        </w:rPr>
        <w:t>Key Words:</w:t>
      </w:r>
      <w:r>
        <w:rPr>
          <w:rFonts w:ascii="Times" w:eastAsiaTheme="minorEastAsia" w:hAnsi="Times" w:cs="Times"/>
          <w:color w:val="000000"/>
          <w:lang w:val="en-US"/>
        </w:rPr>
        <w:t xml:space="preserve"> Chronic Fatigue Syndrome, Depression, Psychological Well-Being, Subjective Well-Being, Cognitive Behavioural Therapy</w:t>
      </w:r>
    </w:p>
    <w:p w14:paraId="7BA1CFE5"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b/>
          <w:bCs/>
          <w:color w:val="000000"/>
          <w:lang w:val="en-US"/>
        </w:rPr>
      </w:pPr>
    </w:p>
    <w:p w14:paraId="09B18466"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lang w:val="en-US"/>
        </w:rPr>
      </w:pPr>
      <w:r>
        <w:rPr>
          <w:rFonts w:ascii="Times" w:eastAsiaTheme="minorEastAsia" w:hAnsi="Times" w:cs="Times"/>
          <w:color w:val="000000"/>
          <w:lang w:val="en-US"/>
        </w:rPr>
        <w:t>In the last few decades, positive psychology research has exponentially grown, broadening attention to include more positive aspects of what makes life good, in addition to understanding distress and symptoms.  This emphasis on wellness suggests the value of understanding the promotion of strengths, happiness and well-being as well as the amelioration of psychopathology, weakness and dysfunction (Seligman &amp; Csikszentmihalyi, 2000). In accordance with this view, the World Health Organisation defines health as: “A state of complete physical, mental and social well-being and not merely the absence of disease or infirmity” (1946, p. 1). With an ageing population and increasing prevalence of chronic, disabling conditions, health care providers are being forced to expand their focus from the traditional emphasis on cure and quantity of life, to include the promotion of quality of life and well-being (The Institute of Medicine, 2012).  When a return to premorbid functioning is not possible, the question of how to conceive recovery as a treatment objective is pivotal. The Recovery Model Approach endorsed by The National Institute for Mental Health England (2005) focuses on reducing the impact of chronic illness, as opposed to illness per se. This is achieved through the provision of holistic interventions that cultivate facets of well-being including self-efficacy, hope, empowerment, a positive self-image, self-management skills, social inclusion and meaning in life.</w:t>
      </w:r>
    </w:p>
    <w:p w14:paraId="7A30E86F"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lang w:val="en-US"/>
        </w:rPr>
      </w:pPr>
    </w:p>
    <w:p w14:paraId="4151F10C"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lang w:val="en-US"/>
        </w:rPr>
      </w:pPr>
      <w:r>
        <w:rPr>
          <w:rFonts w:ascii="Times" w:eastAsiaTheme="minorEastAsia" w:hAnsi="Times" w:cs="Times"/>
          <w:color w:val="000000"/>
          <w:lang w:val="en-US"/>
        </w:rPr>
        <w:t xml:space="preserve">To date there is no consensus on what well-being is. The research however, can be broadly categorised according to two schools of thought (Ryan &amp; Deci, 2001). The way we define well-being is important because it determines what research variables we measure and how we practice. Hedonic theorists suggest that a person has well-being to the extent that they feel pleasure, enjoyment and happiness in their life (Kahneman, Diener, &amp; Schwarz, 1999). The most prolific model of hedonia is Diener, Eunkook, Suh, Lucas &amp; Smith’s (1999) tripartite model of subjective well-being (SWB) which defines happiness as a combination of three components: A global evaluation of satisfaction with one’s life; the presence of positive affect; and the absence of negative affect. </w:t>
      </w:r>
      <w:r>
        <w:rPr>
          <w:rFonts w:ascii="Times" w:eastAsiaTheme="minorEastAsia" w:hAnsi="Times" w:cs="Times"/>
          <w:color w:val="000000"/>
          <w:lang w:val="en-US"/>
        </w:rPr>
        <w:lastRenderedPageBreak/>
        <w:t>Alternatively, eudaimonic theorists concern themselves with examining what a person is doing in their life, as opposed to how it makes them feel. They propose that a person will flourish if they are striving to achieve their true potential and engaging in purposeful activities. Ryff’s (1989) model of Psychological Well-Being (PWB) hypotheses that six criteria are necessary for a person to flourish in life: Autonomy (the ability to be independent, self-determining and not look to others for approval); Self-Acceptance (having positive self-regard and acceptance of one’s strengths and weaknesses); Environmental Mastery (the ability to choose, control and create environments that fit with one’s personal needs and values); Positive Relationships with Others (the ability to form warm and trusting relationships and display empathy and intimacy towards others); Purpose in Life (having goals and a direction in life that contribute to the belief that one’s life is purposeful); Personal Growth (an openness to new experience and sense that one is growing and developing over time). In clinical psychology, Eudaimonic well-being tends to be privileged as its focus on life processes, as opposed to specific outcomes, offers clearer implications for the development of treatments (Fava &amp; Ruini, 2003).</w:t>
      </w:r>
    </w:p>
    <w:p w14:paraId="7F99239C"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lang w:val="en-US"/>
        </w:rPr>
      </w:pPr>
    </w:p>
    <w:p w14:paraId="30F8181A" w14:textId="10D04958"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lang w:val="en-US"/>
        </w:rPr>
      </w:pPr>
      <w:r>
        <w:rPr>
          <w:rFonts w:ascii="Times" w:eastAsiaTheme="minorEastAsia" w:hAnsi="Times" w:cs="Times"/>
          <w:color w:val="000000"/>
          <w:lang w:val="en-US"/>
        </w:rPr>
        <w:t xml:space="preserve">Chronic Fatigue Syndrome (CFS) is a debilitating, medically unexplained condition characterised by a range of symptoms including profound and disabling fatigue, sleep difficulties, pain and cognitive impairment (Fukuda et al., 1994). Recovery is rare and the majority of patients develop a chronic course of symptoms. Perhaps owing to its medically unexplained status, previous psychological research into CFS has focused largely on identifying the presence of negative factors that play a causal or maintaining role, with a particular emphasis on psychiatric disorders (Abbey, &amp; Garfinkel, 1991; Fischler, Cluydts, De Gucht, Kaufman, &amp; De Meirleir, 1997), maladaptive personality traits (Deary, &amp; Chalder, 2010; Sáez-Francàs et al., 2014) and social dysfunction (Mayer, 1998; Wearden, Lamberton, Crook &amp; Walsh, 2005). Standard CBT for CFS targets evidence based negative processes for example depression, perfectionism and fear avoidance and according to NICE (2007) is the recommended treatment. It has been shown to reduce levels of fatigue and disability. </w:t>
      </w:r>
      <w:r w:rsidR="00EC04B5" w:rsidRPr="007A3E10">
        <w:rPr>
          <w:rFonts w:ascii="Times" w:hAnsi="Times"/>
        </w:rPr>
        <w:t xml:space="preserve">Nevertheless, at post-treatment 70% of patients still meet criteria for excessive fatigue </w:t>
      </w:r>
      <w:r w:rsidR="00EC04B5" w:rsidRPr="007A3E10">
        <w:rPr>
          <w:rFonts w:ascii="Times" w:hAnsi="Times" w:cs="TimesNewRomanPSMT"/>
        </w:rPr>
        <w:t xml:space="preserve">Quarmby, Rimes, Deale, Wessely, &amp; Chalder 2007; </w:t>
      </w:r>
      <w:r w:rsidR="00EC04B5" w:rsidRPr="007A3E10">
        <w:rPr>
          <w:rFonts w:ascii="Times" w:hAnsi="Times"/>
        </w:rPr>
        <w:t xml:space="preserve">White, </w:t>
      </w:r>
      <w:r w:rsidR="00EC04B5" w:rsidRPr="007A3E10">
        <w:rPr>
          <w:rFonts w:ascii="Times" w:hAnsi="Times"/>
          <w:i/>
        </w:rPr>
        <w:t>et al</w:t>
      </w:r>
      <w:r w:rsidR="00765454" w:rsidRPr="007A3E10">
        <w:rPr>
          <w:rFonts w:ascii="Times" w:hAnsi="Times"/>
          <w:i/>
        </w:rPr>
        <w:t xml:space="preserve"> </w:t>
      </w:r>
      <w:r w:rsidR="00EC04B5" w:rsidRPr="007A3E10">
        <w:rPr>
          <w:rFonts w:ascii="Times" w:hAnsi="Times"/>
        </w:rPr>
        <w:t>., 2011). Recovery from psychiatric symptoms could be improved too. A systematic review (</w:t>
      </w:r>
      <w:r w:rsidR="00EC04B5" w:rsidRPr="007A3E10">
        <w:rPr>
          <w:rFonts w:ascii="Times" w:hAnsi="Times" w:cs="TimesNewRomanPSMT"/>
        </w:rPr>
        <w:t>Price, Mitchell, &amp; Hunot, 2008)</w:t>
      </w:r>
      <w:r w:rsidR="00EC04B5" w:rsidRPr="007A3E10">
        <w:rPr>
          <w:rFonts w:ascii="Times" w:hAnsi="Times"/>
        </w:rPr>
        <w:t xml:space="preserve"> examining the efficacy of CBT found that compared to treatment as </w:t>
      </w:r>
      <w:r w:rsidR="00EC04B5" w:rsidRPr="007A3E10">
        <w:rPr>
          <w:rFonts w:ascii="Times" w:eastAsiaTheme="minorEastAsia" w:hAnsi="Times" w:cs="Times"/>
          <w:color w:val="000000"/>
          <w:lang w:val="en-US"/>
        </w:rPr>
        <w:t>usual (TAU), CBT showed an advantage at short-term follow-up but not post-treatment; whereas the reverse was seen for anxiety, with a post-trea</w:t>
      </w:r>
      <w:r w:rsidR="004874C8" w:rsidRPr="007A3E10">
        <w:rPr>
          <w:rFonts w:ascii="Times" w:eastAsiaTheme="minorEastAsia" w:hAnsi="Times" w:cs="Times"/>
          <w:color w:val="000000"/>
          <w:lang w:val="en-US"/>
        </w:rPr>
        <w:t>t</w:t>
      </w:r>
      <w:r w:rsidR="00EC04B5" w:rsidRPr="007A3E10">
        <w:rPr>
          <w:rFonts w:ascii="Times" w:eastAsiaTheme="minorEastAsia" w:hAnsi="Times" w:cs="Times"/>
          <w:color w:val="000000"/>
          <w:lang w:val="en-US"/>
        </w:rPr>
        <w:t xml:space="preserve">ment advantage being lost at follow up. The effect of CBT on quality of life needs further research, however, evidence from a single RCT suggests that CBT is no more effective at improving cognitive functioning or quality of life in CFS patients than standard medical care or an education and support group (O'Dowd, Gladwell, Rogers, Hollinghurst, &amp; Gregory, 2006). Price </w:t>
      </w:r>
      <w:r w:rsidR="00EC04B5" w:rsidRPr="007A3E10">
        <w:rPr>
          <w:rFonts w:ascii="Times" w:eastAsiaTheme="minorEastAsia" w:hAnsi="Times" w:cs="Times"/>
          <w:i/>
          <w:color w:val="000000"/>
          <w:lang w:val="en-US"/>
        </w:rPr>
        <w:t>et al</w:t>
      </w:r>
      <w:r w:rsidR="00765454" w:rsidRPr="007A3E10">
        <w:rPr>
          <w:rFonts w:ascii="Times" w:eastAsiaTheme="minorEastAsia" w:hAnsi="Times" w:cs="Times"/>
          <w:color w:val="000000"/>
          <w:lang w:val="en-US"/>
        </w:rPr>
        <w:t>. (2008) therefore conclude</w:t>
      </w:r>
      <w:r w:rsidR="00EC04B5" w:rsidRPr="007A3E10">
        <w:rPr>
          <w:rFonts w:ascii="Times" w:eastAsiaTheme="minorEastAsia" w:hAnsi="Times" w:cs="Times"/>
          <w:color w:val="000000"/>
          <w:lang w:val="en-US"/>
        </w:rPr>
        <w:t xml:space="preserve"> that studies investigating other interventions that can be used in conjunction with CBT to increase its efficacy, should be a major research priority.</w:t>
      </w:r>
    </w:p>
    <w:p w14:paraId="38C15DCF"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lang w:val="en-US"/>
        </w:rPr>
      </w:pPr>
    </w:p>
    <w:p w14:paraId="6D38A929" w14:textId="1293E98F"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lang w:val="en-US"/>
        </w:rPr>
      </w:pPr>
      <w:r>
        <w:rPr>
          <w:rFonts w:ascii="Times" w:eastAsiaTheme="minorEastAsia" w:hAnsi="Times" w:cs="Times"/>
          <w:color w:val="000000"/>
          <w:lang w:val="en-US"/>
        </w:rPr>
        <w:t xml:space="preserve">First and second generation Cognitive Behavioural Therapies (CBT) based on behavioural learning and information processing theories can be broadly catergorised as illness or symptom-focused treatments, in that they specifically aim to reduce </w:t>
      </w:r>
      <w:r>
        <w:rPr>
          <w:rFonts w:ascii="Times" w:eastAsiaTheme="minorEastAsia" w:hAnsi="Times" w:cs="Times"/>
          <w:color w:val="000000"/>
          <w:lang w:val="en-US"/>
        </w:rPr>
        <w:lastRenderedPageBreak/>
        <w:t xml:space="preserve">problematic mental processes and behaviours. Clinical investigations signify however, that the elimination of negative functioning and illness does not necessarily give rise to positive functioning and wellness. A study investigating the effects of internet-delivered CBT for major depression on future thinking found that despite being effective at reducing negative future thinking, </w:t>
      </w:r>
      <w:r w:rsidR="007C5649">
        <w:rPr>
          <w:rFonts w:ascii="Times" w:eastAsiaTheme="minorEastAsia" w:hAnsi="Times" w:cs="Times"/>
          <w:color w:val="000000"/>
          <w:lang w:val="en-US"/>
        </w:rPr>
        <w:t>CBT</w:t>
      </w:r>
      <w:r>
        <w:rPr>
          <w:rFonts w:ascii="Times" w:eastAsiaTheme="minorEastAsia" w:hAnsi="Times" w:cs="Times"/>
          <w:color w:val="000000"/>
          <w:lang w:val="en-US"/>
        </w:rPr>
        <w:t xml:space="preserve"> </w:t>
      </w:r>
      <w:r w:rsidR="007C5649">
        <w:rPr>
          <w:rFonts w:ascii="Times" w:eastAsiaTheme="minorEastAsia" w:hAnsi="Times" w:cs="Times"/>
          <w:color w:val="000000"/>
          <w:lang w:val="en-US"/>
        </w:rPr>
        <w:t xml:space="preserve">did not produce a corresponding </w:t>
      </w:r>
      <w:r>
        <w:rPr>
          <w:rFonts w:ascii="Times" w:eastAsiaTheme="minorEastAsia" w:hAnsi="Times" w:cs="Times"/>
          <w:color w:val="000000"/>
          <w:lang w:val="en-US"/>
        </w:rPr>
        <w:t xml:space="preserve">increase </w:t>
      </w:r>
      <w:r w:rsidR="00EC04B5">
        <w:rPr>
          <w:rFonts w:ascii="Times" w:eastAsiaTheme="minorEastAsia" w:hAnsi="Times" w:cs="Times"/>
          <w:color w:val="000000"/>
          <w:lang w:val="en-US"/>
        </w:rPr>
        <w:t xml:space="preserve">in </w:t>
      </w:r>
      <w:r>
        <w:rPr>
          <w:rFonts w:ascii="Times" w:eastAsiaTheme="minorEastAsia" w:hAnsi="Times" w:cs="Times"/>
          <w:color w:val="000000"/>
          <w:lang w:val="en-US"/>
        </w:rPr>
        <w:t>positive future thinking (Andersson, Sarkohi, Karlsson, Bjarehed, &amp; Hesser, 2013). This is significant given that depressed individuals differ from healthy controls predominantly in their failure to anticipate positive events, as opposed to their propensity to anticipate negative events (Bjarehed, Sarkohi &amp; Andersson, 2010). Brown (2007) examined affectivity in 606 patients undergoing CBT treatment for a variety of axis I disorders, including GAD, social phobia, panic disorder, specific phobia and obsessive compulsive disorder. Findings revealed that negative affect demonstrated a large treatment effect, whilst positive affect remained remarkably stable. Together, these studies suggest that standard CBT may not target the whole problem and provide further support for a positive psychology approach that promotes positive functioning alongside a reduction of negative functioning in CFS. The past decade has seen a rapid increase in third-wave therapies such as Acceptance and Commitment Therapy (ACT), mindfulness, and Compassion Focused Therapy (CFT) that in contrast to standard CBT have expanded their focus beyond the removal of symptoms. Collectively, they aim to help people foster various aspects of well-being (e.g. a positive self attitude and meaning in life), by accepting their difficulties and connecting with what they value. At present there has been a paucity of studies investigating the efficacy of third waves therapies in CFS. Furthermore, investigations of deficits in positive processes that may identify treatment targets for such therapies are lacking in this population.</w:t>
      </w:r>
    </w:p>
    <w:p w14:paraId="31BE775E"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lang w:val="en-US"/>
        </w:rPr>
      </w:pPr>
    </w:p>
    <w:p w14:paraId="72F61328"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lang w:val="en-US"/>
        </w:rPr>
      </w:pPr>
    </w:p>
    <w:p w14:paraId="6549E6B5"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lang w:val="en-US"/>
        </w:rPr>
      </w:pPr>
      <w:r>
        <w:rPr>
          <w:rFonts w:ascii="Times" w:eastAsiaTheme="minorEastAsia" w:hAnsi="Times" w:cs="Times"/>
          <w:color w:val="000000"/>
          <w:lang w:val="en-US"/>
        </w:rPr>
        <w:t>A broad, multidimensional investigation of well-being has yet to be conducted in individuals with CFS, despite mounting evidence suggesting that this is a valuable approach in those with depression and other chronic physical health conditions.</w:t>
      </w:r>
      <w:r>
        <w:rPr>
          <w:rFonts w:ascii="Times New Roman" w:eastAsiaTheme="minorEastAsia" w:hAnsi="Times New Roman"/>
          <w:color w:val="000000"/>
          <w:sz w:val="32"/>
          <w:szCs w:val="32"/>
          <w:lang w:val="en-US"/>
        </w:rPr>
        <w:t xml:space="preserve"> </w:t>
      </w:r>
      <w:r>
        <w:rPr>
          <w:rFonts w:ascii="Times" w:eastAsiaTheme="minorEastAsia" w:hAnsi="Times" w:cs="Times"/>
          <w:color w:val="000000"/>
          <w:lang w:val="en-US"/>
        </w:rPr>
        <w:t xml:space="preserve">Within the well-being literature depression is the most researched disorder and there is now robust evidence to suggest that depression arises not only from “the presence of the negative”, but also from “the absence of the positive” (Ryff &amp; Singer, 1996, p. 21). Several studies have profiled Ryff’s model of PWB in depression using clinical and non-clinical samples and findings indicate that depression correlates negatively with all six dimensions. In a comparison of clinically depressed patients to matched controls, Edmondson and Macleod (2014) found that depressed individuals were most depleted in the domains of Environmental Mastery and Self-Acceptance. Overall, PWB research highlights the need for depression treatments that focus not only on alleviating psychopathology but also on promoting well-being; in particular, rebuilding individuals’ sense of control over their environment and fostering a more positive self-attitude (Edmondson &amp; MacLeod, 2014). Mangelli et al. (2002) examined Ryff’s psychological well-being dimensions in patients with rheumatoid arthritis. Findings revealed that well-being was largely independent of disease variables (disease activity, pain and functioning) and more closely related to psychological distress. Compared to a large American community sample (Ryff, Lee, Essex &amp; Schmutte, 1994), patients reported significantly lower well-being scores across all six PWB dimensions and showed the </w:t>
      </w:r>
      <w:r>
        <w:rPr>
          <w:rFonts w:ascii="Times" w:eastAsiaTheme="minorEastAsia" w:hAnsi="Times" w:cs="Times"/>
          <w:color w:val="000000"/>
          <w:lang w:val="en-US"/>
        </w:rPr>
        <w:lastRenderedPageBreak/>
        <w:t>most marked impairment in Personal Growth and Purpose in Life. This is a distinctly different pattern of deficits to that observed in depressed samples. Finally, Schleicher, Alonso, &amp; Shirtcliff (2005) investigated Ryff’s model of PWB in a sample of 57 women with fibromyalgia. Findings showed psychological well-being was independent of pain but strongly related to self-reported disability. Unfortunately, psychological distress was not measured. Compared to two matched groups, one of healthy controls and the other of women with rheumatoid arthritis, the fibromyalgia group reported the lowest overall PWB and demonstrated significantly greater deficits from the healthy control group mean in Environmental Mastery, Self-Acceptance, Positive Relations with Others, Purpose in Life, and to a lesser extent Personal Growth. Due to the cross-sectional nature of these studies it is not possible to draw causal conclusions and the relationship between well-being, disability and psychological distress is most likely bidirectional. Findings do however, allude to the presence of condition-specific deficits in PWB. They also concur that increasing meaningful activity and promoting well-being should be the focus of treatments for chronic physical conditions, opposed to reducing physical symptoms per se.</w:t>
      </w:r>
    </w:p>
    <w:p w14:paraId="5F248D49"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lang w:val="en-US"/>
        </w:rPr>
      </w:pPr>
    </w:p>
    <w:p w14:paraId="184D1A11"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lang w:val="en-US"/>
        </w:rPr>
      </w:pPr>
      <w:r>
        <w:rPr>
          <w:rFonts w:ascii="Times" w:eastAsiaTheme="minorEastAsia" w:hAnsi="Times" w:cs="Times"/>
          <w:color w:val="000000"/>
          <w:lang w:val="en-US"/>
        </w:rPr>
        <w:t>The present study addressed a major gap in the literature by conducting the first theoretically informed, multi-dimensional investigation of well-being in CFS. Building such a profile helps us better understand the experiences of people with CFS and identify new treatment targets. The relationship between measures of well-being and measures of physical symptoms and psychological distress were examined in a sample of adults with CFS. No previous research has considered CFS’s relationship to Ryff’s dimensions of PWB. Secondly, it examined Ryff’s (1989) six domains of PWB in a group of CFS participants, by directly comparing their scores to that of a matched, non-clinical control group. More information is needed about the profile of well-being in individuals currently suffering from CFS so that treatments can be specifically tailored to their needs. To summarise the study had two hypotheses:</w:t>
      </w:r>
    </w:p>
    <w:p w14:paraId="60EDAAE8"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lang w:val="en-US"/>
        </w:rPr>
      </w:pPr>
      <w:r>
        <w:rPr>
          <w:rFonts w:ascii="Times" w:eastAsiaTheme="minorEastAsia" w:hAnsi="Times" w:cs="Times"/>
          <w:color w:val="000000"/>
          <w:lang w:val="en-US"/>
        </w:rPr>
        <w:t>Hypothesis 1: CFS participants’ self-reported scores on both hedonic and eudaimonic aspects of wellbeing will be significantly related to their self-reported scores on measures of symptoms (the Multi-dimensional Fatigue Inventory) and psychological distress (the Hospital Anxiety and Depression Scale). Differential relationships between different aspects of well-being and different aspects of CFS were of major interest but there was no basis for making strong predictions.</w:t>
      </w:r>
    </w:p>
    <w:p w14:paraId="18C270FB"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lang w:val="en-US"/>
        </w:rPr>
      </w:pPr>
      <w:r>
        <w:rPr>
          <w:rFonts w:ascii="Times" w:eastAsiaTheme="minorEastAsia" w:hAnsi="Times" w:cs="Times"/>
          <w:color w:val="000000"/>
          <w:lang w:val="en-US"/>
        </w:rPr>
        <w:t>Hypothesis 2: Self-reported ratings of current PWB will be significantly lower in the CFS group than the Control group. Differential impairments on the different psychological well-being scales were of significant interest; however again there was no basis for making strong predictions.</w:t>
      </w:r>
    </w:p>
    <w:p w14:paraId="767519D5"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color w:val="000000"/>
          <w:lang w:val="en-US"/>
        </w:rPr>
      </w:pPr>
    </w:p>
    <w:p w14:paraId="056CF99E"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b/>
          <w:bCs/>
          <w:color w:val="000000"/>
          <w:lang w:val="en-US"/>
        </w:rPr>
      </w:pPr>
      <w:r>
        <w:rPr>
          <w:rFonts w:ascii="Times" w:eastAsiaTheme="minorEastAsia" w:hAnsi="Times" w:cs="Times"/>
          <w:b/>
          <w:bCs/>
          <w:color w:val="000000"/>
          <w:lang w:val="en-US"/>
        </w:rPr>
        <w:t>Method</w:t>
      </w:r>
    </w:p>
    <w:p w14:paraId="40B0D1FA"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lang w:val="en-US"/>
        </w:rPr>
      </w:pPr>
      <w:r>
        <w:rPr>
          <w:rFonts w:ascii="Times" w:eastAsiaTheme="minorEastAsia" w:hAnsi="Times" w:cs="Times"/>
          <w:color w:val="000000"/>
          <w:lang w:val="en-US"/>
        </w:rPr>
        <w:t>Participants</w:t>
      </w:r>
    </w:p>
    <w:p w14:paraId="5A744AC5" w14:textId="219A6812"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lang w:val="en-US"/>
        </w:rPr>
      </w:pPr>
      <w:r>
        <w:rPr>
          <w:rFonts w:ascii="Times" w:eastAsiaTheme="minorEastAsia" w:hAnsi="Times" w:cs="Times"/>
          <w:color w:val="000000"/>
          <w:lang w:val="en-US"/>
        </w:rPr>
        <w:t xml:space="preserve">Participants were 60 individuals with a diagnosis of CFS recruited from two outpatient </w:t>
      </w:r>
      <w:r>
        <w:rPr>
          <w:rFonts w:ascii="Times" w:eastAsiaTheme="minorEastAsia" w:hAnsi="Times" w:cs="Times"/>
          <w:color w:val="000000"/>
          <w:lang w:val="en-US"/>
        </w:rPr>
        <w:lastRenderedPageBreak/>
        <w:t xml:space="preserve">CFS services (one based in London and one in Lincolnshire); UK based CFS/ ME support groups; UK based CFS online forums; direct approach to the researcher having seen the study registration. Participant demographics are presented in Table 1. The majority were female (80%) and 21.7% had a co-morbid diagnosis of fibromyalgia. The mean number of years with CFS was 8.08 (SD = 7.38) and the mean time taken to receive a diagnosis of CFS from the onset of symptoms was 3.83 years (SD = 4.39). Of the 38 participants recruited from CFS services, 23 had been assessed by the service and were on the waiting list to start treatment and 15 were currently receiving treatment. The mean number of treatment sessions received was 7.52 (SD = 4.32). Inclusion criteria were over 18 years old, living in the UK, fluent in English and either a score of 13 or greater on the general fatigue subscale of the MFI-20 or a score of 10 or greater on the reduced activity subscale, indicating severe fatigue in accordance with the Centre for Disease Control and Prevention (CDC) diagnostic criteria (Reeves </w:t>
      </w:r>
      <w:r w:rsidRPr="00765454">
        <w:rPr>
          <w:rFonts w:ascii="Times" w:eastAsiaTheme="minorEastAsia" w:hAnsi="Times" w:cs="Times"/>
          <w:i/>
          <w:color w:val="000000"/>
          <w:lang w:val="en-US"/>
        </w:rPr>
        <w:t>et al</w:t>
      </w:r>
      <w:r w:rsidR="00765454">
        <w:rPr>
          <w:rFonts w:ascii="Times" w:eastAsiaTheme="minorEastAsia" w:hAnsi="Times" w:cs="Times"/>
          <w:i/>
          <w:color w:val="000000"/>
          <w:lang w:val="en-US"/>
        </w:rPr>
        <w:t xml:space="preserve"> </w:t>
      </w:r>
      <w:r>
        <w:rPr>
          <w:rFonts w:ascii="Times" w:eastAsiaTheme="minorEastAsia" w:hAnsi="Times" w:cs="Times"/>
          <w:color w:val="000000"/>
          <w:lang w:val="en-US"/>
        </w:rPr>
        <w:t xml:space="preserve">., 2005; Smets, Garssen, Bonke, &amp; De Haes, 1995). CFS participants recruited from services were required to have a diagnosis of CFS confirmed from a physician and a clinical assessment that includes a blood test. Participants recruited outside of services were asked to confirm that a physician had given the diagnosis of CFS. </w:t>
      </w:r>
    </w:p>
    <w:p w14:paraId="3A65576F"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lang w:val="en-US"/>
        </w:rPr>
      </w:pPr>
    </w:p>
    <w:p w14:paraId="5CD81E6E"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lang w:val="en-US"/>
        </w:rPr>
      </w:pPr>
      <w:r>
        <w:rPr>
          <w:rFonts w:ascii="Times" w:eastAsiaTheme="minorEastAsia" w:hAnsi="Times" w:cs="Times"/>
          <w:color w:val="000000"/>
          <w:lang w:val="en-US"/>
        </w:rPr>
        <w:t xml:space="preserve">Control data were obtained from an archival pool of 50 control participants, recruited from online forums and community settings (including job centres and libraries), who completed the same well-being measures 1-3 years prior to the CFS sample (Blackburn, 2014; Edmondson, 2012).  Inclusion criteria were (1) not currently experiencing or seeking treatment for any mental health difficulties; (2) aged 18-65. Control group mean scores were in the non-clinical range on the PHQ-9 (&lt;5) (Spitzer, Kroenke, &amp; Williams, 1999) and the GAD-7 (&lt;5) (Spitzer, Kroenke, &amp; Williams &amp; Löwe, 2006). All controls completed a demographics questionnaire and the 54-item PWB scale (Ryff, 1989; Sewell, Hauser, Springer, &amp; Hauser, 2004). Starting with CFS Participant 1 and working consecutively through the list, each CFS participant was matched to a Control participant by finding the closest age (within 5 years), gender (female vs. male), ethnicity (Caucasian vs. non-Caucasian), employment status (unemployed vs. not unemployed) and marital status (in a relationship vs. not in a relationship) match from either sample. The 12 CFS participants and eight Control participants that could not be matched were excluded from the between groups analysis, leaving a total of 42 participants in each group. An independent samples t-test and series of chi-squared test yielded no significant between group differences on any of the matched demographics. </w:t>
      </w:r>
    </w:p>
    <w:p w14:paraId="6A144B62"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b/>
          <w:bCs/>
          <w:color w:val="000000"/>
          <w:sz w:val="22"/>
          <w:szCs w:val="22"/>
          <w:lang w:val="en-US"/>
        </w:rPr>
      </w:pPr>
    </w:p>
    <w:p w14:paraId="279CDE3F"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heme="minorEastAsia" w:hAnsi="Arial" w:cs="Arial"/>
          <w:color w:val="000000"/>
          <w:lang w:val="en-US"/>
        </w:rPr>
      </w:pPr>
      <w:r>
        <w:rPr>
          <w:rFonts w:ascii="Arial" w:eastAsiaTheme="minorEastAsia" w:hAnsi="Arial" w:cs="Arial"/>
          <w:color w:val="000000"/>
          <w:lang w:val="en-US"/>
        </w:rPr>
        <w:t>Insert Table 1 here</w:t>
      </w:r>
    </w:p>
    <w:p w14:paraId="4806E317"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sz w:val="22"/>
          <w:szCs w:val="22"/>
          <w:lang w:val="en-US"/>
        </w:rPr>
      </w:pPr>
    </w:p>
    <w:p w14:paraId="4B42B8C7"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i/>
          <w:iCs/>
          <w:color w:val="000000"/>
          <w:lang w:val="en-US"/>
        </w:rPr>
      </w:pPr>
      <w:r>
        <w:rPr>
          <w:rFonts w:ascii="Times" w:eastAsiaTheme="minorEastAsia" w:hAnsi="Times" w:cs="Times"/>
          <w:i/>
          <w:iCs/>
          <w:color w:val="000000"/>
          <w:lang w:val="en-US"/>
        </w:rPr>
        <w:t>Procedure</w:t>
      </w:r>
    </w:p>
    <w:p w14:paraId="59B798D0"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lang w:val="en-US"/>
        </w:rPr>
      </w:pPr>
      <w:r>
        <w:rPr>
          <w:rFonts w:ascii="Times" w:eastAsiaTheme="minorEastAsia" w:hAnsi="Times" w:cs="Times"/>
          <w:color w:val="000000"/>
          <w:lang w:val="en-US"/>
        </w:rPr>
        <w:t xml:space="preserve">Ethical approval was obtained from the East of Scotland Research Ethics Committee (REC number: 14/ES/0053). Recruitment took place between June 2014 and January 2015. Clinicians in services invited patients meeting inclusion criteria to participate. Eligible patients were given a written information sheet and clinicians verbally explained </w:t>
      </w:r>
      <w:r>
        <w:rPr>
          <w:rFonts w:ascii="Times" w:eastAsiaTheme="minorEastAsia" w:hAnsi="Times" w:cs="Times"/>
          <w:color w:val="000000"/>
          <w:lang w:val="en-US"/>
        </w:rPr>
        <w:lastRenderedPageBreak/>
        <w:t xml:space="preserve">the study to them. Those interested in taking part were given a consent form and questionnaire pack to take away and return by post to the researcher using a prepaid, self-addressed envelope. CFS participants from support groups were recruited by advertising the study on social media sites and emailing support groups listed on the ME Associations website. Participants were asked to email the researcher if they were interested in taking part. They were then emailed an information sheet and asked to provide a postal address so that a questionnaire pack could be sent to them. </w:t>
      </w:r>
    </w:p>
    <w:p w14:paraId="736E3A54"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lang w:val="en-US"/>
        </w:rPr>
      </w:pPr>
    </w:p>
    <w:p w14:paraId="66C08F64"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i/>
          <w:iCs/>
          <w:color w:val="000000"/>
          <w:lang w:val="en-US"/>
        </w:rPr>
      </w:pPr>
      <w:r>
        <w:rPr>
          <w:rFonts w:ascii="Times" w:eastAsiaTheme="minorEastAsia" w:hAnsi="Times" w:cs="Times"/>
          <w:i/>
          <w:iCs/>
          <w:color w:val="000000"/>
          <w:lang w:val="en-US"/>
        </w:rPr>
        <w:t>Measures</w:t>
      </w:r>
    </w:p>
    <w:p w14:paraId="0449D84E" w14:textId="3B974FBC"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lang w:val="en-US"/>
        </w:rPr>
      </w:pPr>
      <w:r>
        <w:rPr>
          <w:rFonts w:ascii="Times" w:eastAsiaTheme="minorEastAsia" w:hAnsi="Times" w:cs="Times"/>
          <w:color w:val="000000"/>
          <w:lang w:val="en-US"/>
        </w:rPr>
        <w:t xml:space="preserve">Multi-dimension Fatigue Inventory MFI-20 (Smets </w:t>
      </w:r>
      <w:r w:rsidRPr="00765454">
        <w:rPr>
          <w:rFonts w:ascii="Times" w:eastAsiaTheme="minorEastAsia" w:hAnsi="Times" w:cs="Times"/>
          <w:i/>
          <w:color w:val="000000"/>
          <w:lang w:val="en-US"/>
        </w:rPr>
        <w:t>et al</w:t>
      </w:r>
      <w:r w:rsidR="00765454">
        <w:rPr>
          <w:rFonts w:ascii="Times" w:eastAsiaTheme="minorEastAsia" w:hAnsi="Times" w:cs="Times"/>
          <w:i/>
          <w:color w:val="000000"/>
          <w:lang w:val="en-US"/>
        </w:rPr>
        <w:t xml:space="preserve"> </w:t>
      </w:r>
      <w:r>
        <w:rPr>
          <w:rFonts w:ascii="Times" w:eastAsiaTheme="minorEastAsia" w:hAnsi="Times" w:cs="Times"/>
          <w:color w:val="000000"/>
          <w:lang w:val="en-US"/>
        </w:rPr>
        <w:t>., 1995)</w:t>
      </w:r>
    </w:p>
    <w:p w14:paraId="1FFBEE2C"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lang w:val="en-US"/>
        </w:rPr>
      </w:pPr>
      <w:r>
        <w:rPr>
          <w:rFonts w:ascii="Times" w:eastAsiaTheme="minorEastAsia" w:hAnsi="Times" w:cs="Times"/>
          <w:color w:val="000000"/>
          <w:lang w:val="en-US"/>
        </w:rPr>
        <w:t>It is a widely used 20-item scale divided into five scales: General Fatigue (generalised statements about fatigue and decreased functioning), Physical Fatigue (physical sensations related to fatigue), Mental Fatigue (cognitive and concentration difficulties), Reduced Activity (the influence of fatigue on activity levels) and Reduced Motivation (lack of motivation for initiating activity). Participants rate each statement according to how they have been feeling recently, using a five-point Likert scale running from agreement with the accompanying statement "yes, that is true" to disagreement "no, that is not true". Higher scores indicate more fatigue. The MFI-20 has shown good internal consistency in a large CFS sample (Cronbach’s α = 0.91–0.79) and is used in the CDC case definition of Chronic Fatigue Syndrome to assess fatigue (Fuduka et al., 1994).</w:t>
      </w:r>
    </w:p>
    <w:p w14:paraId="1EECCC8D"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lang w:val="en-US"/>
        </w:rPr>
      </w:pPr>
    </w:p>
    <w:p w14:paraId="7D700A65"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lang w:val="en-US"/>
        </w:rPr>
      </w:pPr>
      <w:r>
        <w:rPr>
          <w:rFonts w:ascii="Times" w:eastAsiaTheme="minorEastAsia" w:hAnsi="Times" w:cs="Times"/>
          <w:color w:val="000000"/>
          <w:lang w:val="en-US"/>
        </w:rPr>
        <w:t>Hospital Anxiety and Depression Scale (HADS; Zigmond, &amp; Snaith, 1983).</w:t>
      </w:r>
    </w:p>
    <w:p w14:paraId="4E4BC857"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lang w:val="en-US"/>
        </w:rPr>
      </w:pPr>
      <w:r>
        <w:rPr>
          <w:rFonts w:ascii="Times" w:eastAsiaTheme="minorEastAsia" w:hAnsi="Times" w:cs="Times"/>
          <w:color w:val="000000"/>
          <w:lang w:val="en-US"/>
        </w:rPr>
        <w:t xml:space="preserve">Anxiety and depression were measured using the HADS, a widely used measure for people with physical illnesses. A higher score indicates higher distress and a score above 7 suggests clinically significant anxiety or depression.  It has established validity, internal consistency (Cronbach’s α = 0.82–0.83) and test-retest reliability (r = 0.86–0.89). </w:t>
      </w:r>
    </w:p>
    <w:p w14:paraId="4C5190FD"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lang w:val="en-US"/>
        </w:rPr>
      </w:pPr>
    </w:p>
    <w:p w14:paraId="70341C83"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lang w:val="en-US"/>
        </w:rPr>
      </w:pPr>
      <w:r>
        <w:rPr>
          <w:rFonts w:ascii="Times" w:eastAsiaTheme="minorEastAsia" w:hAnsi="Times" w:cs="Times"/>
          <w:color w:val="000000"/>
          <w:lang w:val="en-US"/>
        </w:rPr>
        <w:t>Psychological Well-Being Scale (PWB–54 item) (Ryff, 1989).</w:t>
      </w:r>
    </w:p>
    <w:p w14:paraId="1A36CF4B"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Times"/>
          <w:color w:val="000000"/>
          <w:lang w:val="en-US"/>
        </w:rPr>
      </w:pPr>
      <w:r>
        <w:rPr>
          <w:rFonts w:ascii="Times" w:eastAsiaTheme="minorEastAsia" w:hAnsi="Times" w:cs="Times"/>
          <w:color w:val="000000"/>
          <w:lang w:val="en-US"/>
        </w:rPr>
        <w:t>The PWB scale is a theoretically grounded instrument designed to measure Ryff’s six dimensions of PWB: Autonomy, environmental mastery, personal growth, purpose in life, positive relations with others, and self-acceptance. Participants rate each statement on a scale of 1 to 6 (1= strong disagreement; 6= strong agreement) according to how accurately they reflect their current life. On each subscale, a higher score indicates higher PWB. It has demonstrated good internal (Cronbach’s α = 0.86-0.93), and test-retest reliability (range = 0.81-0.88; Andersson, Sarkohi, Karlsson, Bjärehed, &amp; Hesser, 2013). Convergent validity with other measures of positive functioning is good (r = 0.25-0.73) (Ryff, 1989). Reliability in the present CFS sample was .88 for the Autonomy scale, .89 for Environmental Mastery, .78 for Personal Growth, .81 for Positive Relations with Others, .86 for Purpose in Life scale and .90 for the Self-Acceptance scale.</w:t>
      </w:r>
    </w:p>
    <w:p w14:paraId="43BB33E8"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lang w:val="en-US"/>
        </w:rPr>
      </w:pPr>
    </w:p>
    <w:p w14:paraId="7FC325F1" w14:textId="36DAA6EE"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lang w:val="en-US"/>
        </w:rPr>
      </w:pPr>
      <w:r>
        <w:rPr>
          <w:rFonts w:ascii="Times" w:eastAsiaTheme="minorEastAsia" w:hAnsi="Times" w:cs="Times"/>
          <w:color w:val="000000"/>
          <w:lang w:val="en-US"/>
        </w:rPr>
        <w:t xml:space="preserve">The Scale of Positive and Negative Experience (SPANE) (Diener </w:t>
      </w:r>
      <w:r w:rsidRPr="00765454">
        <w:rPr>
          <w:rFonts w:ascii="Times" w:eastAsiaTheme="minorEastAsia" w:hAnsi="Times" w:cs="Times"/>
          <w:i/>
          <w:color w:val="000000"/>
          <w:lang w:val="en-US"/>
        </w:rPr>
        <w:t>et al</w:t>
      </w:r>
      <w:r w:rsidR="00765454">
        <w:rPr>
          <w:rFonts w:ascii="Times" w:eastAsiaTheme="minorEastAsia" w:hAnsi="Times" w:cs="Times"/>
          <w:i/>
          <w:color w:val="000000"/>
          <w:lang w:val="en-US"/>
        </w:rPr>
        <w:t xml:space="preserve"> </w:t>
      </w:r>
      <w:r>
        <w:rPr>
          <w:rFonts w:ascii="Times" w:eastAsiaTheme="minorEastAsia" w:hAnsi="Times" w:cs="Times"/>
          <w:color w:val="000000"/>
          <w:lang w:val="en-US"/>
        </w:rPr>
        <w:t>., 2010)</w:t>
      </w:r>
    </w:p>
    <w:p w14:paraId="7C938682"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lang w:val="en-US"/>
        </w:rPr>
      </w:pPr>
      <w:r>
        <w:rPr>
          <w:rFonts w:ascii="Times" w:eastAsiaTheme="minorEastAsia" w:hAnsi="Times" w:cs="Times"/>
          <w:color w:val="000000"/>
          <w:lang w:val="en-US"/>
        </w:rPr>
        <w:t xml:space="preserve">The SPANE is a 12-item scale that has six items corresponding to positive emotions including “joyful”, “good” and six items corresponding to negative emotions including “angry”, “bad”. Participants rate how frequently they have experienced each emotion in the past four weeks using a 5-point scale (1=  “very rarely or never”; 5=  “very often or </w:t>
      </w:r>
      <w:r>
        <w:rPr>
          <w:rFonts w:ascii="Times" w:eastAsiaTheme="minorEastAsia" w:hAnsi="Times" w:cs="Times"/>
          <w:color w:val="000000"/>
          <w:lang w:val="en-US"/>
        </w:rPr>
        <w:lastRenderedPageBreak/>
        <w:t xml:space="preserve">always”). Internal consistency is good (Cronbach’s α = 0.81-0.89), as is temporal stability (0.62-0.68) and convergent validity with other measures of emotion, well-being and life satisfaction (Diener, et al., 2010). Reliability in the present sample was .91 for the Positive Affect scale and .85 for the Negative Affect scale. </w:t>
      </w:r>
    </w:p>
    <w:p w14:paraId="429C2216"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lang w:val="en-US"/>
        </w:rPr>
      </w:pPr>
    </w:p>
    <w:p w14:paraId="7AD47F61"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i/>
          <w:iCs/>
          <w:color w:val="000000"/>
          <w:lang w:val="en-US"/>
        </w:rPr>
      </w:pPr>
      <w:r>
        <w:rPr>
          <w:rFonts w:ascii="Times" w:eastAsiaTheme="minorEastAsia" w:hAnsi="Times" w:cs="Times"/>
          <w:i/>
          <w:iCs/>
          <w:color w:val="000000"/>
          <w:lang w:val="en-US"/>
        </w:rPr>
        <w:t>Statistical Analyses</w:t>
      </w:r>
    </w:p>
    <w:p w14:paraId="4527A0D4"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lang w:val="en-US"/>
        </w:rPr>
      </w:pPr>
      <w:r>
        <w:rPr>
          <w:rFonts w:ascii="Times" w:eastAsiaTheme="minorEastAsia" w:hAnsi="Times" w:cs="Times"/>
          <w:color w:val="000000"/>
          <w:lang w:val="en-US"/>
        </w:rPr>
        <w:t>A series of Pearson correlations were performed to evaluate bivariate relationships between wellbeing and symptom variables. Given the number of correlations being performed, a conservative significance value of .01 was used. A series of multiple regression analyses were conducted to establish whether well-being variables predicted symptomology in CFS participants. All correlations between well-being dimensions and symptoms found to be significant at the .01 level were included in the regression for that particular symptom. The predictive power of several demographics variables [age, number of years with CFS, relationship status (In a relationship/ not in a relationship), employment status (unemployed/ not unemployed) and stage of treatment were computed to check whether they needed to be taken into account. One significant effect was found: CFS participants currently receiving treatment were significantly more active (Mean =12.35, SD =3.601) than those recruited at the assessment stage (Mean =15.43, SD =4.315; t(44) =2.634, p =.012) and those not in services (Mean =16.00, SD =4.169; t(35) =2.819, p =.008). Treatment stage was entered as the first step in a hierarchical regression in order to partial out any contribution to Reduced Activity levels.</w:t>
      </w:r>
    </w:p>
    <w:p w14:paraId="1C51B0C5"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b/>
          <w:bCs/>
          <w:color w:val="000000"/>
          <w:lang w:val="en-US"/>
        </w:rPr>
      </w:pPr>
      <w:r>
        <w:rPr>
          <w:rFonts w:ascii="Times" w:eastAsiaTheme="minorEastAsia" w:hAnsi="Times" w:cs="Times"/>
          <w:b/>
          <w:bCs/>
          <w:color w:val="000000"/>
          <w:lang w:val="en-US"/>
        </w:rPr>
        <w:t>Results</w:t>
      </w:r>
    </w:p>
    <w:p w14:paraId="04F7418C"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i/>
          <w:iCs/>
          <w:color w:val="000000"/>
          <w:lang w:val="en-US"/>
        </w:rPr>
      </w:pPr>
      <w:r>
        <w:rPr>
          <w:rFonts w:ascii="Times" w:eastAsiaTheme="minorEastAsia" w:hAnsi="Times" w:cs="Times"/>
          <w:i/>
          <w:iCs/>
          <w:color w:val="000000"/>
          <w:lang w:val="en-US"/>
        </w:rPr>
        <w:t>Relationships between symptoms and well-being in the CFS sample</w:t>
      </w:r>
    </w:p>
    <w:p w14:paraId="1C9A5262"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lang w:val="en-US"/>
        </w:rPr>
      </w:pPr>
      <w:r>
        <w:rPr>
          <w:rFonts w:ascii="Times" w:eastAsiaTheme="minorEastAsia" w:hAnsi="Times" w:cs="Times"/>
          <w:color w:val="000000"/>
          <w:lang w:val="en-US"/>
        </w:rPr>
        <w:t xml:space="preserve">Differential relationships were found between symptoms and well-being variables (Table 2). Physical components of fatigue (general fatigue, physical fatigue, reduced activity) were largely independent of well-being variables, with the exception of environmental mastery, which showed a consistent negative association. Psychological components of fatigue (mental fatigue, reduced motivation) and psychological distress (anxiety and depression) showed a strong relationship to several well-being variables. </w:t>
      </w:r>
    </w:p>
    <w:p w14:paraId="675727C1"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heme="minorEastAsia" w:hAnsi="Arial" w:cs="Arial"/>
          <w:color w:val="000000"/>
          <w:lang w:val="en-US"/>
        </w:rPr>
      </w:pPr>
      <w:r>
        <w:rPr>
          <w:rFonts w:ascii="Arial" w:eastAsiaTheme="minorEastAsia" w:hAnsi="Arial" w:cs="Arial"/>
          <w:color w:val="000000"/>
          <w:lang w:val="en-US"/>
        </w:rPr>
        <w:t>Insert Table 2 here</w:t>
      </w:r>
    </w:p>
    <w:p w14:paraId="159D131F"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b/>
          <w:bCs/>
          <w:color w:val="000000"/>
          <w:lang w:val="en-US"/>
        </w:rPr>
      </w:pPr>
    </w:p>
    <w:p w14:paraId="45F35757"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lang w:val="en-US"/>
        </w:rPr>
      </w:pPr>
      <w:r>
        <w:rPr>
          <w:rFonts w:ascii="Times" w:eastAsiaTheme="minorEastAsia" w:hAnsi="Times" w:cs="Times"/>
          <w:color w:val="000000"/>
          <w:lang w:val="en-US"/>
        </w:rPr>
        <w:t>All regression models presented in Table 3 were significant. Treatment stage explained a significant amount of variance in Reduced Activity Levels (R</w:t>
      </w:r>
      <w:r>
        <w:rPr>
          <w:rFonts w:ascii="Times" w:eastAsiaTheme="minorEastAsia" w:hAnsi="Times" w:cs="Times"/>
          <w:color w:val="000000"/>
          <w:sz w:val="16"/>
          <w:szCs w:val="16"/>
          <w:vertAlign w:val="superscript"/>
          <w:lang w:val="en-US"/>
        </w:rPr>
        <w:t>2</w:t>
      </w:r>
      <w:r>
        <w:rPr>
          <w:rFonts w:ascii="Times" w:eastAsiaTheme="minorEastAsia" w:hAnsi="Times" w:cs="Times"/>
          <w:color w:val="000000"/>
          <w:lang w:val="en-US"/>
        </w:rPr>
        <w:t xml:space="preserve"> = .143, F(1, 58) = 9.704, p =.003). Environmental Mastery entered at step 2 in the hierarchical regression contributed to an increase in variance from 14% to 30%, a change that was highly significant (F(1, 57) = 13.083, p &lt; .001). Environmental Mastery was found to be a unique predictor of physical aspects of fatigue (physical fatigue and reduced activity). Reduced Motivation was strongly related to all aspects of well-being and uniquely predicted by Positive Relations with Others. In terms of psychological distress, a high level of Positive Affect uniquely predicted a low level of Depression and a low level of Negative Affect and to a lesser extent a high level of Autonomy, predicted a low level of </w:t>
      </w:r>
      <w:r>
        <w:rPr>
          <w:rFonts w:ascii="Times" w:eastAsiaTheme="minorEastAsia" w:hAnsi="Times" w:cs="Times"/>
          <w:color w:val="000000"/>
          <w:lang w:val="en-US"/>
        </w:rPr>
        <w:lastRenderedPageBreak/>
        <w:t>Anxiety.</w:t>
      </w:r>
    </w:p>
    <w:p w14:paraId="236A7E99"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heme="minorEastAsia" w:hAnsi="Arial" w:cs="Arial"/>
          <w:color w:val="000000"/>
          <w:lang w:val="en-US"/>
        </w:rPr>
      </w:pPr>
      <w:r>
        <w:rPr>
          <w:rFonts w:ascii="Arial" w:eastAsiaTheme="minorEastAsia" w:hAnsi="Arial" w:cs="Arial"/>
          <w:color w:val="000000"/>
          <w:lang w:val="en-US"/>
        </w:rPr>
        <w:t>Insert Table 3 here</w:t>
      </w:r>
    </w:p>
    <w:p w14:paraId="47876CD4"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lang w:val="en-US"/>
        </w:rPr>
      </w:pPr>
    </w:p>
    <w:p w14:paraId="3166D22A"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i/>
          <w:iCs/>
          <w:color w:val="000000"/>
          <w:lang w:val="en-US"/>
        </w:rPr>
      </w:pPr>
      <w:r>
        <w:rPr>
          <w:rFonts w:ascii="Times" w:eastAsiaTheme="minorEastAsia" w:hAnsi="Times" w:cs="Times"/>
          <w:i/>
          <w:iCs/>
          <w:color w:val="000000"/>
          <w:lang w:val="en-US"/>
        </w:rPr>
        <w:t>Group differences</w:t>
      </w:r>
    </w:p>
    <w:p w14:paraId="5099643B"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eastAsiaTheme="minorEastAsia" w:hAnsi="Times New Roman"/>
          <w:color w:val="000000"/>
          <w:lang w:val="en-US"/>
        </w:rPr>
      </w:pPr>
      <w:r>
        <w:rPr>
          <w:rFonts w:ascii="Times" w:eastAsiaTheme="minorEastAsia" w:hAnsi="Times" w:cs="Times"/>
          <w:color w:val="000000"/>
          <w:lang w:val="en-US"/>
        </w:rPr>
        <w:t>Demographics for the two groups are displayed in Table 4. Scores on the PWB scales can be seen in Table 5. A Group (CFS, Control) x Dimension (Autonomy, Mastery, Growth, Positive Relations, Purpose, Self-Acceptance) mixed model ANOVA was carried out. There were significant main effects of Dimension (F(2.96, 242.86) = 183.89, p&lt;.001) and Group (F(1,82) = 130.39, p&lt;.001), qualified by a significant Group x Dimension interaction (F(2.96, 242.86) = 22.76, p&lt;.001). Post-hoc Fisher’s protected t-tests indicated that CFS participants scored significantly lower than control participants on five out of six dimensions of PWB, the exception being Autonomy which did not differ.</w:t>
      </w:r>
    </w:p>
    <w:p w14:paraId="27A71682"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heme="minorEastAsia" w:hAnsi="Arial" w:cs="Arial"/>
          <w:color w:val="000000"/>
          <w:lang w:val="en-US"/>
        </w:rPr>
      </w:pPr>
      <w:r>
        <w:rPr>
          <w:rFonts w:ascii="Arial" w:eastAsiaTheme="minorEastAsia" w:hAnsi="Arial" w:cs="Arial"/>
          <w:color w:val="000000"/>
          <w:lang w:val="en-US"/>
        </w:rPr>
        <w:t>Insert Table 4 here</w:t>
      </w:r>
    </w:p>
    <w:p w14:paraId="5017425B"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heme="minorEastAsia" w:hAnsi="Arial" w:cs="Arial"/>
          <w:color w:val="000000"/>
          <w:lang w:val="en-US"/>
        </w:rPr>
      </w:pPr>
      <w:r>
        <w:rPr>
          <w:rFonts w:ascii="Arial" w:eastAsiaTheme="minorEastAsia" w:hAnsi="Arial" w:cs="Arial"/>
          <w:color w:val="000000"/>
          <w:lang w:val="en-US"/>
        </w:rPr>
        <w:t>Insert Table 5 here</w:t>
      </w:r>
    </w:p>
    <w:p w14:paraId="275981B0"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heme="minorEastAsia" w:hAnsi="Arial" w:cs="Arial"/>
          <w:color w:val="000000"/>
          <w:lang w:val="en-US"/>
        </w:rPr>
      </w:pPr>
    </w:p>
    <w:p w14:paraId="2FD1149B"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lang w:val="en-US"/>
        </w:rPr>
      </w:pPr>
      <w:r>
        <w:rPr>
          <w:rFonts w:ascii="Times" w:eastAsiaTheme="minorEastAsia" w:hAnsi="Times" w:cs="Times"/>
          <w:color w:val="000000"/>
          <w:lang w:val="en-US"/>
        </w:rPr>
        <w:t>To profile the PWB of the CFS group, a comparison was made using the Control group scores as baseline scores for each dimension of PWB. Each CFS participant’s score for a dimension was calculated as the distance from the Control group mean and divided by the Control group standard deviation, to produce a set of standardised scores.  The CFS group scores shown in Figure 1 represent standard deviations from the Control group mean. A one-way ANOVA showed a significant difference between the six dimensions on the extent to which scores deviated from the control baseline (F(3.98,163) = 22.93, p &lt; .001).  Post-hoc tests showed that Personal Growth, Environmental Mastery and Self-Acceptance were significantly lower than the other three variables (all p values &lt; .001) and did not differ significantly from each other. There were no other significant differences.</w:t>
      </w:r>
    </w:p>
    <w:p w14:paraId="031045B8"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val="single" w:color="000000"/>
          <w:lang w:val="en-US"/>
        </w:rPr>
      </w:pPr>
    </w:p>
    <w:p w14:paraId="224F5B4B"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heme="minorEastAsia" w:hAnsi="Arial" w:cs="Arial"/>
          <w:color w:val="000000"/>
          <w:u w:color="000000"/>
          <w:lang w:val="en-US"/>
        </w:rPr>
      </w:pPr>
      <w:r>
        <w:rPr>
          <w:rFonts w:ascii="Arial" w:eastAsiaTheme="minorEastAsia" w:hAnsi="Arial" w:cs="Arial"/>
          <w:color w:val="000000"/>
          <w:u w:color="000000"/>
          <w:lang w:val="en-US"/>
        </w:rPr>
        <w:t>Insert Figure 1 here</w:t>
      </w:r>
    </w:p>
    <w:p w14:paraId="596E0F9C"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val="single" w:color="000000"/>
          <w:lang w:val="en-US"/>
        </w:rPr>
      </w:pPr>
    </w:p>
    <w:p w14:paraId="6E59A976"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b/>
          <w:bCs/>
          <w:color w:val="000000"/>
          <w:u w:color="000000"/>
          <w:lang w:val="en-US"/>
        </w:rPr>
      </w:pPr>
      <w:r>
        <w:rPr>
          <w:rFonts w:ascii="Times" w:eastAsiaTheme="minorEastAsia" w:hAnsi="Times" w:cs="Times"/>
          <w:b/>
          <w:bCs/>
          <w:color w:val="000000"/>
          <w:u w:color="000000"/>
          <w:lang w:val="en-US"/>
        </w:rPr>
        <w:t>Discussion</w:t>
      </w:r>
    </w:p>
    <w:p w14:paraId="00C71340" w14:textId="61271BF4" w:rsidR="004C1A95" w:rsidRPr="008E4153" w:rsidRDefault="00C74E0C" w:rsidP="008E4153">
      <w:pPr>
        <w:widowControl w:val="0"/>
        <w:tabs>
          <w:tab w:val="left" w:pos="36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color w:val="000000"/>
          <w:lang w:val="en-US"/>
        </w:rPr>
      </w:pPr>
      <w:r w:rsidRPr="007A3E10">
        <w:rPr>
          <w:rFonts w:ascii="Times" w:hAnsi="Times" w:cs="Times"/>
          <w:color w:val="000000"/>
          <w:u w:color="000000"/>
          <w:lang w:val="en-US"/>
        </w:rPr>
        <w:t>CFS is a poorly understood condition, with no known cure. Previous psychological research into CFS has largely focused on the identification of negative c</w:t>
      </w:r>
      <w:r w:rsidR="007A3E10" w:rsidRPr="007A3E10">
        <w:rPr>
          <w:rFonts w:ascii="Times" w:hAnsi="Times" w:cs="Times"/>
          <w:color w:val="000000"/>
          <w:u w:color="000000"/>
          <w:lang w:val="en-US"/>
        </w:rPr>
        <w:t>onstructs</w:t>
      </w:r>
      <w:r w:rsidRPr="007A3E10">
        <w:rPr>
          <w:rFonts w:ascii="Times" w:hAnsi="Times" w:cs="Times"/>
          <w:color w:val="000000"/>
          <w:u w:color="000000"/>
          <w:lang w:val="en-US"/>
        </w:rPr>
        <w:t xml:space="preserve">, such as aversive emotional states and maladaptive appraisals, cognitions and behaviours. CBT, a treatment that targets evidenced based negative </w:t>
      </w:r>
      <w:r w:rsidR="007A3E10" w:rsidRPr="007A3E10">
        <w:rPr>
          <w:rFonts w:ascii="Times" w:hAnsi="Times" w:cs="Times"/>
          <w:color w:val="000000"/>
          <w:u w:color="000000"/>
          <w:lang w:val="en-US"/>
        </w:rPr>
        <w:t>constructs</w:t>
      </w:r>
      <w:r w:rsidRPr="007A3E10">
        <w:rPr>
          <w:rFonts w:ascii="Times" w:hAnsi="Times" w:cs="Times"/>
          <w:color w:val="000000"/>
          <w:u w:color="000000"/>
          <w:lang w:val="en-US"/>
        </w:rPr>
        <w:t xml:space="preserve">, has demonstrated efficacy in reducing levels of fatigue and disability in this population. However, the majority of people continue to experience psychiatric symptoms and excessive levels of fatigue post-treatment and finding complimentary treatments targets that can be used in conjunction with existing therapies to boost their efficacy is a clinical priority (Price </w:t>
      </w:r>
      <w:r w:rsidRPr="007A3E10">
        <w:rPr>
          <w:rFonts w:ascii="Times" w:hAnsi="Times" w:cs="Times"/>
          <w:i/>
          <w:color w:val="000000"/>
          <w:u w:color="000000"/>
          <w:lang w:val="en-US"/>
        </w:rPr>
        <w:t>et al</w:t>
      </w:r>
      <w:r w:rsidR="00765454" w:rsidRPr="007A3E10">
        <w:rPr>
          <w:rFonts w:ascii="Times" w:hAnsi="Times" w:cs="Times"/>
          <w:i/>
          <w:color w:val="000000"/>
          <w:u w:color="000000"/>
          <w:lang w:val="en-US"/>
        </w:rPr>
        <w:t xml:space="preserve"> </w:t>
      </w:r>
      <w:r w:rsidRPr="007A3E10">
        <w:rPr>
          <w:rFonts w:ascii="Times" w:hAnsi="Times" w:cs="Times"/>
          <w:color w:val="000000"/>
          <w:u w:color="000000"/>
          <w:lang w:val="en-US"/>
        </w:rPr>
        <w:t>., 2008).</w:t>
      </w:r>
      <w:r>
        <w:rPr>
          <w:rFonts w:ascii="Times" w:hAnsi="Times" w:cs="Times"/>
          <w:color w:val="000000"/>
          <w:lang w:val="en-US"/>
        </w:rPr>
        <w:t xml:space="preserve"> </w:t>
      </w:r>
      <w:r w:rsidR="004C1A95">
        <w:rPr>
          <w:rFonts w:ascii="Times" w:eastAsiaTheme="minorEastAsia" w:hAnsi="Times" w:cs="Times"/>
          <w:color w:val="000000"/>
          <w:u w:color="000000"/>
          <w:lang w:val="en-US"/>
        </w:rPr>
        <w:t xml:space="preserve">Research into other mental and physical health disorders highlights the value of promoting positive functioning alongside reducing negative functioning, signifying that a wellbeing approach could equally advance our understanding of CFS. The present study attempted to focus on reduced positive psychological functioning and the relationship it may have to symptoms in CFS. CFS participants reported significantly lower PWB than </w:t>
      </w:r>
      <w:r w:rsidR="004C1A95">
        <w:rPr>
          <w:rFonts w:ascii="Times" w:eastAsiaTheme="minorEastAsia" w:hAnsi="Times" w:cs="Times"/>
          <w:color w:val="000000"/>
          <w:u w:color="000000"/>
          <w:lang w:val="en-US"/>
        </w:rPr>
        <w:lastRenderedPageBreak/>
        <w:t xml:space="preserve">controls on five out of six dimensions, with Personal Growth, Environmental Mastery and Self-Acceptance showing the most severe deficits. This highlights the burden of CFS beyond symptoms and is consistent with research associating CFS with reduced emotional health, life satisfaction, social functioning and occupational functioning (Collin, Sterne, Hollingworth, May, &amp; Crawley, 2012; Rakib </w:t>
      </w:r>
      <w:r w:rsidR="004C1A95" w:rsidRPr="00765454">
        <w:rPr>
          <w:rFonts w:ascii="Times" w:eastAsiaTheme="minorEastAsia" w:hAnsi="Times" w:cs="Times"/>
          <w:i/>
          <w:color w:val="000000"/>
          <w:u w:color="000000"/>
          <w:lang w:val="en-US"/>
        </w:rPr>
        <w:t>et al</w:t>
      </w:r>
      <w:r w:rsidR="00765454">
        <w:rPr>
          <w:rFonts w:ascii="Times" w:eastAsiaTheme="minorEastAsia" w:hAnsi="Times" w:cs="Times"/>
          <w:i/>
          <w:color w:val="000000"/>
          <w:u w:color="000000"/>
          <w:lang w:val="en-US"/>
        </w:rPr>
        <w:t xml:space="preserve"> </w:t>
      </w:r>
      <w:r w:rsidR="004C1A95">
        <w:rPr>
          <w:rFonts w:ascii="Times" w:eastAsiaTheme="minorEastAsia" w:hAnsi="Times" w:cs="Times"/>
          <w:color w:val="000000"/>
          <w:u w:color="000000"/>
          <w:lang w:val="en-US"/>
        </w:rPr>
        <w:t xml:space="preserve">., 2005; Schoofs, Bambini, Ronning, Bielak &amp; Woehl, 2004). </w:t>
      </w:r>
    </w:p>
    <w:p w14:paraId="703A29A2" w14:textId="637F1029"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Correlational analyses revealed that well-being dimensions were largely independent of physical symptoms but strongly related to psychological components of fatigue (Mental Fatigue and Reduced Motivation) and psychological distress (Depression and Anxiety). Consistent with other studies of PWB in individuals with chronic conditions, what may be causing low levels of well-being in CFS is largely psychological factors and the impact of chronic illness more generally. Participants’ scores on well-being dimensions were found to predict their scores on symptom measures, with regression models containing SWB and PWB dimensions explaining a particularly large amount of variance in psychological distress (56-63%). This is the first study to demonstrate that depression and anxiety in CFS are associated not only with the presence of negative constructs such as negative beliefs about emotion (Rimes, &amp; Chalder, 2010) and self-critical perfectionism (Luyten, </w:t>
      </w:r>
      <w:r w:rsidRPr="00765454">
        <w:rPr>
          <w:rFonts w:ascii="Times" w:eastAsiaTheme="minorEastAsia" w:hAnsi="Times" w:cs="Times"/>
          <w:i/>
          <w:color w:val="000000"/>
          <w:u w:color="000000"/>
          <w:lang w:val="en-US"/>
        </w:rPr>
        <w:t>et al</w:t>
      </w:r>
      <w:r w:rsidR="00765454">
        <w:rPr>
          <w:rFonts w:ascii="Times" w:eastAsiaTheme="minorEastAsia" w:hAnsi="Times" w:cs="Times"/>
          <w:i/>
          <w:color w:val="000000"/>
          <w:u w:color="000000"/>
          <w:lang w:val="en-US"/>
        </w:rPr>
        <w:t xml:space="preserve"> </w:t>
      </w:r>
      <w:r>
        <w:rPr>
          <w:rFonts w:ascii="Times" w:eastAsiaTheme="minorEastAsia" w:hAnsi="Times" w:cs="Times"/>
          <w:color w:val="000000"/>
          <w:u w:color="000000"/>
          <w:lang w:val="en-US"/>
        </w:rPr>
        <w:t>., 2011) but also the absence of the positive constructs. On this basis, researchers may wish to consider shifting the paradigm of psychological treatments for CFS away from an exclusive focus on symptom reduction, towards also including the enhancement of strength, happiness and virtue (Seligman &amp; Csikszentmihalyi, 2000). Well-being therapy is a short-term psychotherapeutic strategy that offers one possible adjunct to CBT (Fava &amp; Ruini, 2003). It uses techniques such as self-monitoring of moments and feelings of well-being and enhancing engagement in pleasant activities, to improve the patients’ levels of PWB across Ryff’s dimensions.</w:t>
      </w:r>
    </w:p>
    <w:p w14:paraId="025C0C37" w14:textId="77777777" w:rsidR="004C1A95" w:rsidRDefault="004C1A95" w:rsidP="004C1A95">
      <w:pPr>
        <w:widowControl w:val="0"/>
        <w:tabs>
          <w:tab w:val="left" w:pos="2704"/>
        </w:tabs>
        <w:autoSpaceDE w:val="0"/>
        <w:autoSpaceDN w:val="0"/>
        <w:adjustRightInd w:val="0"/>
        <w:rPr>
          <w:rFonts w:ascii="Times" w:eastAsiaTheme="minorEastAsia" w:hAnsi="Times" w:cs="Times"/>
          <w:color w:val="000000"/>
          <w:u w:color="000000"/>
          <w:lang w:val="en-US"/>
        </w:rPr>
      </w:pPr>
      <w:r>
        <w:rPr>
          <w:rFonts w:ascii="Times" w:eastAsiaTheme="minorEastAsia" w:hAnsi="Times" w:cs="Times"/>
          <w:color w:val="000000"/>
          <w:u w:color="000000"/>
          <w:lang w:val="en-US"/>
        </w:rPr>
        <w:tab/>
      </w:r>
    </w:p>
    <w:p w14:paraId="204D4943"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Given the profile of psychological well-being, clinical services may wish to prioritise ways of promoting Environmental Mastery, Personal Growth and Self Acceptance specifically. Difficulties in Environmental Mastery (managing everyday affairs) may be explained by the CFS’s groups varied and fluctuating symptoms. Sufferers experience unpredictable good days and bad days, a lack of understanding about the nature of their medically unexplained illness and disbelief from professionals. This may make it hard for them to create an environment that can accommodate their needs and many report feelings of helplessness and a loss of control (Anderson &amp; Ferrans, 1997; Clarke, &amp; James, 2003). The emergence of Environmental Mastery as a unique predictor of physical symptoms and activity levels supports the use of treatments such as pacing and graded exercise therapy, which help patients break unhelpful boom-bust cycles of activity and obtain a greater sense of stability and control over their illness. Conversely, gaining control over uncontrollable symptoms is not always possible and treatments that help patients accept their limitations may be equally important. </w:t>
      </w:r>
    </w:p>
    <w:p w14:paraId="50005A6B"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u w:color="000000"/>
          <w:lang w:val="en-US"/>
        </w:rPr>
      </w:pPr>
    </w:p>
    <w:p w14:paraId="3899ABDD" w14:textId="22145FED"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Ryff and Keyes (1995) define Personal Growth as being open to new experiences and having a sense of oneself as fulfilling one’s potential and developing over time. The significant deficit in this dimension in the CFS group suggests that because of their </w:t>
      </w:r>
      <w:r>
        <w:rPr>
          <w:rFonts w:ascii="Times" w:eastAsiaTheme="minorEastAsia" w:hAnsi="Times" w:cs="Times"/>
          <w:color w:val="000000"/>
          <w:u w:color="000000"/>
          <w:lang w:val="en-US"/>
        </w:rPr>
        <w:lastRenderedPageBreak/>
        <w:t>symptoms and low energy levels they may not be in a position to be able to have new experiences that are essential for growth. It could be that individuals with CFS become so focused on their illness that it is hard for them to see past it or compartmentalise it, so that they can connect with other areas of their life. As a strategy for enhancing feelings of Personal Growth several researchers recommend goal setting and attainment (Fava, &amp; Ruini, 2003; MacLeod, 2012; Sheldon, Kasser, Smith, &amp; Share, 2002). Acceptance and Commitment Therapy aims to help people accept their difficulties and reconnect with what they value, as a way of providing direction and meaning in life (Hayes, 2004). Patients are encouraged to set value-based goals, which if achieved, should bring a greater sense of happiness, fulfilment and growth, than treatment-based goal which tend to be short-term and symptom focused. A systematic review suggests that when compared against any comparator, ACT for chronic pain demonstrates small positive effects for pain, depression, anxiety, physical well-being and quality of life (Veeho</w:t>
      </w:r>
      <w:r w:rsidR="00765454">
        <w:rPr>
          <w:rFonts w:ascii="Times" w:eastAsiaTheme="minorEastAsia" w:hAnsi="Times" w:cs="Times"/>
          <w:color w:val="000000"/>
          <w:u w:color="000000"/>
          <w:lang w:val="en-US"/>
        </w:rPr>
        <w:t>f, Oskam, Schreurs &amp; Bohlmeijer</w:t>
      </w:r>
      <w:r>
        <w:rPr>
          <w:rFonts w:ascii="Times" w:eastAsiaTheme="minorEastAsia" w:hAnsi="Times" w:cs="Times"/>
          <w:color w:val="000000"/>
          <w:u w:color="000000"/>
          <w:lang w:val="en-US"/>
        </w:rPr>
        <w:t>, 2011). Together with the present study’s findings, this suggests that ACT may also benefit those with CFS.</w:t>
      </w:r>
    </w:p>
    <w:p w14:paraId="7A6313D3"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p>
    <w:p w14:paraId="45FC7DFD" w14:textId="04982062"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82"/>
        <w:rPr>
          <w:rFonts w:ascii="Times" w:eastAsiaTheme="minorEastAsia" w:hAnsi="Times" w:cs="Times"/>
          <w:color w:val="000000"/>
          <w:u w:color="000000"/>
          <w:lang w:val="en-US"/>
        </w:rPr>
      </w:pPr>
      <w:r>
        <w:rPr>
          <w:rFonts w:ascii="Times" w:eastAsiaTheme="minorEastAsia" w:hAnsi="Times" w:cs="Times"/>
          <w:color w:val="000000"/>
          <w:u w:color="000000"/>
          <w:lang w:val="en-US"/>
        </w:rPr>
        <w:t>Problems with Self-Acceptance may reflect the intense psychological challenge that adjustment to living with a chronic illness presents, whereby a person is confronted with the task of incorporating their new limitation into their sense of self and corresponding goals and beliefs. A negative discrepancy between who one currently is and who one used to be (past self), would like to be (ideal self) or ought to be (ought self) is likely to result in feelings of disappointment and dissatisfaction (Goossens, 2010). A paucity of qualitative studies have examined self-perception in CFS. Consistent with the present study, they document a disrupted sense of identity and competence (Clarke &amp; James, 2003), low self-esteem and a powerful longing for a life lived earlier (Asbring, 2001). Both Mindfulness and Compassion Focused Therapy are designed to enhance a positive self-attitude. Preliminary evidence suggests that mindfulness is effective at improving fatigue, distress, functioning, quality of life, maladaptive illness beliefs and positive self-regard in CFS, however more rigorous research is needed (Surawy, Roberts &amp; Silver, 1999; Stubhaug, &amp; Kvale, 2010; Sampalli, Berlasso, Fox, &amp; Petter, 2009; Rimes, &amp; Wingrove, 2013). Compassion Focused Therapy is specifically pertinent to people high in self-criticism (Gilbert, 2000, 2009). Through the use of strategies such as compassionate imagery and behaviour, it helps individuals to develop an internal compassionate relationship with themselves and appreciate their efforts, as opposed to simply focusing on whether or not they achieve their goals. It has yet to be tested in CFS. However, as an adjunct to CBT it has proven to be clinically effective at reducing levels of self-criticism in a variety of</w:t>
      </w:r>
      <w:r w:rsidR="00765454">
        <w:rPr>
          <w:rFonts w:ascii="Times" w:eastAsiaTheme="minorEastAsia" w:hAnsi="Times" w:cs="Times"/>
          <w:color w:val="000000"/>
          <w:u w:color="000000"/>
          <w:lang w:val="en-US"/>
        </w:rPr>
        <w:t xml:space="preserve"> clinical populations (Braehler</w:t>
      </w:r>
      <w:r>
        <w:rPr>
          <w:rFonts w:ascii="Times" w:eastAsiaTheme="minorEastAsia" w:hAnsi="Times" w:cs="Times"/>
          <w:color w:val="000000"/>
          <w:u w:color="000000"/>
          <w:lang w:val="en-US"/>
        </w:rPr>
        <w:t xml:space="preserve"> </w:t>
      </w:r>
      <w:r w:rsidRPr="00765454">
        <w:rPr>
          <w:rFonts w:ascii="Times" w:eastAsiaTheme="minorEastAsia" w:hAnsi="Times" w:cs="Times"/>
          <w:i/>
          <w:color w:val="000000"/>
          <w:u w:color="000000"/>
          <w:lang w:val="en-US"/>
        </w:rPr>
        <w:t>et al</w:t>
      </w:r>
      <w:r w:rsidR="00765454">
        <w:rPr>
          <w:rFonts w:ascii="Times" w:eastAsiaTheme="minorEastAsia" w:hAnsi="Times" w:cs="Times"/>
          <w:i/>
          <w:color w:val="000000"/>
          <w:u w:color="000000"/>
          <w:lang w:val="en-US"/>
        </w:rPr>
        <w:t xml:space="preserve"> </w:t>
      </w:r>
      <w:r>
        <w:rPr>
          <w:rFonts w:ascii="Times" w:eastAsiaTheme="minorEastAsia" w:hAnsi="Times" w:cs="Times"/>
          <w:color w:val="000000"/>
          <w:u w:color="000000"/>
          <w:lang w:val="en-US"/>
        </w:rPr>
        <w:t>., 2013; Gale, Gilbert, Read, &amp; Goss, 2014; Lucre, &amp; Corten, 2013; Beaumont, Galpin, &amp; Jenkins, 2012; Ashworth, Gracey, &amp; Gilbert, 2011).</w:t>
      </w:r>
    </w:p>
    <w:p w14:paraId="027A21F7"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b/>
          <w:bCs/>
          <w:color w:val="000000"/>
          <w:u w:color="000000"/>
          <w:lang w:val="en-US"/>
        </w:rPr>
      </w:pPr>
    </w:p>
    <w:p w14:paraId="2275A60C"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b/>
          <w:bCs/>
          <w:color w:val="000000"/>
          <w:u w:color="000000"/>
          <w:lang w:val="en-US"/>
        </w:rPr>
      </w:pPr>
      <w:r>
        <w:rPr>
          <w:rFonts w:ascii="Times" w:eastAsiaTheme="minorEastAsia" w:hAnsi="Times" w:cs="Times"/>
          <w:b/>
          <w:bCs/>
          <w:color w:val="000000"/>
          <w:u w:color="000000"/>
          <w:lang w:val="en-US"/>
        </w:rPr>
        <w:t>Limitations</w:t>
      </w:r>
    </w:p>
    <w:p w14:paraId="166FDF60"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There are several important limitations to this study. Given the correlational design, it is not possible to draw causal conclusions. Relationships between well-being and symptom variables are most likely bi-directional. The definition of the CFS group is also a limitation. The CFS sample contained 22 participants recruited from outside of services and so it is not possible to conclude their symptoms were not attributable to an </w:t>
      </w:r>
      <w:r>
        <w:rPr>
          <w:rFonts w:ascii="Times" w:eastAsiaTheme="minorEastAsia" w:hAnsi="Times" w:cs="Times"/>
          <w:color w:val="000000"/>
          <w:u w:color="000000"/>
          <w:lang w:val="en-US"/>
        </w:rPr>
        <w:lastRenderedPageBreak/>
        <w:t>explanatory condition. There is reason to believe that those in this group did have CFS: Participants recruited from CFS services had been medically assessed by a physician and blood tests conducted to rule out fatigue due to other causes. In line with the CDC diagnostic criteria for CFS (the most frequently applied and extensively validated diagnostic criteria; Fukuda et al., 1994), all participants reported having had persistent or re-occurring symptoms for at least 6 months and scored in the severe range on the MFI-20. If replicated in the future however, the inclusion of a full diagnostic interview may make findings more generalisable to people suffering from CFS. There was no limitation as to participants’ stage of treatment, which could affect well-being as treatment programmes aim to help participants understand and learn to cope with their condition. However, MANOVAs were computed to examine the effect of treatment stage (assessment stage vs. in treatment vs. not currently involved with a CFS service) on symptoms and well-being and results found no significant differences between groups on well-being variables and seven out of eight symptom variables (the exception was reduced activity levels and this was accounted for in the regression). Using archival data was perhaps not as ideal as recruiting a control group, but it did allow a high degree of matching of groups on demographic variables and archival data was only 1-3 years older than the CFS data. Symptoms of fatigue and pain were not measured in the control group and explainable chronic conditions were not screened for. It is therefore, not possible to confirm that control participants did not have a chronic health condition or levels of fatigue in the clinical range. Depression and anxiety are however, highly co-morbid with CFS and all controls scored in the non-clinical range on these screening measures.</w:t>
      </w:r>
    </w:p>
    <w:p w14:paraId="5CD91527"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b/>
          <w:bCs/>
          <w:color w:val="000000"/>
          <w:u w:color="000000"/>
          <w:lang w:val="en-US"/>
        </w:rPr>
      </w:pPr>
    </w:p>
    <w:p w14:paraId="0F0D6A9D"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b/>
          <w:bCs/>
          <w:color w:val="000000"/>
          <w:u w:color="000000"/>
          <w:lang w:val="en-US"/>
        </w:rPr>
      </w:pPr>
      <w:r>
        <w:rPr>
          <w:rFonts w:ascii="Times" w:eastAsiaTheme="minorEastAsia" w:hAnsi="Times" w:cs="Times"/>
          <w:b/>
          <w:bCs/>
          <w:color w:val="000000"/>
          <w:u w:color="000000"/>
          <w:lang w:val="en-US"/>
        </w:rPr>
        <w:t>Conclusions</w:t>
      </w:r>
    </w:p>
    <w:p w14:paraId="10BFBCAA"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u w:color="000000"/>
          <w:lang w:val="en-US"/>
        </w:rPr>
      </w:pPr>
      <w:r>
        <w:rPr>
          <w:rFonts w:ascii="Times" w:eastAsiaTheme="minorEastAsia" w:hAnsi="Times" w:cs="Times"/>
          <w:color w:val="000000"/>
          <w:u w:color="000000"/>
          <w:lang w:val="en-US"/>
        </w:rPr>
        <w:t>Despite the study’s limitations and the need for replication and further research, the findings provide support for the theory that psychological wellness is more than the absence of illness. They advance our understanding of CFS and offer several new treatment targets that suggest third wave psychological therapies may benefit this population. Services would initially benefit from research investigating how effective current treatments are at enhancing well-being in CFS. Then studies examining the efficacy of suggested alternative treatments that have more positive content should be a priority. Used alone or in conjunction with CBT it may be that they are not only more effective at enhancing well-being but also at reducing symptoms.</w:t>
      </w:r>
    </w:p>
    <w:p w14:paraId="26B57F01"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eastAsiaTheme="minorEastAsia" w:hAnsi="Times" w:cs="Times"/>
          <w:color w:val="000000"/>
          <w:u w:color="000000"/>
          <w:lang w:val="en-US"/>
        </w:rPr>
      </w:pPr>
    </w:p>
    <w:p w14:paraId="1BD61A83"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p>
    <w:p w14:paraId="7FC3E290"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b/>
          <w:bCs/>
          <w:color w:val="000000"/>
          <w:u w:color="000000"/>
          <w:lang w:val="en-US"/>
        </w:rPr>
      </w:pPr>
    </w:p>
    <w:p w14:paraId="18D79963"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b/>
          <w:bCs/>
          <w:color w:val="000000"/>
          <w:u w:color="000000"/>
          <w:lang w:val="en-US"/>
        </w:rPr>
      </w:pPr>
    </w:p>
    <w:p w14:paraId="2224342C"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b/>
          <w:bCs/>
          <w:color w:val="000000"/>
          <w:u w:color="000000"/>
          <w:lang w:val="en-US"/>
        </w:rPr>
      </w:pPr>
    </w:p>
    <w:p w14:paraId="61F24137"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b/>
          <w:bCs/>
          <w:color w:val="000000"/>
          <w:u w:color="000000"/>
          <w:lang w:val="en-US"/>
        </w:rPr>
      </w:pPr>
    </w:p>
    <w:p w14:paraId="25BCD4E4"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b/>
          <w:bCs/>
          <w:color w:val="000000"/>
          <w:u w:color="000000"/>
          <w:lang w:val="en-US"/>
        </w:rPr>
      </w:pPr>
    </w:p>
    <w:p w14:paraId="4F319EA3" w14:textId="77777777" w:rsidR="003950DA" w:rsidRDefault="003950DA"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b/>
          <w:bCs/>
          <w:color w:val="000000"/>
          <w:u w:color="000000"/>
          <w:lang w:val="en-US"/>
        </w:rPr>
      </w:pPr>
    </w:p>
    <w:p w14:paraId="46A8F3C6" w14:textId="77777777" w:rsidR="007F2AA2" w:rsidRDefault="007F2AA2"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b/>
          <w:bCs/>
          <w:color w:val="000000"/>
          <w:u w:color="000000"/>
          <w:lang w:val="en-US"/>
        </w:rPr>
      </w:pPr>
    </w:p>
    <w:p w14:paraId="3DF692DD"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b/>
          <w:bCs/>
          <w:color w:val="000000"/>
          <w:u w:color="000000"/>
          <w:lang w:val="en-US"/>
        </w:rPr>
      </w:pPr>
      <w:r>
        <w:rPr>
          <w:rFonts w:ascii="Times" w:eastAsiaTheme="minorEastAsia" w:hAnsi="Times" w:cs="Times"/>
          <w:b/>
          <w:bCs/>
          <w:color w:val="000000"/>
          <w:u w:color="000000"/>
          <w:lang w:val="en-US"/>
        </w:rPr>
        <w:lastRenderedPageBreak/>
        <w:t>References</w:t>
      </w:r>
    </w:p>
    <w:p w14:paraId="376CEBB9"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p>
    <w:p w14:paraId="689BDDF7" w14:textId="30238A0C"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Anderson, J. S., &amp; Ferrans, C. E. (1997). The Quality of Life of Persons With Chronic Fatigue Syndrome. </w:t>
      </w:r>
      <w:r>
        <w:rPr>
          <w:rFonts w:ascii="Times" w:eastAsiaTheme="minorEastAsia" w:hAnsi="Times" w:cs="Times"/>
          <w:i/>
          <w:iCs/>
          <w:color w:val="000000"/>
          <w:u w:color="000000"/>
          <w:lang w:val="en-US"/>
        </w:rPr>
        <w:t>The Journal of Nervous and Mental Disease</w:t>
      </w:r>
      <w:r>
        <w:rPr>
          <w:rFonts w:ascii="Times" w:eastAsiaTheme="minorEastAsia" w:hAnsi="Times" w:cs="Times"/>
          <w:color w:val="000000"/>
          <w:u w:color="000000"/>
          <w:lang w:val="en-US"/>
        </w:rPr>
        <w:t xml:space="preserve">, </w:t>
      </w:r>
      <w:r>
        <w:rPr>
          <w:rFonts w:ascii="Times" w:eastAsiaTheme="minorEastAsia" w:hAnsi="Times" w:cs="Times"/>
          <w:i/>
          <w:iCs/>
          <w:color w:val="000000"/>
          <w:u w:color="000000"/>
          <w:lang w:val="en-US"/>
        </w:rPr>
        <w:t>185</w:t>
      </w:r>
      <w:r w:rsidR="00713A95">
        <w:rPr>
          <w:rFonts w:ascii="Times" w:eastAsiaTheme="minorEastAsia" w:hAnsi="Times" w:cs="Times"/>
          <w:color w:val="000000"/>
          <w:u w:color="000000"/>
          <w:lang w:val="en-US"/>
        </w:rPr>
        <w:t xml:space="preserve"> </w:t>
      </w:r>
      <w:r>
        <w:rPr>
          <w:rFonts w:ascii="Times" w:eastAsiaTheme="minorEastAsia" w:hAnsi="Times" w:cs="Times"/>
          <w:color w:val="000000"/>
          <w:u w:color="000000"/>
          <w:lang w:val="en-US"/>
        </w:rPr>
        <w:t>, 359.</w:t>
      </w:r>
    </w:p>
    <w:p w14:paraId="3E9F2AB1"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p>
    <w:p w14:paraId="7B359998" w14:textId="33B2ED42"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Andersson, G., Sarkohi, A., Karlsson, J., Bjärehed, J., &amp; Hesser, H. (2013). Effects of Two Forms of Internet-Delivered Cognitive Behaviour Therapy for Depression on Future Thinking. </w:t>
      </w:r>
      <w:r>
        <w:rPr>
          <w:rFonts w:ascii="Times" w:eastAsiaTheme="minorEastAsia" w:hAnsi="Times" w:cs="Times"/>
          <w:i/>
          <w:iCs/>
          <w:color w:val="000000"/>
          <w:u w:color="000000"/>
          <w:lang w:val="en-US"/>
        </w:rPr>
        <w:t>Cognitive Therapy and Research</w:t>
      </w:r>
      <w:r>
        <w:rPr>
          <w:rFonts w:ascii="Times" w:eastAsiaTheme="minorEastAsia" w:hAnsi="Times" w:cs="Times"/>
          <w:color w:val="000000"/>
          <w:u w:color="000000"/>
          <w:lang w:val="en-US"/>
        </w:rPr>
        <w:t xml:space="preserve">, </w:t>
      </w:r>
      <w:r>
        <w:rPr>
          <w:rFonts w:ascii="Times" w:eastAsiaTheme="minorEastAsia" w:hAnsi="Times" w:cs="Times"/>
          <w:i/>
          <w:iCs/>
          <w:color w:val="000000"/>
          <w:u w:color="000000"/>
          <w:lang w:val="en-US"/>
        </w:rPr>
        <w:t>37</w:t>
      </w:r>
      <w:r w:rsidR="00713A95">
        <w:rPr>
          <w:rFonts w:ascii="Times" w:eastAsiaTheme="minorEastAsia" w:hAnsi="Times" w:cs="Times"/>
          <w:color w:val="000000"/>
          <w:u w:color="000000"/>
          <w:lang w:val="en-US"/>
        </w:rPr>
        <w:t xml:space="preserve"> </w:t>
      </w:r>
      <w:r>
        <w:rPr>
          <w:rFonts w:ascii="Times" w:eastAsiaTheme="minorEastAsia" w:hAnsi="Times" w:cs="Times"/>
          <w:color w:val="000000"/>
          <w:u w:color="000000"/>
          <w:lang w:val="en-US"/>
        </w:rPr>
        <w:t xml:space="preserve">, 29–34. </w:t>
      </w:r>
      <w:r w:rsidR="003950DA">
        <w:rPr>
          <w:rFonts w:ascii="Times" w:eastAsiaTheme="minorEastAsia" w:hAnsi="Times" w:cs="Times"/>
          <w:color w:val="000000"/>
          <w:u w:color="000000"/>
          <w:lang w:val="en-US"/>
        </w:rPr>
        <w:t xml:space="preserve">DOI: </w:t>
      </w:r>
      <w:r>
        <w:rPr>
          <w:rFonts w:ascii="Times" w:eastAsiaTheme="minorEastAsia" w:hAnsi="Times" w:cs="Times"/>
          <w:color w:val="000000"/>
          <w:u w:color="000000"/>
          <w:lang w:val="en-US"/>
        </w:rPr>
        <w:t>10.1007/s10608-012-9442-y</w:t>
      </w:r>
    </w:p>
    <w:p w14:paraId="52525F7E"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p>
    <w:p w14:paraId="3D26479B" w14:textId="28639B7C"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r>
        <w:rPr>
          <w:rFonts w:ascii="Times" w:eastAsiaTheme="minorEastAsia" w:hAnsi="Times" w:cs="Times"/>
          <w:color w:val="000000"/>
          <w:u w:color="000000"/>
          <w:lang w:val="en-US"/>
        </w:rPr>
        <w:t>Asbring, P. (2001). Chronic illness – a disruption in life: identity-transformation among women with chronic fatigue syndrome and fibromyalgia. </w:t>
      </w:r>
      <w:r>
        <w:rPr>
          <w:rFonts w:ascii="Times" w:eastAsiaTheme="minorEastAsia" w:hAnsi="Times" w:cs="Times"/>
          <w:i/>
          <w:iCs/>
          <w:color w:val="000000"/>
          <w:u w:color="000000"/>
          <w:lang w:val="en-US"/>
        </w:rPr>
        <w:t>Journal of Advanced Nursing</w:t>
      </w:r>
      <w:r>
        <w:rPr>
          <w:rFonts w:ascii="Times" w:eastAsiaTheme="minorEastAsia" w:hAnsi="Times" w:cs="Times"/>
          <w:color w:val="000000"/>
          <w:u w:color="000000"/>
          <w:lang w:val="en-US"/>
        </w:rPr>
        <w:t>, </w:t>
      </w:r>
      <w:r>
        <w:rPr>
          <w:rFonts w:ascii="Times" w:eastAsiaTheme="minorEastAsia" w:hAnsi="Times" w:cs="Times"/>
          <w:i/>
          <w:iCs/>
          <w:color w:val="000000"/>
          <w:u w:color="000000"/>
          <w:lang w:val="en-US"/>
        </w:rPr>
        <w:t>34</w:t>
      </w:r>
      <w:r w:rsidR="00713A95">
        <w:rPr>
          <w:rFonts w:ascii="Times" w:eastAsiaTheme="minorEastAsia" w:hAnsi="Times" w:cs="Times"/>
          <w:color w:val="000000"/>
          <w:u w:color="000000"/>
          <w:lang w:val="en-US"/>
        </w:rPr>
        <w:t xml:space="preserve"> </w:t>
      </w:r>
      <w:r>
        <w:rPr>
          <w:rFonts w:ascii="Times" w:eastAsiaTheme="minorEastAsia" w:hAnsi="Times" w:cs="Times"/>
          <w:color w:val="000000"/>
          <w:u w:color="000000"/>
          <w:lang w:val="en-US"/>
        </w:rPr>
        <w:t xml:space="preserve">, 312–319. </w:t>
      </w:r>
      <w:hyperlink r:id="rId8" w:history="1">
        <w:r w:rsidR="003950DA">
          <w:rPr>
            <w:rFonts w:ascii="Times" w:eastAsiaTheme="minorEastAsia" w:hAnsi="Times" w:cs="Times"/>
            <w:color w:val="000000"/>
            <w:u w:color="000000"/>
            <w:lang w:val="en-US"/>
          </w:rPr>
          <w:t xml:space="preserve">DOI: </w:t>
        </w:r>
        <w:r>
          <w:rPr>
            <w:rFonts w:ascii="Times" w:eastAsiaTheme="minorEastAsia" w:hAnsi="Times" w:cs="Times"/>
            <w:color w:val="000000"/>
            <w:u w:color="000000"/>
            <w:lang w:val="en-US"/>
          </w:rPr>
          <w:t>10.1046/j.1365-2648.2001.01767.x</w:t>
        </w:r>
      </w:hyperlink>
    </w:p>
    <w:p w14:paraId="0095CF31"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p>
    <w:p w14:paraId="0E3A4207" w14:textId="01F3BD46"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Ashworth, F., Gracey, F., &amp; Gilbert, P. (2011). Compassion Focused Therapy After Traumatic Brain Injury: Theoretical Foundations and a Case Illustration. </w:t>
      </w:r>
      <w:r>
        <w:rPr>
          <w:rFonts w:ascii="Times" w:eastAsiaTheme="minorEastAsia" w:hAnsi="Times" w:cs="Times"/>
          <w:i/>
          <w:iCs/>
          <w:color w:val="000000"/>
          <w:u w:color="000000"/>
          <w:lang w:val="en-US"/>
        </w:rPr>
        <w:t>Brain Impairment</w:t>
      </w:r>
      <w:r>
        <w:rPr>
          <w:rFonts w:ascii="Times" w:eastAsiaTheme="minorEastAsia" w:hAnsi="Times" w:cs="Times"/>
          <w:color w:val="000000"/>
          <w:u w:color="000000"/>
          <w:lang w:val="en-US"/>
        </w:rPr>
        <w:t xml:space="preserve">, </w:t>
      </w:r>
      <w:r>
        <w:rPr>
          <w:rFonts w:ascii="Times" w:eastAsiaTheme="minorEastAsia" w:hAnsi="Times" w:cs="Times"/>
          <w:i/>
          <w:iCs/>
          <w:color w:val="000000"/>
          <w:u w:color="000000"/>
          <w:lang w:val="en-US"/>
        </w:rPr>
        <w:t>12</w:t>
      </w:r>
      <w:r w:rsidR="00713A95">
        <w:rPr>
          <w:rFonts w:ascii="Times" w:eastAsiaTheme="minorEastAsia" w:hAnsi="Times" w:cs="Times"/>
          <w:color w:val="000000"/>
          <w:u w:color="000000"/>
          <w:lang w:val="en-US"/>
        </w:rPr>
        <w:t xml:space="preserve"> </w:t>
      </w:r>
      <w:r>
        <w:rPr>
          <w:rFonts w:ascii="Times" w:eastAsiaTheme="minorEastAsia" w:hAnsi="Times" w:cs="Times"/>
          <w:color w:val="000000"/>
          <w:u w:color="000000"/>
          <w:lang w:val="en-US"/>
        </w:rPr>
        <w:t xml:space="preserve">, 128–139. </w:t>
      </w:r>
      <w:r w:rsidR="003950DA">
        <w:rPr>
          <w:rFonts w:ascii="Times" w:eastAsiaTheme="minorEastAsia" w:hAnsi="Times" w:cs="Times"/>
          <w:color w:val="000000"/>
          <w:u w:color="000000"/>
          <w:lang w:val="en-US"/>
        </w:rPr>
        <w:t xml:space="preserve">DOI: </w:t>
      </w:r>
      <w:r>
        <w:rPr>
          <w:rFonts w:ascii="Times" w:eastAsiaTheme="minorEastAsia" w:hAnsi="Times" w:cs="Times"/>
          <w:color w:val="000000"/>
          <w:u w:color="000000"/>
          <w:lang w:val="en-US"/>
        </w:rPr>
        <w:t>10.1375/brim.12.2.128</w:t>
      </w:r>
    </w:p>
    <w:p w14:paraId="6C03B4FF" w14:textId="1A31BCED"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Beaumont, E. A., Galpin, A. J., &amp; Jenkins, P. E. (2012). 'Being kinder to myself ’: A prospective comparative study, exploring post-trauma therapy outcome measures, for two groups of clients, receiving either cognitive behaviour therapy or cognitive behaviour therapy and compassionate mind training. </w:t>
      </w:r>
      <w:r>
        <w:rPr>
          <w:rFonts w:ascii="Times" w:eastAsiaTheme="minorEastAsia" w:hAnsi="Times" w:cs="Times"/>
          <w:i/>
          <w:iCs/>
          <w:color w:val="000000"/>
          <w:u w:color="000000"/>
          <w:lang w:val="en-US"/>
        </w:rPr>
        <w:t>Counselling Psychology Review</w:t>
      </w:r>
      <w:r>
        <w:rPr>
          <w:rFonts w:ascii="Times" w:eastAsiaTheme="minorEastAsia" w:hAnsi="Times" w:cs="Times"/>
          <w:color w:val="000000"/>
          <w:u w:color="000000"/>
          <w:lang w:val="en-US"/>
        </w:rPr>
        <w:t xml:space="preserve">, </w:t>
      </w:r>
      <w:r w:rsidRPr="00713A95">
        <w:rPr>
          <w:rFonts w:ascii="Times" w:eastAsiaTheme="minorEastAsia" w:hAnsi="Times" w:cs="Times"/>
          <w:i/>
          <w:color w:val="000000"/>
          <w:u w:color="000000"/>
          <w:lang w:val="en-US"/>
        </w:rPr>
        <w:t>2</w:t>
      </w:r>
      <w:r w:rsidR="00713A95" w:rsidRPr="00713A95">
        <w:rPr>
          <w:rFonts w:ascii="Times" w:eastAsiaTheme="minorEastAsia" w:hAnsi="Times" w:cs="Times"/>
          <w:i/>
          <w:color w:val="000000"/>
          <w:u w:color="000000"/>
          <w:lang w:val="en-US"/>
        </w:rPr>
        <w:t>7</w:t>
      </w:r>
      <w:r w:rsidR="00713A95">
        <w:rPr>
          <w:rFonts w:ascii="Times" w:eastAsiaTheme="minorEastAsia" w:hAnsi="Times" w:cs="Times"/>
          <w:color w:val="000000"/>
          <w:u w:color="000000"/>
          <w:lang w:val="en-US"/>
        </w:rPr>
        <w:t xml:space="preserve"> </w:t>
      </w:r>
      <w:r>
        <w:rPr>
          <w:rFonts w:ascii="Times" w:eastAsiaTheme="minorEastAsia" w:hAnsi="Times" w:cs="Times"/>
          <w:color w:val="000000"/>
          <w:u w:color="000000"/>
          <w:lang w:val="en-US"/>
        </w:rPr>
        <w:t>, 31-43.</w:t>
      </w:r>
    </w:p>
    <w:p w14:paraId="654397A7"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Blackburn, S. (2014). </w:t>
      </w:r>
      <w:r>
        <w:rPr>
          <w:rFonts w:ascii="Times" w:eastAsiaTheme="minorEastAsia" w:hAnsi="Times" w:cs="Times"/>
          <w:i/>
          <w:iCs/>
          <w:color w:val="000000"/>
          <w:u w:color="000000"/>
          <w:lang w:val="en-US"/>
        </w:rPr>
        <w:t>Future-Directed Thinking and Psychological Well-Being in Borderline Personality Disorder</w:t>
      </w:r>
      <w:r>
        <w:rPr>
          <w:rFonts w:ascii="Times" w:eastAsiaTheme="minorEastAsia" w:hAnsi="Times" w:cs="Times"/>
          <w:color w:val="000000"/>
          <w:u w:color="000000"/>
          <w:lang w:val="en-US"/>
        </w:rPr>
        <w:t>. Unpublished doctoral dissertation, Royal</w:t>
      </w:r>
      <w:r>
        <w:rPr>
          <w:rFonts w:ascii="Times" w:eastAsiaTheme="minorEastAsia" w:hAnsi="Times" w:cs="Times"/>
          <w:i/>
          <w:iCs/>
          <w:color w:val="000000"/>
          <w:u w:color="000000"/>
          <w:lang w:val="en-US"/>
        </w:rPr>
        <w:t xml:space="preserve"> </w:t>
      </w:r>
      <w:r>
        <w:rPr>
          <w:rFonts w:ascii="Times" w:eastAsiaTheme="minorEastAsia" w:hAnsi="Times" w:cs="Times"/>
          <w:color w:val="000000"/>
          <w:u w:color="000000"/>
          <w:lang w:val="en-US"/>
        </w:rPr>
        <w:t>Holloway, University of London, UK.</w:t>
      </w:r>
    </w:p>
    <w:p w14:paraId="6D1DD162"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p>
    <w:p w14:paraId="2BF69623" w14:textId="61BE49CA"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Braehler, C., Gumley, A., Harper, J., Wallace, S., Norrie, J., &amp; Gilbert, P. (2013). Exploring change processes in compassion focused therapy in psychosis: results of a feasibility randomized controlled trial. </w:t>
      </w:r>
      <w:r>
        <w:rPr>
          <w:rFonts w:ascii="Times" w:eastAsiaTheme="minorEastAsia" w:hAnsi="Times" w:cs="Times"/>
          <w:i/>
          <w:iCs/>
          <w:color w:val="000000"/>
          <w:u w:color="000000"/>
          <w:lang w:val="en-US"/>
        </w:rPr>
        <w:t>The British Journal of Clinical Psychology / the British Psychological Society</w:t>
      </w:r>
      <w:r>
        <w:rPr>
          <w:rFonts w:ascii="Times" w:eastAsiaTheme="minorEastAsia" w:hAnsi="Times" w:cs="Times"/>
          <w:color w:val="000000"/>
          <w:u w:color="000000"/>
          <w:lang w:val="en-US"/>
        </w:rPr>
        <w:t xml:space="preserve">, </w:t>
      </w:r>
      <w:r>
        <w:rPr>
          <w:rFonts w:ascii="Times" w:eastAsiaTheme="minorEastAsia" w:hAnsi="Times" w:cs="Times"/>
          <w:i/>
          <w:iCs/>
          <w:color w:val="000000"/>
          <w:u w:color="000000"/>
          <w:lang w:val="en-US"/>
        </w:rPr>
        <w:t>52</w:t>
      </w:r>
      <w:r w:rsidR="00713A95">
        <w:rPr>
          <w:rFonts w:ascii="Times" w:eastAsiaTheme="minorEastAsia" w:hAnsi="Times" w:cs="Times"/>
          <w:color w:val="000000"/>
          <w:u w:color="000000"/>
          <w:lang w:val="en-US"/>
        </w:rPr>
        <w:t xml:space="preserve"> ,</w:t>
      </w:r>
      <w:r>
        <w:rPr>
          <w:rFonts w:ascii="Times" w:eastAsiaTheme="minorEastAsia" w:hAnsi="Times" w:cs="Times"/>
          <w:color w:val="000000"/>
          <w:u w:color="000000"/>
          <w:lang w:val="en-US"/>
        </w:rPr>
        <w:t xml:space="preserve"> 199–214. </w:t>
      </w:r>
      <w:r w:rsidR="003950DA">
        <w:rPr>
          <w:rFonts w:ascii="Times" w:eastAsiaTheme="minorEastAsia" w:hAnsi="Times" w:cs="Times"/>
          <w:color w:val="000000"/>
          <w:u w:color="000000"/>
          <w:lang w:val="en-US"/>
        </w:rPr>
        <w:t xml:space="preserve">DOI: </w:t>
      </w:r>
      <w:r>
        <w:rPr>
          <w:rFonts w:ascii="Times" w:eastAsiaTheme="minorEastAsia" w:hAnsi="Times" w:cs="Times"/>
          <w:color w:val="000000"/>
          <w:u w:color="000000"/>
          <w:lang w:val="en-US"/>
        </w:rPr>
        <w:t>10.1111/bjc.12009</w:t>
      </w:r>
    </w:p>
    <w:p w14:paraId="2DEA882B" w14:textId="15380742"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Brown, T. (2007). Temporal Course and Structural Relationships Among Dimensions of Temperament and. </w:t>
      </w:r>
      <w:r>
        <w:rPr>
          <w:rFonts w:ascii="Times" w:eastAsiaTheme="minorEastAsia" w:hAnsi="Times" w:cs="Times"/>
          <w:i/>
          <w:iCs/>
          <w:color w:val="000000"/>
          <w:u w:color="000000"/>
          <w:lang w:val="en-US"/>
        </w:rPr>
        <w:t>Journal of Abnormal Psychology</w:t>
      </w:r>
      <w:r>
        <w:rPr>
          <w:rFonts w:ascii="Times" w:eastAsiaTheme="minorEastAsia" w:hAnsi="Times" w:cs="Times"/>
          <w:color w:val="000000"/>
          <w:u w:color="000000"/>
          <w:lang w:val="en-US"/>
        </w:rPr>
        <w:t xml:space="preserve">, </w:t>
      </w:r>
      <w:r>
        <w:rPr>
          <w:rFonts w:ascii="Times" w:eastAsiaTheme="minorEastAsia" w:hAnsi="Times" w:cs="Times"/>
          <w:i/>
          <w:iCs/>
          <w:color w:val="000000"/>
          <w:u w:color="000000"/>
          <w:lang w:val="en-US"/>
        </w:rPr>
        <w:t>116</w:t>
      </w:r>
      <w:r w:rsidR="00713A95">
        <w:rPr>
          <w:rFonts w:ascii="Times" w:eastAsiaTheme="minorEastAsia" w:hAnsi="Times" w:cs="Times"/>
          <w:color w:val="000000"/>
          <w:u w:color="000000"/>
          <w:lang w:val="en-US"/>
        </w:rPr>
        <w:t xml:space="preserve"> </w:t>
      </w:r>
      <w:r>
        <w:rPr>
          <w:rFonts w:ascii="Times" w:eastAsiaTheme="minorEastAsia" w:hAnsi="Times" w:cs="Times"/>
          <w:color w:val="000000"/>
          <w:u w:color="000000"/>
          <w:lang w:val="en-US"/>
        </w:rPr>
        <w:t xml:space="preserve">, 313–328. </w:t>
      </w:r>
      <w:r w:rsidR="003950DA">
        <w:rPr>
          <w:rFonts w:ascii="Times" w:eastAsiaTheme="minorEastAsia" w:hAnsi="Times" w:cs="Times"/>
          <w:color w:val="000000"/>
          <w:u w:color="000000"/>
          <w:lang w:val="en-US"/>
        </w:rPr>
        <w:t xml:space="preserve">DOI: </w:t>
      </w:r>
      <w:r>
        <w:rPr>
          <w:rFonts w:ascii="Times" w:eastAsiaTheme="minorEastAsia" w:hAnsi="Times" w:cs="Times"/>
          <w:color w:val="000000"/>
          <w:u w:color="000000"/>
          <w:lang w:val="en-US"/>
        </w:rPr>
        <w:t>10.1037/0021-843X.116.2.313</w:t>
      </w:r>
    </w:p>
    <w:p w14:paraId="1976B017"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p>
    <w:p w14:paraId="794E2D5B" w14:textId="45590AA1"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r>
        <w:rPr>
          <w:rFonts w:ascii="Times" w:eastAsiaTheme="minorEastAsia" w:hAnsi="Times" w:cs="Times"/>
          <w:color w:val="000000"/>
          <w:u w:color="000000"/>
          <w:lang w:val="en-US"/>
        </w:rPr>
        <w:t>Clarke, J. N., &amp; James, S. (2003). The radicalized self: the impact on the self of the contested nature of the diagnosis of chronic fatigue syndrome. </w:t>
      </w:r>
      <w:r>
        <w:rPr>
          <w:rFonts w:ascii="Times" w:eastAsiaTheme="minorEastAsia" w:hAnsi="Times" w:cs="Times"/>
          <w:i/>
          <w:iCs/>
          <w:color w:val="000000"/>
          <w:u w:color="000000"/>
          <w:lang w:val="en-US"/>
        </w:rPr>
        <w:t>Social Science &amp; Medicine</w:t>
      </w:r>
      <w:r>
        <w:rPr>
          <w:rFonts w:ascii="Times" w:eastAsiaTheme="minorEastAsia" w:hAnsi="Times" w:cs="Times"/>
          <w:color w:val="000000"/>
          <w:u w:color="000000"/>
          <w:lang w:val="en-US"/>
        </w:rPr>
        <w:t xml:space="preserve">, </w:t>
      </w:r>
      <w:r>
        <w:rPr>
          <w:rFonts w:ascii="Times" w:eastAsiaTheme="minorEastAsia" w:hAnsi="Times" w:cs="Times"/>
          <w:i/>
          <w:iCs/>
          <w:color w:val="000000"/>
          <w:u w:color="000000"/>
          <w:lang w:val="en-US"/>
        </w:rPr>
        <w:t>57</w:t>
      </w:r>
      <w:r w:rsidR="00713A95">
        <w:rPr>
          <w:rFonts w:ascii="Times" w:eastAsiaTheme="minorEastAsia" w:hAnsi="Times" w:cs="Times"/>
          <w:color w:val="000000"/>
          <w:u w:color="000000"/>
          <w:lang w:val="en-US"/>
        </w:rPr>
        <w:t xml:space="preserve"> ,</w:t>
      </w:r>
      <w:r>
        <w:rPr>
          <w:rFonts w:ascii="Times" w:eastAsiaTheme="minorEastAsia" w:hAnsi="Times" w:cs="Times"/>
          <w:color w:val="000000"/>
          <w:u w:color="000000"/>
          <w:lang w:val="en-US"/>
        </w:rPr>
        <w:t xml:space="preserve"> 1387–1395. </w:t>
      </w:r>
      <w:r w:rsidR="003950DA">
        <w:rPr>
          <w:rFonts w:ascii="Times" w:eastAsiaTheme="minorEastAsia" w:hAnsi="Times" w:cs="Times"/>
          <w:color w:val="000000"/>
          <w:u w:color="000000"/>
          <w:lang w:val="en-US"/>
        </w:rPr>
        <w:t>DOI</w:t>
      </w:r>
      <w:r>
        <w:rPr>
          <w:rFonts w:ascii="Times" w:eastAsiaTheme="minorEastAsia" w:hAnsi="Times" w:cs="Times"/>
          <w:color w:val="000000"/>
          <w:u w:color="000000"/>
          <w:lang w:val="en-US"/>
        </w:rPr>
        <w:t>:</w:t>
      </w:r>
      <w:r w:rsidR="003950DA">
        <w:rPr>
          <w:rFonts w:ascii="Times" w:eastAsiaTheme="minorEastAsia" w:hAnsi="Times" w:cs="Times"/>
          <w:color w:val="000000"/>
          <w:u w:color="000000"/>
          <w:lang w:val="en-US"/>
        </w:rPr>
        <w:t xml:space="preserve"> </w:t>
      </w:r>
      <w:r>
        <w:rPr>
          <w:rFonts w:ascii="Times" w:eastAsiaTheme="minorEastAsia" w:hAnsi="Times" w:cs="Times"/>
          <w:color w:val="000000"/>
          <w:u w:color="000000"/>
          <w:lang w:val="en-US"/>
        </w:rPr>
        <w:t>10.1016/S0277-9536(02)00515-4</w:t>
      </w:r>
    </w:p>
    <w:p w14:paraId="472EF571"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p>
    <w:p w14:paraId="6F8AD3C7" w14:textId="19485BB1"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Collin, S. M., Sterne, J. A. C., Hollingworth, W., May, M. T., &amp; Crawley, E. (2012). Equity of access to specialist chronic fatigue syndrome (CFS/ME) services in England (2008–2010): a national survey and cross-sectional study. </w:t>
      </w:r>
      <w:r>
        <w:rPr>
          <w:rFonts w:ascii="Times" w:eastAsiaTheme="minorEastAsia" w:hAnsi="Times" w:cs="Times"/>
          <w:i/>
          <w:iCs/>
          <w:color w:val="000000"/>
          <w:u w:color="000000"/>
          <w:lang w:val="en-US"/>
        </w:rPr>
        <w:t>BMJ Open</w:t>
      </w:r>
      <w:r>
        <w:rPr>
          <w:rFonts w:ascii="Times" w:eastAsiaTheme="minorEastAsia" w:hAnsi="Times" w:cs="Times"/>
          <w:color w:val="000000"/>
          <w:u w:color="000000"/>
          <w:lang w:val="en-US"/>
        </w:rPr>
        <w:t xml:space="preserve">, </w:t>
      </w:r>
      <w:r>
        <w:rPr>
          <w:rFonts w:ascii="Times" w:eastAsiaTheme="minorEastAsia" w:hAnsi="Times" w:cs="Times"/>
          <w:i/>
          <w:iCs/>
          <w:color w:val="000000"/>
          <w:u w:color="000000"/>
          <w:lang w:val="en-US"/>
        </w:rPr>
        <w:t>2</w:t>
      </w:r>
      <w:r w:rsidR="00713A95">
        <w:rPr>
          <w:rFonts w:ascii="Times" w:eastAsiaTheme="minorEastAsia" w:hAnsi="Times" w:cs="Times"/>
          <w:color w:val="000000"/>
          <w:u w:color="000000"/>
          <w:lang w:val="en-US"/>
        </w:rPr>
        <w:t xml:space="preserve"> , </w:t>
      </w:r>
      <w:r>
        <w:rPr>
          <w:rFonts w:ascii="Times" w:eastAsiaTheme="minorEastAsia" w:hAnsi="Times" w:cs="Times"/>
          <w:color w:val="000000"/>
          <w:u w:color="000000"/>
          <w:lang w:val="en-US"/>
        </w:rPr>
        <w:t xml:space="preserve">e001417–e001417. </w:t>
      </w:r>
      <w:r w:rsidR="003950DA">
        <w:rPr>
          <w:rFonts w:ascii="Times" w:eastAsiaTheme="minorEastAsia" w:hAnsi="Times" w:cs="Times"/>
          <w:color w:val="000000"/>
          <w:u w:color="000000"/>
          <w:lang w:val="en-US"/>
        </w:rPr>
        <w:t xml:space="preserve">DOI: </w:t>
      </w:r>
      <w:r>
        <w:rPr>
          <w:rFonts w:ascii="Times" w:eastAsiaTheme="minorEastAsia" w:hAnsi="Times" w:cs="Times"/>
          <w:color w:val="000000"/>
          <w:u w:color="000000"/>
          <w:lang w:val="en-US"/>
        </w:rPr>
        <w:t>10.1136/bmjopen-2012-001417</w:t>
      </w:r>
    </w:p>
    <w:p w14:paraId="5780F6C2" w14:textId="77777777" w:rsidR="00103483" w:rsidRDefault="00103483"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p>
    <w:p w14:paraId="09875123" w14:textId="77777777" w:rsidR="00103483" w:rsidRDefault="00103483"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p>
    <w:p w14:paraId="5244FE9B" w14:textId="2C65C69B"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r>
        <w:rPr>
          <w:rFonts w:ascii="Times" w:eastAsiaTheme="minorEastAsia" w:hAnsi="Times" w:cs="Times"/>
          <w:color w:val="000000"/>
          <w:u w:color="000000"/>
          <w:lang w:val="en-US"/>
        </w:rPr>
        <w:lastRenderedPageBreak/>
        <w:t xml:space="preserve">Deary, V., &amp; Chalder, T. (2010). Personality and perfectionism in chronic fatigue syndrome: A closer look. </w:t>
      </w:r>
      <w:r>
        <w:rPr>
          <w:rFonts w:ascii="Times" w:eastAsiaTheme="minorEastAsia" w:hAnsi="Times" w:cs="Times"/>
          <w:i/>
          <w:iCs/>
          <w:color w:val="000000"/>
          <w:u w:color="000000"/>
          <w:lang w:val="en-US"/>
        </w:rPr>
        <w:t>Psychology &amp; Health</w:t>
      </w:r>
      <w:r>
        <w:rPr>
          <w:rFonts w:ascii="Times" w:eastAsiaTheme="minorEastAsia" w:hAnsi="Times" w:cs="Times"/>
          <w:color w:val="000000"/>
          <w:u w:color="000000"/>
          <w:lang w:val="en-US"/>
        </w:rPr>
        <w:t xml:space="preserve">, </w:t>
      </w:r>
      <w:r>
        <w:rPr>
          <w:rFonts w:ascii="Times" w:eastAsiaTheme="minorEastAsia" w:hAnsi="Times" w:cs="Times"/>
          <w:i/>
          <w:iCs/>
          <w:color w:val="000000"/>
          <w:u w:color="000000"/>
          <w:lang w:val="en-US"/>
        </w:rPr>
        <w:t>25</w:t>
      </w:r>
      <w:r w:rsidR="003950DA">
        <w:rPr>
          <w:rFonts w:ascii="Times" w:eastAsiaTheme="minorEastAsia" w:hAnsi="Times" w:cs="Times"/>
          <w:color w:val="000000"/>
          <w:u w:color="000000"/>
          <w:lang w:val="en-US"/>
        </w:rPr>
        <w:t xml:space="preserve"> </w:t>
      </w:r>
      <w:r>
        <w:rPr>
          <w:rFonts w:ascii="Times" w:eastAsiaTheme="minorEastAsia" w:hAnsi="Times" w:cs="Times"/>
          <w:color w:val="000000"/>
          <w:u w:color="000000"/>
          <w:lang w:val="en-US"/>
        </w:rPr>
        <w:t>, 465–475.</w:t>
      </w:r>
      <w:r w:rsidR="00103483">
        <w:rPr>
          <w:rFonts w:ascii="Times" w:eastAsiaTheme="minorEastAsia" w:hAnsi="Times" w:cs="Times"/>
          <w:color w:val="000000"/>
          <w:u w:color="000000"/>
          <w:lang w:val="en-US"/>
        </w:rPr>
        <w:t xml:space="preserve"> </w:t>
      </w:r>
      <w:hyperlink r:id="rId9" w:history="1">
        <w:r w:rsidR="003950DA">
          <w:rPr>
            <w:rFonts w:ascii="Times" w:eastAsiaTheme="minorEastAsia" w:hAnsi="Times" w:cs="Times"/>
            <w:color w:val="000000"/>
            <w:u w:color="000000"/>
            <w:lang w:val="en-US"/>
          </w:rPr>
          <w:t>DOI:</w:t>
        </w:r>
        <w:r>
          <w:rPr>
            <w:rFonts w:ascii="Times" w:eastAsiaTheme="minorEastAsia" w:hAnsi="Times" w:cs="Times"/>
            <w:color w:val="000000"/>
            <w:u w:color="000000"/>
            <w:lang w:val="en-US"/>
          </w:rPr>
          <w:t>10.1080/08870440802403863</w:t>
        </w:r>
      </w:hyperlink>
    </w:p>
    <w:p w14:paraId="3BE8678F"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i/>
          <w:iCs/>
          <w:color w:val="000000"/>
          <w:u w:color="000000"/>
          <w:lang w:val="en-US"/>
        </w:rPr>
      </w:pPr>
    </w:p>
    <w:p w14:paraId="5DD9BE53" w14:textId="3F6128A6"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Diener, E., Emmons, R. A., Larsen, R. J., &amp; Griffin, S. (2010). The Satisfaction With Life Scale. </w:t>
      </w:r>
      <w:r>
        <w:rPr>
          <w:rFonts w:ascii="Times" w:eastAsiaTheme="minorEastAsia" w:hAnsi="Times" w:cs="Times"/>
          <w:i/>
          <w:iCs/>
          <w:color w:val="000000"/>
          <w:u w:color="000000"/>
          <w:lang w:val="en-US"/>
        </w:rPr>
        <w:t>Journal of Personality Assessment</w:t>
      </w:r>
      <w:r>
        <w:rPr>
          <w:rFonts w:ascii="Times" w:eastAsiaTheme="minorEastAsia" w:hAnsi="Times" w:cs="Times"/>
          <w:color w:val="000000"/>
          <w:u w:color="000000"/>
          <w:lang w:val="en-US"/>
        </w:rPr>
        <w:t xml:space="preserve">, </w:t>
      </w:r>
      <w:r>
        <w:rPr>
          <w:rFonts w:ascii="Times" w:eastAsiaTheme="minorEastAsia" w:hAnsi="Times" w:cs="Times"/>
          <w:i/>
          <w:iCs/>
          <w:color w:val="000000"/>
          <w:u w:color="000000"/>
          <w:lang w:val="en-US"/>
        </w:rPr>
        <w:t>49</w:t>
      </w:r>
      <w:r w:rsidR="00713A95">
        <w:rPr>
          <w:rFonts w:ascii="Times" w:eastAsiaTheme="minorEastAsia" w:hAnsi="Times" w:cs="Times"/>
          <w:color w:val="000000"/>
          <w:u w:color="000000"/>
          <w:lang w:val="en-US"/>
        </w:rPr>
        <w:t xml:space="preserve"> </w:t>
      </w:r>
      <w:r>
        <w:rPr>
          <w:rFonts w:ascii="Times" w:eastAsiaTheme="minorEastAsia" w:hAnsi="Times" w:cs="Times"/>
          <w:color w:val="000000"/>
          <w:u w:color="000000"/>
          <w:lang w:val="en-US"/>
        </w:rPr>
        <w:t xml:space="preserve">, 71–75. </w:t>
      </w:r>
      <w:r w:rsidR="003950DA">
        <w:rPr>
          <w:rFonts w:ascii="Times" w:eastAsiaTheme="minorEastAsia" w:hAnsi="Times" w:cs="Times"/>
          <w:color w:val="000000"/>
          <w:u w:color="000000"/>
          <w:lang w:val="en-US"/>
        </w:rPr>
        <w:t xml:space="preserve">DOI: </w:t>
      </w:r>
      <w:r>
        <w:rPr>
          <w:rFonts w:ascii="Times" w:eastAsiaTheme="minorEastAsia" w:hAnsi="Times" w:cs="Times"/>
          <w:color w:val="000000"/>
          <w:u w:color="000000"/>
          <w:lang w:val="en-US"/>
        </w:rPr>
        <w:t>10.1207/s15327752jpa4901_13</w:t>
      </w:r>
    </w:p>
    <w:p w14:paraId="05676D24" w14:textId="65420D7C"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Diener, E., Eunkook, M., Suh, E. M., Lucas, R. E., &amp; Smith, H. L. (1999). Subjective well-being: Three decades of progress. </w:t>
      </w:r>
      <w:r>
        <w:rPr>
          <w:rFonts w:ascii="Times" w:eastAsiaTheme="minorEastAsia" w:hAnsi="Times" w:cs="Times"/>
          <w:i/>
          <w:iCs/>
          <w:color w:val="000000"/>
          <w:u w:color="000000"/>
          <w:lang w:val="en-US"/>
        </w:rPr>
        <w:t>Psychological Bulletin</w:t>
      </w:r>
      <w:r>
        <w:rPr>
          <w:rFonts w:ascii="Times" w:eastAsiaTheme="minorEastAsia" w:hAnsi="Times" w:cs="Times"/>
          <w:color w:val="000000"/>
          <w:u w:color="000000"/>
          <w:lang w:val="en-US"/>
        </w:rPr>
        <w:t xml:space="preserve">, </w:t>
      </w:r>
      <w:r>
        <w:rPr>
          <w:rFonts w:ascii="Times" w:eastAsiaTheme="minorEastAsia" w:hAnsi="Times" w:cs="Times"/>
          <w:i/>
          <w:iCs/>
          <w:color w:val="000000"/>
          <w:u w:color="000000"/>
          <w:lang w:val="en-US"/>
        </w:rPr>
        <w:t>125</w:t>
      </w:r>
      <w:r w:rsidR="00713A95">
        <w:rPr>
          <w:rFonts w:ascii="Times" w:eastAsiaTheme="minorEastAsia" w:hAnsi="Times" w:cs="Times"/>
          <w:color w:val="000000"/>
          <w:u w:color="000000"/>
          <w:lang w:val="en-US"/>
        </w:rPr>
        <w:t xml:space="preserve"> </w:t>
      </w:r>
      <w:r>
        <w:rPr>
          <w:rFonts w:ascii="Times" w:eastAsiaTheme="minorEastAsia" w:hAnsi="Times" w:cs="Times"/>
          <w:color w:val="000000"/>
          <w:u w:color="000000"/>
          <w:lang w:val="en-US"/>
        </w:rPr>
        <w:t xml:space="preserve">, 276–302. </w:t>
      </w:r>
      <w:r w:rsidR="003950DA">
        <w:rPr>
          <w:rFonts w:ascii="Times" w:eastAsiaTheme="minorEastAsia" w:hAnsi="Times" w:cs="Times"/>
          <w:color w:val="000000"/>
          <w:u w:color="000000"/>
          <w:lang w:val="en-US"/>
        </w:rPr>
        <w:t xml:space="preserve">DOI: </w:t>
      </w:r>
      <w:r>
        <w:rPr>
          <w:rFonts w:ascii="Times" w:eastAsiaTheme="minorEastAsia" w:hAnsi="Times" w:cs="Times"/>
          <w:color w:val="000000"/>
          <w:u w:color="000000"/>
          <w:lang w:val="en-US"/>
        </w:rPr>
        <w:t>10.1037/0033-2909.125.2.276</w:t>
      </w:r>
    </w:p>
    <w:p w14:paraId="6BD2C2A3"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Edmondson, O. J. H. (2012). </w:t>
      </w:r>
      <w:r>
        <w:rPr>
          <w:rFonts w:ascii="Times" w:eastAsiaTheme="minorEastAsia" w:hAnsi="Times" w:cs="Times"/>
          <w:i/>
          <w:iCs/>
          <w:color w:val="000000"/>
          <w:u w:color="000000"/>
          <w:lang w:val="en-US"/>
        </w:rPr>
        <w:t>Psychological Well-being and anticipated personal events: their relationship to depression</w:t>
      </w:r>
      <w:r>
        <w:rPr>
          <w:rFonts w:ascii="Times" w:eastAsiaTheme="minorEastAsia" w:hAnsi="Times" w:cs="Times"/>
          <w:color w:val="000000"/>
          <w:u w:color="000000"/>
          <w:lang w:val="en-US"/>
        </w:rPr>
        <w:t>. Unpublished doctoral dissertation. Royal</w:t>
      </w:r>
      <w:r>
        <w:rPr>
          <w:rFonts w:ascii="Times" w:eastAsiaTheme="minorEastAsia" w:hAnsi="Times" w:cs="Times"/>
          <w:i/>
          <w:iCs/>
          <w:color w:val="000000"/>
          <w:u w:color="000000"/>
          <w:lang w:val="en-US"/>
        </w:rPr>
        <w:t xml:space="preserve"> </w:t>
      </w:r>
      <w:r>
        <w:rPr>
          <w:rFonts w:ascii="Times" w:eastAsiaTheme="minorEastAsia" w:hAnsi="Times" w:cs="Times"/>
          <w:color w:val="000000"/>
          <w:u w:color="000000"/>
          <w:lang w:val="en-US"/>
        </w:rPr>
        <w:t>Holloway University of London, UK.</w:t>
      </w:r>
    </w:p>
    <w:p w14:paraId="0F81C8C6"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p>
    <w:p w14:paraId="01001A97" w14:textId="1AAD3B3F"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Edmondson, O. J. H., &amp; MacLeod, A. K. (2014). Psychological Well-Being and Anticipated Positive Personal Events: Their Relationship to Depression. </w:t>
      </w:r>
      <w:r>
        <w:rPr>
          <w:rFonts w:ascii="Times" w:eastAsiaTheme="minorEastAsia" w:hAnsi="Times" w:cs="Times"/>
          <w:i/>
          <w:iCs/>
          <w:color w:val="000000"/>
          <w:u w:color="000000"/>
          <w:lang w:val="en-US"/>
        </w:rPr>
        <w:t>Clinical</w:t>
      </w:r>
      <w:r>
        <w:rPr>
          <w:rFonts w:ascii="Times" w:eastAsiaTheme="minorEastAsia" w:hAnsi="Times" w:cs="Times"/>
          <w:color w:val="000000"/>
          <w:u w:color="000000"/>
          <w:lang w:val="en-US"/>
        </w:rPr>
        <w:t xml:space="preserve"> </w:t>
      </w:r>
      <w:r>
        <w:rPr>
          <w:rFonts w:ascii="Times" w:eastAsiaTheme="minorEastAsia" w:hAnsi="Times" w:cs="Times"/>
          <w:i/>
          <w:iCs/>
          <w:color w:val="000000"/>
          <w:u w:color="000000"/>
          <w:lang w:val="en-US"/>
        </w:rPr>
        <w:t>Psychology &amp; Psychotherapy</w:t>
      </w:r>
      <w:r w:rsidR="00713A95">
        <w:rPr>
          <w:rFonts w:ascii="Times" w:eastAsiaTheme="minorEastAsia" w:hAnsi="Times" w:cs="Times"/>
          <w:color w:val="000000"/>
          <w:u w:color="000000"/>
          <w:lang w:val="en-US"/>
        </w:rPr>
        <w:t xml:space="preserve">, </w:t>
      </w:r>
      <w:r w:rsidR="00713A95" w:rsidRPr="00713A95">
        <w:rPr>
          <w:rFonts w:ascii="Times" w:eastAsiaTheme="minorEastAsia" w:hAnsi="Times" w:cs="Times"/>
          <w:i/>
          <w:color w:val="000000"/>
          <w:u w:color="000000"/>
          <w:lang w:val="en-US"/>
        </w:rPr>
        <w:t>22</w:t>
      </w:r>
      <w:r w:rsidR="00713A95">
        <w:rPr>
          <w:rFonts w:ascii="Times" w:eastAsiaTheme="minorEastAsia" w:hAnsi="Times" w:cs="Times"/>
          <w:color w:val="000000"/>
          <w:u w:color="000000"/>
          <w:lang w:val="en-US"/>
        </w:rPr>
        <w:t xml:space="preserve"> ,</w:t>
      </w:r>
      <w:r>
        <w:rPr>
          <w:rFonts w:ascii="Times" w:eastAsiaTheme="minorEastAsia" w:hAnsi="Times" w:cs="Times"/>
          <w:color w:val="000000"/>
          <w:u w:color="000000"/>
          <w:lang w:val="en-US"/>
        </w:rPr>
        <w:t xml:space="preserve"> </w:t>
      </w:r>
      <w:r w:rsidR="00713A95">
        <w:rPr>
          <w:rFonts w:ascii="Times" w:eastAsiaTheme="minorEastAsia" w:hAnsi="Times" w:cs="Times"/>
          <w:color w:val="000000"/>
          <w:u w:color="000000"/>
          <w:lang w:val="en-US"/>
        </w:rPr>
        <w:t xml:space="preserve">418-425. </w:t>
      </w:r>
      <w:r w:rsidR="003950DA">
        <w:rPr>
          <w:rFonts w:ascii="Times" w:eastAsiaTheme="minorEastAsia" w:hAnsi="Times" w:cs="Times"/>
          <w:color w:val="000000"/>
          <w:u w:color="000000"/>
          <w:lang w:val="en-US"/>
        </w:rPr>
        <w:t xml:space="preserve">DOI: </w:t>
      </w:r>
      <w:r>
        <w:rPr>
          <w:rFonts w:ascii="Times" w:eastAsiaTheme="minorEastAsia" w:hAnsi="Times" w:cs="Times"/>
          <w:color w:val="000000"/>
          <w:u w:color="000000"/>
          <w:lang w:val="en-US"/>
        </w:rPr>
        <w:t>10.1002/cpp.1911</w:t>
      </w:r>
    </w:p>
    <w:p w14:paraId="7C08D158" w14:textId="77777777" w:rsidR="004C1A95" w:rsidRDefault="004C1A95" w:rsidP="004C1A95">
      <w:pPr>
        <w:widowControl w:val="0"/>
        <w:tabs>
          <w:tab w:val="left" w:pos="3080"/>
        </w:tabs>
        <w:autoSpaceDE w:val="0"/>
        <w:autoSpaceDN w:val="0"/>
        <w:adjustRightInd w:val="0"/>
        <w:rPr>
          <w:rFonts w:ascii="Times" w:eastAsiaTheme="minorEastAsia" w:hAnsi="Times" w:cs="Times"/>
          <w:color w:val="000000"/>
          <w:u w:color="000000"/>
          <w:lang w:val="en-US"/>
        </w:rPr>
      </w:pPr>
    </w:p>
    <w:p w14:paraId="7954098A" w14:textId="1A042672"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Fava, G. A., &amp; Ruini, C. (2003). Development and characteristics of a well-being enhancing psychotherapeutic strategy: well-being therapy. </w:t>
      </w:r>
      <w:r>
        <w:rPr>
          <w:rFonts w:ascii="Times" w:eastAsiaTheme="minorEastAsia" w:hAnsi="Times" w:cs="Times"/>
          <w:i/>
          <w:iCs/>
          <w:color w:val="000000"/>
          <w:u w:color="000000"/>
          <w:lang w:val="en-US"/>
        </w:rPr>
        <w:t>Journal of Behavior</w:t>
      </w:r>
      <w:r>
        <w:rPr>
          <w:rFonts w:ascii="Times" w:eastAsiaTheme="minorEastAsia" w:hAnsi="Times" w:cs="Times"/>
          <w:color w:val="000000"/>
          <w:u w:color="000000"/>
          <w:lang w:val="en-US"/>
        </w:rPr>
        <w:t xml:space="preserve"> </w:t>
      </w:r>
      <w:r>
        <w:rPr>
          <w:rFonts w:ascii="Times" w:eastAsiaTheme="minorEastAsia" w:hAnsi="Times" w:cs="Times"/>
          <w:i/>
          <w:iCs/>
          <w:color w:val="000000"/>
          <w:u w:color="000000"/>
          <w:lang w:val="en-US"/>
        </w:rPr>
        <w:t>Therapy and Experimental Psychiatry</w:t>
      </w:r>
      <w:r>
        <w:rPr>
          <w:rFonts w:ascii="Times" w:eastAsiaTheme="minorEastAsia" w:hAnsi="Times" w:cs="Times"/>
          <w:color w:val="000000"/>
          <w:u w:color="000000"/>
          <w:lang w:val="en-US"/>
        </w:rPr>
        <w:t xml:space="preserve">, </w:t>
      </w:r>
      <w:r>
        <w:rPr>
          <w:rFonts w:ascii="Times" w:eastAsiaTheme="minorEastAsia" w:hAnsi="Times" w:cs="Times"/>
          <w:i/>
          <w:iCs/>
          <w:color w:val="000000"/>
          <w:u w:color="000000"/>
          <w:lang w:val="en-US"/>
        </w:rPr>
        <w:t>34</w:t>
      </w:r>
      <w:r w:rsidR="00713A95">
        <w:rPr>
          <w:rFonts w:ascii="Times" w:eastAsiaTheme="minorEastAsia" w:hAnsi="Times" w:cs="Times"/>
          <w:color w:val="000000"/>
          <w:u w:color="000000"/>
          <w:lang w:val="en-US"/>
        </w:rPr>
        <w:t xml:space="preserve"> </w:t>
      </w:r>
      <w:r>
        <w:rPr>
          <w:rFonts w:ascii="Times" w:eastAsiaTheme="minorEastAsia" w:hAnsi="Times" w:cs="Times"/>
          <w:color w:val="000000"/>
          <w:u w:color="000000"/>
          <w:lang w:val="en-US"/>
        </w:rPr>
        <w:t xml:space="preserve">, 45–63. </w:t>
      </w:r>
      <w:hyperlink r:id="rId10" w:history="1">
        <w:r w:rsidR="003950DA">
          <w:rPr>
            <w:rFonts w:ascii="Times" w:eastAsiaTheme="minorEastAsia" w:hAnsi="Times" w:cs="Times"/>
            <w:color w:val="000000"/>
            <w:u w:color="000000"/>
            <w:lang w:val="en-US"/>
          </w:rPr>
          <w:t xml:space="preserve">DOI: </w:t>
        </w:r>
        <w:r>
          <w:rPr>
            <w:rFonts w:ascii="Times" w:eastAsiaTheme="minorEastAsia" w:hAnsi="Times" w:cs="Times"/>
            <w:color w:val="000000"/>
            <w:u w:color="000000"/>
            <w:lang w:val="en-US"/>
          </w:rPr>
          <w:t>10.1016/S0005-7916(03)00019-3</w:t>
        </w:r>
      </w:hyperlink>
    </w:p>
    <w:p w14:paraId="27FEE028" w14:textId="3C3C40BF"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i/>
          <w:iCs/>
          <w:color w:val="000000"/>
          <w:u w:color="000000"/>
          <w:lang w:val="en-US"/>
        </w:rPr>
      </w:pPr>
      <w:r>
        <w:rPr>
          <w:rFonts w:ascii="Times" w:eastAsiaTheme="minorEastAsia" w:hAnsi="Times" w:cs="Times"/>
          <w:color w:val="000000"/>
          <w:u w:color="000000"/>
          <w:lang w:val="en-US"/>
        </w:rPr>
        <w:t xml:space="preserve">Fischler, B., Cluydts, R., De Gucht, Y., Kaufman, L., &amp; De Meirleir, K. (1997). Generalized anxiety disorder in chronic fatigue syndrome. </w:t>
      </w:r>
      <w:r>
        <w:rPr>
          <w:rFonts w:ascii="Times" w:eastAsiaTheme="minorEastAsia" w:hAnsi="Times" w:cs="Times"/>
          <w:i/>
          <w:iCs/>
          <w:color w:val="000000"/>
          <w:u w:color="000000"/>
          <w:lang w:val="en-US"/>
        </w:rPr>
        <w:t>Acta Psychiatrica Scandinavica</w:t>
      </w:r>
      <w:r w:rsidR="00713A95">
        <w:rPr>
          <w:rFonts w:ascii="Times" w:eastAsiaTheme="minorEastAsia" w:hAnsi="Times" w:cs="Times"/>
          <w:color w:val="000000"/>
          <w:u w:color="000000"/>
          <w:lang w:val="en-US"/>
        </w:rPr>
        <w:t xml:space="preserve">, </w:t>
      </w:r>
      <w:r w:rsidR="00713A95" w:rsidRPr="00713A95">
        <w:rPr>
          <w:rFonts w:ascii="Times" w:eastAsiaTheme="minorEastAsia" w:hAnsi="Times" w:cs="Times"/>
          <w:i/>
          <w:color w:val="000000"/>
          <w:u w:color="000000"/>
          <w:lang w:val="en-US"/>
        </w:rPr>
        <w:t>95</w:t>
      </w:r>
      <w:r w:rsidR="00713A95">
        <w:rPr>
          <w:rFonts w:ascii="Times" w:eastAsiaTheme="minorEastAsia" w:hAnsi="Times" w:cs="Times"/>
          <w:color w:val="000000"/>
          <w:u w:color="000000"/>
          <w:lang w:val="en-US"/>
        </w:rPr>
        <w:t xml:space="preserve"> </w:t>
      </w:r>
      <w:r>
        <w:rPr>
          <w:rFonts w:ascii="Times" w:eastAsiaTheme="minorEastAsia" w:hAnsi="Times" w:cs="Times"/>
          <w:color w:val="000000"/>
          <w:u w:color="000000"/>
          <w:lang w:val="en-US"/>
        </w:rPr>
        <w:t xml:space="preserve">, 405–413. </w:t>
      </w:r>
      <w:r w:rsidR="003950DA">
        <w:rPr>
          <w:rFonts w:ascii="Times" w:eastAsiaTheme="minorEastAsia" w:hAnsi="Times" w:cs="Times"/>
          <w:color w:val="000000"/>
          <w:u w:color="000000"/>
          <w:lang w:val="en-US"/>
        </w:rPr>
        <w:t xml:space="preserve">DOI: </w:t>
      </w:r>
      <w:r>
        <w:rPr>
          <w:rFonts w:ascii="Times" w:eastAsiaTheme="minorEastAsia" w:hAnsi="Times" w:cs="Times"/>
          <w:color w:val="000000"/>
          <w:u w:color="000000"/>
          <w:lang w:val="en-US"/>
        </w:rPr>
        <w:t>10.1111/j.1600-0447.1997.tb09653</w:t>
      </w:r>
    </w:p>
    <w:p w14:paraId="77EA1D18" w14:textId="2F9D5256"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Fukuda, K., Straus, S. E., Hickie, I., Sharpe, M. C., Dobbins, J. G. &amp; Komaroff, A. (1994). The Chronic Fatigue Syndrome: A Comprehensive Approach to Its Definition and Study. </w:t>
      </w:r>
      <w:r>
        <w:rPr>
          <w:rFonts w:ascii="Times" w:eastAsiaTheme="minorEastAsia" w:hAnsi="Times" w:cs="Times"/>
          <w:i/>
          <w:iCs/>
          <w:color w:val="000000"/>
          <w:u w:color="000000"/>
          <w:lang w:val="en-US"/>
        </w:rPr>
        <w:t>Annals of Internal Medicine</w:t>
      </w:r>
      <w:r w:rsidR="00713A95">
        <w:rPr>
          <w:rFonts w:ascii="Times" w:eastAsiaTheme="minorEastAsia" w:hAnsi="Times" w:cs="Times"/>
          <w:color w:val="000000"/>
          <w:u w:color="000000"/>
          <w:lang w:val="en-US"/>
        </w:rPr>
        <w:t xml:space="preserve">, </w:t>
      </w:r>
      <w:r w:rsidR="00713A95" w:rsidRPr="00713A95">
        <w:rPr>
          <w:rFonts w:ascii="Times" w:eastAsiaTheme="minorEastAsia" w:hAnsi="Times" w:cs="Times"/>
          <w:i/>
          <w:color w:val="000000"/>
          <w:u w:color="000000"/>
          <w:lang w:val="en-US"/>
        </w:rPr>
        <w:t>121</w:t>
      </w:r>
      <w:r w:rsidR="00713A95">
        <w:rPr>
          <w:rFonts w:ascii="Times" w:eastAsiaTheme="minorEastAsia" w:hAnsi="Times" w:cs="Times"/>
          <w:color w:val="000000"/>
          <w:u w:color="000000"/>
          <w:lang w:val="en-US"/>
        </w:rPr>
        <w:t xml:space="preserve"> </w:t>
      </w:r>
      <w:r>
        <w:rPr>
          <w:rFonts w:ascii="Times" w:eastAsiaTheme="minorEastAsia" w:hAnsi="Times" w:cs="Times"/>
          <w:color w:val="000000"/>
          <w:u w:color="000000"/>
          <w:lang w:val="en-US"/>
        </w:rPr>
        <w:t xml:space="preserve">, 953. </w:t>
      </w:r>
      <w:r w:rsidR="00713A95">
        <w:rPr>
          <w:rFonts w:ascii="Times" w:eastAsiaTheme="minorEastAsia" w:hAnsi="Times" w:cs="Times"/>
          <w:color w:val="000000"/>
          <w:u w:color="000000"/>
          <w:lang w:val="en-US"/>
        </w:rPr>
        <w:t xml:space="preserve">DOI: </w:t>
      </w:r>
      <w:r>
        <w:rPr>
          <w:rFonts w:ascii="Times" w:eastAsiaTheme="minorEastAsia" w:hAnsi="Times" w:cs="Times"/>
          <w:color w:val="000000"/>
          <w:u w:color="000000"/>
          <w:lang w:val="en-US"/>
        </w:rPr>
        <w:t>10.7326/0003-4819-121-12-199412150-00009</w:t>
      </w:r>
    </w:p>
    <w:p w14:paraId="6B6B1542"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82"/>
        <w:rPr>
          <w:rFonts w:ascii="Times" w:eastAsiaTheme="minorEastAsia" w:hAnsi="Times" w:cs="Times"/>
          <w:i/>
          <w:iCs/>
          <w:color w:val="000000"/>
          <w:u w:color="000000"/>
          <w:lang w:val="en-US"/>
        </w:rPr>
      </w:pPr>
    </w:p>
    <w:p w14:paraId="061B626A" w14:textId="792B5D75"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Gale, C., Gilbert, P., Read, N., &amp; Goss, K. (2014). An evaluation of the impact of introducing compassion focused therapy to a standard treatment programme for people with eating disorders. </w:t>
      </w:r>
      <w:r>
        <w:rPr>
          <w:rFonts w:ascii="Times" w:eastAsiaTheme="minorEastAsia" w:hAnsi="Times" w:cs="Times"/>
          <w:i/>
          <w:iCs/>
          <w:color w:val="000000"/>
          <w:u w:color="000000"/>
          <w:lang w:val="en-US"/>
        </w:rPr>
        <w:t>Clinical Psychology &amp; Psychotherapy</w:t>
      </w:r>
      <w:r>
        <w:rPr>
          <w:rFonts w:ascii="Times" w:eastAsiaTheme="minorEastAsia" w:hAnsi="Times" w:cs="Times"/>
          <w:color w:val="000000"/>
          <w:u w:color="000000"/>
          <w:lang w:val="en-US"/>
        </w:rPr>
        <w:t xml:space="preserve">, </w:t>
      </w:r>
      <w:r>
        <w:rPr>
          <w:rFonts w:ascii="Times" w:eastAsiaTheme="minorEastAsia" w:hAnsi="Times" w:cs="Times"/>
          <w:i/>
          <w:iCs/>
          <w:color w:val="000000"/>
          <w:u w:color="000000"/>
          <w:lang w:val="en-US"/>
        </w:rPr>
        <w:t>21</w:t>
      </w:r>
      <w:r w:rsidR="00713A95">
        <w:rPr>
          <w:rFonts w:ascii="Times" w:eastAsiaTheme="minorEastAsia" w:hAnsi="Times" w:cs="Times"/>
          <w:color w:val="000000"/>
          <w:u w:color="000000"/>
          <w:lang w:val="en-US"/>
        </w:rPr>
        <w:t xml:space="preserve"> </w:t>
      </w:r>
      <w:r>
        <w:rPr>
          <w:rFonts w:ascii="Times" w:eastAsiaTheme="minorEastAsia" w:hAnsi="Times" w:cs="Times"/>
          <w:color w:val="000000"/>
          <w:u w:color="000000"/>
          <w:lang w:val="en-US"/>
        </w:rPr>
        <w:t xml:space="preserve">, 1–12. </w:t>
      </w:r>
      <w:r w:rsidR="00713A95">
        <w:rPr>
          <w:rFonts w:ascii="Times" w:eastAsiaTheme="minorEastAsia" w:hAnsi="Times" w:cs="Times"/>
          <w:color w:val="000000"/>
          <w:u w:color="000000"/>
          <w:lang w:val="en-US"/>
        </w:rPr>
        <w:t xml:space="preserve">DOI: </w:t>
      </w:r>
      <w:r>
        <w:rPr>
          <w:rFonts w:ascii="Times" w:eastAsiaTheme="minorEastAsia" w:hAnsi="Times" w:cs="Times"/>
          <w:color w:val="000000"/>
          <w:u w:color="000000"/>
          <w:lang w:val="en-US"/>
        </w:rPr>
        <w:t>10.1002/cpp.1806</w:t>
      </w:r>
    </w:p>
    <w:p w14:paraId="639B4377"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82"/>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Gilbert, P. (2000). </w:t>
      </w:r>
      <w:r>
        <w:rPr>
          <w:rFonts w:ascii="Times" w:eastAsiaTheme="minorEastAsia" w:hAnsi="Times" w:cs="Times"/>
          <w:i/>
          <w:iCs/>
          <w:color w:val="000000"/>
          <w:u w:color="000000"/>
          <w:lang w:val="en-US"/>
        </w:rPr>
        <w:t>Social mentalities: Internal "social' conflict and the role of inner warmth and compassion in cognitive therapy</w:t>
      </w:r>
      <w:r>
        <w:rPr>
          <w:rFonts w:ascii="Times" w:eastAsiaTheme="minorEastAsia" w:hAnsi="Times" w:cs="Times"/>
          <w:color w:val="000000"/>
          <w:u w:color="000000"/>
          <w:lang w:val="en-US"/>
        </w:rPr>
        <w:t>. Brunner-Routledge.</w:t>
      </w:r>
    </w:p>
    <w:p w14:paraId="56780698"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82"/>
        <w:rPr>
          <w:rFonts w:ascii="Times" w:eastAsiaTheme="minorEastAsia" w:hAnsi="Times" w:cs="Times"/>
          <w:color w:val="000000"/>
          <w:u w:color="000000"/>
          <w:lang w:val="en-US"/>
        </w:rPr>
      </w:pPr>
    </w:p>
    <w:p w14:paraId="55A1D14E" w14:textId="51B1F6FC"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82"/>
        <w:rPr>
          <w:rFonts w:ascii="Times" w:eastAsiaTheme="minorEastAsia" w:hAnsi="Times" w:cs="Times"/>
          <w:color w:val="000000"/>
          <w:u w:color="000000"/>
          <w:lang w:val="en-US"/>
        </w:rPr>
      </w:pPr>
      <w:r>
        <w:rPr>
          <w:rFonts w:ascii="Times" w:eastAsiaTheme="minorEastAsia" w:hAnsi="Times" w:cs="Times"/>
          <w:color w:val="000000"/>
          <w:u w:color="000000"/>
          <w:lang w:val="en-US"/>
        </w:rPr>
        <w:t>Gilbert, P. (2009). Introducing compassion-focused therapy. </w:t>
      </w:r>
      <w:r>
        <w:rPr>
          <w:rFonts w:ascii="Times" w:eastAsiaTheme="minorEastAsia" w:hAnsi="Times" w:cs="Times"/>
          <w:i/>
          <w:iCs/>
          <w:color w:val="000000"/>
          <w:u w:color="000000"/>
          <w:lang w:val="en-US"/>
        </w:rPr>
        <w:t>Advances in Psychiatric Treatment</w:t>
      </w:r>
      <w:r>
        <w:rPr>
          <w:rFonts w:ascii="Times" w:eastAsiaTheme="minorEastAsia" w:hAnsi="Times" w:cs="Times"/>
          <w:color w:val="000000"/>
          <w:u w:color="000000"/>
          <w:lang w:val="en-US"/>
        </w:rPr>
        <w:t>, </w:t>
      </w:r>
      <w:r>
        <w:rPr>
          <w:rFonts w:ascii="Times" w:eastAsiaTheme="minorEastAsia" w:hAnsi="Times" w:cs="Times"/>
          <w:i/>
          <w:iCs/>
          <w:color w:val="000000"/>
          <w:u w:color="000000"/>
          <w:lang w:val="en-US"/>
        </w:rPr>
        <w:t>15</w:t>
      </w:r>
      <w:r w:rsidR="00713A95">
        <w:rPr>
          <w:rFonts w:ascii="Times" w:eastAsiaTheme="minorEastAsia" w:hAnsi="Times" w:cs="Times"/>
          <w:color w:val="000000"/>
          <w:u w:color="000000"/>
          <w:lang w:val="en-US"/>
        </w:rPr>
        <w:t xml:space="preserve"> </w:t>
      </w:r>
      <w:r>
        <w:rPr>
          <w:rFonts w:ascii="Times" w:eastAsiaTheme="minorEastAsia" w:hAnsi="Times" w:cs="Times"/>
          <w:color w:val="000000"/>
          <w:u w:color="000000"/>
          <w:lang w:val="en-US"/>
        </w:rPr>
        <w:t xml:space="preserve">, 199–208. </w:t>
      </w:r>
      <w:r w:rsidR="00713A95">
        <w:rPr>
          <w:rFonts w:ascii="Times" w:eastAsiaTheme="minorEastAsia" w:hAnsi="Times" w:cs="Times"/>
          <w:color w:val="000000"/>
          <w:u w:color="000000"/>
          <w:lang w:val="en-US"/>
        </w:rPr>
        <w:t xml:space="preserve">DOI: </w:t>
      </w:r>
      <w:r>
        <w:rPr>
          <w:rFonts w:ascii="Times" w:eastAsiaTheme="minorEastAsia" w:hAnsi="Times" w:cs="Times"/>
          <w:color w:val="000000"/>
          <w:u w:color="000000"/>
          <w:lang w:val="en-US"/>
        </w:rPr>
        <w:t>10.1192/apt.bp.107.005264</w:t>
      </w:r>
    </w:p>
    <w:p w14:paraId="3BE7803E"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p>
    <w:p w14:paraId="27406B55" w14:textId="77777777" w:rsidR="00103483" w:rsidRDefault="00103483"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p>
    <w:p w14:paraId="6D625785" w14:textId="77777777" w:rsidR="00103483" w:rsidRDefault="00103483"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p>
    <w:p w14:paraId="70C479A2" w14:textId="77777777" w:rsidR="00103483" w:rsidRDefault="00103483"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p>
    <w:p w14:paraId="3B2F9B5F" w14:textId="6BBEC63F"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r>
        <w:rPr>
          <w:rFonts w:ascii="Times" w:eastAsiaTheme="minorEastAsia" w:hAnsi="Times" w:cs="Times"/>
          <w:color w:val="000000"/>
          <w:u w:color="000000"/>
          <w:lang w:val="en-US"/>
        </w:rPr>
        <w:lastRenderedPageBreak/>
        <w:t xml:space="preserve">Goossens, M. E., Kindermans, H. P., Morley, S. J., Roelofs, J., Verbunt, J., &amp; Vlaeyen, J. W. (2010). Self-discrepancies in work-related upper extremity pain: relation to emotions and flexible-goal adjustment. </w:t>
      </w:r>
      <w:r>
        <w:rPr>
          <w:rFonts w:ascii="Times" w:eastAsiaTheme="minorEastAsia" w:hAnsi="Times" w:cs="Times"/>
          <w:i/>
          <w:iCs/>
          <w:color w:val="000000"/>
          <w:u w:color="000000"/>
          <w:lang w:val="en-US"/>
        </w:rPr>
        <w:t>European Journal of Pain</w:t>
      </w:r>
      <w:r>
        <w:rPr>
          <w:rFonts w:ascii="Times" w:eastAsiaTheme="minorEastAsia" w:hAnsi="Times" w:cs="Times"/>
          <w:color w:val="000000"/>
          <w:u w:color="000000"/>
          <w:lang w:val="en-US"/>
        </w:rPr>
        <w:t xml:space="preserve">, </w:t>
      </w:r>
      <w:r>
        <w:rPr>
          <w:rFonts w:ascii="Times" w:eastAsiaTheme="minorEastAsia" w:hAnsi="Times" w:cs="Times"/>
          <w:i/>
          <w:iCs/>
          <w:color w:val="000000"/>
          <w:u w:color="000000"/>
          <w:lang w:val="en-US"/>
        </w:rPr>
        <w:t>14</w:t>
      </w:r>
      <w:r w:rsidR="00713A95">
        <w:rPr>
          <w:rFonts w:ascii="Times" w:eastAsiaTheme="minorEastAsia" w:hAnsi="Times" w:cs="Times"/>
          <w:color w:val="000000"/>
          <w:u w:color="000000"/>
          <w:lang w:val="en-US"/>
        </w:rPr>
        <w:t xml:space="preserve">, </w:t>
      </w:r>
      <w:r>
        <w:rPr>
          <w:rFonts w:ascii="Times" w:eastAsiaTheme="minorEastAsia" w:hAnsi="Times" w:cs="Times"/>
          <w:color w:val="000000"/>
          <w:u w:color="000000"/>
          <w:lang w:val="en-US"/>
        </w:rPr>
        <w:t xml:space="preserve"> 764–770. </w:t>
      </w:r>
      <w:hyperlink r:id="rId11" w:history="1">
        <w:r w:rsidR="00713A95">
          <w:rPr>
            <w:rFonts w:ascii="Times" w:eastAsiaTheme="minorEastAsia" w:hAnsi="Times" w:cs="Times"/>
            <w:color w:val="000000"/>
            <w:u w:color="000000"/>
            <w:lang w:val="en-US"/>
          </w:rPr>
          <w:t xml:space="preserve">DOI: </w:t>
        </w:r>
        <w:r>
          <w:rPr>
            <w:rFonts w:ascii="Times" w:eastAsiaTheme="minorEastAsia" w:hAnsi="Times" w:cs="Times"/>
            <w:color w:val="000000"/>
            <w:u w:color="000000"/>
            <w:lang w:val="en-US"/>
          </w:rPr>
          <w:t>10.1016/j.ejpain.2009.11.012</w:t>
        </w:r>
      </w:hyperlink>
    </w:p>
    <w:p w14:paraId="2C6864FA"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p>
    <w:p w14:paraId="3BF6A004" w14:textId="28B8B98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Hayes, S. C. (2004). Acceptance and commitment therapy, relational frame theory, and the third wave of behavioral and cognitive therapies. </w:t>
      </w:r>
      <w:r>
        <w:rPr>
          <w:rFonts w:ascii="Times" w:eastAsiaTheme="minorEastAsia" w:hAnsi="Times" w:cs="Times"/>
          <w:i/>
          <w:iCs/>
          <w:color w:val="000000"/>
          <w:u w:color="000000"/>
          <w:lang w:val="en-US"/>
        </w:rPr>
        <w:t>Behavior Therapy</w:t>
      </w:r>
      <w:r>
        <w:rPr>
          <w:rFonts w:ascii="Times" w:eastAsiaTheme="minorEastAsia" w:hAnsi="Times" w:cs="Times"/>
          <w:color w:val="000000"/>
          <w:u w:color="000000"/>
          <w:lang w:val="en-US"/>
        </w:rPr>
        <w:t xml:space="preserve">, </w:t>
      </w:r>
      <w:r>
        <w:rPr>
          <w:rFonts w:ascii="Times" w:eastAsiaTheme="minorEastAsia" w:hAnsi="Times" w:cs="Times"/>
          <w:i/>
          <w:iCs/>
          <w:color w:val="000000"/>
          <w:u w:color="000000"/>
          <w:lang w:val="en-US"/>
        </w:rPr>
        <w:t>35</w:t>
      </w:r>
      <w:r w:rsidR="00713A95">
        <w:rPr>
          <w:rFonts w:ascii="Times" w:eastAsiaTheme="minorEastAsia" w:hAnsi="Times" w:cs="Times"/>
          <w:color w:val="000000"/>
          <w:u w:color="000000"/>
          <w:lang w:val="en-US"/>
        </w:rPr>
        <w:t xml:space="preserve"> </w:t>
      </w:r>
      <w:r>
        <w:rPr>
          <w:rFonts w:ascii="Times" w:eastAsiaTheme="minorEastAsia" w:hAnsi="Times" w:cs="Times"/>
          <w:color w:val="000000"/>
          <w:u w:color="000000"/>
          <w:lang w:val="en-US"/>
        </w:rPr>
        <w:t xml:space="preserve">, 639–665. </w:t>
      </w:r>
      <w:r w:rsidR="00713A95">
        <w:rPr>
          <w:rFonts w:ascii="Times" w:eastAsiaTheme="minorEastAsia" w:hAnsi="Times" w:cs="Times"/>
          <w:color w:val="000000"/>
          <w:u w:color="000000"/>
          <w:lang w:val="en-US"/>
        </w:rPr>
        <w:t>DOI</w:t>
      </w:r>
      <w:r>
        <w:rPr>
          <w:rFonts w:ascii="Times" w:eastAsiaTheme="minorEastAsia" w:hAnsi="Times" w:cs="Times"/>
          <w:color w:val="000000"/>
          <w:u w:color="000000"/>
          <w:lang w:val="en-US"/>
        </w:rPr>
        <w:t>:</w:t>
      </w:r>
      <w:r w:rsidR="00713A95">
        <w:rPr>
          <w:rFonts w:ascii="Times" w:eastAsiaTheme="minorEastAsia" w:hAnsi="Times" w:cs="Times"/>
          <w:color w:val="000000"/>
          <w:u w:color="000000"/>
          <w:lang w:val="en-US"/>
        </w:rPr>
        <w:t xml:space="preserve"> </w:t>
      </w:r>
      <w:r>
        <w:rPr>
          <w:rFonts w:ascii="Times" w:eastAsiaTheme="minorEastAsia" w:hAnsi="Times" w:cs="Times"/>
          <w:color w:val="000000"/>
          <w:u w:color="000000"/>
          <w:lang w:val="en-US"/>
        </w:rPr>
        <w:t>10.1016/S0005-7894(04)80013-3.</w:t>
      </w:r>
    </w:p>
    <w:p w14:paraId="7F658115"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i/>
          <w:iCs/>
          <w:color w:val="000000"/>
          <w:u w:color="000000"/>
          <w:lang w:val="en-US"/>
        </w:rPr>
      </w:pPr>
    </w:p>
    <w:p w14:paraId="7415F557"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Kahneman, D., Diener, E., &amp; Schwarz, N. (1999). </w:t>
      </w:r>
      <w:r>
        <w:rPr>
          <w:rFonts w:ascii="Times" w:eastAsiaTheme="minorEastAsia" w:hAnsi="Times" w:cs="Times"/>
          <w:i/>
          <w:iCs/>
          <w:color w:val="000000"/>
          <w:u w:color="000000"/>
          <w:lang w:val="en-US"/>
        </w:rPr>
        <w:t xml:space="preserve">Well-being: Foundations of Hedonic Psychology. </w:t>
      </w:r>
      <w:r>
        <w:rPr>
          <w:rFonts w:ascii="Times" w:eastAsiaTheme="minorEastAsia" w:hAnsi="Times" w:cs="Times"/>
          <w:color w:val="000000"/>
          <w:u w:color="000000"/>
          <w:lang w:val="en-US"/>
        </w:rPr>
        <w:t>New York: Russell Sage Foundation</w:t>
      </w:r>
    </w:p>
    <w:p w14:paraId="09720E68" w14:textId="3686314A"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Lucre, K. M., &amp; Corten, N. (2013). An exploration of group compassion-focused therapy for personality disorder. </w:t>
      </w:r>
      <w:r>
        <w:rPr>
          <w:rFonts w:ascii="Times" w:eastAsiaTheme="minorEastAsia" w:hAnsi="Times" w:cs="Times"/>
          <w:i/>
          <w:iCs/>
          <w:color w:val="000000"/>
          <w:u w:color="000000"/>
          <w:lang w:val="en-US"/>
        </w:rPr>
        <w:t>Psychology and Psychotherapy</w:t>
      </w:r>
      <w:r>
        <w:rPr>
          <w:rFonts w:ascii="Times" w:eastAsiaTheme="minorEastAsia" w:hAnsi="Times" w:cs="Times"/>
          <w:color w:val="000000"/>
          <w:u w:color="000000"/>
          <w:lang w:val="en-US"/>
        </w:rPr>
        <w:t xml:space="preserve">, </w:t>
      </w:r>
      <w:r>
        <w:rPr>
          <w:rFonts w:ascii="Times" w:eastAsiaTheme="minorEastAsia" w:hAnsi="Times" w:cs="Times"/>
          <w:i/>
          <w:iCs/>
          <w:color w:val="000000"/>
          <w:u w:color="000000"/>
          <w:lang w:val="en-US"/>
        </w:rPr>
        <w:t>86</w:t>
      </w:r>
      <w:r w:rsidR="00713A95">
        <w:rPr>
          <w:rFonts w:ascii="Times" w:eastAsiaTheme="minorEastAsia" w:hAnsi="Times" w:cs="Times"/>
          <w:color w:val="000000"/>
          <w:u w:color="000000"/>
          <w:lang w:val="en-US"/>
        </w:rPr>
        <w:t xml:space="preserve"> </w:t>
      </w:r>
      <w:r>
        <w:rPr>
          <w:rFonts w:ascii="Times" w:eastAsiaTheme="minorEastAsia" w:hAnsi="Times" w:cs="Times"/>
          <w:color w:val="000000"/>
          <w:u w:color="000000"/>
          <w:lang w:val="en-US"/>
        </w:rPr>
        <w:t xml:space="preserve">, 387–400. </w:t>
      </w:r>
      <w:r w:rsidR="00713A95">
        <w:rPr>
          <w:rFonts w:ascii="Times" w:eastAsiaTheme="minorEastAsia" w:hAnsi="Times" w:cs="Times"/>
          <w:color w:val="000000"/>
          <w:u w:color="000000"/>
          <w:lang w:val="en-US"/>
        </w:rPr>
        <w:t xml:space="preserve">DOI: </w:t>
      </w:r>
      <w:r>
        <w:rPr>
          <w:rFonts w:ascii="Times" w:eastAsiaTheme="minorEastAsia" w:hAnsi="Times" w:cs="Times"/>
          <w:color w:val="000000"/>
          <w:u w:color="000000"/>
          <w:lang w:val="en-US"/>
        </w:rPr>
        <w:t>10.1111/j.2044-8341.2012.02068.x</w:t>
      </w:r>
    </w:p>
    <w:p w14:paraId="779F72BC" w14:textId="654F82B3"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Luyten, P., Kempke, S., Van Wambeke, P., Claes, S., Blatt, S. &amp; Van Houdenhove, B. (2011). Self-Critical Perfectionism, Stress Generation, and Stress Sensitivity in Patients with Chronic Fatigue Syndrome: Relationship with Severity of Depression. Psychiatry. </w:t>
      </w:r>
      <w:r>
        <w:rPr>
          <w:rFonts w:ascii="Times" w:eastAsiaTheme="minorEastAsia" w:hAnsi="Times" w:cs="Times"/>
          <w:i/>
          <w:iCs/>
          <w:color w:val="000000"/>
          <w:u w:color="000000"/>
          <w:lang w:val="en-US"/>
        </w:rPr>
        <w:t>Interpersonal and Biological Processes</w:t>
      </w:r>
      <w:r w:rsidR="00713A95">
        <w:rPr>
          <w:rFonts w:ascii="Times" w:eastAsiaTheme="minorEastAsia" w:hAnsi="Times" w:cs="Times"/>
          <w:color w:val="000000"/>
          <w:u w:color="000000"/>
          <w:lang w:val="en-US"/>
        </w:rPr>
        <w:t xml:space="preserve">, </w:t>
      </w:r>
      <w:r w:rsidR="00713A95" w:rsidRPr="00713A95">
        <w:rPr>
          <w:rFonts w:ascii="Times" w:eastAsiaTheme="minorEastAsia" w:hAnsi="Times" w:cs="Times"/>
          <w:i/>
          <w:color w:val="000000"/>
          <w:u w:color="000000"/>
          <w:lang w:val="en-US"/>
        </w:rPr>
        <w:t>74</w:t>
      </w:r>
      <w:r w:rsidR="00713A95">
        <w:rPr>
          <w:rFonts w:ascii="Times" w:eastAsiaTheme="minorEastAsia" w:hAnsi="Times" w:cs="Times"/>
          <w:color w:val="000000"/>
          <w:u w:color="000000"/>
          <w:lang w:val="en-US"/>
        </w:rPr>
        <w:t xml:space="preserve"> </w:t>
      </w:r>
      <w:r>
        <w:rPr>
          <w:rFonts w:ascii="Times" w:eastAsiaTheme="minorEastAsia" w:hAnsi="Times" w:cs="Times"/>
          <w:color w:val="000000"/>
          <w:u w:color="000000"/>
          <w:lang w:val="en-US"/>
        </w:rPr>
        <w:t xml:space="preserve">, 21-30. </w:t>
      </w:r>
      <w:r w:rsidR="00713A95">
        <w:rPr>
          <w:rFonts w:ascii="Times" w:eastAsiaTheme="minorEastAsia" w:hAnsi="Times" w:cs="Times"/>
          <w:color w:val="000000"/>
          <w:u w:color="000000"/>
          <w:lang w:val="en-US"/>
        </w:rPr>
        <w:t xml:space="preserve">DOI: </w:t>
      </w:r>
      <w:r>
        <w:rPr>
          <w:rFonts w:ascii="Times" w:eastAsiaTheme="minorEastAsia" w:hAnsi="Times" w:cs="Times"/>
          <w:color w:val="000000"/>
          <w:u w:color="000000"/>
          <w:lang w:val="en-US"/>
        </w:rPr>
        <w:t>10.1521/psyc.2011.74.1.21</w:t>
      </w:r>
    </w:p>
    <w:p w14:paraId="3B019706"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u w:color="000000"/>
          <w:lang w:val="en-US"/>
        </w:rPr>
      </w:pPr>
    </w:p>
    <w:p w14:paraId="470B9D6B"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MacLeod, Andrew. (2012). Goals and Plans: Their Relationship to Well-Being. In E. Diener, </w:t>
      </w:r>
      <w:r>
        <w:rPr>
          <w:rFonts w:ascii="Times" w:eastAsiaTheme="minorEastAsia" w:hAnsi="Times" w:cs="Times"/>
          <w:i/>
          <w:iCs/>
          <w:color w:val="000000"/>
          <w:u w:color="000000"/>
          <w:lang w:val="en-US"/>
        </w:rPr>
        <w:t xml:space="preserve">Assessing Well-Being </w:t>
      </w:r>
      <w:r>
        <w:rPr>
          <w:rFonts w:ascii="Times" w:eastAsiaTheme="minorEastAsia" w:hAnsi="Times" w:cs="Times"/>
          <w:color w:val="000000"/>
          <w:u w:color="000000"/>
          <w:lang w:val="en-US"/>
        </w:rPr>
        <w:t>(Vol. 51, pp. 33–50). Dordrecht: Springer Netherlands.</w:t>
      </w:r>
    </w:p>
    <w:p w14:paraId="23A2DC5A" w14:textId="30FF02BD" w:rsidR="004C1A95" w:rsidRDefault="00713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DOI: </w:t>
      </w:r>
      <w:r w:rsidR="004C1A95">
        <w:rPr>
          <w:rFonts w:ascii="Times" w:eastAsiaTheme="minorEastAsia" w:hAnsi="Times" w:cs="Times"/>
          <w:color w:val="000000"/>
          <w:u w:color="000000"/>
          <w:lang w:val="en-US"/>
        </w:rPr>
        <w:t>10.1007/978-94-007-4963-4_3</w:t>
      </w:r>
    </w:p>
    <w:p w14:paraId="39EC314D"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p>
    <w:p w14:paraId="352C3130" w14:textId="2A846665"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Mangelli, L., Gribbin, N., Büchi, S., Allard, S., &amp; Sensky, T. (2002). Psychological Well-Being in Rheumatoid Arthritis: Relationship to “Disease” Variables and Affective Disturbance. </w:t>
      </w:r>
      <w:r>
        <w:rPr>
          <w:rFonts w:ascii="Times" w:eastAsiaTheme="minorEastAsia" w:hAnsi="Times" w:cs="Times"/>
          <w:i/>
          <w:iCs/>
          <w:color w:val="000000"/>
          <w:u w:color="000000"/>
          <w:lang w:val="en-US"/>
        </w:rPr>
        <w:t>Psychotherapy and Psychosomatics</w:t>
      </w:r>
      <w:r>
        <w:rPr>
          <w:rFonts w:ascii="Times" w:eastAsiaTheme="minorEastAsia" w:hAnsi="Times" w:cs="Times"/>
          <w:color w:val="000000"/>
          <w:u w:color="000000"/>
          <w:lang w:val="en-US"/>
        </w:rPr>
        <w:t xml:space="preserve">, </w:t>
      </w:r>
      <w:r>
        <w:rPr>
          <w:rFonts w:ascii="Times" w:eastAsiaTheme="minorEastAsia" w:hAnsi="Times" w:cs="Times"/>
          <w:i/>
          <w:iCs/>
          <w:color w:val="000000"/>
          <w:u w:color="000000"/>
          <w:lang w:val="en-US"/>
        </w:rPr>
        <w:t>71</w:t>
      </w:r>
      <w:r w:rsidR="00713A95">
        <w:rPr>
          <w:rFonts w:ascii="Times" w:eastAsiaTheme="minorEastAsia" w:hAnsi="Times" w:cs="Times"/>
          <w:color w:val="000000"/>
          <w:u w:color="000000"/>
          <w:lang w:val="en-US"/>
        </w:rPr>
        <w:t xml:space="preserve"> </w:t>
      </w:r>
      <w:r>
        <w:rPr>
          <w:rFonts w:ascii="Times" w:eastAsiaTheme="minorEastAsia" w:hAnsi="Times" w:cs="Times"/>
          <w:color w:val="000000"/>
          <w:u w:color="000000"/>
          <w:lang w:val="en-US"/>
        </w:rPr>
        <w:t xml:space="preserve">, 112–116. </w:t>
      </w:r>
      <w:r w:rsidR="00713A95">
        <w:rPr>
          <w:rFonts w:ascii="Times" w:eastAsiaTheme="minorEastAsia" w:hAnsi="Times" w:cs="Times"/>
          <w:color w:val="000000"/>
          <w:u w:color="000000"/>
          <w:lang w:val="en-US"/>
        </w:rPr>
        <w:t>DOI</w:t>
      </w:r>
      <w:r>
        <w:rPr>
          <w:rFonts w:ascii="Times" w:eastAsiaTheme="minorEastAsia" w:hAnsi="Times" w:cs="Times"/>
          <w:color w:val="000000"/>
          <w:u w:color="000000"/>
          <w:lang w:val="en-US"/>
        </w:rPr>
        <w:t>:</w:t>
      </w:r>
      <w:r w:rsidR="00713A95">
        <w:rPr>
          <w:rFonts w:ascii="Times" w:eastAsiaTheme="minorEastAsia" w:hAnsi="Times" w:cs="Times"/>
          <w:color w:val="000000"/>
          <w:u w:color="000000"/>
          <w:lang w:val="en-US"/>
        </w:rPr>
        <w:t xml:space="preserve"> </w:t>
      </w:r>
      <w:r>
        <w:rPr>
          <w:rFonts w:ascii="Times" w:eastAsiaTheme="minorEastAsia" w:hAnsi="Times" w:cs="Times"/>
          <w:color w:val="000000"/>
          <w:u w:color="000000"/>
          <w:lang w:val="en-US"/>
        </w:rPr>
        <w:t>10.1159/000049354</w:t>
      </w:r>
    </w:p>
    <w:p w14:paraId="7B67CC96"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w:eastAsiaTheme="minorEastAsia" w:hAnsi="Times" w:cs="Times"/>
          <w:color w:val="000000"/>
          <w:u w:color="000000"/>
          <w:lang w:val="en-US"/>
        </w:rPr>
      </w:pPr>
    </w:p>
    <w:p w14:paraId="582081A3"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Mayer, M. I. (1998). </w:t>
      </w:r>
      <w:r>
        <w:rPr>
          <w:rFonts w:ascii="Times" w:eastAsiaTheme="minorEastAsia" w:hAnsi="Times" w:cs="Times"/>
          <w:i/>
          <w:iCs/>
          <w:color w:val="000000"/>
          <w:u w:color="000000"/>
          <w:lang w:val="en-US"/>
        </w:rPr>
        <w:t xml:space="preserve">The role of severe life stress, social support, and attachment in the onset of chronic fatigue syndrome. </w:t>
      </w:r>
      <w:r>
        <w:rPr>
          <w:rFonts w:ascii="Times" w:eastAsiaTheme="minorEastAsia" w:hAnsi="Times" w:cs="Times"/>
          <w:color w:val="000000"/>
          <w:u w:color="000000"/>
          <w:lang w:val="en-US"/>
        </w:rPr>
        <w:t>National Library of Canada, Bibliothèque nationale du Canada.</w:t>
      </w:r>
    </w:p>
    <w:p w14:paraId="721A40D3"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National Institute of Clinical Excellence NICE. (2007). </w:t>
      </w:r>
      <w:r>
        <w:rPr>
          <w:rFonts w:ascii="Times" w:eastAsiaTheme="minorEastAsia" w:hAnsi="Times" w:cs="Times"/>
          <w:i/>
          <w:iCs/>
          <w:color w:val="000000"/>
          <w:u w:color="000000"/>
          <w:lang w:val="en-US"/>
        </w:rPr>
        <w:t>Chronic fatigue syndrome/ myalgic encephalomyelitis (or encephalopathy): Diagnosis and management of CFS/ME in adults and children</w:t>
      </w:r>
      <w:r>
        <w:rPr>
          <w:rFonts w:ascii="Times" w:eastAsiaTheme="minorEastAsia" w:hAnsi="Times" w:cs="Times"/>
          <w:color w:val="000000"/>
          <w:u w:color="000000"/>
          <w:lang w:val="en-US"/>
        </w:rPr>
        <w:t>. London: Department of Health</w:t>
      </w:r>
    </w:p>
    <w:p w14:paraId="7435CD18"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National Institute for Mental Health in England (2005). </w:t>
      </w:r>
      <w:r>
        <w:rPr>
          <w:rFonts w:ascii="Times" w:eastAsiaTheme="minorEastAsia" w:hAnsi="Times" w:cs="Times"/>
          <w:i/>
          <w:iCs/>
          <w:color w:val="000000"/>
          <w:u w:color="000000"/>
          <w:lang w:val="en-US"/>
        </w:rPr>
        <w:t>NIMHE Guiding Statement on Recovery</w:t>
      </w:r>
      <w:r>
        <w:rPr>
          <w:rFonts w:ascii="Times" w:eastAsiaTheme="minorEastAsia" w:hAnsi="Times" w:cs="Times"/>
          <w:color w:val="000000"/>
          <w:u w:color="000000"/>
          <w:lang w:val="en-US"/>
        </w:rPr>
        <w:t>. Department of Health. Retrieved from http://studymore.org.uk/nimherec.pdf</w:t>
      </w:r>
    </w:p>
    <w:p w14:paraId="4F0A0808"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color w:val="000000"/>
          <w:u w:color="000000"/>
          <w:lang w:val="en-US"/>
        </w:rPr>
      </w:pPr>
    </w:p>
    <w:p w14:paraId="4EE2ED8D" w14:textId="1A979A61"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 Nierenberg, A. A., Rapaport, M. H., Schettler, P. J., Howland, R. H., Smith, J. A., Edwards, D., et al. (2010). Deficits in Psychological Well-Being and Quality-of-Life in Minor Depression: Implications for DSM-V. </w:t>
      </w:r>
      <w:r>
        <w:rPr>
          <w:rFonts w:ascii="Times" w:eastAsiaTheme="minorEastAsia" w:hAnsi="Times" w:cs="Times"/>
          <w:i/>
          <w:iCs/>
          <w:color w:val="000000"/>
          <w:u w:color="000000"/>
          <w:lang w:val="en-US"/>
        </w:rPr>
        <w:t>CNS Neuroscience &amp;</w:t>
      </w:r>
      <w:r>
        <w:rPr>
          <w:rFonts w:ascii="Times" w:eastAsiaTheme="minorEastAsia" w:hAnsi="Times" w:cs="Times"/>
          <w:color w:val="000000"/>
          <w:u w:color="000000"/>
          <w:lang w:val="en-US"/>
        </w:rPr>
        <w:t xml:space="preserve"> </w:t>
      </w:r>
      <w:r>
        <w:rPr>
          <w:rFonts w:ascii="Times" w:eastAsiaTheme="minorEastAsia" w:hAnsi="Times" w:cs="Times"/>
          <w:i/>
          <w:iCs/>
          <w:color w:val="000000"/>
          <w:u w:color="000000"/>
          <w:lang w:val="en-US"/>
        </w:rPr>
        <w:t>Therapeutics</w:t>
      </w:r>
      <w:r>
        <w:rPr>
          <w:rFonts w:ascii="Times" w:eastAsiaTheme="minorEastAsia" w:hAnsi="Times" w:cs="Times"/>
          <w:color w:val="000000"/>
          <w:u w:color="000000"/>
          <w:lang w:val="en-US"/>
        </w:rPr>
        <w:t xml:space="preserve">, </w:t>
      </w:r>
      <w:r>
        <w:rPr>
          <w:rFonts w:ascii="Times" w:eastAsiaTheme="minorEastAsia" w:hAnsi="Times" w:cs="Times"/>
          <w:i/>
          <w:iCs/>
          <w:color w:val="000000"/>
          <w:u w:color="000000"/>
          <w:lang w:val="en-US"/>
        </w:rPr>
        <w:t>16</w:t>
      </w:r>
      <w:r w:rsidR="00713A95">
        <w:rPr>
          <w:rFonts w:ascii="Times" w:eastAsiaTheme="minorEastAsia" w:hAnsi="Times" w:cs="Times"/>
          <w:color w:val="000000"/>
          <w:u w:color="000000"/>
          <w:lang w:val="en-US"/>
        </w:rPr>
        <w:t xml:space="preserve"> </w:t>
      </w:r>
      <w:r>
        <w:rPr>
          <w:rFonts w:ascii="Times" w:eastAsiaTheme="minorEastAsia" w:hAnsi="Times" w:cs="Times"/>
          <w:color w:val="000000"/>
          <w:u w:color="000000"/>
          <w:lang w:val="en-US"/>
        </w:rPr>
        <w:t xml:space="preserve">, 208–216. </w:t>
      </w:r>
      <w:hyperlink r:id="rId12" w:history="1">
        <w:r w:rsidR="00713A95">
          <w:rPr>
            <w:rFonts w:ascii="Times" w:eastAsiaTheme="minorEastAsia" w:hAnsi="Times" w:cs="Times"/>
            <w:color w:val="000000"/>
            <w:u w:color="000000"/>
            <w:lang w:val="en-US"/>
          </w:rPr>
          <w:t xml:space="preserve">DOI: </w:t>
        </w:r>
        <w:r>
          <w:rPr>
            <w:rFonts w:ascii="Times" w:eastAsiaTheme="minorEastAsia" w:hAnsi="Times" w:cs="Times"/>
            <w:color w:val="000000"/>
            <w:u w:color="000000"/>
            <w:lang w:val="en-US"/>
          </w:rPr>
          <w:t>10.1111/j.1755-5949.2009.00108</w:t>
        </w:r>
      </w:hyperlink>
      <w:r>
        <w:rPr>
          <w:rFonts w:ascii="Times" w:eastAsiaTheme="minorEastAsia" w:hAnsi="Times" w:cs="Times"/>
          <w:color w:val="000000"/>
          <w:u w:color="000000"/>
          <w:lang w:val="en-US"/>
        </w:rPr>
        <w:t>.x</w:t>
      </w:r>
    </w:p>
    <w:p w14:paraId="72C02179"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p>
    <w:p w14:paraId="4FD10456" w14:textId="346100A0"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r>
        <w:rPr>
          <w:rFonts w:ascii="Times" w:eastAsiaTheme="minorEastAsia" w:hAnsi="Times" w:cs="Times"/>
          <w:color w:val="000000"/>
          <w:u w:color="000000"/>
          <w:lang w:val="en-US"/>
        </w:rPr>
        <w:lastRenderedPageBreak/>
        <w:t xml:space="preserve">O'Dowd, H., Gladwell, P., Rogers, C., Hollinghurst, S., &amp; Gregory, A. (2006). Cognitive behavioural therapy in chronic fatigue syndrome: a randomised controlled trial of an outpatient group programme. </w:t>
      </w:r>
      <w:r>
        <w:rPr>
          <w:rFonts w:ascii="Times" w:eastAsiaTheme="minorEastAsia" w:hAnsi="Times" w:cs="Times"/>
          <w:i/>
          <w:iCs/>
          <w:color w:val="000000"/>
          <w:u w:color="000000"/>
          <w:lang w:val="en-US"/>
        </w:rPr>
        <w:t>Health Technology Assessment</w:t>
      </w:r>
      <w:r>
        <w:rPr>
          <w:rFonts w:ascii="Times" w:eastAsiaTheme="minorEastAsia" w:hAnsi="Times" w:cs="Times"/>
          <w:color w:val="000000"/>
          <w:u w:color="000000"/>
          <w:lang w:val="en-US"/>
        </w:rPr>
        <w:t xml:space="preserve">, </w:t>
      </w:r>
      <w:r>
        <w:rPr>
          <w:rFonts w:ascii="Times" w:eastAsiaTheme="minorEastAsia" w:hAnsi="Times" w:cs="Times"/>
          <w:i/>
          <w:iCs/>
          <w:color w:val="000000"/>
          <w:u w:color="000000"/>
          <w:lang w:val="en-US"/>
        </w:rPr>
        <w:t>10</w:t>
      </w:r>
      <w:r w:rsidR="00713A95">
        <w:rPr>
          <w:rFonts w:ascii="Times" w:eastAsiaTheme="minorEastAsia" w:hAnsi="Times" w:cs="Times"/>
          <w:color w:val="000000"/>
          <w:u w:color="000000"/>
          <w:lang w:val="en-US"/>
        </w:rPr>
        <w:t xml:space="preserve"> ,</w:t>
      </w:r>
      <w:r>
        <w:rPr>
          <w:rFonts w:ascii="Times" w:eastAsiaTheme="minorEastAsia" w:hAnsi="Times" w:cs="Times"/>
          <w:color w:val="000000"/>
          <w:u w:color="000000"/>
          <w:lang w:val="en-US"/>
        </w:rPr>
        <w:t xml:space="preserve"> 140.</w:t>
      </w:r>
    </w:p>
    <w:p w14:paraId="20A027F1"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p>
    <w:p w14:paraId="3B291414" w14:textId="2AB76BCB"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Price, J. R., Mitchell, E., &amp; Hunot, V. (2008). Cognitive behaviour therapy for chronic fatigue syndrome in adults (Review). </w:t>
      </w:r>
      <w:r>
        <w:rPr>
          <w:rFonts w:ascii="Times" w:eastAsiaTheme="minorEastAsia" w:hAnsi="Times" w:cs="Times"/>
          <w:i/>
          <w:iCs/>
          <w:color w:val="000000"/>
          <w:u w:color="000000"/>
          <w:lang w:val="en-US"/>
        </w:rPr>
        <w:t>Cochrane Database of Systematic</w:t>
      </w:r>
      <w:r>
        <w:rPr>
          <w:rFonts w:ascii="Times" w:eastAsiaTheme="minorEastAsia" w:hAnsi="Times" w:cs="Times"/>
          <w:color w:val="000000"/>
          <w:u w:color="000000"/>
          <w:lang w:val="en-US"/>
        </w:rPr>
        <w:t xml:space="preserve"> </w:t>
      </w:r>
      <w:r>
        <w:rPr>
          <w:rFonts w:ascii="Times" w:eastAsiaTheme="minorEastAsia" w:hAnsi="Times" w:cs="Times"/>
          <w:i/>
          <w:iCs/>
          <w:color w:val="000000"/>
          <w:u w:color="000000"/>
          <w:lang w:val="en-US"/>
        </w:rPr>
        <w:t>Reviews</w:t>
      </w:r>
      <w:r>
        <w:rPr>
          <w:rFonts w:ascii="Times" w:eastAsiaTheme="minorEastAsia" w:hAnsi="Times" w:cs="Times"/>
          <w:color w:val="000000"/>
          <w:u w:color="000000"/>
          <w:lang w:val="en-US"/>
        </w:rPr>
        <w:t xml:space="preserve">, (3), 1–96. </w:t>
      </w:r>
      <w:r w:rsidR="00713A95">
        <w:rPr>
          <w:rFonts w:ascii="Times" w:eastAsiaTheme="minorEastAsia" w:hAnsi="Times" w:cs="Times"/>
          <w:color w:val="000000"/>
          <w:u w:color="000000"/>
          <w:lang w:val="en-US"/>
        </w:rPr>
        <w:t xml:space="preserve">DOI: </w:t>
      </w:r>
      <w:r>
        <w:rPr>
          <w:rFonts w:ascii="Times" w:eastAsiaTheme="minorEastAsia" w:hAnsi="Times" w:cs="Times"/>
          <w:color w:val="000000"/>
          <w:u w:color="000000"/>
          <w:lang w:val="en-US"/>
        </w:rPr>
        <w:t>10.1002/14651858.CD001027.pub2.</w:t>
      </w:r>
    </w:p>
    <w:p w14:paraId="31F420B4"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p>
    <w:p w14:paraId="7D976045" w14:textId="6DCC00A4"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Quarmby, L., Rimes, K. A., Deale, A., Wessely, S., &amp; Chalder, T. (2007). Cognitive- behaviour therapy for chronic fatigue syndrome: Comparison of outcomes within and outside the confines of a randomised controlled trial. </w:t>
      </w:r>
      <w:r>
        <w:rPr>
          <w:rFonts w:ascii="Times" w:eastAsiaTheme="minorEastAsia" w:hAnsi="Times" w:cs="Times"/>
          <w:i/>
          <w:iCs/>
          <w:color w:val="000000"/>
          <w:u w:color="000000"/>
          <w:lang w:val="en-US"/>
        </w:rPr>
        <w:t>Behaviour Research and Therapy</w:t>
      </w:r>
      <w:r>
        <w:rPr>
          <w:rFonts w:ascii="Times" w:eastAsiaTheme="minorEastAsia" w:hAnsi="Times" w:cs="Times"/>
          <w:color w:val="000000"/>
          <w:u w:color="000000"/>
          <w:lang w:val="en-US"/>
        </w:rPr>
        <w:t xml:space="preserve">, </w:t>
      </w:r>
      <w:r>
        <w:rPr>
          <w:rFonts w:ascii="Times" w:eastAsiaTheme="minorEastAsia" w:hAnsi="Times" w:cs="Times"/>
          <w:i/>
          <w:iCs/>
          <w:color w:val="000000"/>
          <w:u w:color="000000"/>
          <w:lang w:val="en-US"/>
        </w:rPr>
        <w:t>45</w:t>
      </w:r>
      <w:r w:rsidR="00713A95">
        <w:rPr>
          <w:rFonts w:ascii="Times" w:eastAsiaTheme="minorEastAsia" w:hAnsi="Times" w:cs="Times"/>
          <w:color w:val="000000"/>
          <w:u w:color="000000"/>
          <w:lang w:val="en-US"/>
        </w:rPr>
        <w:t xml:space="preserve"> , </w:t>
      </w:r>
      <w:r>
        <w:rPr>
          <w:rFonts w:ascii="Times" w:eastAsiaTheme="minorEastAsia" w:hAnsi="Times" w:cs="Times"/>
          <w:color w:val="000000"/>
          <w:u w:color="000000"/>
          <w:lang w:val="en-US"/>
        </w:rPr>
        <w:t xml:space="preserve">1085–1094. </w:t>
      </w:r>
      <w:r w:rsidR="00713A95">
        <w:rPr>
          <w:rFonts w:ascii="Times" w:eastAsiaTheme="minorEastAsia" w:hAnsi="Times" w:cs="Times"/>
          <w:color w:val="000000"/>
          <w:u w:color="000000"/>
          <w:lang w:val="en-US"/>
        </w:rPr>
        <w:t xml:space="preserve">DOI: </w:t>
      </w:r>
      <w:r>
        <w:rPr>
          <w:rFonts w:ascii="Times" w:eastAsiaTheme="minorEastAsia" w:hAnsi="Times" w:cs="Times"/>
          <w:color w:val="000000"/>
          <w:u w:color="000000"/>
          <w:lang w:val="en-US"/>
        </w:rPr>
        <w:t>10.1016/j.brat.2006.08.019</w:t>
      </w:r>
    </w:p>
    <w:p w14:paraId="335530D3" w14:textId="582EE6AF"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Rakib, A., White, P. D., Pinching, A. J., Hedge, B., Newbery, N., Fakhoury, W. K., &amp; Priebe, S. (2005). Subjective quality of life in patients with chronic fatigue syndrome. </w:t>
      </w:r>
      <w:r>
        <w:rPr>
          <w:rFonts w:ascii="Times" w:eastAsiaTheme="minorEastAsia" w:hAnsi="Times" w:cs="Times"/>
          <w:i/>
          <w:iCs/>
          <w:color w:val="000000"/>
          <w:u w:color="000000"/>
          <w:lang w:val="en-US"/>
        </w:rPr>
        <w:t>Quality of Life Research</w:t>
      </w:r>
      <w:r>
        <w:rPr>
          <w:rFonts w:ascii="Times" w:eastAsiaTheme="minorEastAsia" w:hAnsi="Times" w:cs="Times"/>
          <w:color w:val="000000"/>
          <w:u w:color="000000"/>
          <w:lang w:val="en-US"/>
        </w:rPr>
        <w:t xml:space="preserve">, </w:t>
      </w:r>
      <w:r>
        <w:rPr>
          <w:rFonts w:ascii="Times" w:eastAsiaTheme="minorEastAsia" w:hAnsi="Times" w:cs="Times"/>
          <w:i/>
          <w:iCs/>
          <w:color w:val="000000"/>
          <w:u w:color="000000"/>
          <w:lang w:val="en-US"/>
        </w:rPr>
        <w:t>14</w:t>
      </w:r>
      <w:r w:rsidR="00713A95">
        <w:rPr>
          <w:rFonts w:ascii="Times" w:eastAsiaTheme="minorEastAsia" w:hAnsi="Times" w:cs="Times"/>
          <w:color w:val="000000"/>
          <w:u w:color="000000"/>
          <w:lang w:val="en-US"/>
        </w:rPr>
        <w:t xml:space="preserve"> </w:t>
      </w:r>
      <w:r>
        <w:rPr>
          <w:rFonts w:ascii="Times" w:eastAsiaTheme="minorEastAsia" w:hAnsi="Times" w:cs="Times"/>
          <w:color w:val="000000"/>
          <w:u w:color="000000"/>
          <w:lang w:val="en-US"/>
        </w:rPr>
        <w:t xml:space="preserve">, 11–19. </w:t>
      </w:r>
      <w:r w:rsidR="00713A95">
        <w:rPr>
          <w:rFonts w:ascii="Times" w:eastAsiaTheme="minorEastAsia" w:hAnsi="Times" w:cs="Times"/>
          <w:color w:val="000000"/>
          <w:u w:color="000000"/>
          <w:lang w:val="en-US"/>
        </w:rPr>
        <w:t xml:space="preserve">DOI: </w:t>
      </w:r>
      <w:r>
        <w:rPr>
          <w:rFonts w:ascii="Times" w:eastAsiaTheme="minorEastAsia" w:hAnsi="Times" w:cs="Times"/>
          <w:color w:val="000000"/>
          <w:u w:color="000000"/>
          <w:lang w:val="en-US"/>
        </w:rPr>
        <w:t>10.1007/s11136004- 1693-y</w:t>
      </w:r>
    </w:p>
    <w:p w14:paraId="663EEEEF" w14:textId="061A0F44"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Reeves, W. C., Wagner, D., Nisenbaum, R., Jones, J. F., Gurbaxani, B., Solomon, L., et al. (2005). Chronic fatigue syndrome--a clinically empirical approach to its definition and study. </w:t>
      </w:r>
      <w:r>
        <w:rPr>
          <w:rFonts w:ascii="Times" w:eastAsiaTheme="minorEastAsia" w:hAnsi="Times" w:cs="Times"/>
          <w:i/>
          <w:iCs/>
          <w:color w:val="000000"/>
          <w:u w:color="000000"/>
          <w:lang w:val="en-US"/>
        </w:rPr>
        <w:t>BMC Medicine</w:t>
      </w:r>
      <w:r>
        <w:rPr>
          <w:rFonts w:ascii="Times" w:eastAsiaTheme="minorEastAsia" w:hAnsi="Times" w:cs="Times"/>
          <w:color w:val="000000"/>
          <w:u w:color="000000"/>
          <w:lang w:val="en-US"/>
        </w:rPr>
        <w:t xml:space="preserve">, </w:t>
      </w:r>
      <w:r>
        <w:rPr>
          <w:rFonts w:ascii="Times" w:eastAsiaTheme="minorEastAsia" w:hAnsi="Times" w:cs="Times"/>
          <w:i/>
          <w:iCs/>
          <w:color w:val="000000"/>
          <w:u w:color="000000"/>
          <w:lang w:val="en-US"/>
        </w:rPr>
        <w:t>3</w:t>
      </w:r>
      <w:r w:rsidR="00713A95">
        <w:rPr>
          <w:rFonts w:ascii="Times" w:eastAsiaTheme="minorEastAsia" w:hAnsi="Times" w:cs="Times"/>
          <w:color w:val="000000"/>
          <w:u w:color="000000"/>
          <w:lang w:val="en-US"/>
        </w:rPr>
        <w:t xml:space="preserve"> </w:t>
      </w:r>
      <w:r>
        <w:rPr>
          <w:rFonts w:ascii="Times" w:eastAsiaTheme="minorEastAsia" w:hAnsi="Times" w:cs="Times"/>
          <w:color w:val="000000"/>
          <w:u w:color="000000"/>
          <w:lang w:val="en-US"/>
        </w:rPr>
        <w:t xml:space="preserve">, 19. </w:t>
      </w:r>
      <w:r w:rsidR="00713A95">
        <w:rPr>
          <w:rFonts w:ascii="Times" w:eastAsiaTheme="minorEastAsia" w:hAnsi="Times" w:cs="Times"/>
          <w:color w:val="000000"/>
          <w:u w:color="000000"/>
          <w:lang w:val="en-US"/>
        </w:rPr>
        <w:t xml:space="preserve">DOI: </w:t>
      </w:r>
      <w:r>
        <w:rPr>
          <w:rFonts w:ascii="Times" w:eastAsiaTheme="minorEastAsia" w:hAnsi="Times" w:cs="Times"/>
          <w:color w:val="000000"/>
          <w:u w:color="000000"/>
          <w:lang w:val="en-US"/>
        </w:rPr>
        <w:t>10.1186/1741-7015-3-19</w:t>
      </w:r>
    </w:p>
    <w:p w14:paraId="17613053" w14:textId="0F5E018D"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Rimes, K. A., &amp; Chalder, T. (2010). The Beliefs about Emotions Scale: Validity, reliability and sensitivity to change. </w:t>
      </w:r>
      <w:r>
        <w:rPr>
          <w:rFonts w:ascii="Times" w:eastAsiaTheme="minorEastAsia" w:hAnsi="Times" w:cs="Times"/>
          <w:i/>
          <w:iCs/>
          <w:color w:val="000000"/>
          <w:u w:color="000000"/>
          <w:lang w:val="en-US"/>
        </w:rPr>
        <w:t>Journal of Psychosomatic Researc</w:t>
      </w:r>
      <w:r>
        <w:rPr>
          <w:rFonts w:ascii="Times" w:eastAsiaTheme="minorEastAsia" w:hAnsi="Times" w:cs="Times"/>
          <w:color w:val="000000"/>
          <w:u w:color="000000"/>
          <w:lang w:val="en-US"/>
        </w:rPr>
        <w:t>h, 68</w:t>
      </w:r>
      <w:r w:rsidR="00713A95">
        <w:rPr>
          <w:rFonts w:ascii="Times" w:eastAsiaTheme="minorEastAsia" w:hAnsi="Times" w:cs="Times"/>
          <w:color w:val="000000"/>
          <w:u w:color="000000"/>
          <w:lang w:val="en-US"/>
        </w:rPr>
        <w:t xml:space="preserve">, </w:t>
      </w:r>
      <w:r>
        <w:rPr>
          <w:rFonts w:ascii="Times" w:eastAsiaTheme="minorEastAsia" w:hAnsi="Times" w:cs="Times"/>
          <w:color w:val="000000"/>
          <w:u w:color="000000"/>
          <w:lang w:val="en-US"/>
        </w:rPr>
        <w:t xml:space="preserve"> 285- 292.</w:t>
      </w:r>
    </w:p>
    <w:p w14:paraId="0687B068" w14:textId="3C2FC749"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Rimes, K. A., &amp; Wingrove, J. (2013). Mindfulness-Based Cognitive Therapy for People with Chronic Fatigue Syndrome Still Experiencing Excessive Fatigue after Cognitive Behaviour Therapy: A Pilot Randomized Study. </w:t>
      </w:r>
      <w:r>
        <w:rPr>
          <w:rFonts w:ascii="Times" w:eastAsiaTheme="minorEastAsia" w:hAnsi="Times" w:cs="Times"/>
          <w:i/>
          <w:iCs/>
          <w:color w:val="000000"/>
          <w:u w:color="000000"/>
          <w:lang w:val="en-US"/>
        </w:rPr>
        <w:t>Clinical Psychology &amp;</w:t>
      </w:r>
      <w:r>
        <w:rPr>
          <w:rFonts w:ascii="Times" w:eastAsiaTheme="minorEastAsia" w:hAnsi="Times" w:cs="Times"/>
          <w:color w:val="000000"/>
          <w:u w:color="000000"/>
          <w:lang w:val="en-US"/>
        </w:rPr>
        <w:t xml:space="preserve"> </w:t>
      </w:r>
      <w:r>
        <w:rPr>
          <w:rFonts w:ascii="Times" w:eastAsiaTheme="minorEastAsia" w:hAnsi="Times" w:cs="Times"/>
          <w:i/>
          <w:iCs/>
          <w:color w:val="000000"/>
          <w:u w:color="000000"/>
          <w:lang w:val="en-US"/>
        </w:rPr>
        <w:t>Psychotherapy</w:t>
      </w:r>
      <w:r>
        <w:rPr>
          <w:rFonts w:ascii="Times" w:eastAsiaTheme="minorEastAsia" w:hAnsi="Times" w:cs="Times"/>
          <w:color w:val="000000"/>
          <w:u w:color="000000"/>
          <w:lang w:val="en-US"/>
        </w:rPr>
        <w:t xml:space="preserve">, </w:t>
      </w:r>
      <w:r>
        <w:rPr>
          <w:rFonts w:ascii="Times" w:eastAsiaTheme="minorEastAsia" w:hAnsi="Times" w:cs="Times"/>
          <w:i/>
          <w:iCs/>
          <w:color w:val="000000"/>
          <w:u w:color="000000"/>
          <w:lang w:val="en-US"/>
        </w:rPr>
        <w:t>20</w:t>
      </w:r>
      <w:r w:rsidR="00713A95">
        <w:rPr>
          <w:rFonts w:ascii="Times" w:eastAsiaTheme="minorEastAsia" w:hAnsi="Times" w:cs="Times"/>
          <w:color w:val="000000"/>
          <w:u w:color="000000"/>
          <w:lang w:val="en-US"/>
        </w:rPr>
        <w:t xml:space="preserve"> </w:t>
      </w:r>
      <w:r>
        <w:rPr>
          <w:rFonts w:ascii="Times" w:eastAsiaTheme="minorEastAsia" w:hAnsi="Times" w:cs="Times"/>
          <w:color w:val="000000"/>
          <w:u w:color="000000"/>
          <w:lang w:val="en-US"/>
        </w:rPr>
        <w:t xml:space="preserve">, 107–117. </w:t>
      </w:r>
      <w:hyperlink r:id="rId13" w:history="1">
        <w:r w:rsidR="00713A95">
          <w:rPr>
            <w:rFonts w:ascii="Times" w:eastAsiaTheme="minorEastAsia" w:hAnsi="Times" w:cs="Times"/>
            <w:color w:val="000000"/>
            <w:u w:color="000000"/>
            <w:lang w:val="en-US"/>
          </w:rPr>
          <w:t xml:space="preserve">DOI: </w:t>
        </w:r>
        <w:r>
          <w:rPr>
            <w:rFonts w:ascii="Times" w:eastAsiaTheme="minorEastAsia" w:hAnsi="Times" w:cs="Times"/>
            <w:color w:val="000000"/>
            <w:u w:color="000000"/>
            <w:lang w:val="en-US"/>
          </w:rPr>
          <w:t>10.1002/cpp.793</w:t>
        </w:r>
      </w:hyperlink>
      <w:r>
        <w:rPr>
          <w:rFonts w:ascii="Times" w:eastAsiaTheme="minorEastAsia" w:hAnsi="Times" w:cs="Times"/>
          <w:color w:val="000000"/>
          <w:u w:color="000000"/>
          <w:lang w:val="en-US"/>
        </w:rPr>
        <w:t xml:space="preserve"> </w:t>
      </w:r>
    </w:p>
    <w:p w14:paraId="1E872780"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p>
    <w:p w14:paraId="4203294D" w14:textId="5BCDD61F"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Ryff, C. D. (1989). Happiness is everything, or is it? Explorations on the meaning of psychological well-being. </w:t>
      </w:r>
      <w:r>
        <w:rPr>
          <w:rFonts w:ascii="Times" w:eastAsiaTheme="minorEastAsia" w:hAnsi="Times" w:cs="Times"/>
          <w:i/>
          <w:iCs/>
          <w:color w:val="000000"/>
          <w:u w:color="000000"/>
          <w:lang w:val="en-US"/>
        </w:rPr>
        <w:t>Journal of Personality and Social Psychology</w:t>
      </w:r>
      <w:r>
        <w:rPr>
          <w:rFonts w:ascii="Times" w:eastAsiaTheme="minorEastAsia" w:hAnsi="Times" w:cs="Times"/>
          <w:color w:val="000000"/>
          <w:u w:color="000000"/>
          <w:lang w:val="en-US"/>
        </w:rPr>
        <w:t xml:space="preserve">, </w:t>
      </w:r>
      <w:r>
        <w:rPr>
          <w:rFonts w:ascii="Times" w:eastAsiaTheme="minorEastAsia" w:hAnsi="Times" w:cs="Times"/>
          <w:i/>
          <w:iCs/>
          <w:color w:val="000000"/>
          <w:u w:color="000000"/>
          <w:lang w:val="en-US"/>
        </w:rPr>
        <w:t>57</w:t>
      </w:r>
      <w:r w:rsidR="00713A95">
        <w:rPr>
          <w:rFonts w:ascii="Times" w:eastAsiaTheme="minorEastAsia" w:hAnsi="Times" w:cs="Times"/>
          <w:color w:val="000000"/>
          <w:u w:color="000000"/>
          <w:lang w:val="en-US"/>
        </w:rPr>
        <w:t xml:space="preserve"> </w:t>
      </w:r>
      <w:r>
        <w:rPr>
          <w:rFonts w:ascii="Times" w:eastAsiaTheme="minorEastAsia" w:hAnsi="Times" w:cs="Times"/>
          <w:color w:val="000000"/>
          <w:u w:color="000000"/>
          <w:lang w:val="en-US"/>
        </w:rPr>
        <w:t xml:space="preserve">, 1069–1081. </w:t>
      </w:r>
      <w:r w:rsidR="003950DA">
        <w:rPr>
          <w:rFonts w:ascii="Times" w:eastAsiaTheme="minorEastAsia" w:hAnsi="Times" w:cs="Times"/>
          <w:color w:val="000000"/>
          <w:u w:color="000000"/>
          <w:lang w:val="en-US"/>
        </w:rPr>
        <w:t xml:space="preserve">DOI: </w:t>
      </w:r>
      <w:r>
        <w:rPr>
          <w:rFonts w:ascii="Times" w:eastAsiaTheme="minorEastAsia" w:hAnsi="Times" w:cs="Times"/>
          <w:color w:val="000000"/>
          <w:u w:color="000000"/>
          <w:lang w:val="en-US"/>
        </w:rPr>
        <w:t>10.1037/0022-3514.57.6.1069</w:t>
      </w:r>
    </w:p>
    <w:p w14:paraId="0E54339C"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p>
    <w:p w14:paraId="4F4CA9D5"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Ryff, C. D., &amp; Keyes, C. L. M. (1995). The structure of psychological well-being revisited. </w:t>
      </w:r>
      <w:r>
        <w:rPr>
          <w:rFonts w:ascii="Times" w:eastAsiaTheme="minorEastAsia" w:hAnsi="Times" w:cs="Times"/>
          <w:i/>
          <w:iCs/>
          <w:color w:val="000000"/>
          <w:u w:color="000000"/>
          <w:lang w:val="en-US"/>
        </w:rPr>
        <w:t>Journal of Personality and Social Psychology</w:t>
      </w:r>
      <w:r>
        <w:rPr>
          <w:rFonts w:ascii="Times" w:eastAsiaTheme="minorEastAsia" w:hAnsi="Times" w:cs="Times"/>
          <w:color w:val="000000"/>
          <w:u w:color="000000"/>
          <w:lang w:val="en-US"/>
        </w:rPr>
        <w:t>, 727.</w:t>
      </w:r>
    </w:p>
    <w:p w14:paraId="4B1C3921" w14:textId="400EB28A" w:rsidR="004C1A95" w:rsidRDefault="003950DA"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DOI: </w:t>
      </w:r>
      <w:r w:rsidR="004C1A95">
        <w:rPr>
          <w:rFonts w:ascii="Times" w:eastAsiaTheme="minorEastAsia" w:hAnsi="Times" w:cs="Times"/>
          <w:color w:val="000000"/>
          <w:u w:color="000000"/>
          <w:lang w:val="en-US"/>
        </w:rPr>
        <w:t>10.1037/0022-3514.69.4.719</w:t>
      </w:r>
    </w:p>
    <w:p w14:paraId="6AA15B15" w14:textId="5A99E66C" w:rsidR="004C1A95" w:rsidRDefault="00103483"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u w:color="000000"/>
          <w:lang w:val="en-US"/>
        </w:rPr>
      </w:pPr>
      <w:r>
        <w:rPr>
          <w:rFonts w:ascii="Times" w:eastAsiaTheme="minorEastAsia" w:hAnsi="Times" w:cs="Times"/>
          <w:i/>
          <w:iCs/>
          <w:color w:val="000000"/>
          <w:u w:color="000000"/>
          <w:lang w:val="en-US"/>
        </w:rPr>
        <w:br/>
      </w:r>
      <w:r w:rsidR="004C1A95">
        <w:rPr>
          <w:rFonts w:ascii="Times" w:eastAsiaTheme="minorEastAsia" w:hAnsi="Times" w:cs="Times"/>
          <w:color w:val="000000"/>
          <w:u w:color="000000"/>
          <w:lang w:val="en-US"/>
        </w:rPr>
        <w:t xml:space="preserve">Ryff, C. D., Lee, Y. H., Essex, M. J., &amp; Schmutte, P. S. (1994). My children and me: Midlife evaluations of grown children and of self. </w:t>
      </w:r>
      <w:r w:rsidR="004C1A95">
        <w:rPr>
          <w:rFonts w:ascii="Times" w:eastAsiaTheme="minorEastAsia" w:hAnsi="Times" w:cs="Times"/>
          <w:i/>
          <w:iCs/>
          <w:color w:val="000000"/>
          <w:u w:color="000000"/>
          <w:lang w:val="en-US"/>
        </w:rPr>
        <w:t>Psychology and Aging</w:t>
      </w:r>
      <w:r w:rsidR="004C1A95">
        <w:rPr>
          <w:rFonts w:ascii="Times" w:eastAsiaTheme="minorEastAsia" w:hAnsi="Times" w:cs="Times"/>
          <w:color w:val="000000"/>
          <w:u w:color="000000"/>
          <w:lang w:val="en-US"/>
        </w:rPr>
        <w:t xml:space="preserve">, </w:t>
      </w:r>
      <w:r w:rsidR="004C1A95">
        <w:rPr>
          <w:rFonts w:ascii="Times" w:eastAsiaTheme="minorEastAsia" w:hAnsi="Times" w:cs="Times"/>
          <w:i/>
          <w:iCs/>
          <w:color w:val="000000"/>
          <w:u w:color="000000"/>
          <w:lang w:val="en-US"/>
        </w:rPr>
        <w:t>9</w:t>
      </w:r>
      <w:r w:rsidR="003950DA">
        <w:rPr>
          <w:rFonts w:ascii="Times" w:eastAsiaTheme="minorEastAsia" w:hAnsi="Times" w:cs="Times"/>
          <w:color w:val="000000"/>
          <w:u w:color="000000"/>
          <w:lang w:val="en-US"/>
        </w:rPr>
        <w:t xml:space="preserve"> </w:t>
      </w:r>
      <w:r w:rsidR="004C1A95">
        <w:rPr>
          <w:rFonts w:ascii="Times" w:eastAsiaTheme="minorEastAsia" w:hAnsi="Times" w:cs="Times"/>
          <w:color w:val="000000"/>
          <w:u w:color="000000"/>
          <w:lang w:val="en-US"/>
        </w:rPr>
        <w:t xml:space="preserve">, 195– 205. </w:t>
      </w:r>
      <w:r w:rsidR="003950DA">
        <w:rPr>
          <w:rFonts w:ascii="Times" w:eastAsiaTheme="minorEastAsia" w:hAnsi="Times" w:cs="Times"/>
          <w:color w:val="000000"/>
          <w:u w:color="000000"/>
          <w:lang w:val="en-US"/>
        </w:rPr>
        <w:t xml:space="preserve">DOI: </w:t>
      </w:r>
      <w:r w:rsidR="004C1A95">
        <w:rPr>
          <w:rFonts w:ascii="Times" w:eastAsiaTheme="minorEastAsia" w:hAnsi="Times" w:cs="Times"/>
          <w:color w:val="000000"/>
          <w:u w:color="000000"/>
          <w:lang w:val="en-US"/>
        </w:rPr>
        <w:t>10.1037/0882-7974.9.2.195</w:t>
      </w:r>
    </w:p>
    <w:p w14:paraId="4B30270B" w14:textId="4BEF881D"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i/>
          <w:iCs/>
          <w:color w:val="000000"/>
          <w:u w:color="000000"/>
          <w:lang w:val="en-US"/>
        </w:rPr>
      </w:pPr>
      <w:r>
        <w:rPr>
          <w:rFonts w:ascii="Times" w:eastAsiaTheme="minorEastAsia" w:hAnsi="Times" w:cs="Times"/>
          <w:color w:val="000000"/>
          <w:u w:color="000000"/>
          <w:lang w:val="en-US"/>
        </w:rPr>
        <w:t xml:space="preserve">Sáez-Francàs, N., Valero, S., Calvo, N., Gomà-i-Freixanet, M., Alegre, J., de Sevilla,T. F., &amp; Casas, M. (2014). Chronic fatigue syndrome and personality: A case-control study using the alternative five factor model. </w:t>
      </w:r>
      <w:r>
        <w:rPr>
          <w:rFonts w:ascii="Times" w:eastAsiaTheme="minorEastAsia" w:hAnsi="Times" w:cs="Times"/>
          <w:i/>
          <w:iCs/>
          <w:color w:val="000000"/>
          <w:u w:color="000000"/>
          <w:lang w:val="en-US"/>
        </w:rPr>
        <w:t>Psychiatry Research</w:t>
      </w:r>
      <w:r>
        <w:rPr>
          <w:rFonts w:ascii="Times" w:eastAsiaTheme="minorEastAsia" w:hAnsi="Times" w:cs="Times"/>
          <w:color w:val="000000"/>
          <w:u w:color="000000"/>
          <w:lang w:val="en-US"/>
        </w:rPr>
        <w:t xml:space="preserve">, </w:t>
      </w:r>
      <w:r>
        <w:rPr>
          <w:rFonts w:ascii="Times" w:eastAsiaTheme="minorEastAsia" w:hAnsi="Times" w:cs="Times"/>
          <w:i/>
          <w:iCs/>
          <w:color w:val="000000"/>
          <w:u w:color="000000"/>
          <w:lang w:val="en-US"/>
        </w:rPr>
        <w:t>216</w:t>
      </w:r>
      <w:r w:rsidR="003950DA">
        <w:rPr>
          <w:rFonts w:ascii="Times" w:eastAsiaTheme="minorEastAsia" w:hAnsi="Times" w:cs="Times"/>
          <w:color w:val="000000"/>
          <w:u w:color="000000"/>
          <w:lang w:val="en-US"/>
        </w:rPr>
        <w:t xml:space="preserve"> </w:t>
      </w:r>
      <w:r>
        <w:rPr>
          <w:rFonts w:ascii="Times" w:eastAsiaTheme="minorEastAsia" w:hAnsi="Times" w:cs="Times"/>
          <w:color w:val="000000"/>
          <w:u w:color="000000"/>
          <w:lang w:val="en-US"/>
        </w:rPr>
        <w:t xml:space="preserve">, 373–378. </w:t>
      </w:r>
      <w:r w:rsidR="003950DA">
        <w:rPr>
          <w:rFonts w:ascii="Times" w:eastAsiaTheme="minorEastAsia" w:hAnsi="Times" w:cs="Times"/>
          <w:color w:val="000000"/>
          <w:u w:color="000000"/>
          <w:lang w:val="en-US"/>
        </w:rPr>
        <w:t xml:space="preserve">DOI: </w:t>
      </w:r>
      <w:r>
        <w:rPr>
          <w:rFonts w:ascii="Times" w:eastAsiaTheme="minorEastAsia" w:hAnsi="Times" w:cs="Times"/>
          <w:color w:val="000000"/>
          <w:u w:color="000000"/>
          <w:lang w:val="en-US"/>
        </w:rPr>
        <w:t>10.1016/j.psychres.2014.02.031</w:t>
      </w:r>
    </w:p>
    <w:p w14:paraId="5D29B1F9" w14:textId="77777777" w:rsidR="00103483" w:rsidRDefault="00103483"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u w:color="000000"/>
          <w:lang w:val="en-US"/>
        </w:rPr>
      </w:pPr>
    </w:p>
    <w:p w14:paraId="1156B8DA" w14:textId="64600D4F"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i/>
          <w:iCs/>
          <w:color w:val="000000"/>
          <w:u w:color="000000"/>
          <w:lang w:val="en-US"/>
        </w:rPr>
      </w:pPr>
      <w:r>
        <w:rPr>
          <w:rFonts w:ascii="Times" w:eastAsiaTheme="minorEastAsia" w:hAnsi="Times" w:cs="Times"/>
          <w:color w:val="000000"/>
          <w:u w:color="000000"/>
          <w:lang w:val="en-US"/>
        </w:rPr>
        <w:lastRenderedPageBreak/>
        <w:t xml:space="preserve">Sampalli, T., Berlasso, E., Fox, R., &amp; Petter, M. (2009). A controlled study of the effect of a mindfulness-based stress reduction technique in women with multiple chemical sensitivity, chronic fatigue syndrome, and fibromyalgia. </w:t>
      </w:r>
      <w:r>
        <w:rPr>
          <w:rFonts w:ascii="Times" w:eastAsiaTheme="minorEastAsia" w:hAnsi="Times" w:cs="Times"/>
          <w:i/>
          <w:iCs/>
          <w:color w:val="000000"/>
          <w:u w:color="000000"/>
          <w:lang w:val="en-US"/>
        </w:rPr>
        <w:t>Journal of</w:t>
      </w:r>
      <w:r>
        <w:rPr>
          <w:rFonts w:ascii="Times" w:eastAsiaTheme="minorEastAsia" w:hAnsi="Times" w:cs="Times"/>
          <w:color w:val="000000"/>
          <w:u w:color="000000"/>
          <w:lang w:val="en-US"/>
        </w:rPr>
        <w:t xml:space="preserve"> </w:t>
      </w:r>
      <w:r>
        <w:rPr>
          <w:rFonts w:ascii="Times" w:eastAsiaTheme="minorEastAsia" w:hAnsi="Times" w:cs="Times"/>
          <w:i/>
          <w:iCs/>
          <w:color w:val="000000"/>
          <w:u w:color="000000"/>
          <w:lang w:val="en-US"/>
        </w:rPr>
        <w:t>Multidisciplinary Healthcare</w:t>
      </w:r>
      <w:r>
        <w:rPr>
          <w:rFonts w:ascii="Times" w:eastAsiaTheme="minorEastAsia" w:hAnsi="Times" w:cs="Times"/>
          <w:color w:val="000000"/>
          <w:u w:color="000000"/>
          <w:lang w:val="en-US"/>
        </w:rPr>
        <w:t xml:space="preserve">, </w:t>
      </w:r>
      <w:r>
        <w:rPr>
          <w:rFonts w:ascii="Times" w:eastAsiaTheme="minorEastAsia" w:hAnsi="Times" w:cs="Times"/>
          <w:i/>
          <w:iCs/>
          <w:color w:val="000000"/>
          <w:u w:color="000000"/>
          <w:lang w:val="en-US"/>
        </w:rPr>
        <w:t>2</w:t>
      </w:r>
      <w:r w:rsidR="003950DA">
        <w:rPr>
          <w:rFonts w:ascii="Times" w:eastAsiaTheme="minorEastAsia" w:hAnsi="Times" w:cs="Times"/>
          <w:i/>
          <w:iCs/>
          <w:color w:val="000000"/>
          <w:u w:color="000000"/>
          <w:lang w:val="en-US"/>
        </w:rPr>
        <w:t xml:space="preserve"> </w:t>
      </w:r>
      <w:r>
        <w:rPr>
          <w:rFonts w:ascii="Times" w:eastAsiaTheme="minorEastAsia" w:hAnsi="Times" w:cs="Times"/>
          <w:color w:val="000000"/>
          <w:u w:color="000000"/>
          <w:lang w:val="en-US"/>
        </w:rPr>
        <w:t xml:space="preserve">, 53–59. </w:t>
      </w:r>
      <w:r w:rsidR="003950DA">
        <w:rPr>
          <w:rFonts w:ascii="Times" w:eastAsiaTheme="minorEastAsia" w:hAnsi="Times" w:cs="Times"/>
          <w:color w:val="000000"/>
          <w:u w:color="000000"/>
          <w:lang w:val="en-US"/>
        </w:rPr>
        <w:t xml:space="preserve">DOI: </w:t>
      </w:r>
      <w:r>
        <w:rPr>
          <w:rFonts w:ascii="Times" w:eastAsiaTheme="minorEastAsia" w:hAnsi="Times" w:cs="Times"/>
          <w:color w:val="000000"/>
          <w:u w:color="000000"/>
          <w:lang w:val="en-US"/>
        </w:rPr>
        <w:t>10.2147/jmdh.s5220</w:t>
      </w:r>
    </w:p>
    <w:p w14:paraId="46FE2D3B"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Schoofs, N., Bambini, D., Ronning, P., Bielak, E., &amp; Woehl, J. (2004). Death of a lifestyle: the effects of social support and healthcare support on the quality of life of persons with fibromyalgia and/or chronic fatigue syndrome. </w:t>
      </w:r>
      <w:r>
        <w:rPr>
          <w:rFonts w:ascii="Times" w:eastAsiaTheme="minorEastAsia" w:hAnsi="Times" w:cs="Times"/>
          <w:i/>
          <w:iCs/>
          <w:color w:val="000000"/>
          <w:u w:color="000000"/>
          <w:lang w:val="en-US"/>
        </w:rPr>
        <w:t>Orthopedic Nursing</w:t>
      </w:r>
      <w:r>
        <w:rPr>
          <w:rFonts w:ascii="Times" w:eastAsiaTheme="minorEastAsia" w:hAnsi="Times" w:cs="Times"/>
          <w:color w:val="000000"/>
          <w:u w:color="000000"/>
          <w:lang w:val="en-US"/>
        </w:rPr>
        <w:t xml:space="preserve">, </w:t>
      </w:r>
      <w:r>
        <w:rPr>
          <w:rFonts w:ascii="Times" w:eastAsiaTheme="minorEastAsia" w:hAnsi="Times" w:cs="Times"/>
          <w:i/>
          <w:iCs/>
          <w:color w:val="000000"/>
          <w:u w:color="000000"/>
          <w:lang w:val="en-US"/>
        </w:rPr>
        <w:t>23</w:t>
      </w:r>
      <w:r>
        <w:rPr>
          <w:rFonts w:ascii="Times" w:eastAsiaTheme="minorEastAsia" w:hAnsi="Times" w:cs="Times"/>
          <w:color w:val="000000"/>
          <w:u w:color="000000"/>
          <w:lang w:val="en-US"/>
        </w:rPr>
        <w:t>(6), 364–374.</w:t>
      </w:r>
    </w:p>
    <w:p w14:paraId="201A0674"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r>
        <w:rPr>
          <w:rFonts w:ascii="Times" w:eastAsiaTheme="minorEastAsia" w:hAnsi="Times" w:cs="Times"/>
          <w:color w:val="000000"/>
          <w:u w:color="000000"/>
          <w:lang w:val="en-US"/>
        </w:rPr>
        <w:t>Schleicher, H., Alonso, C., &amp; Shirtcliff, E. A. (2005). In the face of pain: the relationship between psychological well-being and disability in women with</w:t>
      </w:r>
    </w:p>
    <w:p w14:paraId="217657B3"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fibromyalgia. </w:t>
      </w:r>
      <w:r>
        <w:rPr>
          <w:rFonts w:ascii="Times" w:eastAsiaTheme="minorEastAsia" w:hAnsi="Times" w:cs="Times"/>
          <w:i/>
          <w:iCs/>
          <w:color w:val="000000"/>
          <w:u w:color="000000"/>
          <w:lang w:val="en-US"/>
        </w:rPr>
        <w:t>Psychotherapy and Psychosomatics</w:t>
      </w:r>
      <w:r>
        <w:rPr>
          <w:rFonts w:ascii="Times" w:eastAsiaTheme="minorEastAsia" w:hAnsi="Times" w:cs="Times"/>
          <w:color w:val="000000"/>
          <w:u w:color="000000"/>
          <w:lang w:val="en-US"/>
        </w:rPr>
        <w:t>, (74), 231–239.</w:t>
      </w:r>
    </w:p>
    <w:p w14:paraId="663424A0" w14:textId="6AF0B08A" w:rsidR="004C1A95" w:rsidRDefault="003950DA" w:rsidP="00103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DOI: </w:t>
      </w:r>
      <w:r w:rsidR="004C1A95">
        <w:rPr>
          <w:rFonts w:ascii="Times" w:eastAsiaTheme="minorEastAsia" w:hAnsi="Times" w:cs="Times"/>
          <w:color w:val="000000"/>
          <w:u w:color="000000"/>
          <w:lang w:val="en-US"/>
        </w:rPr>
        <w:t>10.1159/000085147</w:t>
      </w:r>
      <w:r w:rsidR="00103483">
        <w:rPr>
          <w:rFonts w:ascii="Times" w:eastAsiaTheme="minorEastAsia" w:hAnsi="Times" w:cs="Times"/>
          <w:color w:val="000000"/>
          <w:u w:color="000000"/>
          <w:lang w:val="en-US"/>
        </w:rPr>
        <w:br/>
      </w:r>
    </w:p>
    <w:p w14:paraId="796DF406" w14:textId="5CAEFB5D"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i/>
          <w:iCs/>
          <w:color w:val="000000"/>
          <w:u w:color="000000"/>
          <w:lang w:val="en-US"/>
        </w:rPr>
      </w:pPr>
      <w:r>
        <w:rPr>
          <w:rFonts w:ascii="Times" w:eastAsiaTheme="minorEastAsia" w:hAnsi="Times" w:cs="Times"/>
          <w:color w:val="000000"/>
          <w:u w:color="000000"/>
          <w:lang w:val="en-US"/>
        </w:rPr>
        <w:t xml:space="preserve">Seligman, M., &amp; Csikszentmihalyi, M. (2000). Positive Psychology: An Introduction. </w:t>
      </w:r>
      <w:r>
        <w:rPr>
          <w:rFonts w:ascii="Times" w:eastAsiaTheme="minorEastAsia" w:hAnsi="Times" w:cs="Times"/>
          <w:i/>
          <w:iCs/>
          <w:color w:val="000000"/>
          <w:u w:color="000000"/>
          <w:lang w:val="en-US"/>
        </w:rPr>
        <w:t>American Psychologist</w:t>
      </w:r>
      <w:r>
        <w:rPr>
          <w:rFonts w:ascii="Times" w:eastAsiaTheme="minorEastAsia" w:hAnsi="Times" w:cs="Times"/>
          <w:color w:val="000000"/>
          <w:u w:color="000000"/>
          <w:lang w:val="en-US"/>
        </w:rPr>
        <w:t xml:space="preserve">, </w:t>
      </w:r>
      <w:r>
        <w:rPr>
          <w:rFonts w:ascii="Times" w:eastAsiaTheme="minorEastAsia" w:hAnsi="Times" w:cs="Times"/>
          <w:i/>
          <w:iCs/>
          <w:color w:val="000000"/>
          <w:u w:color="000000"/>
          <w:lang w:val="en-US"/>
        </w:rPr>
        <w:t>55</w:t>
      </w:r>
      <w:r w:rsidR="003950DA">
        <w:rPr>
          <w:rFonts w:ascii="Times" w:eastAsiaTheme="minorEastAsia" w:hAnsi="Times" w:cs="Times"/>
          <w:color w:val="000000"/>
          <w:u w:color="000000"/>
          <w:lang w:val="en-US"/>
        </w:rPr>
        <w:t xml:space="preserve">, </w:t>
      </w:r>
      <w:r>
        <w:rPr>
          <w:rFonts w:ascii="Times" w:eastAsiaTheme="minorEastAsia" w:hAnsi="Times" w:cs="Times"/>
          <w:color w:val="000000"/>
          <w:u w:color="000000"/>
          <w:lang w:val="en-US"/>
        </w:rPr>
        <w:t xml:space="preserve">5–14. </w:t>
      </w:r>
      <w:r w:rsidR="003950DA">
        <w:rPr>
          <w:rFonts w:ascii="Times" w:eastAsiaTheme="minorEastAsia" w:hAnsi="Times" w:cs="Times"/>
          <w:color w:val="000000"/>
          <w:u w:color="000000"/>
          <w:lang w:val="en-US"/>
        </w:rPr>
        <w:t xml:space="preserve">DOI: </w:t>
      </w:r>
      <w:r>
        <w:rPr>
          <w:rFonts w:ascii="Times" w:eastAsiaTheme="minorEastAsia" w:hAnsi="Times" w:cs="Times"/>
          <w:color w:val="000000"/>
          <w:u w:color="000000"/>
          <w:lang w:val="en-US"/>
        </w:rPr>
        <w:t>10.1037/0003-066X.55.1.5</w:t>
      </w:r>
    </w:p>
    <w:p w14:paraId="0A378B96"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Sewell, W.H., Hauser, R.M., Springer, K.W., &amp; Hauser, T.S. (2004). As we age: the Wisconsin Longitudinal Study, 1957–2001. In: Leicht, K. (Ed.), </w:t>
      </w:r>
      <w:r>
        <w:rPr>
          <w:rFonts w:ascii="Times" w:eastAsiaTheme="minorEastAsia" w:hAnsi="Times" w:cs="Times"/>
          <w:i/>
          <w:iCs/>
          <w:color w:val="000000"/>
          <w:u w:color="000000"/>
          <w:lang w:val="en-US"/>
        </w:rPr>
        <w:t>Research in Social</w:t>
      </w:r>
      <w:r>
        <w:rPr>
          <w:rFonts w:ascii="Times" w:eastAsiaTheme="minorEastAsia" w:hAnsi="Times" w:cs="Times"/>
          <w:color w:val="000000"/>
          <w:u w:color="000000"/>
          <w:lang w:val="en-US"/>
        </w:rPr>
        <w:t xml:space="preserve"> </w:t>
      </w:r>
      <w:r>
        <w:rPr>
          <w:rFonts w:ascii="Times" w:eastAsiaTheme="minorEastAsia" w:hAnsi="Times" w:cs="Times"/>
          <w:i/>
          <w:iCs/>
          <w:color w:val="000000"/>
          <w:u w:color="000000"/>
          <w:lang w:val="en-US"/>
        </w:rPr>
        <w:t>Stratification and Mobility</w:t>
      </w:r>
      <w:r>
        <w:rPr>
          <w:rFonts w:ascii="Times" w:eastAsiaTheme="minorEastAsia" w:hAnsi="Times" w:cs="Times"/>
          <w:color w:val="000000"/>
          <w:u w:color="000000"/>
          <w:lang w:val="en-US"/>
        </w:rPr>
        <w:t>, vol. 20. Elsevier, London, pp. 3–111.</w:t>
      </w:r>
    </w:p>
    <w:p w14:paraId="0FF2A148"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i/>
          <w:iCs/>
          <w:color w:val="000000"/>
          <w:u w:color="000000"/>
          <w:lang w:val="en-US"/>
        </w:rPr>
      </w:pPr>
    </w:p>
    <w:p w14:paraId="6A220BF0" w14:textId="2C2AACF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Sheldon, K. M., Kasser, T., Smith, K., &amp; Share, T. (2002). Personal Goals and Psychological Growth: Testing an Intervention to Enhance Goal Attainment and Personality Integration. </w:t>
      </w:r>
      <w:r>
        <w:rPr>
          <w:rFonts w:ascii="Times" w:eastAsiaTheme="minorEastAsia" w:hAnsi="Times" w:cs="Times"/>
          <w:i/>
          <w:iCs/>
          <w:color w:val="000000"/>
          <w:u w:color="000000"/>
          <w:lang w:val="en-US"/>
        </w:rPr>
        <w:t>Journal of Personality</w:t>
      </w:r>
      <w:r>
        <w:rPr>
          <w:rFonts w:ascii="Times" w:eastAsiaTheme="minorEastAsia" w:hAnsi="Times" w:cs="Times"/>
          <w:color w:val="000000"/>
          <w:u w:color="000000"/>
          <w:lang w:val="en-US"/>
        </w:rPr>
        <w:t xml:space="preserve">, </w:t>
      </w:r>
      <w:r>
        <w:rPr>
          <w:rFonts w:ascii="Times" w:eastAsiaTheme="minorEastAsia" w:hAnsi="Times" w:cs="Times"/>
          <w:i/>
          <w:iCs/>
          <w:color w:val="000000"/>
          <w:u w:color="000000"/>
          <w:lang w:val="en-US"/>
        </w:rPr>
        <w:t>70</w:t>
      </w:r>
      <w:r w:rsidR="003950DA">
        <w:rPr>
          <w:rFonts w:ascii="Times" w:eastAsiaTheme="minorEastAsia" w:hAnsi="Times" w:cs="Times"/>
          <w:color w:val="000000"/>
          <w:u w:color="000000"/>
          <w:lang w:val="en-US"/>
        </w:rPr>
        <w:t xml:space="preserve"> </w:t>
      </w:r>
      <w:r>
        <w:rPr>
          <w:rFonts w:ascii="Times" w:eastAsiaTheme="minorEastAsia" w:hAnsi="Times" w:cs="Times"/>
          <w:color w:val="000000"/>
          <w:u w:color="000000"/>
          <w:lang w:val="en-US"/>
        </w:rPr>
        <w:t>, 5–31.</w:t>
      </w:r>
    </w:p>
    <w:p w14:paraId="3730ECA6" w14:textId="6F095DC6" w:rsidR="004C1A95" w:rsidRDefault="00AA38C9"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u w:color="000000"/>
          <w:lang w:val="en-US"/>
        </w:rPr>
      </w:pPr>
      <w:hyperlink r:id="rId14" w:history="1">
        <w:r w:rsidR="003950DA">
          <w:rPr>
            <w:rFonts w:ascii="Times" w:eastAsiaTheme="minorEastAsia" w:hAnsi="Times" w:cs="Times"/>
            <w:color w:val="000000"/>
            <w:u w:color="000000"/>
            <w:lang w:val="en-US"/>
          </w:rPr>
          <w:t xml:space="preserve">DOI: </w:t>
        </w:r>
        <w:r w:rsidR="004C1A95">
          <w:rPr>
            <w:rFonts w:ascii="Times" w:eastAsiaTheme="minorEastAsia" w:hAnsi="Times" w:cs="Times"/>
            <w:color w:val="000000"/>
            <w:u w:color="000000"/>
            <w:lang w:val="en-US"/>
          </w:rPr>
          <w:t>10.1111/1467-6494.00176</w:t>
        </w:r>
      </w:hyperlink>
    </w:p>
    <w:p w14:paraId="6AF37CCF"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Smets, E. M. A., Garssen, B., Bonke, B., &amp; De Haes, J. C. J. M. (1995). The multidimensional Fatigue Inventory (MFI) psychometric qualities of an instrument to assess fatigue. </w:t>
      </w:r>
      <w:r>
        <w:rPr>
          <w:rFonts w:ascii="Times" w:eastAsiaTheme="minorEastAsia" w:hAnsi="Times" w:cs="Times"/>
          <w:i/>
          <w:iCs/>
          <w:color w:val="000000"/>
          <w:u w:color="000000"/>
          <w:lang w:val="en-US"/>
        </w:rPr>
        <w:t>Journal of Psychosomatic Research</w:t>
      </w:r>
      <w:r>
        <w:rPr>
          <w:rFonts w:ascii="Times" w:eastAsiaTheme="minorEastAsia" w:hAnsi="Times" w:cs="Times"/>
          <w:color w:val="000000"/>
          <w:u w:color="000000"/>
          <w:lang w:val="en-US"/>
        </w:rPr>
        <w:t xml:space="preserve">, </w:t>
      </w:r>
      <w:r>
        <w:rPr>
          <w:rFonts w:ascii="Times" w:eastAsiaTheme="minorEastAsia" w:hAnsi="Times" w:cs="Times"/>
          <w:i/>
          <w:iCs/>
          <w:color w:val="000000"/>
          <w:u w:color="000000"/>
          <w:lang w:val="en-US"/>
        </w:rPr>
        <w:t>39</w:t>
      </w:r>
      <w:r>
        <w:rPr>
          <w:rFonts w:ascii="Times" w:eastAsiaTheme="minorEastAsia" w:hAnsi="Times" w:cs="Times"/>
          <w:color w:val="000000"/>
          <w:u w:color="000000"/>
          <w:lang w:val="en-US"/>
        </w:rPr>
        <w:t>(3), 315–325.</w:t>
      </w:r>
    </w:p>
    <w:p w14:paraId="1A080F9B"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i/>
          <w:iCs/>
          <w:color w:val="000000"/>
          <w:u w:color="000000"/>
          <w:lang w:val="en-US"/>
        </w:rPr>
      </w:pPr>
    </w:p>
    <w:p w14:paraId="424B7145" w14:textId="627304C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Spitzer, R. L., Kroenke, K., &amp; Williams, J. B. (1999). Validation and utility of a self report version of PRIME-MD: the PHQ primary care study. Primary Care Evaluation of Mental Disorders. Patient Health Questionnaire. </w:t>
      </w:r>
      <w:r>
        <w:rPr>
          <w:rFonts w:ascii="Times" w:eastAsiaTheme="minorEastAsia" w:hAnsi="Times" w:cs="Times"/>
          <w:i/>
          <w:iCs/>
          <w:color w:val="000000"/>
          <w:u w:color="000000"/>
          <w:lang w:val="en-US"/>
        </w:rPr>
        <w:t>JAMA</w:t>
      </w:r>
      <w:r>
        <w:rPr>
          <w:rFonts w:ascii="Times" w:eastAsiaTheme="minorEastAsia" w:hAnsi="Times" w:cs="Times"/>
          <w:color w:val="000000"/>
          <w:u w:color="000000"/>
          <w:lang w:val="en-US"/>
        </w:rPr>
        <w:t xml:space="preserve">, </w:t>
      </w:r>
      <w:r>
        <w:rPr>
          <w:rFonts w:ascii="Times" w:eastAsiaTheme="minorEastAsia" w:hAnsi="Times" w:cs="Times"/>
          <w:i/>
          <w:iCs/>
          <w:color w:val="000000"/>
          <w:u w:color="000000"/>
          <w:lang w:val="en-US"/>
        </w:rPr>
        <w:t>282</w:t>
      </w:r>
      <w:r w:rsidR="003950DA">
        <w:rPr>
          <w:rFonts w:ascii="Times" w:eastAsiaTheme="minorEastAsia" w:hAnsi="Times" w:cs="Times"/>
          <w:color w:val="000000"/>
          <w:u w:color="000000"/>
          <w:lang w:val="en-US"/>
        </w:rPr>
        <w:t xml:space="preserve"> </w:t>
      </w:r>
      <w:r>
        <w:rPr>
          <w:rFonts w:ascii="Times" w:eastAsiaTheme="minorEastAsia" w:hAnsi="Times" w:cs="Times"/>
          <w:color w:val="000000"/>
          <w:u w:color="000000"/>
          <w:lang w:val="en-US"/>
        </w:rPr>
        <w:t xml:space="preserve">, 1737–1744. </w:t>
      </w:r>
      <w:r w:rsidR="003950DA">
        <w:rPr>
          <w:rFonts w:ascii="Times" w:eastAsiaTheme="minorEastAsia" w:hAnsi="Times" w:cs="Times"/>
          <w:color w:val="000000"/>
          <w:u w:color="000000"/>
          <w:lang w:val="en-US"/>
        </w:rPr>
        <w:t>DOI</w:t>
      </w:r>
      <w:r>
        <w:rPr>
          <w:rFonts w:ascii="Times" w:eastAsiaTheme="minorEastAsia" w:hAnsi="Times" w:cs="Times"/>
          <w:color w:val="000000"/>
          <w:u w:color="000000"/>
          <w:lang w:val="en-US"/>
        </w:rPr>
        <w:t>:</w:t>
      </w:r>
      <w:r w:rsidR="003950DA">
        <w:rPr>
          <w:rFonts w:ascii="Times" w:eastAsiaTheme="minorEastAsia" w:hAnsi="Times" w:cs="Times"/>
          <w:color w:val="000000"/>
          <w:u w:color="000000"/>
          <w:lang w:val="en-US"/>
        </w:rPr>
        <w:t xml:space="preserve"> </w:t>
      </w:r>
      <w:r>
        <w:rPr>
          <w:rFonts w:ascii="Times" w:eastAsiaTheme="minorEastAsia" w:hAnsi="Times" w:cs="Times"/>
          <w:color w:val="000000"/>
          <w:u w:color="000000"/>
          <w:lang w:val="en-US"/>
        </w:rPr>
        <w:t>10.1001/jama.282.18.1737.</w:t>
      </w:r>
    </w:p>
    <w:p w14:paraId="6345343D"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p>
    <w:p w14:paraId="70F1EFA2" w14:textId="6D173C4C"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Spitzer, R. L., Kroenke, K., Williams, J. B. W., &amp; Löwe, B. (2006). A brief measure for assessing generalized anxiety disorder: the GAD-7. </w:t>
      </w:r>
      <w:r>
        <w:rPr>
          <w:rFonts w:ascii="Times" w:eastAsiaTheme="minorEastAsia" w:hAnsi="Times" w:cs="Times"/>
          <w:i/>
          <w:iCs/>
          <w:color w:val="000000"/>
          <w:u w:color="000000"/>
          <w:lang w:val="en-US"/>
        </w:rPr>
        <w:t>Archives of Internal</w:t>
      </w:r>
      <w:r>
        <w:rPr>
          <w:rFonts w:ascii="Times" w:eastAsiaTheme="minorEastAsia" w:hAnsi="Times" w:cs="Times"/>
          <w:color w:val="000000"/>
          <w:u w:color="000000"/>
          <w:lang w:val="en-US"/>
        </w:rPr>
        <w:t xml:space="preserve"> </w:t>
      </w:r>
      <w:r>
        <w:rPr>
          <w:rFonts w:ascii="Times" w:eastAsiaTheme="minorEastAsia" w:hAnsi="Times" w:cs="Times"/>
          <w:i/>
          <w:iCs/>
          <w:color w:val="000000"/>
          <w:u w:color="000000"/>
          <w:lang w:val="en-US"/>
        </w:rPr>
        <w:t>Medicine</w:t>
      </w:r>
      <w:r>
        <w:rPr>
          <w:rFonts w:ascii="Times" w:eastAsiaTheme="minorEastAsia" w:hAnsi="Times" w:cs="Times"/>
          <w:color w:val="000000"/>
          <w:u w:color="000000"/>
          <w:lang w:val="en-US"/>
        </w:rPr>
        <w:t xml:space="preserve">, </w:t>
      </w:r>
      <w:r>
        <w:rPr>
          <w:rFonts w:ascii="Times" w:eastAsiaTheme="minorEastAsia" w:hAnsi="Times" w:cs="Times"/>
          <w:i/>
          <w:iCs/>
          <w:color w:val="000000"/>
          <w:u w:color="000000"/>
          <w:lang w:val="en-US"/>
        </w:rPr>
        <w:t>166</w:t>
      </w:r>
      <w:r w:rsidR="003950DA">
        <w:rPr>
          <w:rFonts w:ascii="Times" w:eastAsiaTheme="minorEastAsia" w:hAnsi="Times" w:cs="Times"/>
          <w:color w:val="000000"/>
          <w:u w:color="000000"/>
          <w:lang w:val="en-US"/>
        </w:rPr>
        <w:t xml:space="preserve"> </w:t>
      </w:r>
      <w:r>
        <w:rPr>
          <w:rFonts w:ascii="Times" w:eastAsiaTheme="minorEastAsia" w:hAnsi="Times" w:cs="Times"/>
          <w:color w:val="000000"/>
          <w:u w:color="000000"/>
          <w:lang w:val="en-US"/>
        </w:rPr>
        <w:t xml:space="preserve">, 1092–1097. </w:t>
      </w:r>
      <w:r w:rsidR="003950DA">
        <w:rPr>
          <w:rFonts w:ascii="Times" w:eastAsiaTheme="minorEastAsia" w:hAnsi="Times" w:cs="Times"/>
          <w:color w:val="000000"/>
          <w:u w:color="000000"/>
          <w:lang w:val="en-US"/>
        </w:rPr>
        <w:t xml:space="preserve">DOI: </w:t>
      </w:r>
      <w:r>
        <w:rPr>
          <w:rFonts w:ascii="Times" w:eastAsiaTheme="minorEastAsia" w:hAnsi="Times" w:cs="Times"/>
          <w:color w:val="000000"/>
          <w:u w:color="000000"/>
          <w:lang w:val="en-US"/>
        </w:rPr>
        <w:t>10.1001/archinte.166.10.1092</w:t>
      </w:r>
    </w:p>
    <w:p w14:paraId="0C831423"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p>
    <w:p w14:paraId="1BA846FA"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Stubhaug, B., &amp; Kvale, G. (2010). P02-320 - Chronic fatigue syndrome: an effectiveness study of a brief mindfulness-based cognitive treatment program. </w:t>
      </w:r>
      <w:r>
        <w:rPr>
          <w:rFonts w:ascii="Times" w:eastAsiaTheme="minorEastAsia" w:hAnsi="Times" w:cs="Times"/>
          <w:i/>
          <w:iCs/>
          <w:color w:val="000000"/>
          <w:u w:color="000000"/>
          <w:lang w:val="en-US"/>
        </w:rPr>
        <w:t>European Psychiatry</w:t>
      </w:r>
      <w:r>
        <w:rPr>
          <w:rFonts w:ascii="Times" w:eastAsiaTheme="minorEastAsia" w:hAnsi="Times" w:cs="Times"/>
          <w:color w:val="000000"/>
          <w:u w:color="000000"/>
          <w:lang w:val="en-US"/>
        </w:rPr>
        <w:t xml:space="preserve">, </w:t>
      </w:r>
      <w:r>
        <w:rPr>
          <w:rFonts w:ascii="Times" w:eastAsiaTheme="minorEastAsia" w:hAnsi="Times" w:cs="Times"/>
          <w:i/>
          <w:iCs/>
          <w:color w:val="000000"/>
          <w:u w:color="000000"/>
          <w:lang w:val="en-US"/>
        </w:rPr>
        <w:t xml:space="preserve">25, </w:t>
      </w:r>
      <w:r>
        <w:rPr>
          <w:rFonts w:ascii="Times" w:eastAsiaTheme="minorEastAsia" w:hAnsi="Times" w:cs="Times"/>
          <w:color w:val="000000"/>
          <w:u w:color="000000"/>
          <w:lang w:val="en-US"/>
        </w:rPr>
        <w:t>Supplement 1, 1029.</w:t>
      </w:r>
    </w:p>
    <w:p w14:paraId="1E14EDDC" w14:textId="38E11A71" w:rsidR="004C1A95" w:rsidRDefault="00103483"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i/>
          <w:iCs/>
          <w:color w:val="000000"/>
          <w:u w:color="000000"/>
          <w:lang w:val="en-US"/>
        </w:rPr>
      </w:pPr>
      <w:r>
        <w:rPr>
          <w:rFonts w:ascii="Times" w:eastAsiaTheme="minorEastAsia" w:hAnsi="Times" w:cs="Times"/>
          <w:i/>
          <w:iCs/>
          <w:color w:val="000000"/>
          <w:u w:color="000000"/>
          <w:lang w:val="en-US"/>
        </w:rPr>
        <w:br/>
      </w:r>
      <w:r>
        <w:rPr>
          <w:rFonts w:ascii="Times" w:eastAsiaTheme="minorEastAsia" w:hAnsi="Times" w:cs="Times"/>
          <w:i/>
          <w:iCs/>
          <w:color w:val="000000"/>
          <w:u w:color="000000"/>
          <w:lang w:val="en-US"/>
        </w:rPr>
        <w:br/>
      </w:r>
      <w:r>
        <w:rPr>
          <w:rFonts w:ascii="Times" w:eastAsiaTheme="minorEastAsia" w:hAnsi="Times" w:cs="Times"/>
          <w:i/>
          <w:iCs/>
          <w:color w:val="000000"/>
          <w:u w:color="000000"/>
          <w:lang w:val="en-US"/>
        </w:rPr>
        <w:br/>
      </w:r>
      <w:r>
        <w:rPr>
          <w:rFonts w:ascii="Times" w:eastAsiaTheme="minorEastAsia" w:hAnsi="Times" w:cs="Times"/>
          <w:i/>
          <w:iCs/>
          <w:color w:val="000000"/>
          <w:u w:color="000000"/>
          <w:lang w:val="en-US"/>
        </w:rPr>
        <w:br/>
      </w:r>
      <w:r w:rsidR="004C1A95">
        <w:rPr>
          <w:rFonts w:ascii="Times" w:eastAsiaTheme="minorEastAsia" w:hAnsi="Times" w:cs="Times"/>
          <w:color w:val="000000"/>
          <w:u w:color="000000"/>
          <w:lang w:val="en-US"/>
        </w:rPr>
        <w:lastRenderedPageBreak/>
        <w:t xml:space="preserve">Surawy, C., Roberts, J., &amp; Silver, A. (1999). The Effect of Mindfulness Training on Mood and Measures of Fatigue, Activity, and Quality of Life in Patients with Chronic Fatigue Syndrome on a Hospital Waiting List: A Series of Exploratory Studies. </w:t>
      </w:r>
      <w:r w:rsidR="004C1A95">
        <w:rPr>
          <w:rFonts w:ascii="Times" w:eastAsiaTheme="minorEastAsia" w:hAnsi="Times" w:cs="Times"/>
          <w:i/>
          <w:iCs/>
          <w:color w:val="000000"/>
          <w:u w:color="000000"/>
          <w:lang w:val="en-US"/>
        </w:rPr>
        <w:t>Behavioural and Cognitive Psychotherapy</w:t>
      </w:r>
      <w:r w:rsidR="004C1A95">
        <w:rPr>
          <w:rFonts w:ascii="Times" w:eastAsiaTheme="minorEastAsia" w:hAnsi="Times" w:cs="Times"/>
          <w:color w:val="000000"/>
          <w:u w:color="000000"/>
          <w:lang w:val="en-US"/>
        </w:rPr>
        <w:t xml:space="preserve">, </w:t>
      </w:r>
      <w:r w:rsidR="004C1A95">
        <w:rPr>
          <w:rFonts w:ascii="Times" w:eastAsiaTheme="minorEastAsia" w:hAnsi="Times" w:cs="Times"/>
          <w:i/>
          <w:iCs/>
          <w:color w:val="000000"/>
          <w:u w:color="000000"/>
          <w:lang w:val="en-US"/>
        </w:rPr>
        <w:t>33</w:t>
      </w:r>
      <w:r w:rsidR="003950DA">
        <w:rPr>
          <w:rFonts w:ascii="Times" w:eastAsiaTheme="minorEastAsia" w:hAnsi="Times" w:cs="Times"/>
          <w:color w:val="000000"/>
          <w:u w:color="000000"/>
          <w:lang w:val="en-US"/>
        </w:rPr>
        <w:t xml:space="preserve"> </w:t>
      </w:r>
      <w:r w:rsidR="004C1A95">
        <w:rPr>
          <w:rFonts w:ascii="Times" w:eastAsiaTheme="minorEastAsia" w:hAnsi="Times" w:cs="Times"/>
          <w:color w:val="000000"/>
          <w:u w:color="000000"/>
          <w:lang w:val="en-US"/>
        </w:rPr>
        <w:t xml:space="preserve">, 103–109. </w:t>
      </w:r>
      <w:r w:rsidR="003950DA">
        <w:rPr>
          <w:rFonts w:ascii="Times" w:eastAsiaTheme="minorEastAsia" w:hAnsi="Times" w:cs="Times"/>
          <w:color w:val="000000"/>
          <w:u w:color="000000"/>
          <w:lang w:val="en-US"/>
        </w:rPr>
        <w:t xml:space="preserve">DOI: </w:t>
      </w:r>
      <w:r w:rsidR="004C1A95">
        <w:rPr>
          <w:rFonts w:ascii="Times" w:eastAsiaTheme="minorEastAsia" w:hAnsi="Times" w:cs="Times"/>
          <w:color w:val="000000"/>
          <w:u w:color="000000"/>
          <w:lang w:val="en-US"/>
        </w:rPr>
        <w:t>10.1017/S135246580400181X</w:t>
      </w:r>
    </w:p>
    <w:p w14:paraId="23F5BFFB" w14:textId="4C0713B3"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Veehof, M. M., Oskam, M.J., Schreurs, K. M. G., &amp; Bohlmeijer, E. T. (2011). Acceptance-based interventions for the treatment of chronic pain: A systematic review and meta-analysis. </w:t>
      </w:r>
      <w:r>
        <w:rPr>
          <w:rFonts w:ascii="Times" w:eastAsiaTheme="minorEastAsia" w:hAnsi="Times" w:cs="Times"/>
          <w:i/>
          <w:iCs/>
          <w:color w:val="000000"/>
          <w:u w:color="000000"/>
          <w:lang w:val="en-US"/>
        </w:rPr>
        <w:t>Pain, 152</w:t>
      </w:r>
      <w:r w:rsidR="003950DA">
        <w:rPr>
          <w:rFonts w:ascii="Times" w:eastAsiaTheme="minorEastAsia" w:hAnsi="Times" w:cs="Times"/>
          <w:color w:val="000000"/>
          <w:u w:color="000000"/>
          <w:lang w:val="en-US"/>
        </w:rPr>
        <w:t xml:space="preserve"> </w:t>
      </w:r>
      <w:r>
        <w:rPr>
          <w:rFonts w:ascii="Times" w:eastAsiaTheme="minorEastAsia" w:hAnsi="Times" w:cs="Times"/>
          <w:color w:val="000000"/>
          <w:u w:color="000000"/>
          <w:lang w:val="en-US"/>
        </w:rPr>
        <w:t xml:space="preserve">, 533–542. </w:t>
      </w:r>
      <w:hyperlink r:id="rId15" w:history="1">
        <w:r w:rsidR="003950DA">
          <w:rPr>
            <w:rFonts w:ascii="Times" w:eastAsiaTheme="minorEastAsia" w:hAnsi="Times" w:cs="Times"/>
            <w:color w:val="000000"/>
            <w:u w:color="000000"/>
            <w:lang w:val="en-US"/>
          </w:rPr>
          <w:t>DOI</w:t>
        </w:r>
        <w:r>
          <w:rPr>
            <w:rFonts w:ascii="Times" w:eastAsiaTheme="minorEastAsia" w:hAnsi="Times" w:cs="Times"/>
            <w:color w:val="000000"/>
            <w:u w:color="000000"/>
            <w:lang w:val="en-US"/>
          </w:rPr>
          <w:t>:</w:t>
        </w:r>
        <w:r w:rsidR="003950DA">
          <w:rPr>
            <w:rFonts w:ascii="Times" w:eastAsiaTheme="minorEastAsia" w:hAnsi="Times" w:cs="Times"/>
            <w:color w:val="000000"/>
            <w:u w:color="000000"/>
            <w:lang w:val="en-US"/>
          </w:rPr>
          <w:t xml:space="preserve"> </w:t>
        </w:r>
        <w:r>
          <w:rPr>
            <w:rFonts w:ascii="Times" w:eastAsiaTheme="minorEastAsia" w:hAnsi="Times" w:cs="Times"/>
            <w:color w:val="000000"/>
            <w:u w:color="000000"/>
            <w:lang w:val="en-US"/>
          </w:rPr>
          <w:t>10.1016/j.pain.2010.11.002</w:t>
        </w:r>
      </w:hyperlink>
    </w:p>
    <w:p w14:paraId="25D2B65C"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u w:color="000000"/>
          <w:lang w:val="en-US"/>
        </w:rPr>
      </w:pPr>
    </w:p>
    <w:p w14:paraId="1FAAA76A" w14:textId="7AB46E91"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Wearden, A. J., Lamberton, N., Crook, N., &amp; Walsh, V. (2005). Adult attachment, alexithymia, and symptom reporting. </w:t>
      </w:r>
      <w:r>
        <w:rPr>
          <w:rFonts w:ascii="Times" w:eastAsiaTheme="minorEastAsia" w:hAnsi="Times" w:cs="Times"/>
          <w:i/>
          <w:iCs/>
          <w:color w:val="000000"/>
          <w:u w:color="000000"/>
          <w:lang w:val="en-US"/>
        </w:rPr>
        <w:t>Journal of Psychosomatic Research</w:t>
      </w:r>
      <w:r>
        <w:rPr>
          <w:rFonts w:ascii="Times" w:eastAsiaTheme="minorEastAsia" w:hAnsi="Times" w:cs="Times"/>
          <w:color w:val="000000"/>
          <w:u w:color="000000"/>
          <w:lang w:val="en-US"/>
        </w:rPr>
        <w:t xml:space="preserve">, </w:t>
      </w:r>
      <w:r>
        <w:rPr>
          <w:rFonts w:ascii="Times" w:eastAsiaTheme="minorEastAsia" w:hAnsi="Times" w:cs="Times"/>
          <w:i/>
          <w:iCs/>
          <w:color w:val="000000"/>
          <w:u w:color="000000"/>
          <w:lang w:val="en-US"/>
        </w:rPr>
        <w:t>58</w:t>
      </w:r>
      <w:r w:rsidR="003950DA">
        <w:rPr>
          <w:rFonts w:ascii="Times" w:eastAsiaTheme="minorEastAsia" w:hAnsi="Times" w:cs="Times"/>
          <w:color w:val="000000"/>
          <w:u w:color="000000"/>
          <w:lang w:val="en-US"/>
        </w:rPr>
        <w:t xml:space="preserve"> </w:t>
      </w:r>
      <w:r>
        <w:rPr>
          <w:rFonts w:ascii="Times" w:eastAsiaTheme="minorEastAsia" w:hAnsi="Times" w:cs="Times"/>
          <w:color w:val="000000"/>
          <w:u w:color="000000"/>
          <w:lang w:val="en-US"/>
        </w:rPr>
        <w:t xml:space="preserve">, 279–288. </w:t>
      </w:r>
      <w:r w:rsidR="003950DA">
        <w:rPr>
          <w:rFonts w:ascii="Times" w:eastAsiaTheme="minorEastAsia" w:hAnsi="Times" w:cs="Times"/>
          <w:color w:val="000000"/>
          <w:u w:color="000000"/>
          <w:lang w:val="en-US"/>
        </w:rPr>
        <w:t xml:space="preserve">DOI: </w:t>
      </w:r>
      <w:r>
        <w:rPr>
          <w:rFonts w:ascii="Times" w:eastAsiaTheme="minorEastAsia" w:hAnsi="Times" w:cs="Times"/>
          <w:color w:val="000000"/>
          <w:u w:color="000000"/>
          <w:lang w:val="en-US"/>
        </w:rPr>
        <w:t>10.1016/j.jpsychores.2004.09.010</w:t>
      </w:r>
    </w:p>
    <w:p w14:paraId="70E545A0" w14:textId="77777777" w:rsidR="004C1A95" w:rsidRDefault="004C1A95" w:rsidP="004C1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heme="minorEastAsia" w:hAnsi="Times" w:cs="Times"/>
          <w:color w:val="000000"/>
          <w:u w:color="000000"/>
          <w:lang w:val="en-US"/>
        </w:rPr>
      </w:pPr>
      <w:r>
        <w:rPr>
          <w:rFonts w:ascii="Times" w:eastAsiaTheme="minorEastAsia" w:hAnsi="Times" w:cs="Times"/>
          <w:color w:val="000000"/>
          <w:u w:color="000000"/>
          <w:lang w:val="en-US"/>
        </w:rPr>
        <w:t xml:space="preserve">World Health Organization (1946). </w:t>
      </w:r>
      <w:r>
        <w:rPr>
          <w:rFonts w:ascii="Times" w:eastAsiaTheme="minorEastAsia" w:hAnsi="Times" w:cs="Times"/>
          <w:i/>
          <w:iCs/>
          <w:color w:val="000000"/>
          <w:u w:color="000000"/>
          <w:lang w:val="en-US"/>
        </w:rPr>
        <w:t>Preamble to the Constitution of the World Health Organization</w:t>
      </w:r>
      <w:r>
        <w:rPr>
          <w:rFonts w:ascii="Times" w:eastAsiaTheme="minorEastAsia" w:hAnsi="Times" w:cs="Times"/>
          <w:color w:val="000000"/>
          <w:u w:color="000000"/>
          <w:lang w:val="en-US"/>
        </w:rPr>
        <w:t>. WHO, New York, USA.</w:t>
      </w:r>
    </w:p>
    <w:p w14:paraId="0C7E518B" w14:textId="7C93DA7B" w:rsidR="00F665C6" w:rsidRPr="00F665C6" w:rsidRDefault="004C1A95" w:rsidP="004C1A95">
      <w:pPr>
        <w:autoSpaceDE w:val="0"/>
        <w:autoSpaceDN w:val="0"/>
        <w:adjustRightInd w:val="0"/>
        <w:rPr>
          <w:rFonts w:ascii="Times" w:hAnsi="Times" w:cs="TimesNewRomanPSMT"/>
        </w:rPr>
      </w:pPr>
      <w:r>
        <w:rPr>
          <w:rFonts w:ascii="Times" w:eastAsiaTheme="minorEastAsia" w:hAnsi="Times" w:cs="Times"/>
          <w:color w:val="000000"/>
          <w:u w:color="000000"/>
          <w:lang w:val="en-US"/>
        </w:rPr>
        <w:t xml:space="preserve">Zigmond, A. S., &amp; Snaith, R. P. (1983). The Hospital Anxiety and Depression Scale. </w:t>
      </w:r>
      <w:r>
        <w:rPr>
          <w:rFonts w:ascii="Times" w:eastAsiaTheme="minorEastAsia" w:hAnsi="Times" w:cs="Times"/>
          <w:i/>
          <w:iCs/>
          <w:color w:val="000000"/>
          <w:u w:color="000000"/>
          <w:lang w:val="en-US"/>
        </w:rPr>
        <w:t xml:space="preserve">Acta Psychiatrica Scandinavica, </w:t>
      </w:r>
      <w:r w:rsidR="003950DA" w:rsidRPr="003950DA">
        <w:rPr>
          <w:rFonts w:ascii="Times" w:eastAsiaTheme="minorEastAsia" w:hAnsi="Times" w:cs="Times"/>
          <w:i/>
          <w:color w:val="000000"/>
          <w:u w:color="000000"/>
          <w:lang w:val="en-US"/>
        </w:rPr>
        <w:t>67</w:t>
      </w:r>
      <w:r w:rsidR="003950DA">
        <w:rPr>
          <w:rFonts w:ascii="Times" w:eastAsiaTheme="minorEastAsia" w:hAnsi="Times" w:cs="Times"/>
          <w:color w:val="000000"/>
          <w:u w:color="000000"/>
          <w:lang w:val="en-US"/>
        </w:rPr>
        <w:t xml:space="preserve"> </w:t>
      </w:r>
      <w:r>
        <w:rPr>
          <w:rFonts w:ascii="Times" w:eastAsiaTheme="minorEastAsia" w:hAnsi="Times" w:cs="Times"/>
          <w:color w:val="000000"/>
          <w:u w:color="000000"/>
          <w:lang w:val="en-US"/>
        </w:rPr>
        <w:t xml:space="preserve">, 361–370. </w:t>
      </w:r>
      <w:r w:rsidR="003950DA">
        <w:rPr>
          <w:rFonts w:ascii="Times" w:eastAsiaTheme="minorEastAsia" w:hAnsi="Times" w:cs="Times"/>
          <w:color w:val="000000"/>
          <w:u w:color="000000"/>
          <w:lang w:val="en-US"/>
        </w:rPr>
        <w:t xml:space="preserve">DOI: </w:t>
      </w:r>
      <w:r>
        <w:rPr>
          <w:rFonts w:ascii="Times" w:eastAsiaTheme="minorEastAsia" w:hAnsi="Times" w:cs="Times"/>
          <w:color w:val="000000"/>
          <w:u w:color="000000"/>
          <w:lang w:val="en-US"/>
        </w:rPr>
        <w:t>10.1111/j.1600-0447.1983.tb09716.x</w:t>
      </w:r>
    </w:p>
    <w:p w14:paraId="650AF98A" w14:textId="48D096D2" w:rsidR="00F665C6" w:rsidRPr="00F665C6" w:rsidRDefault="00F665C6" w:rsidP="00F665C6">
      <w:pPr>
        <w:autoSpaceDE w:val="0"/>
        <w:autoSpaceDN w:val="0"/>
        <w:adjustRightInd w:val="0"/>
        <w:rPr>
          <w:rFonts w:ascii="Times" w:hAnsi="Times" w:cs="TimesNewRomanPSMT"/>
        </w:rPr>
      </w:pPr>
    </w:p>
    <w:p w14:paraId="71141E3D" w14:textId="77777777" w:rsidR="00F665C6" w:rsidRPr="00F665C6" w:rsidRDefault="00F665C6" w:rsidP="00F665C6">
      <w:pPr>
        <w:autoSpaceDE w:val="0"/>
        <w:autoSpaceDN w:val="0"/>
        <w:adjustRightInd w:val="0"/>
        <w:rPr>
          <w:rFonts w:ascii="Times" w:hAnsi="Times" w:cs="TimesNewRomanPSMT"/>
        </w:rPr>
      </w:pPr>
    </w:p>
    <w:p w14:paraId="2BD8F4B6" w14:textId="4E8D4C6D" w:rsidR="00F665C6" w:rsidRPr="00F665C6" w:rsidRDefault="00F665C6" w:rsidP="00F665C6">
      <w:pPr>
        <w:autoSpaceDE w:val="0"/>
        <w:autoSpaceDN w:val="0"/>
        <w:adjustRightInd w:val="0"/>
        <w:rPr>
          <w:rFonts w:ascii="Times" w:hAnsi="Times" w:cs="TimesNewRomanPSMT"/>
        </w:rPr>
      </w:pPr>
    </w:p>
    <w:p w14:paraId="3D30A8FC" w14:textId="77777777" w:rsidR="00F665C6" w:rsidRPr="00F665C6" w:rsidRDefault="00F665C6" w:rsidP="00F665C6">
      <w:pPr>
        <w:autoSpaceDE w:val="0"/>
        <w:autoSpaceDN w:val="0"/>
        <w:adjustRightInd w:val="0"/>
        <w:rPr>
          <w:rFonts w:ascii="Times" w:hAnsi="Times" w:cs="TimesNewRomanPSMT"/>
        </w:rPr>
      </w:pPr>
    </w:p>
    <w:p w14:paraId="0ECF8E3D" w14:textId="7960FE82" w:rsidR="00F665C6" w:rsidRPr="00F665C6" w:rsidRDefault="00F665C6" w:rsidP="00F665C6">
      <w:pPr>
        <w:ind w:right="38"/>
        <w:rPr>
          <w:rFonts w:ascii="Times" w:hAnsi="Times"/>
        </w:rPr>
      </w:pPr>
    </w:p>
    <w:p w14:paraId="4B906099" w14:textId="77777777" w:rsidR="00F665C6" w:rsidRPr="00F665C6" w:rsidRDefault="00F665C6" w:rsidP="00F665C6">
      <w:pPr>
        <w:autoSpaceDE w:val="0"/>
        <w:autoSpaceDN w:val="0"/>
        <w:adjustRightInd w:val="0"/>
        <w:rPr>
          <w:rFonts w:ascii="Times" w:hAnsi="Times" w:cs="TimesNewRomanPSMT"/>
        </w:rPr>
      </w:pPr>
    </w:p>
    <w:p w14:paraId="7CD6AE63" w14:textId="7C570322" w:rsidR="00F665C6" w:rsidRPr="00F665C6" w:rsidRDefault="00F665C6" w:rsidP="00F665C6">
      <w:pPr>
        <w:autoSpaceDE w:val="0"/>
        <w:autoSpaceDN w:val="0"/>
        <w:adjustRightInd w:val="0"/>
        <w:rPr>
          <w:rFonts w:ascii="Times" w:hAnsi="Times" w:cs="TimesNewRomanPSMT"/>
        </w:rPr>
      </w:pPr>
    </w:p>
    <w:p w14:paraId="52ECFFE1" w14:textId="77777777" w:rsidR="00F665C6" w:rsidRPr="00F665C6" w:rsidRDefault="00F665C6" w:rsidP="00F665C6">
      <w:pPr>
        <w:autoSpaceDE w:val="0"/>
        <w:autoSpaceDN w:val="0"/>
        <w:adjustRightInd w:val="0"/>
        <w:rPr>
          <w:rFonts w:ascii="Times" w:hAnsi="Times" w:cs="TimesNewRomanPSMT"/>
        </w:rPr>
      </w:pPr>
    </w:p>
    <w:p w14:paraId="39EAE370" w14:textId="2EF5FEC4" w:rsidR="00F665C6" w:rsidRPr="00F665C6" w:rsidRDefault="00F665C6" w:rsidP="00F665C6">
      <w:pPr>
        <w:autoSpaceDE w:val="0"/>
        <w:autoSpaceDN w:val="0"/>
        <w:adjustRightInd w:val="0"/>
        <w:rPr>
          <w:rFonts w:ascii="Times" w:hAnsi="Times" w:cs="TimesNewRomanPSMT"/>
        </w:rPr>
      </w:pPr>
    </w:p>
    <w:p w14:paraId="03241915" w14:textId="77777777" w:rsidR="00F665C6" w:rsidRPr="00F665C6" w:rsidRDefault="00F665C6" w:rsidP="00F665C6">
      <w:pPr>
        <w:autoSpaceDE w:val="0"/>
        <w:autoSpaceDN w:val="0"/>
        <w:adjustRightInd w:val="0"/>
        <w:rPr>
          <w:rFonts w:ascii="Times" w:hAnsi="Times" w:cs="TimesNewRomanPSMT"/>
        </w:rPr>
      </w:pPr>
    </w:p>
    <w:p w14:paraId="1AE2E27E" w14:textId="10137C09" w:rsidR="00F665C6" w:rsidRPr="00F665C6" w:rsidRDefault="00F665C6" w:rsidP="00F665C6">
      <w:pPr>
        <w:autoSpaceDE w:val="0"/>
        <w:autoSpaceDN w:val="0"/>
        <w:adjustRightInd w:val="0"/>
        <w:rPr>
          <w:rFonts w:ascii="Times" w:hAnsi="Times" w:cs="TimesNewRomanPSMT"/>
        </w:rPr>
      </w:pPr>
    </w:p>
    <w:p w14:paraId="0D17C788" w14:textId="77777777" w:rsidR="00F665C6" w:rsidRPr="00F665C6" w:rsidRDefault="00F665C6" w:rsidP="00F665C6">
      <w:pPr>
        <w:autoSpaceDE w:val="0"/>
        <w:autoSpaceDN w:val="0"/>
        <w:adjustRightInd w:val="0"/>
        <w:rPr>
          <w:rFonts w:ascii="Times" w:hAnsi="Times" w:cs="TimesNewRomanPSMT"/>
        </w:rPr>
      </w:pPr>
    </w:p>
    <w:p w14:paraId="644E6905" w14:textId="26680FD5" w:rsidR="00F665C6" w:rsidRPr="00F665C6" w:rsidRDefault="00F665C6" w:rsidP="00F665C6">
      <w:pPr>
        <w:autoSpaceDE w:val="0"/>
        <w:autoSpaceDN w:val="0"/>
        <w:adjustRightInd w:val="0"/>
        <w:rPr>
          <w:rFonts w:ascii="Times" w:hAnsi="Times" w:cs="TimesNewRomanPSMT"/>
        </w:rPr>
      </w:pPr>
    </w:p>
    <w:p w14:paraId="2F1FE2FF" w14:textId="77777777" w:rsidR="00F665C6" w:rsidRPr="00F665C6" w:rsidRDefault="00F665C6" w:rsidP="00F665C6">
      <w:pPr>
        <w:autoSpaceDE w:val="0"/>
        <w:autoSpaceDN w:val="0"/>
        <w:adjustRightInd w:val="0"/>
        <w:rPr>
          <w:rFonts w:ascii="Times" w:hAnsi="Times" w:cs="TimesNewRomanPSMT"/>
        </w:rPr>
      </w:pPr>
    </w:p>
    <w:p w14:paraId="32A37954" w14:textId="77777777" w:rsidR="00F153DA" w:rsidRPr="00F665C6" w:rsidRDefault="00F153DA" w:rsidP="00F665C6">
      <w:pPr>
        <w:autoSpaceDE w:val="0"/>
        <w:autoSpaceDN w:val="0"/>
        <w:adjustRightInd w:val="0"/>
        <w:rPr>
          <w:rFonts w:ascii="Times" w:hAnsi="Times" w:cs="TimesNewRomanPSMT"/>
        </w:rPr>
      </w:pPr>
    </w:p>
    <w:p w14:paraId="7000EFC2" w14:textId="77777777" w:rsidR="00F153DA" w:rsidRPr="00F665C6" w:rsidRDefault="00F153DA" w:rsidP="00F665C6">
      <w:pPr>
        <w:autoSpaceDE w:val="0"/>
        <w:autoSpaceDN w:val="0"/>
        <w:adjustRightInd w:val="0"/>
        <w:rPr>
          <w:rFonts w:ascii="Times" w:hAnsi="Times" w:cs="TimesNewRomanPSMT"/>
        </w:rPr>
      </w:pPr>
    </w:p>
    <w:p w14:paraId="29B77C7B" w14:textId="77777777" w:rsidR="00F153DA" w:rsidRPr="00F665C6" w:rsidRDefault="00F153DA" w:rsidP="00F665C6">
      <w:pPr>
        <w:autoSpaceDE w:val="0"/>
        <w:autoSpaceDN w:val="0"/>
        <w:adjustRightInd w:val="0"/>
        <w:rPr>
          <w:rFonts w:ascii="Times" w:hAnsi="Times" w:cs="TimesNewRomanPSMT"/>
        </w:rPr>
      </w:pPr>
    </w:p>
    <w:p w14:paraId="52BC8D87" w14:textId="6AAB4501" w:rsidR="00F153DA" w:rsidRPr="00F665C6" w:rsidRDefault="00F153DA" w:rsidP="00F665C6">
      <w:pPr>
        <w:autoSpaceDE w:val="0"/>
        <w:autoSpaceDN w:val="0"/>
        <w:adjustRightInd w:val="0"/>
        <w:rPr>
          <w:rFonts w:ascii="Times" w:hAnsi="Times" w:cs="TimesNewRomanPSMT"/>
        </w:rPr>
      </w:pPr>
    </w:p>
    <w:p w14:paraId="268E55FA" w14:textId="77777777" w:rsidR="00F153DA" w:rsidRPr="00F665C6" w:rsidRDefault="00F153DA" w:rsidP="00F665C6">
      <w:pPr>
        <w:autoSpaceDE w:val="0"/>
        <w:autoSpaceDN w:val="0"/>
        <w:adjustRightInd w:val="0"/>
        <w:rPr>
          <w:rFonts w:ascii="Times" w:hAnsi="Times" w:cs="TimesNewRomanPSMT"/>
        </w:rPr>
      </w:pPr>
    </w:p>
    <w:p w14:paraId="589F6691" w14:textId="77777777" w:rsidR="00F153DA" w:rsidRPr="00F665C6" w:rsidRDefault="00F153DA" w:rsidP="00F665C6">
      <w:pPr>
        <w:widowControl w:val="0"/>
        <w:autoSpaceDE w:val="0"/>
        <w:autoSpaceDN w:val="0"/>
        <w:adjustRightInd w:val="0"/>
        <w:spacing w:after="240"/>
        <w:rPr>
          <w:rFonts w:ascii="Times" w:hAnsi="Times" w:cs="Times"/>
          <w:i/>
          <w:lang w:val="en-US"/>
        </w:rPr>
      </w:pPr>
    </w:p>
    <w:p w14:paraId="4EDC04DE" w14:textId="77777777" w:rsidR="002E363D" w:rsidRDefault="002E363D" w:rsidP="00C07276">
      <w:pPr>
        <w:widowControl w:val="0"/>
        <w:autoSpaceDE w:val="0"/>
        <w:autoSpaceDN w:val="0"/>
        <w:adjustRightInd w:val="0"/>
        <w:spacing w:after="240"/>
        <w:rPr>
          <w:rFonts w:ascii="Times" w:hAnsi="Times" w:cs="Times"/>
          <w:i/>
          <w:lang w:val="en-US"/>
        </w:rPr>
      </w:pPr>
    </w:p>
    <w:p w14:paraId="69B393E9" w14:textId="77777777" w:rsidR="002E363D" w:rsidRDefault="002E363D" w:rsidP="00C07276">
      <w:pPr>
        <w:widowControl w:val="0"/>
        <w:autoSpaceDE w:val="0"/>
        <w:autoSpaceDN w:val="0"/>
        <w:adjustRightInd w:val="0"/>
        <w:spacing w:after="240"/>
        <w:rPr>
          <w:rFonts w:ascii="Times" w:hAnsi="Times" w:cs="Times"/>
          <w:i/>
          <w:lang w:val="en-US"/>
        </w:rPr>
      </w:pPr>
    </w:p>
    <w:p w14:paraId="1E95267F" w14:textId="77777777" w:rsidR="00315988" w:rsidRDefault="00315988" w:rsidP="00C07276">
      <w:pPr>
        <w:widowControl w:val="0"/>
        <w:autoSpaceDE w:val="0"/>
        <w:autoSpaceDN w:val="0"/>
        <w:adjustRightInd w:val="0"/>
        <w:spacing w:after="240"/>
        <w:rPr>
          <w:rFonts w:ascii="Times" w:hAnsi="Times" w:cs="Times"/>
          <w:i/>
          <w:lang w:val="en-US"/>
        </w:rPr>
      </w:pPr>
    </w:p>
    <w:p w14:paraId="5FC742B3" w14:textId="6D8158B2" w:rsidR="00C07276" w:rsidRPr="005C208C" w:rsidRDefault="004659F2" w:rsidP="00C07276">
      <w:pPr>
        <w:widowControl w:val="0"/>
        <w:autoSpaceDE w:val="0"/>
        <w:autoSpaceDN w:val="0"/>
        <w:adjustRightInd w:val="0"/>
        <w:spacing w:after="240"/>
        <w:rPr>
          <w:rFonts w:ascii="Times" w:hAnsi="Times" w:cs="Times"/>
          <w:i/>
          <w:lang w:val="en-US"/>
        </w:rPr>
      </w:pPr>
      <w:r>
        <w:rPr>
          <w:rFonts w:ascii="Times" w:hAnsi="Times" w:cs="Times"/>
          <w:i/>
          <w:lang w:val="en-US"/>
        </w:rPr>
        <w:lastRenderedPageBreak/>
        <w:t>Table 1</w:t>
      </w:r>
      <w:r w:rsidR="00C07276" w:rsidRPr="005C208C">
        <w:rPr>
          <w:rFonts w:ascii="Times" w:hAnsi="Times" w:cs="Times"/>
          <w:i/>
          <w:lang w:val="en-US"/>
        </w:rPr>
        <w:t>. Characteristics of the CFS sample (N = 60)</w:t>
      </w:r>
    </w:p>
    <w:tbl>
      <w:tblPr>
        <w:tblW w:w="76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227"/>
        <w:gridCol w:w="1417"/>
        <w:gridCol w:w="1276"/>
        <w:gridCol w:w="851"/>
        <w:gridCol w:w="850"/>
      </w:tblGrid>
      <w:tr w:rsidR="00C07276" w:rsidRPr="003E4812" w14:paraId="40100C32" w14:textId="77777777" w:rsidTr="00646B62">
        <w:trPr>
          <w:cantSplit/>
          <w:tblHeader/>
        </w:trPr>
        <w:tc>
          <w:tcPr>
            <w:tcW w:w="3227" w:type="dxa"/>
            <w:tcBorders>
              <w:left w:val="nil"/>
              <w:right w:val="nil"/>
            </w:tcBorders>
          </w:tcPr>
          <w:p w14:paraId="7A56B806" w14:textId="77777777" w:rsidR="00C07276" w:rsidRPr="003E4812" w:rsidRDefault="00C07276" w:rsidP="002E363D">
            <w:pPr>
              <w:rPr>
                <w:rFonts w:ascii="Times" w:hAnsi="Times" w:cs="Arial"/>
                <w:sz w:val="22"/>
                <w:szCs w:val="22"/>
              </w:rPr>
            </w:pPr>
          </w:p>
        </w:tc>
        <w:tc>
          <w:tcPr>
            <w:tcW w:w="1417" w:type="dxa"/>
            <w:tcBorders>
              <w:left w:val="nil"/>
              <w:right w:val="nil"/>
            </w:tcBorders>
          </w:tcPr>
          <w:p w14:paraId="6BDEA6B4" w14:textId="77777777" w:rsidR="00C07276" w:rsidRPr="003E4812" w:rsidRDefault="00C07276" w:rsidP="002E363D">
            <w:pPr>
              <w:rPr>
                <w:rFonts w:ascii="Times" w:hAnsi="Times" w:cs="Arial"/>
                <w:sz w:val="22"/>
                <w:szCs w:val="22"/>
              </w:rPr>
            </w:pPr>
            <w:r w:rsidRPr="003E4812">
              <w:rPr>
                <w:rFonts w:ascii="Times" w:hAnsi="Times" w:cs="Arial"/>
                <w:sz w:val="22"/>
                <w:szCs w:val="22"/>
              </w:rPr>
              <w:t>Mean</w:t>
            </w:r>
          </w:p>
        </w:tc>
        <w:tc>
          <w:tcPr>
            <w:tcW w:w="1276" w:type="dxa"/>
            <w:tcBorders>
              <w:left w:val="nil"/>
              <w:right w:val="nil"/>
            </w:tcBorders>
          </w:tcPr>
          <w:p w14:paraId="57AE3037" w14:textId="77777777" w:rsidR="00C07276" w:rsidRPr="003E4812" w:rsidRDefault="00C07276" w:rsidP="002E363D">
            <w:pPr>
              <w:rPr>
                <w:rFonts w:ascii="Times" w:hAnsi="Times" w:cs="Arial"/>
                <w:sz w:val="22"/>
                <w:szCs w:val="22"/>
              </w:rPr>
            </w:pPr>
            <w:r w:rsidRPr="003E4812">
              <w:rPr>
                <w:rFonts w:ascii="Times" w:hAnsi="Times" w:cs="Arial"/>
                <w:sz w:val="22"/>
                <w:szCs w:val="22"/>
              </w:rPr>
              <w:t>Standard Deviation</w:t>
            </w:r>
          </w:p>
        </w:tc>
        <w:tc>
          <w:tcPr>
            <w:tcW w:w="851" w:type="dxa"/>
            <w:tcBorders>
              <w:left w:val="nil"/>
              <w:right w:val="nil"/>
            </w:tcBorders>
          </w:tcPr>
          <w:p w14:paraId="507C8C51" w14:textId="77777777" w:rsidR="00C07276" w:rsidRPr="003E4812" w:rsidRDefault="00C07276" w:rsidP="002E363D">
            <w:pPr>
              <w:rPr>
                <w:rFonts w:ascii="Times" w:hAnsi="Times" w:cs="Arial"/>
                <w:sz w:val="22"/>
                <w:szCs w:val="22"/>
              </w:rPr>
            </w:pPr>
            <w:r w:rsidRPr="003E4812">
              <w:rPr>
                <w:rFonts w:ascii="Times" w:hAnsi="Times" w:cs="Arial"/>
                <w:sz w:val="22"/>
                <w:szCs w:val="22"/>
              </w:rPr>
              <w:t>n</w:t>
            </w:r>
          </w:p>
        </w:tc>
        <w:tc>
          <w:tcPr>
            <w:tcW w:w="850" w:type="dxa"/>
            <w:tcBorders>
              <w:left w:val="nil"/>
              <w:right w:val="nil"/>
            </w:tcBorders>
          </w:tcPr>
          <w:p w14:paraId="551FCD33" w14:textId="77777777" w:rsidR="00C07276" w:rsidRPr="003E4812" w:rsidRDefault="00C07276" w:rsidP="002E363D">
            <w:pPr>
              <w:rPr>
                <w:rFonts w:ascii="Times" w:hAnsi="Times" w:cs="Arial"/>
                <w:sz w:val="22"/>
                <w:szCs w:val="22"/>
              </w:rPr>
            </w:pPr>
            <w:r w:rsidRPr="003E4812">
              <w:rPr>
                <w:rFonts w:ascii="Times" w:hAnsi="Times" w:cs="Arial"/>
                <w:sz w:val="22"/>
                <w:szCs w:val="22"/>
              </w:rPr>
              <w:t>%</w:t>
            </w:r>
          </w:p>
        </w:tc>
      </w:tr>
      <w:tr w:rsidR="00C07276" w:rsidRPr="003E4812" w14:paraId="486E0D0F" w14:textId="77777777" w:rsidTr="00646B62">
        <w:trPr>
          <w:cantSplit/>
          <w:trHeight w:val="2167"/>
        </w:trPr>
        <w:tc>
          <w:tcPr>
            <w:tcW w:w="3227" w:type="dxa"/>
            <w:tcBorders>
              <w:left w:val="nil"/>
              <w:bottom w:val="single" w:sz="6" w:space="0" w:color="auto"/>
              <w:right w:val="nil"/>
            </w:tcBorders>
          </w:tcPr>
          <w:p w14:paraId="42B0BEDE" w14:textId="77777777" w:rsidR="00C07276" w:rsidRPr="003E4812" w:rsidRDefault="00C07276" w:rsidP="002E363D">
            <w:pPr>
              <w:rPr>
                <w:rFonts w:ascii="Times" w:hAnsi="Times" w:cs="Arial"/>
                <w:i/>
                <w:sz w:val="22"/>
                <w:szCs w:val="22"/>
              </w:rPr>
            </w:pPr>
            <w:r w:rsidRPr="003E4812">
              <w:rPr>
                <w:rFonts w:ascii="Times" w:hAnsi="Times" w:cs="Arial"/>
                <w:i/>
                <w:sz w:val="22"/>
                <w:szCs w:val="22"/>
              </w:rPr>
              <w:t>Sociodemographics</w:t>
            </w:r>
          </w:p>
          <w:p w14:paraId="11972949" w14:textId="77777777" w:rsidR="00C07276" w:rsidRPr="003E4812" w:rsidRDefault="00C07276" w:rsidP="002E363D">
            <w:pPr>
              <w:rPr>
                <w:rFonts w:ascii="Times" w:hAnsi="Times" w:cs="Arial"/>
                <w:sz w:val="22"/>
                <w:szCs w:val="22"/>
              </w:rPr>
            </w:pPr>
            <w:r w:rsidRPr="003E4812">
              <w:rPr>
                <w:rFonts w:ascii="Times" w:hAnsi="Times" w:cs="Arial"/>
                <w:sz w:val="22"/>
                <w:szCs w:val="22"/>
              </w:rPr>
              <w:t xml:space="preserve">Female </w:t>
            </w:r>
          </w:p>
          <w:p w14:paraId="6F1798CD" w14:textId="77777777" w:rsidR="00C07276" w:rsidRPr="003E4812" w:rsidRDefault="00C07276" w:rsidP="002E363D">
            <w:pPr>
              <w:rPr>
                <w:rFonts w:ascii="Times" w:hAnsi="Times" w:cs="Arial"/>
                <w:sz w:val="22"/>
                <w:szCs w:val="22"/>
              </w:rPr>
            </w:pPr>
            <w:r w:rsidRPr="003E4812">
              <w:rPr>
                <w:rFonts w:ascii="Times" w:hAnsi="Times" w:cs="Arial"/>
                <w:sz w:val="22"/>
                <w:szCs w:val="22"/>
              </w:rPr>
              <w:t xml:space="preserve">Age (years) </w:t>
            </w:r>
          </w:p>
          <w:p w14:paraId="774DF505" w14:textId="77777777" w:rsidR="00C07276" w:rsidRPr="003E4812" w:rsidRDefault="00C07276" w:rsidP="002E363D">
            <w:pPr>
              <w:rPr>
                <w:rFonts w:ascii="Times" w:hAnsi="Times" w:cs="Arial"/>
                <w:sz w:val="22"/>
                <w:szCs w:val="22"/>
              </w:rPr>
            </w:pPr>
            <w:r w:rsidRPr="003E4812">
              <w:rPr>
                <w:rFonts w:ascii="Times" w:hAnsi="Times" w:cs="Arial"/>
                <w:sz w:val="22"/>
                <w:szCs w:val="22"/>
              </w:rPr>
              <w:t xml:space="preserve">White British </w:t>
            </w:r>
          </w:p>
          <w:p w14:paraId="04BDA719" w14:textId="77777777" w:rsidR="00C07276" w:rsidRPr="003E4812" w:rsidRDefault="00C07276" w:rsidP="002E363D">
            <w:pPr>
              <w:rPr>
                <w:rFonts w:ascii="Times" w:hAnsi="Times" w:cs="Arial"/>
                <w:sz w:val="22"/>
                <w:szCs w:val="22"/>
              </w:rPr>
            </w:pPr>
            <w:r w:rsidRPr="003E4812">
              <w:rPr>
                <w:rFonts w:ascii="Times" w:hAnsi="Times" w:cs="Arial"/>
                <w:sz w:val="22"/>
                <w:szCs w:val="22"/>
              </w:rPr>
              <w:t xml:space="preserve">Married/ In a relationship </w:t>
            </w:r>
          </w:p>
          <w:p w14:paraId="7AC01B4F" w14:textId="77777777" w:rsidR="00C07276" w:rsidRPr="003E4812" w:rsidRDefault="00C07276" w:rsidP="002E363D">
            <w:pPr>
              <w:rPr>
                <w:rFonts w:ascii="Times" w:hAnsi="Times" w:cs="Arial"/>
                <w:sz w:val="22"/>
                <w:szCs w:val="22"/>
              </w:rPr>
            </w:pPr>
            <w:r w:rsidRPr="003E4812">
              <w:rPr>
                <w:rFonts w:ascii="Times" w:hAnsi="Times" w:cs="Arial"/>
                <w:sz w:val="22"/>
                <w:szCs w:val="22"/>
              </w:rPr>
              <w:t xml:space="preserve">Not Unemployed </w:t>
            </w:r>
          </w:p>
          <w:p w14:paraId="36E48C80" w14:textId="77777777" w:rsidR="00C07276" w:rsidRPr="003E4812" w:rsidRDefault="00C07276" w:rsidP="002E363D">
            <w:pPr>
              <w:rPr>
                <w:rFonts w:ascii="Times" w:hAnsi="Times" w:cs="Arial"/>
                <w:sz w:val="22"/>
                <w:szCs w:val="22"/>
              </w:rPr>
            </w:pPr>
            <w:r w:rsidRPr="003E4812">
              <w:rPr>
                <w:rFonts w:ascii="Times" w:hAnsi="Times" w:cs="Arial"/>
                <w:sz w:val="22"/>
                <w:szCs w:val="22"/>
              </w:rPr>
              <w:t xml:space="preserve">Completed Further Education </w:t>
            </w:r>
          </w:p>
        </w:tc>
        <w:tc>
          <w:tcPr>
            <w:tcW w:w="1417" w:type="dxa"/>
            <w:tcBorders>
              <w:left w:val="nil"/>
              <w:bottom w:val="single" w:sz="6" w:space="0" w:color="auto"/>
              <w:right w:val="nil"/>
            </w:tcBorders>
          </w:tcPr>
          <w:p w14:paraId="78EEEC6E" w14:textId="77777777" w:rsidR="00C07276" w:rsidRPr="003E4812" w:rsidRDefault="00C07276" w:rsidP="002E363D">
            <w:pPr>
              <w:rPr>
                <w:rFonts w:ascii="Times" w:hAnsi="Times" w:cs="Arial"/>
                <w:sz w:val="22"/>
                <w:szCs w:val="22"/>
              </w:rPr>
            </w:pPr>
          </w:p>
          <w:p w14:paraId="00F12150" w14:textId="77777777" w:rsidR="00C07276" w:rsidRPr="003E4812" w:rsidRDefault="00C07276" w:rsidP="002E363D">
            <w:pPr>
              <w:rPr>
                <w:rFonts w:ascii="Times" w:hAnsi="Times" w:cs="Arial"/>
                <w:sz w:val="22"/>
                <w:szCs w:val="22"/>
              </w:rPr>
            </w:pPr>
          </w:p>
          <w:p w14:paraId="3D97BC86" w14:textId="77777777" w:rsidR="00C07276" w:rsidRPr="003E4812" w:rsidRDefault="00C07276" w:rsidP="002E363D">
            <w:pPr>
              <w:rPr>
                <w:rFonts w:ascii="Times" w:hAnsi="Times" w:cs="Arial"/>
                <w:sz w:val="22"/>
                <w:szCs w:val="22"/>
              </w:rPr>
            </w:pPr>
            <w:r w:rsidRPr="003E4812">
              <w:rPr>
                <w:rFonts w:ascii="Times" w:hAnsi="Times" w:cs="Arial"/>
                <w:sz w:val="22"/>
                <w:szCs w:val="22"/>
              </w:rPr>
              <w:t xml:space="preserve">40.50 </w:t>
            </w:r>
          </w:p>
          <w:p w14:paraId="01283EF2" w14:textId="77777777" w:rsidR="00C07276" w:rsidRPr="003E4812" w:rsidRDefault="00C07276" w:rsidP="002E363D">
            <w:pPr>
              <w:rPr>
                <w:rFonts w:ascii="Times" w:hAnsi="Times"/>
                <w:sz w:val="22"/>
                <w:szCs w:val="22"/>
                <w:lang w:val="en-US"/>
              </w:rPr>
            </w:pPr>
            <w:r w:rsidRPr="003E4812">
              <w:rPr>
                <w:rFonts w:ascii="Times" w:hAnsi="Times"/>
                <w:sz w:val="22"/>
                <w:szCs w:val="22"/>
                <w:lang w:val="en-US"/>
              </w:rPr>
              <w:t xml:space="preserve"> </w:t>
            </w:r>
          </w:p>
          <w:p w14:paraId="000375D4" w14:textId="77777777" w:rsidR="00C07276" w:rsidRPr="003E4812" w:rsidRDefault="00C07276" w:rsidP="002E363D">
            <w:pPr>
              <w:rPr>
                <w:rFonts w:ascii="Times" w:hAnsi="Times" w:cs="Arial"/>
                <w:sz w:val="22"/>
                <w:szCs w:val="22"/>
              </w:rPr>
            </w:pPr>
          </w:p>
        </w:tc>
        <w:tc>
          <w:tcPr>
            <w:tcW w:w="1276" w:type="dxa"/>
            <w:tcBorders>
              <w:left w:val="nil"/>
              <w:bottom w:val="single" w:sz="6" w:space="0" w:color="auto"/>
              <w:right w:val="nil"/>
            </w:tcBorders>
          </w:tcPr>
          <w:p w14:paraId="1FCBE411" w14:textId="77777777" w:rsidR="00C07276" w:rsidRPr="003E4812" w:rsidRDefault="00C07276" w:rsidP="002E363D">
            <w:pPr>
              <w:rPr>
                <w:rFonts w:ascii="Times" w:hAnsi="Times" w:cs="Arial"/>
                <w:sz w:val="22"/>
                <w:szCs w:val="22"/>
              </w:rPr>
            </w:pPr>
          </w:p>
          <w:p w14:paraId="6BF918EE" w14:textId="77777777" w:rsidR="00C07276" w:rsidRPr="003E4812" w:rsidRDefault="00C07276" w:rsidP="002E363D">
            <w:pPr>
              <w:rPr>
                <w:rFonts w:ascii="Times" w:hAnsi="Times" w:cs="Arial"/>
                <w:sz w:val="22"/>
                <w:szCs w:val="22"/>
              </w:rPr>
            </w:pPr>
          </w:p>
          <w:p w14:paraId="4E3E5194" w14:textId="77777777" w:rsidR="00C07276" w:rsidRPr="003E4812" w:rsidRDefault="00C07276" w:rsidP="002E363D">
            <w:pPr>
              <w:rPr>
                <w:rFonts w:ascii="Times" w:hAnsi="Times" w:cs="Arial"/>
                <w:sz w:val="22"/>
                <w:szCs w:val="22"/>
              </w:rPr>
            </w:pPr>
            <w:r w:rsidRPr="003E4812">
              <w:rPr>
                <w:rFonts w:ascii="Times" w:hAnsi="Times" w:cs="Arial"/>
                <w:sz w:val="22"/>
                <w:szCs w:val="22"/>
              </w:rPr>
              <w:t>(18.81)</w:t>
            </w:r>
          </w:p>
        </w:tc>
        <w:tc>
          <w:tcPr>
            <w:tcW w:w="851" w:type="dxa"/>
            <w:tcBorders>
              <w:left w:val="nil"/>
              <w:bottom w:val="single" w:sz="6" w:space="0" w:color="auto"/>
              <w:right w:val="nil"/>
            </w:tcBorders>
          </w:tcPr>
          <w:p w14:paraId="47CC82FE" w14:textId="77777777" w:rsidR="00C07276" w:rsidRPr="003E4812" w:rsidRDefault="00C07276" w:rsidP="002E363D">
            <w:pPr>
              <w:rPr>
                <w:rFonts w:ascii="Times" w:hAnsi="Times" w:cs="Arial"/>
                <w:sz w:val="22"/>
                <w:szCs w:val="22"/>
              </w:rPr>
            </w:pPr>
          </w:p>
          <w:p w14:paraId="0BCA1727" w14:textId="77777777" w:rsidR="00C07276" w:rsidRPr="003E4812" w:rsidRDefault="00C07276" w:rsidP="002E363D">
            <w:pPr>
              <w:rPr>
                <w:rFonts w:ascii="Times" w:hAnsi="Times" w:cs="Arial"/>
                <w:sz w:val="22"/>
                <w:szCs w:val="22"/>
              </w:rPr>
            </w:pPr>
            <w:r w:rsidRPr="003E4812">
              <w:rPr>
                <w:rFonts w:ascii="Times" w:hAnsi="Times" w:cs="Arial"/>
                <w:sz w:val="22"/>
                <w:szCs w:val="22"/>
              </w:rPr>
              <w:t>48</w:t>
            </w:r>
          </w:p>
          <w:p w14:paraId="62E6F494" w14:textId="77777777" w:rsidR="00C07276" w:rsidRPr="003E4812" w:rsidRDefault="00C07276" w:rsidP="002E363D">
            <w:pPr>
              <w:rPr>
                <w:rFonts w:ascii="Times" w:hAnsi="Times" w:cs="Arial"/>
                <w:sz w:val="22"/>
                <w:szCs w:val="22"/>
              </w:rPr>
            </w:pPr>
          </w:p>
          <w:p w14:paraId="5141C18F" w14:textId="77777777" w:rsidR="00C07276" w:rsidRPr="003E4812" w:rsidRDefault="00C07276" w:rsidP="002E363D">
            <w:pPr>
              <w:rPr>
                <w:rFonts w:ascii="Times" w:hAnsi="Times" w:cs="Arial"/>
                <w:sz w:val="22"/>
                <w:szCs w:val="22"/>
              </w:rPr>
            </w:pPr>
            <w:r w:rsidRPr="003E4812">
              <w:rPr>
                <w:rFonts w:ascii="Times" w:hAnsi="Times" w:cs="Arial"/>
                <w:sz w:val="22"/>
                <w:szCs w:val="22"/>
              </w:rPr>
              <w:t>58</w:t>
            </w:r>
          </w:p>
          <w:p w14:paraId="62AB6516" w14:textId="77777777" w:rsidR="00C07276" w:rsidRPr="003E4812" w:rsidRDefault="00C07276" w:rsidP="002E363D">
            <w:pPr>
              <w:rPr>
                <w:rFonts w:ascii="Times" w:hAnsi="Times" w:cs="Arial"/>
                <w:sz w:val="22"/>
                <w:szCs w:val="22"/>
              </w:rPr>
            </w:pPr>
            <w:r w:rsidRPr="003E4812">
              <w:rPr>
                <w:rFonts w:ascii="Times" w:hAnsi="Times" w:cs="Arial"/>
                <w:sz w:val="22"/>
                <w:szCs w:val="22"/>
              </w:rPr>
              <w:t>33</w:t>
            </w:r>
          </w:p>
          <w:p w14:paraId="6451EA89" w14:textId="77777777" w:rsidR="00C07276" w:rsidRPr="003E4812" w:rsidRDefault="00C07276" w:rsidP="002E363D">
            <w:pPr>
              <w:rPr>
                <w:rFonts w:ascii="Times" w:hAnsi="Times" w:cs="Arial"/>
                <w:sz w:val="22"/>
                <w:szCs w:val="22"/>
              </w:rPr>
            </w:pPr>
            <w:r w:rsidRPr="003E4812">
              <w:rPr>
                <w:rFonts w:ascii="Times" w:hAnsi="Times" w:cs="Arial"/>
                <w:sz w:val="22"/>
                <w:szCs w:val="22"/>
              </w:rPr>
              <w:t>35</w:t>
            </w:r>
          </w:p>
          <w:p w14:paraId="359F790A" w14:textId="77777777" w:rsidR="00C07276" w:rsidRPr="003E4812" w:rsidRDefault="00C07276" w:rsidP="002E363D">
            <w:pPr>
              <w:rPr>
                <w:rFonts w:ascii="Times" w:hAnsi="Times" w:cs="Arial"/>
                <w:sz w:val="22"/>
                <w:szCs w:val="22"/>
              </w:rPr>
            </w:pPr>
            <w:r w:rsidRPr="003E4812">
              <w:rPr>
                <w:rFonts w:ascii="Times" w:hAnsi="Times" w:cs="Arial"/>
                <w:sz w:val="22"/>
                <w:szCs w:val="22"/>
              </w:rPr>
              <w:t>42</w:t>
            </w:r>
          </w:p>
        </w:tc>
        <w:tc>
          <w:tcPr>
            <w:tcW w:w="850" w:type="dxa"/>
            <w:tcBorders>
              <w:left w:val="nil"/>
              <w:bottom w:val="single" w:sz="6" w:space="0" w:color="auto"/>
              <w:right w:val="nil"/>
            </w:tcBorders>
          </w:tcPr>
          <w:p w14:paraId="41F3445B" w14:textId="77777777" w:rsidR="00C07276" w:rsidRPr="003E4812" w:rsidRDefault="00C07276" w:rsidP="002E363D">
            <w:pPr>
              <w:rPr>
                <w:rFonts w:ascii="Times" w:hAnsi="Times" w:cs="Arial"/>
                <w:sz w:val="22"/>
                <w:szCs w:val="22"/>
              </w:rPr>
            </w:pPr>
          </w:p>
          <w:p w14:paraId="2C923B17" w14:textId="77777777" w:rsidR="00C07276" w:rsidRPr="003E4812" w:rsidRDefault="00C07276" w:rsidP="002E363D">
            <w:pPr>
              <w:rPr>
                <w:rFonts w:ascii="Times" w:hAnsi="Times" w:cs="Arial"/>
                <w:sz w:val="22"/>
                <w:szCs w:val="22"/>
              </w:rPr>
            </w:pPr>
            <w:r w:rsidRPr="003E4812">
              <w:rPr>
                <w:rFonts w:ascii="Times" w:hAnsi="Times" w:cs="Arial"/>
                <w:sz w:val="22"/>
                <w:szCs w:val="22"/>
              </w:rPr>
              <w:t>80</w:t>
            </w:r>
          </w:p>
          <w:p w14:paraId="00F1A7A4" w14:textId="77777777" w:rsidR="00C07276" w:rsidRPr="003E4812" w:rsidRDefault="00C07276" w:rsidP="002E363D">
            <w:pPr>
              <w:rPr>
                <w:rFonts w:ascii="Times" w:hAnsi="Times" w:cs="Arial"/>
                <w:sz w:val="22"/>
                <w:szCs w:val="22"/>
              </w:rPr>
            </w:pPr>
          </w:p>
          <w:p w14:paraId="51B90097" w14:textId="77777777" w:rsidR="00C07276" w:rsidRPr="003E4812" w:rsidRDefault="00C07276" w:rsidP="002E363D">
            <w:pPr>
              <w:rPr>
                <w:rFonts w:ascii="Times" w:hAnsi="Times" w:cs="Arial"/>
                <w:sz w:val="22"/>
                <w:szCs w:val="22"/>
              </w:rPr>
            </w:pPr>
            <w:r w:rsidRPr="003E4812">
              <w:rPr>
                <w:rFonts w:ascii="Times" w:hAnsi="Times" w:cs="Arial"/>
                <w:sz w:val="22"/>
                <w:szCs w:val="22"/>
              </w:rPr>
              <w:t>96.7</w:t>
            </w:r>
          </w:p>
          <w:p w14:paraId="41587BAC" w14:textId="77777777" w:rsidR="00C07276" w:rsidRPr="003E4812" w:rsidRDefault="00C07276" w:rsidP="002E363D">
            <w:pPr>
              <w:rPr>
                <w:rFonts w:ascii="Times" w:hAnsi="Times" w:cs="Arial"/>
                <w:sz w:val="22"/>
                <w:szCs w:val="22"/>
              </w:rPr>
            </w:pPr>
            <w:r w:rsidRPr="003E4812">
              <w:rPr>
                <w:rFonts w:ascii="Times" w:hAnsi="Times" w:cs="Arial"/>
                <w:sz w:val="22"/>
                <w:szCs w:val="22"/>
              </w:rPr>
              <w:t>55</w:t>
            </w:r>
          </w:p>
          <w:p w14:paraId="7A8D3A1E" w14:textId="77777777" w:rsidR="00C07276" w:rsidRPr="003E4812" w:rsidRDefault="00C07276" w:rsidP="002E363D">
            <w:pPr>
              <w:rPr>
                <w:rFonts w:ascii="Times" w:hAnsi="Times" w:cs="Arial"/>
                <w:sz w:val="22"/>
                <w:szCs w:val="22"/>
              </w:rPr>
            </w:pPr>
            <w:r w:rsidRPr="003E4812">
              <w:rPr>
                <w:rFonts w:ascii="Times" w:hAnsi="Times" w:cs="Arial"/>
                <w:sz w:val="22"/>
                <w:szCs w:val="22"/>
              </w:rPr>
              <w:t>58.3</w:t>
            </w:r>
          </w:p>
          <w:p w14:paraId="16FB796D" w14:textId="77777777" w:rsidR="00C07276" w:rsidRPr="003E4812" w:rsidRDefault="00C07276" w:rsidP="002E363D">
            <w:pPr>
              <w:rPr>
                <w:rFonts w:ascii="Times" w:hAnsi="Times" w:cs="Arial"/>
                <w:sz w:val="22"/>
                <w:szCs w:val="22"/>
              </w:rPr>
            </w:pPr>
            <w:r w:rsidRPr="003E4812">
              <w:rPr>
                <w:rFonts w:ascii="Times" w:hAnsi="Times" w:cs="Arial"/>
                <w:sz w:val="22"/>
                <w:szCs w:val="22"/>
              </w:rPr>
              <w:t>70</w:t>
            </w:r>
          </w:p>
        </w:tc>
      </w:tr>
      <w:tr w:rsidR="00C07276" w:rsidRPr="003E4812" w14:paraId="568DD9E7" w14:textId="77777777" w:rsidTr="00646B62">
        <w:trPr>
          <w:cantSplit/>
          <w:trHeight w:val="2396"/>
        </w:trPr>
        <w:tc>
          <w:tcPr>
            <w:tcW w:w="3227" w:type="dxa"/>
            <w:tcBorders>
              <w:left w:val="nil"/>
              <w:right w:val="nil"/>
            </w:tcBorders>
          </w:tcPr>
          <w:p w14:paraId="40F7D6B6" w14:textId="77777777" w:rsidR="00C07276" w:rsidRPr="003E4812" w:rsidRDefault="00C07276" w:rsidP="002E363D">
            <w:pPr>
              <w:rPr>
                <w:rFonts w:ascii="Times" w:hAnsi="Times" w:cs="Arial"/>
                <w:i/>
                <w:sz w:val="22"/>
                <w:szCs w:val="22"/>
              </w:rPr>
            </w:pPr>
            <w:r w:rsidRPr="003E4812">
              <w:rPr>
                <w:rFonts w:ascii="Times" w:hAnsi="Times" w:cs="Arial"/>
                <w:i/>
                <w:sz w:val="22"/>
                <w:szCs w:val="22"/>
              </w:rPr>
              <w:t>Symptoms</w:t>
            </w:r>
          </w:p>
          <w:p w14:paraId="7EF4CAEC" w14:textId="77777777" w:rsidR="00C07276" w:rsidRPr="003E4812" w:rsidRDefault="00C07276" w:rsidP="002E363D">
            <w:pPr>
              <w:rPr>
                <w:rFonts w:ascii="Times" w:hAnsi="Times" w:cs="Arial"/>
                <w:sz w:val="22"/>
                <w:szCs w:val="22"/>
              </w:rPr>
            </w:pPr>
            <w:r w:rsidRPr="003E4812">
              <w:rPr>
                <w:rFonts w:ascii="Times" w:hAnsi="Times" w:cs="Arial"/>
                <w:sz w:val="22"/>
                <w:szCs w:val="22"/>
              </w:rPr>
              <w:t>General Fatigue</w:t>
            </w:r>
          </w:p>
          <w:p w14:paraId="1019B287" w14:textId="77777777" w:rsidR="00C07276" w:rsidRPr="003E4812" w:rsidRDefault="00C07276" w:rsidP="002E363D">
            <w:pPr>
              <w:rPr>
                <w:rFonts w:ascii="Times" w:hAnsi="Times" w:cs="Arial"/>
                <w:sz w:val="22"/>
                <w:szCs w:val="22"/>
              </w:rPr>
            </w:pPr>
            <w:r w:rsidRPr="003E4812">
              <w:rPr>
                <w:rFonts w:ascii="Times" w:hAnsi="Times" w:cs="Arial"/>
                <w:sz w:val="22"/>
                <w:szCs w:val="22"/>
              </w:rPr>
              <w:t>Physical Fatigue</w:t>
            </w:r>
          </w:p>
          <w:p w14:paraId="44E2A302" w14:textId="77777777" w:rsidR="00C07276" w:rsidRPr="003E4812" w:rsidRDefault="00C07276" w:rsidP="002E363D">
            <w:pPr>
              <w:rPr>
                <w:rFonts w:ascii="Times" w:hAnsi="Times" w:cs="Arial"/>
                <w:sz w:val="22"/>
                <w:szCs w:val="22"/>
              </w:rPr>
            </w:pPr>
            <w:r w:rsidRPr="003E4812">
              <w:rPr>
                <w:rFonts w:ascii="Times" w:hAnsi="Times" w:cs="Arial"/>
                <w:sz w:val="22"/>
                <w:szCs w:val="22"/>
              </w:rPr>
              <w:t>Mental Fatigue</w:t>
            </w:r>
          </w:p>
          <w:p w14:paraId="459465E2" w14:textId="77777777" w:rsidR="00C07276" w:rsidRPr="003E4812" w:rsidRDefault="00C07276" w:rsidP="002E363D">
            <w:pPr>
              <w:rPr>
                <w:rFonts w:ascii="Times" w:hAnsi="Times" w:cs="Arial"/>
                <w:sz w:val="22"/>
                <w:szCs w:val="22"/>
              </w:rPr>
            </w:pPr>
            <w:r w:rsidRPr="003E4812">
              <w:rPr>
                <w:rFonts w:ascii="Times" w:hAnsi="Times" w:cs="Arial"/>
                <w:sz w:val="22"/>
                <w:szCs w:val="22"/>
              </w:rPr>
              <w:t>Reduced Activity</w:t>
            </w:r>
          </w:p>
          <w:p w14:paraId="691566FE" w14:textId="77777777" w:rsidR="00C07276" w:rsidRPr="003E4812" w:rsidRDefault="00C07276" w:rsidP="002E363D">
            <w:pPr>
              <w:rPr>
                <w:rFonts w:ascii="Times" w:hAnsi="Times" w:cs="Arial"/>
                <w:sz w:val="22"/>
                <w:szCs w:val="22"/>
              </w:rPr>
            </w:pPr>
            <w:r w:rsidRPr="003E4812">
              <w:rPr>
                <w:rFonts w:ascii="Times" w:hAnsi="Times" w:cs="Arial"/>
                <w:sz w:val="22"/>
                <w:szCs w:val="22"/>
              </w:rPr>
              <w:t>Reduced Motivation</w:t>
            </w:r>
          </w:p>
          <w:p w14:paraId="751CFA95" w14:textId="77777777" w:rsidR="00C07276" w:rsidRPr="003E4812" w:rsidRDefault="00C07276" w:rsidP="002E363D">
            <w:pPr>
              <w:rPr>
                <w:rFonts w:ascii="Times" w:hAnsi="Times" w:cs="Arial"/>
                <w:sz w:val="22"/>
                <w:szCs w:val="22"/>
              </w:rPr>
            </w:pPr>
            <w:r w:rsidRPr="003E4812">
              <w:rPr>
                <w:rFonts w:ascii="Times" w:hAnsi="Times" w:cs="Arial"/>
                <w:sz w:val="22"/>
                <w:szCs w:val="22"/>
              </w:rPr>
              <w:t>Anxiety</w:t>
            </w:r>
          </w:p>
          <w:p w14:paraId="73C61DF0" w14:textId="77777777" w:rsidR="00C07276" w:rsidRPr="003E4812" w:rsidRDefault="00C07276" w:rsidP="002E363D">
            <w:pPr>
              <w:rPr>
                <w:rFonts w:ascii="Times" w:hAnsi="Times" w:cs="Arial"/>
                <w:sz w:val="22"/>
                <w:szCs w:val="22"/>
              </w:rPr>
            </w:pPr>
            <w:r w:rsidRPr="003E4812">
              <w:rPr>
                <w:rFonts w:ascii="Times" w:hAnsi="Times" w:cs="Arial"/>
                <w:sz w:val="22"/>
                <w:szCs w:val="22"/>
              </w:rPr>
              <w:t>Depression</w:t>
            </w:r>
          </w:p>
        </w:tc>
        <w:tc>
          <w:tcPr>
            <w:tcW w:w="1417" w:type="dxa"/>
            <w:tcBorders>
              <w:left w:val="nil"/>
              <w:right w:val="nil"/>
            </w:tcBorders>
          </w:tcPr>
          <w:p w14:paraId="12776B1D" w14:textId="77777777" w:rsidR="00C07276" w:rsidRPr="003E4812" w:rsidRDefault="00C07276" w:rsidP="002E363D">
            <w:pPr>
              <w:rPr>
                <w:rFonts w:ascii="Times" w:hAnsi="Times" w:cs="Arial"/>
                <w:sz w:val="22"/>
                <w:szCs w:val="22"/>
              </w:rPr>
            </w:pPr>
          </w:p>
          <w:p w14:paraId="0A54F2CF" w14:textId="77777777" w:rsidR="00C07276" w:rsidRPr="003E4812" w:rsidRDefault="00C07276" w:rsidP="002E363D">
            <w:pPr>
              <w:rPr>
                <w:rFonts w:ascii="Times" w:hAnsi="Times" w:cs="Arial"/>
                <w:sz w:val="22"/>
                <w:szCs w:val="22"/>
              </w:rPr>
            </w:pPr>
            <w:r w:rsidRPr="003E4812">
              <w:rPr>
                <w:rFonts w:ascii="Times" w:hAnsi="Times" w:cs="Arial"/>
                <w:sz w:val="22"/>
                <w:szCs w:val="22"/>
              </w:rPr>
              <w:t>17.98</w:t>
            </w:r>
          </w:p>
          <w:p w14:paraId="77F3964F" w14:textId="77777777" w:rsidR="00C07276" w:rsidRPr="003E4812" w:rsidRDefault="00C07276" w:rsidP="002E363D">
            <w:pPr>
              <w:rPr>
                <w:rFonts w:ascii="Times" w:hAnsi="Times" w:cs="Arial"/>
                <w:sz w:val="22"/>
                <w:szCs w:val="22"/>
              </w:rPr>
            </w:pPr>
            <w:r w:rsidRPr="003E4812">
              <w:rPr>
                <w:rFonts w:ascii="Times" w:hAnsi="Times" w:cs="Arial"/>
                <w:sz w:val="22"/>
                <w:szCs w:val="22"/>
              </w:rPr>
              <w:t>16.95</w:t>
            </w:r>
          </w:p>
          <w:p w14:paraId="56DA4DDB" w14:textId="77777777" w:rsidR="00C07276" w:rsidRPr="003E4812" w:rsidRDefault="00C07276" w:rsidP="002E363D">
            <w:pPr>
              <w:rPr>
                <w:rFonts w:ascii="Times" w:hAnsi="Times" w:cs="Arial"/>
                <w:sz w:val="22"/>
                <w:szCs w:val="22"/>
              </w:rPr>
            </w:pPr>
            <w:r w:rsidRPr="003E4812">
              <w:rPr>
                <w:rFonts w:ascii="Times" w:hAnsi="Times" w:cs="Arial"/>
                <w:sz w:val="22"/>
                <w:szCs w:val="22"/>
              </w:rPr>
              <w:t>15.45</w:t>
            </w:r>
          </w:p>
          <w:p w14:paraId="0FE9BFD3" w14:textId="77777777" w:rsidR="00C07276" w:rsidRPr="003E4812" w:rsidRDefault="00C07276" w:rsidP="002E363D">
            <w:pPr>
              <w:rPr>
                <w:rFonts w:ascii="Times" w:hAnsi="Times" w:cs="Arial"/>
                <w:sz w:val="22"/>
                <w:szCs w:val="22"/>
              </w:rPr>
            </w:pPr>
            <w:r w:rsidRPr="003E4812">
              <w:rPr>
                <w:rFonts w:ascii="Times" w:hAnsi="Times" w:cs="Arial"/>
                <w:sz w:val="22"/>
                <w:szCs w:val="22"/>
              </w:rPr>
              <w:t>14.38</w:t>
            </w:r>
          </w:p>
          <w:p w14:paraId="1570BF65" w14:textId="77777777" w:rsidR="00C07276" w:rsidRPr="003E4812" w:rsidRDefault="00C07276" w:rsidP="002E363D">
            <w:pPr>
              <w:rPr>
                <w:rFonts w:ascii="Times" w:hAnsi="Times" w:cs="Arial"/>
                <w:sz w:val="22"/>
                <w:szCs w:val="22"/>
              </w:rPr>
            </w:pPr>
            <w:r w:rsidRPr="003E4812">
              <w:rPr>
                <w:rFonts w:ascii="Times" w:hAnsi="Times" w:cs="Arial"/>
                <w:sz w:val="22"/>
                <w:szCs w:val="22"/>
              </w:rPr>
              <w:t>12.92</w:t>
            </w:r>
          </w:p>
          <w:p w14:paraId="216B52F2" w14:textId="77777777" w:rsidR="00C07276" w:rsidRPr="003E4812" w:rsidRDefault="00C07276" w:rsidP="002E363D">
            <w:pPr>
              <w:rPr>
                <w:rFonts w:ascii="Times" w:hAnsi="Times" w:cs="Arial"/>
                <w:sz w:val="22"/>
                <w:szCs w:val="22"/>
              </w:rPr>
            </w:pPr>
            <w:r w:rsidRPr="003E4812">
              <w:rPr>
                <w:rFonts w:ascii="Times" w:hAnsi="Times" w:cs="Arial"/>
                <w:sz w:val="22"/>
                <w:szCs w:val="22"/>
              </w:rPr>
              <w:t>9.65</w:t>
            </w:r>
          </w:p>
          <w:p w14:paraId="2D59CBCE" w14:textId="77777777" w:rsidR="00C07276" w:rsidRPr="003E4812" w:rsidRDefault="00C07276" w:rsidP="002E363D">
            <w:pPr>
              <w:rPr>
                <w:rFonts w:ascii="Times" w:hAnsi="Times" w:cs="Arial"/>
                <w:sz w:val="22"/>
                <w:szCs w:val="22"/>
              </w:rPr>
            </w:pPr>
            <w:r w:rsidRPr="003E4812">
              <w:rPr>
                <w:rFonts w:ascii="Times" w:hAnsi="Times" w:cs="Arial"/>
                <w:sz w:val="22"/>
                <w:szCs w:val="22"/>
              </w:rPr>
              <w:t>9.02</w:t>
            </w:r>
          </w:p>
        </w:tc>
        <w:tc>
          <w:tcPr>
            <w:tcW w:w="1276" w:type="dxa"/>
            <w:tcBorders>
              <w:left w:val="nil"/>
              <w:right w:val="nil"/>
            </w:tcBorders>
          </w:tcPr>
          <w:p w14:paraId="68EC7906" w14:textId="77777777" w:rsidR="00C07276" w:rsidRPr="003E4812" w:rsidRDefault="00C07276" w:rsidP="002E363D">
            <w:pPr>
              <w:ind w:right="4570"/>
              <w:rPr>
                <w:rFonts w:ascii="Times" w:hAnsi="Times" w:cs="Arial"/>
                <w:sz w:val="22"/>
                <w:szCs w:val="22"/>
              </w:rPr>
            </w:pPr>
          </w:p>
          <w:p w14:paraId="52EBB731" w14:textId="77777777" w:rsidR="00C07276" w:rsidRPr="003E4812" w:rsidRDefault="00C07276" w:rsidP="002E363D">
            <w:pPr>
              <w:rPr>
                <w:rFonts w:ascii="Times" w:hAnsi="Times" w:cs="Arial"/>
                <w:sz w:val="22"/>
                <w:szCs w:val="22"/>
              </w:rPr>
            </w:pPr>
            <w:r w:rsidRPr="003E4812">
              <w:rPr>
                <w:rFonts w:ascii="Times" w:hAnsi="Times" w:cs="Arial"/>
                <w:sz w:val="22"/>
                <w:szCs w:val="22"/>
              </w:rPr>
              <w:t>2.12</w:t>
            </w:r>
          </w:p>
          <w:p w14:paraId="37DFAEBD" w14:textId="77777777" w:rsidR="00C07276" w:rsidRPr="003E4812" w:rsidRDefault="00C07276" w:rsidP="002E363D">
            <w:pPr>
              <w:rPr>
                <w:rFonts w:ascii="Times" w:hAnsi="Times" w:cs="Arial"/>
                <w:sz w:val="22"/>
                <w:szCs w:val="22"/>
              </w:rPr>
            </w:pPr>
            <w:r w:rsidRPr="003E4812">
              <w:rPr>
                <w:rFonts w:ascii="Times" w:hAnsi="Times" w:cs="Arial"/>
                <w:sz w:val="22"/>
                <w:szCs w:val="22"/>
              </w:rPr>
              <w:t>3.37</w:t>
            </w:r>
          </w:p>
          <w:p w14:paraId="1B3F5DA2" w14:textId="77777777" w:rsidR="00C07276" w:rsidRPr="003E4812" w:rsidRDefault="00C07276" w:rsidP="002E363D">
            <w:pPr>
              <w:rPr>
                <w:rFonts w:ascii="Times" w:hAnsi="Times" w:cs="Arial"/>
                <w:sz w:val="22"/>
                <w:szCs w:val="22"/>
              </w:rPr>
            </w:pPr>
            <w:r w:rsidRPr="003E4812">
              <w:rPr>
                <w:rFonts w:ascii="Times" w:hAnsi="Times" w:cs="Arial"/>
                <w:sz w:val="22"/>
                <w:szCs w:val="22"/>
              </w:rPr>
              <w:t>3.85</w:t>
            </w:r>
          </w:p>
          <w:p w14:paraId="68F7C293" w14:textId="77777777" w:rsidR="00C07276" w:rsidRPr="003E4812" w:rsidRDefault="00C07276" w:rsidP="002E363D">
            <w:pPr>
              <w:rPr>
                <w:rFonts w:ascii="Times" w:hAnsi="Times" w:cs="Arial"/>
                <w:sz w:val="22"/>
                <w:szCs w:val="22"/>
              </w:rPr>
            </w:pPr>
            <w:r w:rsidRPr="003E4812">
              <w:rPr>
                <w:rFonts w:ascii="Times" w:hAnsi="Times" w:cs="Arial"/>
                <w:sz w:val="22"/>
                <w:szCs w:val="22"/>
              </w:rPr>
              <w:t>4.28</w:t>
            </w:r>
          </w:p>
          <w:p w14:paraId="03F0807C" w14:textId="77777777" w:rsidR="00C07276" w:rsidRPr="003E4812" w:rsidRDefault="00C07276" w:rsidP="002E363D">
            <w:pPr>
              <w:rPr>
                <w:rFonts w:ascii="Times" w:hAnsi="Times" w:cs="Arial"/>
                <w:sz w:val="22"/>
                <w:szCs w:val="22"/>
              </w:rPr>
            </w:pPr>
            <w:r w:rsidRPr="003E4812">
              <w:rPr>
                <w:rFonts w:ascii="Times" w:hAnsi="Times" w:cs="Arial"/>
                <w:sz w:val="22"/>
                <w:szCs w:val="22"/>
              </w:rPr>
              <w:t>3.74</w:t>
            </w:r>
          </w:p>
          <w:p w14:paraId="3C7DCAEC" w14:textId="77777777" w:rsidR="00C07276" w:rsidRPr="003E4812" w:rsidRDefault="00C07276" w:rsidP="002E363D">
            <w:pPr>
              <w:rPr>
                <w:rFonts w:ascii="Times" w:hAnsi="Times" w:cs="Arial"/>
                <w:sz w:val="22"/>
                <w:szCs w:val="22"/>
              </w:rPr>
            </w:pPr>
            <w:r w:rsidRPr="003E4812">
              <w:rPr>
                <w:rFonts w:ascii="Times" w:hAnsi="Times" w:cs="Arial"/>
                <w:sz w:val="22"/>
                <w:szCs w:val="22"/>
              </w:rPr>
              <w:t>4.75</w:t>
            </w:r>
          </w:p>
          <w:p w14:paraId="40DE8A37" w14:textId="77777777" w:rsidR="00C07276" w:rsidRPr="003E4812" w:rsidRDefault="00C07276" w:rsidP="002E363D">
            <w:pPr>
              <w:rPr>
                <w:rFonts w:ascii="Times" w:hAnsi="Times" w:cs="Arial"/>
                <w:sz w:val="22"/>
                <w:szCs w:val="22"/>
              </w:rPr>
            </w:pPr>
            <w:r w:rsidRPr="003E4812">
              <w:rPr>
                <w:rFonts w:ascii="Times" w:hAnsi="Times" w:cs="Arial"/>
                <w:sz w:val="22"/>
                <w:szCs w:val="22"/>
              </w:rPr>
              <w:t>4.10</w:t>
            </w:r>
          </w:p>
        </w:tc>
        <w:tc>
          <w:tcPr>
            <w:tcW w:w="851" w:type="dxa"/>
            <w:tcBorders>
              <w:left w:val="nil"/>
              <w:right w:val="nil"/>
            </w:tcBorders>
          </w:tcPr>
          <w:p w14:paraId="34692896" w14:textId="77777777" w:rsidR="00C07276" w:rsidRPr="003E4812" w:rsidRDefault="00C07276" w:rsidP="002E363D">
            <w:pPr>
              <w:rPr>
                <w:rFonts w:ascii="Times" w:hAnsi="Times"/>
              </w:rPr>
            </w:pPr>
          </w:p>
        </w:tc>
        <w:tc>
          <w:tcPr>
            <w:tcW w:w="850" w:type="dxa"/>
            <w:tcBorders>
              <w:left w:val="nil"/>
              <w:right w:val="nil"/>
            </w:tcBorders>
          </w:tcPr>
          <w:p w14:paraId="4146DCB5" w14:textId="77777777" w:rsidR="00C07276" w:rsidRPr="003E4812" w:rsidRDefault="00C07276" w:rsidP="002E363D">
            <w:pPr>
              <w:rPr>
                <w:rFonts w:ascii="Times" w:hAnsi="Times"/>
              </w:rPr>
            </w:pPr>
          </w:p>
        </w:tc>
      </w:tr>
      <w:tr w:rsidR="00C07276" w:rsidRPr="003E4812" w14:paraId="2470301C" w14:textId="77777777" w:rsidTr="00646B62">
        <w:trPr>
          <w:cantSplit/>
          <w:trHeight w:val="1841"/>
        </w:trPr>
        <w:tc>
          <w:tcPr>
            <w:tcW w:w="3227" w:type="dxa"/>
            <w:tcBorders>
              <w:left w:val="nil"/>
              <w:right w:val="nil"/>
            </w:tcBorders>
          </w:tcPr>
          <w:p w14:paraId="1AED5E11" w14:textId="77777777" w:rsidR="00C07276" w:rsidRPr="003E4812" w:rsidRDefault="00C07276" w:rsidP="002E363D">
            <w:pPr>
              <w:rPr>
                <w:rFonts w:ascii="Times" w:hAnsi="Times" w:cs="Arial"/>
                <w:i/>
                <w:sz w:val="22"/>
                <w:szCs w:val="22"/>
              </w:rPr>
            </w:pPr>
            <w:r w:rsidRPr="003E4812">
              <w:rPr>
                <w:rFonts w:ascii="Times" w:hAnsi="Times" w:cs="Arial"/>
                <w:i/>
                <w:sz w:val="22"/>
                <w:szCs w:val="22"/>
              </w:rPr>
              <w:t>Well-being</w:t>
            </w:r>
          </w:p>
          <w:p w14:paraId="1F3E8247" w14:textId="77777777" w:rsidR="00C07276" w:rsidRPr="003E4812" w:rsidRDefault="00C07276" w:rsidP="002E363D">
            <w:pPr>
              <w:rPr>
                <w:rFonts w:ascii="Times" w:hAnsi="Times" w:cs="Arial"/>
                <w:sz w:val="22"/>
                <w:szCs w:val="22"/>
              </w:rPr>
            </w:pPr>
            <w:r w:rsidRPr="003E4812">
              <w:rPr>
                <w:rFonts w:ascii="Times" w:hAnsi="Times" w:cs="Arial"/>
                <w:sz w:val="22"/>
                <w:szCs w:val="22"/>
              </w:rPr>
              <w:t>Autonomy</w:t>
            </w:r>
          </w:p>
          <w:p w14:paraId="3C1897F0" w14:textId="77777777" w:rsidR="00C07276" w:rsidRPr="003E4812" w:rsidRDefault="00C07276" w:rsidP="002E363D">
            <w:pPr>
              <w:rPr>
                <w:rFonts w:ascii="Times" w:hAnsi="Times" w:cs="Arial"/>
                <w:sz w:val="22"/>
                <w:szCs w:val="22"/>
              </w:rPr>
            </w:pPr>
            <w:r w:rsidRPr="003E4812">
              <w:rPr>
                <w:rFonts w:ascii="Times" w:hAnsi="Times" w:cs="Arial"/>
                <w:sz w:val="22"/>
                <w:szCs w:val="22"/>
              </w:rPr>
              <w:t>Environmental Mastery</w:t>
            </w:r>
          </w:p>
          <w:p w14:paraId="1689AA3B" w14:textId="77777777" w:rsidR="00C07276" w:rsidRPr="003E4812" w:rsidRDefault="00C07276" w:rsidP="002E363D">
            <w:pPr>
              <w:rPr>
                <w:rFonts w:ascii="Times" w:hAnsi="Times" w:cs="Arial"/>
                <w:sz w:val="22"/>
                <w:szCs w:val="22"/>
              </w:rPr>
            </w:pPr>
            <w:r w:rsidRPr="003E4812">
              <w:rPr>
                <w:rFonts w:ascii="Times" w:hAnsi="Times" w:cs="Arial"/>
                <w:sz w:val="22"/>
                <w:szCs w:val="22"/>
              </w:rPr>
              <w:t>Personal Growth</w:t>
            </w:r>
          </w:p>
          <w:p w14:paraId="3A545D52" w14:textId="77777777" w:rsidR="00C07276" w:rsidRPr="003E4812" w:rsidRDefault="00C07276" w:rsidP="002E363D">
            <w:pPr>
              <w:rPr>
                <w:rFonts w:ascii="Times" w:hAnsi="Times" w:cs="Arial"/>
                <w:sz w:val="22"/>
                <w:szCs w:val="22"/>
              </w:rPr>
            </w:pPr>
            <w:r w:rsidRPr="003E4812">
              <w:rPr>
                <w:rFonts w:ascii="Times" w:hAnsi="Times" w:cs="Arial"/>
                <w:sz w:val="22"/>
                <w:szCs w:val="22"/>
              </w:rPr>
              <w:t>Positive Relations</w:t>
            </w:r>
          </w:p>
          <w:p w14:paraId="518CDBFE" w14:textId="77777777" w:rsidR="00C07276" w:rsidRPr="003E4812" w:rsidRDefault="00C07276" w:rsidP="002E363D">
            <w:pPr>
              <w:rPr>
                <w:rFonts w:ascii="Times" w:hAnsi="Times" w:cs="Arial"/>
                <w:sz w:val="22"/>
                <w:szCs w:val="22"/>
              </w:rPr>
            </w:pPr>
            <w:r w:rsidRPr="003E4812">
              <w:rPr>
                <w:rFonts w:ascii="Times" w:hAnsi="Times" w:cs="Arial"/>
                <w:sz w:val="22"/>
                <w:szCs w:val="22"/>
              </w:rPr>
              <w:t>Purpose in Life</w:t>
            </w:r>
          </w:p>
          <w:p w14:paraId="23E08ADF" w14:textId="77777777" w:rsidR="00C07276" w:rsidRPr="003E4812" w:rsidRDefault="00C07276" w:rsidP="002E363D">
            <w:pPr>
              <w:rPr>
                <w:rFonts w:ascii="Times" w:hAnsi="Times" w:cs="Arial"/>
                <w:sz w:val="22"/>
                <w:szCs w:val="22"/>
              </w:rPr>
            </w:pPr>
            <w:r w:rsidRPr="003E4812">
              <w:rPr>
                <w:rFonts w:ascii="Times" w:hAnsi="Times" w:cs="Arial"/>
                <w:sz w:val="22"/>
                <w:szCs w:val="22"/>
              </w:rPr>
              <w:t>Self Acceptance</w:t>
            </w:r>
          </w:p>
          <w:p w14:paraId="783C608E" w14:textId="77777777" w:rsidR="00C07276" w:rsidRPr="003E4812" w:rsidRDefault="00C07276" w:rsidP="002E363D">
            <w:pPr>
              <w:rPr>
                <w:rFonts w:ascii="Times" w:hAnsi="Times" w:cs="Arial"/>
                <w:sz w:val="22"/>
                <w:szCs w:val="22"/>
              </w:rPr>
            </w:pPr>
            <w:r w:rsidRPr="003E4812">
              <w:rPr>
                <w:rFonts w:ascii="Times" w:hAnsi="Times" w:cs="Arial"/>
                <w:sz w:val="22"/>
                <w:szCs w:val="22"/>
              </w:rPr>
              <w:t>Positive Affect</w:t>
            </w:r>
          </w:p>
          <w:p w14:paraId="3F5115BB" w14:textId="77777777" w:rsidR="00C07276" w:rsidRPr="003E4812" w:rsidRDefault="00C07276" w:rsidP="002E363D">
            <w:pPr>
              <w:rPr>
                <w:rFonts w:ascii="Times" w:hAnsi="Times" w:cs="Arial"/>
                <w:sz w:val="22"/>
                <w:szCs w:val="22"/>
              </w:rPr>
            </w:pPr>
            <w:r w:rsidRPr="003E4812">
              <w:rPr>
                <w:rFonts w:ascii="Times" w:hAnsi="Times" w:cs="Arial"/>
                <w:sz w:val="22"/>
                <w:szCs w:val="22"/>
              </w:rPr>
              <w:t>Negative Affect</w:t>
            </w:r>
          </w:p>
        </w:tc>
        <w:tc>
          <w:tcPr>
            <w:tcW w:w="1417" w:type="dxa"/>
            <w:tcBorders>
              <w:left w:val="nil"/>
              <w:right w:val="nil"/>
            </w:tcBorders>
          </w:tcPr>
          <w:p w14:paraId="24BB8160" w14:textId="77777777" w:rsidR="00C07276" w:rsidRPr="003E4812" w:rsidRDefault="00C07276" w:rsidP="002E363D">
            <w:pPr>
              <w:rPr>
                <w:rFonts w:ascii="Times" w:hAnsi="Times" w:cs="Arial"/>
                <w:sz w:val="22"/>
                <w:szCs w:val="22"/>
              </w:rPr>
            </w:pPr>
          </w:p>
          <w:p w14:paraId="485EFC91" w14:textId="77777777" w:rsidR="00C07276" w:rsidRPr="003E4812" w:rsidRDefault="00C07276" w:rsidP="002E363D">
            <w:pPr>
              <w:rPr>
                <w:rFonts w:ascii="Times" w:hAnsi="Times" w:cs="Arial"/>
                <w:sz w:val="22"/>
                <w:szCs w:val="22"/>
              </w:rPr>
            </w:pPr>
            <w:r w:rsidRPr="003E4812">
              <w:rPr>
                <w:rFonts w:ascii="Times" w:hAnsi="Times" w:cs="Arial"/>
                <w:sz w:val="22"/>
                <w:szCs w:val="22"/>
              </w:rPr>
              <w:t>37.48</w:t>
            </w:r>
          </w:p>
          <w:p w14:paraId="7F0C2575" w14:textId="77777777" w:rsidR="00C07276" w:rsidRPr="003E4812" w:rsidRDefault="00C07276" w:rsidP="002E363D">
            <w:pPr>
              <w:rPr>
                <w:rFonts w:ascii="Times" w:hAnsi="Times" w:cs="Arial"/>
                <w:sz w:val="22"/>
                <w:szCs w:val="22"/>
              </w:rPr>
            </w:pPr>
            <w:r w:rsidRPr="003E4812">
              <w:rPr>
                <w:rFonts w:ascii="Times" w:hAnsi="Times" w:cs="Arial"/>
                <w:sz w:val="22"/>
                <w:szCs w:val="22"/>
              </w:rPr>
              <w:t>30.72</w:t>
            </w:r>
          </w:p>
          <w:p w14:paraId="1005F118" w14:textId="77777777" w:rsidR="00C07276" w:rsidRPr="003E4812" w:rsidRDefault="00C07276" w:rsidP="002E363D">
            <w:pPr>
              <w:rPr>
                <w:rFonts w:ascii="Times" w:hAnsi="Times" w:cs="Arial"/>
                <w:sz w:val="22"/>
                <w:szCs w:val="22"/>
              </w:rPr>
            </w:pPr>
            <w:r w:rsidRPr="003E4812">
              <w:rPr>
                <w:rFonts w:ascii="Times" w:hAnsi="Times" w:cs="Arial"/>
                <w:sz w:val="22"/>
                <w:szCs w:val="22"/>
              </w:rPr>
              <w:t>34.48</w:t>
            </w:r>
          </w:p>
          <w:p w14:paraId="4EFED54C" w14:textId="77777777" w:rsidR="00C07276" w:rsidRPr="003E4812" w:rsidRDefault="00C07276" w:rsidP="002E363D">
            <w:pPr>
              <w:rPr>
                <w:rFonts w:ascii="Times" w:hAnsi="Times" w:cs="Arial"/>
                <w:sz w:val="22"/>
                <w:szCs w:val="22"/>
              </w:rPr>
            </w:pPr>
            <w:r w:rsidRPr="003E4812">
              <w:rPr>
                <w:rFonts w:ascii="Times" w:hAnsi="Times" w:cs="Arial"/>
                <w:sz w:val="22"/>
                <w:szCs w:val="22"/>
              </w:rPr>
              <w:t>39.18</w:t>
            </w:r>
          </w:p>
          <w:p w14:paraId="2149AB90" w14:textId="77777777" w:rsidR="00C07276" w:rsidRPr="003E4812" w:rsidRDefault="00C07276" w:rsidP="002E363D">
            <w:pPr>
              <w:rPr>
                <w:rFonts w:ascii="Times" w:hAnsi="Times" w:cs="Arial"/>
                <w:sz w:val="22"/>
                <w:szCs w:val="22"/>
              </w:rPr>
            </w:pPr>
            <w:r w:rsidRPr="003E4812">
              <w:rPr>
                <w:rFonts w:ascii="Times" w:hAnsi="Times" w:cs="Arial"/>
                <w:sz w:val="22"/>
                <w:szCs w:val="22"/>
              </w:rPr>
              <w:t>36.20</w:t>
            </w:r>
          </w:p>
          <w:p w14:paraId="22477CD2" w14:textId="77777777" w:rsidR="00C07276" w:rsidRPr="003E4812" w:rsidRDefault="00C07276" w:rsidP="002E363D">
            <w:pPr>
              <w:rPr>
                <w:rFonts w:ascii="Times" w:hAnsi="Times" w:cs="Arial"/>
                <w:sz w:val="22"/>
                <w:szCs w:val="22"/>
              </w:rPr>
            </w:pPr>
            <w:r w:rsidRPr="003E4812">
              <w:rPr>
                <w:rFonts w:ascii="Times" w:hAnsi="Times" w:cs="Arial"/>
                <w:sz w:val="22"/>
                <w:szCs w:val="22"/>
              </w:rPr>
              <w:t>31.29</w:t>
            </w:r>
          </w:p>
          <w:p w14:paraId="2B8C3F09" w14:textId="77777777" w:rsidR="00C07276" w:rsidRPr="003E4812" w:rsidRDefault="00C07276" w:rsidP="002E363D">
            <w:pPr>
              <w:rPr>
                <w:rFonts w:ascii="Times" w:hAnsi="Times" w:cs="Arial"/>
                <w:sz w:val="22"/>
                <w:szCs w:val="22"/>
              </w:rPr>
            </w:pPr>
            <w:r w:rsidRPr="003E4812">
              <w:rPr>
                <w:rFonts w:ascii="Times" w:hAnsi="Times" w:cs="Arial"/>
                <w:sz w:val="22"/>
                <w:szCs w:val="22"/>
              </w:rPr>
              <w:t>17.71</w:t>
            </w:r>
          </w:p>
          <w:p w14:paraId="3E5AFF55" w14:textId="77777777" w:rsidR="00C07276" w:rsidRPr="003E4812" w:rsidRDefault="00C07276" w:rsidP="002E363D">
            <w:pPr>
              <w:rPr>
                <w:rFonts w:ascii="Times" w:hAnsi="Times" w:cs="Arial"/>
                <w:sz w:val="22"/>
                <w:szCs w:val="22"/>
              </w:rPr>
            </w:pPr>
            <w:r w:rsidRPr="003E4812">
              <w:rPr>
                <w:rFonts w:ascii="Times" w:hAnsi="Times" w:cs="Arial"/>
                <w:sz w:val="22"/>
                <w:szCs w:val="22"/>
              </w:rPr>
              <w:t>18.75</w:t>
            </w:r>
          </w:p>
        </w:tc>
        <w:tc>
          <w:tcPr>
            <w:tcW w:w="1276" w:type="dxa"/>
            <w:tcBorders>
              <w:left w:val="nil"/>
              <w:right w:val="nil"/>
            </w:tcBorders>
          </w:tcPr>
          <w:p w14:paraId="44022929" w14:textId="77777777" w:rsidR="00C07276" w:rsidRPr="003E4812" w:rsidRDefault="00C07276" w:rsidP="002E363D">
            <w:pPr>
              <w:rPr>
                <w:rFonts w:ascii="Times" w:hAnsi="Times" w:cs="Arial"/>
                <w:sz w:val="22"/>
                <w:szCs w:val="22"/>
              </w:rPr>
            </w:pPr>
          </w:p>
          <w:p w14:paraId="21F1D619" w14:textId="77777777" w:rsidR="00C07276" w:rsidRPr="003E4812" w:rsidRDefault="00C07276" w:rsidP="002E363D">
            <w:pPr>
              <w:rPr>
                <w:rFonts w:ascii="Times" w:hAnsi="Times" w:cs="Arial"/>
                <w:sz w:val="22"/>
                <w:szCs w:val="22"/>
              </w:rPr>
            </w:pPr>
            <w:r w:rsidRPr="003E4812">
              <w:rPr>
                <w:rFonts w:ascii="Times" w:hAnsi="Times" w:cs="Arial"/>
                <w:sz w:val="22"/>
                <w:szCs w:val="22"/>
              </w:rPr>
              <w:t>9.54</w:t>
            </w:r>
          </w:p>
          <w:p w14:paraId="55AF4C81" w14:textId="77777777" w:rsidR="00C07276" w:rsidRPr="003E4812" w:rsidRDefault="00C07276" w:rsidP="002E363D">
            <w:pPr>
              <w:rPr>
                <w:rFonts w:ascii="Times" w:hAnsi="Times" w:cs="Arial"/>
                <w:sz w:val="22"/>
                <w:szCs w:val="22"/>
              </w:rPr>
            </w:pPr>
            <w:r w:rsidRPr="003E4812">
              <w:rPr>
                <w:rFonts w:ascii="Times" w:hAnsi="Times" w:cs="Arial"/>
                <w:sz w:val="22"/>
                <w:szCs w:val="22"/>
              </w:rPr>
              <w:t>8.68</w:t>
            </w:r>
          </w:p>
          <w:p w14:paraId="4116DF62" w14:textId="77777777" w:rsidR="00C07276" w:rsidRPr="003E4812" w:rsidRDefault="00C07276" w:rsidP="002E363D">
            <w:pPr>
              <w:rPr>
                <w:rFonts w:ascii="Times" w:hAnsi="Times" w:cs="Arial"/>
                <w:sz w:val="22"/>
                <w:szCs w:val="22"/>
              </w:rPr>
            </w:pPr>
            <w:r w:rsidRPr="003E4812">
              <w:rPr>
                <w:rFonts w:ascii="Times" w:hAnsi="Times" w:cs="Arial"/>
                <w:sz w:val="22"/>
                <w:szCs w:val="22"/>
              </w:rPr>
              <w:t>8.34</w:t>
            </w:r>
          </w:p>
          <w:p w14:paraId="2584895F" w14:textId="77777777" w:rsidR="00C07276" w:rsidRPr="003E4812" w:rsidRDefault="00C07276" w:rsidP="002E363D">
            <w:pPr>
              <w:rPr>
                <w:rFonts w:ascii="Times" w:hAnsi="Times" w:cs="Arial"/>
                <w:sz w:val="22"/>
                <w:szCs w:val="22"/>
              </w:rPr>
            </w:pPr>
            <w:r w:rsidRPr="003E4812">
              <w:rPr>
                <w:rFonts w:ascii="Times" w:hAnsi="Times" w:cs="Arial"/>
                <w:sz w:val="22"/>
                <w:szCs w:val="22"/>
              </w:rPr>
              <w:t>7.14</w:t>
            </w:r>
          </w:p>
          <w:p w14:paraId="6896C206" w14:textId="77777777" w:rsidR="00C07276" w:rsidRPr="003E4812" w:rsidRDefault="00C07276" w:rsidP="002E363D">
            <w:pPr>
              <w:rPr>
                <w:rFonts w:ascii="Times" w:hAnsi="Times" w:cs="Arial"/>
                <w:sz w:val="22"/>
                <w:szCs w:val="22"/>
              </w:rPr>
            </w:pPr>
            <w:r w:rsidRPr="003E4812">
              <w:rPr>
                <w:rFonts w:ascii="Times" w:hAnsi="Times" w:cs="Arial"/>
                <w:sz w:val="22"/>
                <w:szCs w:val="22"/>
              </w:rPr>
              <w:t>9.33</w:t>
            </w:r>
          </w:p>
          <w:p w14:paraId="7A9E4913" w14:textId="77777777" w:rsidR="00C07276" w:rsidRPr="003E4812" w:rsidRDefault="00C07276" w:rsidP="002E363D">
            <w:pPr>
              <w:rPr>
                <w:rFonts w:ascii="Times" w:hAnsi="Times" w:cs="Arial"/>
                <w:sz w:val="22"/>
                <w:szCs w:val="22"/>
              </w:rPr>
            </w:pPr>
            <w:r w:rsidRPr="003E4812">
              <w:rPr>
                <w:rFonts w:ascii="Times" w:hAnsi="Times" w:cs="Arial"/>
                <w:sz w:val="22"/>
                <w:szCs w:val="22"/>
              </w:rPr>
              <w:t>9.59</w:t>
            </w:r>
          </w:p>
          <w:p w14:paraId="2566697F" w14:textId="77777777" w:rsidR="00C07276" w:rsidRPr="003E4812" w:rsidRDefault="00C07276" w:rsidP="002E363D">
            <w:pPr>
              <w:rPr>
                <w:rFonts w:ascii="Times" w:hAnsi="Times" w:cs="Arial"/>
                <w:sz w:val="22"/>
                <w:szCs w:val="22"/>
              </w:rPr>
            </w:pPr>
            <w:r w:rsidRPr="003E4812">
              <w:rPr>
                <w:rFonts w:ascii="Times" w:hAnsi="Times" w:cs="Arial"/>
                <w:sz w:val="22"/>
                <w:szCs w:val="22"/>
              </w:rPr>
              <w:t>4.72</w:t>
            </w:r>
          </w:p>
          <w:p w14:paraId="64E9EFE5" w14:textId="77777777" w:rsidR="00C07276" w:rsidRPr="003E4812" w:rsidRDefault="00C07276" w:rsidP="002E363D">
            <w:pPr>
              <w:rPr>
                <w:rFonts w:ascii="Times" w:hAnsi="Times" w:cs="Arial"/>
                <w:sz w:val="22"/>
                <w:szCs w:val="22"/>
              </w:rPr>
            </w:pPr>
            <w:r w:rsidRPr="003E4812">
              <w:rPr>
                <w:rFonts w:ascii="Times" w:hAnsi="Times" w:cs="Arial"/>
                <w:sz w:val="22"/>
                <w:szCs w:val="22"/>
              </w:rPr>
              <w:t>4.33</w:t>
            </w:r>
          </w:p>
        </w:tc>
        <w:tc>
          <w:tcPr>
            <w:tcW w:w="851" w:type="dxa"/>
            <w:tcBorders>
              <w:left w:val="nil"/>
              <w:right w:val="nil"/>
            </w:tcBorders>
          </w:tcPr>
          <w:p w14:paraId="7DA51E52" w14:textId="77777777" w:rsidR="00C07276" w:rsidRPr="003E4812" w:rsidRDefault="00C07276" w:rsidP="002E363D">
            <w:pPr>
              <w:rPr>
                <w:rFonts w:ascii="Times" w:hAnsi="Times" w:cs="Arial"/>
                <w:sz w:val="22"/>
                <w:szCs w:val="22"/>
              </w:rPr>
            </w:pPr>
          </w:p>
        </w:tc>
        <w:tc>
          <w:tcPr>
            <w:tcW w:w="850" w:type="dxa"/>
            <w:tcBorders>
              <w:left w:val="nil"/>
              <w:right w:val="nil"/>
            </w:tcBorders>
          </w:tcPr>
          <w:p w14:paraId="428932D7" w14:textId="77777777" w:rsidR="00C07276" w:rsidRPr="003E4812" w:rsidRDefault="00C07276" w:rsidP="002E363D">
            <w:pPr>
              <w:rPr>
                <w:rFonts w:ascii="Times" w:hAnsi="Times" w:cs="Arial"/>
                <w:sz w:val="22"/>
                <w:szCs w:val="22"/>
              </w:rPr>
            </w:pPr>
          </w:p>
        </w:tc>
      </w:tr>
    </w:tbl>
    <w:p w14:paraId="1DA86213" w14:textId="77777777" w:rsidR="00C07276" w:rsidRDefault="00C07276" w:rsidP="007518D2">
      <w:pPr>
        <w:tabs>
          <w:tab w:val="left" w:pos="3080"/>
        </w:tabs>
        <w:rPr>
          <w:lang w:val="en-US"/>
        </w:rPr>
      </w:pPr>
    </w:p>
    <w:p w14:paraId="5BE957B2" w14:textId="77777777" w:rsidR="00C07276" w:rsidRDefault="00C07276" w:rsidP="007518D2">
      <w:pPr>
        <w:tabs>
          <w:tab w:val="left" w:pos="3080"/>
        </w:tabs>
        <w:rPr>
          <w:lang w:val="en-US"/>
        </w:rPr>
      </w:pPr>
    </w:p>
    <w:p w14:paraId="7FF9528A" w14:textId="77777777" w:rsidR="00C07276" w:rsidRDefault="00C07276" w:rsidP="00C07276">
      <w:pPr>
        <w:widowControl w:val="0"/>
        <w:autoSpaceDE w:val="0"/>
        <w:autoSpaceDN w:val="0"/>
        <w:adjustRightInd w:val="0"/>
        <w:spacing w:after="240"/>
        <w:rPr>
          <w:rFonts w:ascii="Times" w:hAnsi="Times" w:cs="Times"/>
          <w:i/>
          <w:lang w:val="en-US"/>
        </w:rPr>
      </w:pPr>
    </w:p>
    <w:p w14:paraId="1AE081EE" w14:textId="77777777" w:rsidR="00C07276" w:rsidRDefault="00C07276" w:rsidP="00C07276">
      <w:pPr>
        <w:widowControl w:val="0"/>
        <w:autoSpaceDE w:val="0"/>
        <w:autoSpaceDN w:val="0"/>
        <w:adjustRightInd w:val="0"/>
        <w:spacing w:after="240"/>
        <w:rPr>
          <w:rFonts w:ascii="Times" w:hAnsi="Times" w:cs="Times"/>
          <w:i/>
          <w:lang w:val="en-US"/>
        </w:rPr>
      </w:pPr>
    </w:p>
    <w:p w14:paraId="31E53C70" w14:textId="77777777" w:rsidR="00C07276" w:rsidRDefault="00C07276" w:rsidP="00C07276">
      <w:pPr>
        <w:widowControl w:val="0"/>
        <w:autoSpaceDE w:val="0"/>
        <w:autoSpaceDN w:val="0"/>
        <w:adjustRightInd w:val="0"/>
        <w:spacing w:after="240"/>
        <w:rPr>
          <w:rFonts w:ascii="Times" w:hAnsi="Times" w:cs="Times"/>
          <w:i/>
          <w:lang w:val="en-US"/>
        </w:rPr>
      </w:pPr>
    </w:p>
    <w:p w14:paraId="424C5846" w14:textId="77777777" w:rsidR="00C07276" w:rsidRDefault="00C07276" w:rsidP="00C07276">
      <w:pPr>
        <w:widowControl w:val="0"/>
        <w:autoSpaceDE w:val="0"/>
        <w:autoSpaceDN w:val="0"/>
        <w:adjustRightInd w:val="0"/>
        <w:spacing w:after="240"/>
        <w:rPr>
          <w:rFonts w:ascii="Times" w:hAnsi="Times" w:cs="Times"/>
          <w:i/>
          <w:lang w:val="en-US"/>
        </w:rPr>
      </w:pPr>
    </w:p>
    <w:p w14:paraId="05E34921" w14:textId="77777777" w:rsidR="00C07276" w:rsidRDefault="00C07276" w:rsidP="00C07276">
      <w:pPr>
        <w:widowControl w:val="0"/>
        <w:autoSpaceDE w:val="0"/>
        <w:autoSpaceDN w:val="0"/>
        <w:adjustRightInd w:val="0"/>
        <w:spacing w:after="240"/>
        <w:rPr>
          <w:rFonts w:ascii="Times" w:hAnsi="Times" w:cs="Times"/>
          <w:i/>
          <w:lang w:val="en-US"/>
        </w:rPr>
      </w:pPr>
    </w:p>
    <w:p w14:paraId="7B792657" w14:textId="77777777" w:rsidR="00C07276" w:rsidRDefault="00C07276" w:rsidP="00C07276">
      <w:pPr>
        <w:widowControl w:val="0"/>
        <w:autoSpaceDE w:val="0"/>
        <w:autoSpaceDN w:val="0"/>
        <w:adjustRightInd w:val="0"/>
        <w:spacing w:after="240"/>
        <w:rPr>
          <w:rFonts w:ascii="Times" w:hAnsi="Times" w:cs="Times"/>
          <w:i/>
          <w:lang w:val="en-US"/>
        </w:rPr>
      </w:pPr>
    </w:p>
    <w:p w14:paraId="71C0D003" w14:textId="77777777" w:rsidR="00C07276" w:rsidRDefault="00C07276" w:rsidP="00C07276">
      <w:pPr>
        <w:widowControl w:val="0"/>
        <w:autoSpaceDE w:val="0"/>
        <w:autoSpaceDN w:val="0"/>
        <w:adjustRightInd w:val="0"/>
        <w:spacing w:after="240"/>
        <w:rPr>
          <w:rFonts w:ascii="Times" w:hAnsi="Times" w:cs="Times"/>
          <w:i/>
          <w:lang w:val="en-US"/>
        </w:rPr>
      </w:pPr>
    </w:p>
    <w:p w14:paraId="5CEB0431" w14:textId="77777777" w:rsidR="000E1121" w:rsidRDefault="000E1121" w:rsidP="00C07276">
      <w:pPr>
        <w:widowControl w:val="0"/>
        <w:autoSpaceDE w:val="0"/>
        <w:autoSpaceDN w:val="0"/>
        <w:adjustRightInd w:val="0"/>
        <w:spacing w:after="240"/>
        <w:rPr>
          <w:rFonts w:ascii="Times" w:hAnsi="Times" w:cs="Times"/>
          <w:i/>
          <w:lang w:val="en-US"/>
        </w:rPr>
      </w:pPr>
    </w:p>
    <w:p w14:paraId="0CF8FF66" w14:textId="77777777" w:rsidR="00C07276" w:rsidRDefault="00C07276" w:rsidP="00C07276">
      <w:pPr>
        <w:widowControl w:val="0"/>
        <w:autoSpaceDE w:val="0"/>
        <w:autoSpaceDN w:val="0"/>
        <w:adjustRightInd w:val="0"/>
        <w:spacing w:after="240"/>
        <w:rPr>
          <w:rFonts w:ascii="Times" w:hAnsi="Times" w:cs="Times"/>
          <w:i/>
          <w:lang w:val="en-US"/>
        </w:rPr>
      </w:pPr>
    </w:p>
    <w:p w14:paraId="002C8E9B" w14:textId="77777777" w:rsidR="00315988" w:rsidRDefault="00315988" w:rsidP="00C07276">
      <w:pPr>
        <w:widowControl w:val="0"/>
        <w:autoSpaceDE w:val="0"/>
        <w:autoSpaceDN w:val="0"/>
        <w:adjustRightInd w:val="0"/>
        <w:spacing w:after="240"/>
        <w:rPr>
          <w:rFonts w:ascii="Times" w:hAnsi="Times" w:cs="Times"/>
          <w:i/>
          <w:lang w:val="en-US"/>
        </w:rPr>
      </w:pPr>
    </w:p>
    <w:p w14:paraId="31A762D1" w14:textId="7B9A61E2" w:rsidR="00C07276" w:rsidRPr="005C208C" w:rsidRDefault="004659F2" w:rsidP="00C07276">
      <w:pPr>
        <w:widowControl w:val="0"/>
        <w:autoSpaceDE w:val="0"/>
        <w:autoSpaceDN w:val="0"/>
        <w:adjustRightInd w:val="0"/>
        <w:spacing w:after="240"/>
        <w:rPr>
          <w:rFonts w:ascii="Times" w:hAnsi="Times" w:cs="Times"/>
          <w:i/>
          <w:lang w:val="en-US"/>
        </w:rPr>
      </w:pPr>
      <w:r>
        <w:rPr>
          <w:rFonts w:ascii="Times" w:hAnsi="Times" w:cs="Times"/>
          <w:i/>
          <w:lang w:val="en-US"/>
        </w:rPr>
        <w:t>Table 2.</w:t>
      </w:r>
      <w:r w:rsidR="00C07276" w:rsidRPr="005C208C">
        <w:rPr>
          <w:rFonts w:ascii="Times" w:hAnsi="Times" w:cs="Times"/>
          <w:i/>
          <w:lang w:val="en-US"/>
        </w:rPr>
        <w:t xml:space="preserve"> </w:t>
      </w:r>
      <w:r w:rsidR="00C07276" w:rsidRPr="005C208C">
        <w:rPr>
          <w:rFonts w:ascii="Times" w:hAnsi="Times"/>
          <w:i/>
        </w:rPr>
        <w:t>Pearson correlations between symptoms and PWB for the CFS sample (N= 60)</w:t>
      </w:r>
    </w:p>
    <w:tbl>
      <w:tblPr>
        <w:tblW w:w="2284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75"/>
        <w:gridCol w:w="1134"/>
        <w:gridCol w:w="1134"/>
        <w:gridCol w:w="1134"/>
        <w:gridCol w:w="1134"/>
        <w:gridCol w:w="1134"/>
        <w:gridCol w:w="1134"/>
        <w:gridCol w:w="1134"/>
        <w:gridCol w:w="1134"/>
        <w:gridCol w:w="4365"/>
        <w:gridCol w:w="4365"/>
        <w:gridCol w:w="4365"/>
      </w:tblGrid>
      <w:tr w:rsidR="00C07276" w:rsidRPr="003E4812" w14:paraId="298C7830" w14:textId="77777777" w:rsidTr="00646B62">
        <w:trPr>
          <w:gridAfter w:val="3"/>
          <w:wAfter w:w="13095" w:type="dxa"/>
          <w:trHeight w:val="517"/>
        </w:trPr>
        <w:tc>
          <w:tcPr>
            <w:tcW w:w="675" w:type="dxa"/>
            <w:tcBorders>
              <w:top w:val="single" w:sz="6" w:space="0" w:color="auto"/>
              <w:left w:val="nil"/>
              <w:bottom w:val="single" w:sz="6" w:space="0" w:color="auto"/>
              <w:right w:val="nil"/>
            </w:tcBorders>
            <w:shd w:val="clear" w:color="auto" w:fill="auto"/>
          </w:tcPr>
          <w:p w14:paraId="7D86BE7E" w14:textId="77777777" w:rsidR="00C07276" w:rsidRPr="003E4812" w:rsidRDefault="00C07276" w:rsidP="002E363D">
            <w:pPr>
              <w:rPr>
                <w:rFonts w:ascii="Times" w:eastAsia="MS ??" w:hAnsi="Times"/>
                <w:sz w:val="20"/>
                <w:szCs w:val="20"/>
              </w:rPr>
            </w:pPr>
          </w:p>
        </w:tc>
        <w:tc>
          <w:tcPr>
            <w:tcW w:w="1134" w:type="dxa"/>
            <w:tcBorders>
              <w:top w:val="single" w:sz="6" w:space="0" w:color="auto"/>
              <w:left w:val="nil"/>
              <w:bottom w:val="single" w:sz="6" w:space="0" w:color="auto"/>
              <w:right w:val="nil"/>
            </w:tcBorders>
            <w:shd w:val="clear" w:color="auto" w:fill="auto"/>
          </w:tcPr>
          <w:p w14:paraId="3546EE6C" w14:textId="77777777" w:rsidR="00C07276" w:rsidRPr="003E4812" w:rsidRDefault="00C07276" w:rsidP="002E363D">
            <w:pPr>
              <w:ind w:left="-391" w:firstLine="391"/>
              <w:rPr>
                <w:rFonts w:ascii="Times" w:eastAsia="MS ??" w:hAnsi="Times"/>
                <w:sz w:val="20"/>
                <w:szCs w:val="20"/>
              </w:rPr>
            </w:pPr>
            <w:r w:rsidRPr="003E4812">
              <w:rPr>
                <w:rFonts w:ascii="Times" w:eastAsia="MS ??" w:hAnsi="Times"/>
                <w:sz w:val="20"/>
                <w:szCs w:val="20"/>
              </w:rPr>
              <w:t>AU</w:t>
            </w:r>
          </w:p>
        </w:tc>
        <w:tc>
          <w:tcPr>
            <w:tcW w:w="1134" w:type="dxa"/>
            <w:tcBorders>
              <w:top w:val="single" w:sz="6" w:space="0" w:color="auto"/>
              <w:left w:val="nil"/>
              <w:bottom w:val="single" w:sz="6" w:space="0" w:color="auto"/>
              <w:right w:val="nil"/>
            </w:tcBorders>
            <w:shd w:val="clear" w:color="auto" w:fill="auto"/>
          </w:tcPr>
          <w:p w14:paraId="7D356871" w14:textId="77777777" w:rsidR="00C07276" w:rsidRPr="003E4812" w:rsidRDefault="00C07276" w:rsidP="002E363D">
            <w:pPr>
              <w:rPr>
                <w:rFonts w:ascii="Times" w:eastAsia="MS ??" w:hAnsi="Times"/>
                <w:sz w:val="20"/>
                <w:szCs w:val="20"/>
              </w:rPr>
            </w:pPr>
            <w:r w:rsidRPr="003E4812">
              <w:rPr>
                <w:rFonts w:ascii="Times" w:eastAsia="MS ??" w:hAnsi="Times"/>
                <w:sz w:val="20"/>
                <w:szCs w:val="20"/>
              </w:rPr>
              <w:t>EM</w:t>
            </w:r>
          </w:p>
        </w:tc>
        <w:tc>
          <w:tcPr>
            <w:tcW w:w="1134" w:type="dxa"/>
            <w:tcBorders>
              <w:top w:val="single" w:sz="6" w:space="0" w:color="auto"/>
              <w:left w:val="nil"/>
              <w:bottom w:val="single" w:sz="6" w:space="0" w:color="auto"/>
              <w:right w:val="nil"/>
            </w:tcBorders>
            <w:shd w:val="clear" w:color="auto" w:fill="auto"/>
          </w:tcPr>
          <w:p w14:paraId="04F4B4A2" w14:textId="77777777" w:rsidR="00C07276" w:rsidRPr="003E4812" w:rsidRDefault="00C07276" w:rsidP="002E363D">
            <w:pPr>
              <w:rPr>
                <w:rFonts w:ascii="Times" w:eastAsia="MS ??" w:hAnsi="Times"/>
                <w:sz w:val="20"/>
                <w:szCs w:val="20"/>
              </w:rPr>
            </w:pPr>
            <w:r w:rsidRPr="003E4812">
              <w:rPr>
                <w:rFonts w:ascii="Times" w:eastAsia="MS ??" w:hAnsi="Times"/>
                <w:sz w:val="20"/>
                <w:szCs w:val="20"/>
              </w:rPr>
              <w:t>PR</w:t>
            </w:r>
          </w:p>
        </w:tc>
        <w:tc>
          <w:tcPr>
            <w:tcW w:w="1134" w:type="dxa"/>
            <w:tcBorders>
              <w:top w:val="single" w:sz="6" w:space="0" w:color="auto"/>
              <w:left w:val="nil"/>
              <w:bottom w:val="single" w:sz="6" w:space="0" w:color="auto"/>
              <w:right w:val="nil"/>
            </w:tcBorders>
            <w:shd w:val="clear" w:color="auto" w:fill="auto"/>
          </w:tcPr>
          <w:p w14:paraId="3AC26ED0" w14:textId="77777777" w:rsidR="00C07276" w:rsidRPr="003E4812" w:rsidRDefault="00C07276" w:rsidP="002E363D">
            <w:pPr>
              <w:rPr>
                <w:rFonts w:ascii="Times" w:eastAsia="MS ??" w:hAnsi="Times"/>
                <w:sz w:val="20"/>
                <w:szCs w:val="20"/>
              </w:rPr>
            </w:pPr>
            <w:r w:rsidRPr="003E4812">
              <w:rPr>
                <w:rFonts w:ascii="Times" w:eastAsia="MS ??" w:hAnsi="Times"/>
                <w:sz w:val="20"/>
                <w:szCs w:val="20"/>
              </w:rPr>
              <w:t>PG</w:t>
            </w:r>
          </w:p>
        </w:tc>
        <w:tc>
          <w:tcPr>
            <w:tcW w:w="1134" w:type="dxa"/>
            <w:tcBorders>
              <w:top w:val="single" w:sz="6" w:space="0" w:color="auto"/>
              <w:left w:val="nil"/>
              <w:bottom w:val="single" w:sz="6" w:space="0" w:color="auto"/>
              <w:right w:val="nil"/>
            </w:tcBorders>
            <w:shd w:val="clear" w:color="auto" w:fill="auto"/>
          </w:tcPr>
          <w:p w14:paraId="5021F1BC" w14:textId="77777777" w:rsidR="00C07276" w:rsidRPr="003E4812" w:rsidRDefault="00C07276" w:rsidP="002E363D">
            <w:pPr>
              <w:rPr>
                <w:rFonts w:ascii="Times" w:eastAsia="MS ??" w:hAnsi="Times"/>
                <w:sz w:val="20"/>
                <w:szCs w:val="20"/>
              </w:rPr>
            </w:pPr>
            <w:r w:rsidRPr="003E4812">
              <w:rPr>
                <w:rFonts w:ascii="Times" w:eastAsia="MS ??" w:hAnsi="Times"/>
                <w:sz w:val="20"/>
                <w:szCs w:val="20"/>
              </w:rPr>
              <w:t>PL</w:t>
            </w:r>
          </w:p>
        </w:tc>
        <w:tc>
          <w:tcPr>
            <w:tcW w:w="1134" w:type="dxa"/>
            <w:tcBorders>
              <w:top w:val="single" w:sz="6" w:space="0" w:color="auto"/>
              <w:left w:val="nil"/>
              <w:bottom w:val="single" w:sz="6" w:space="0" w:color="auto"/>
              <w:right w:val="nil"/>
            </w:tcBorders>
            <w:shd w:val="clear" w:color="auto" w:fill="auto"/>
          </w:tcPr>
          <w:p w14:paraId="4143A0C6" w14:textId="77777777" w:rsidR="00C07276" w:rsidRPr="003E4812" w:rsidRDefault="00C07276" w:rsidP="002E363D">
            <w:pPr>
              <w:rPr>
                <w:rFonts w:ascii="Times" w:eastAsia="MS ??" w:hAnsi="Times"/>
                <w:sz w:val="20"/>
                <w:szCs w:val="20"/>
              </w:rPr>
            </w:pPr>
            <w:r w:rsidRPr="003E4812">
              <w:rPr>
                <w:rFonts w:ascii="Times" w:eastAsia="MS ??" w:hAnsi="Times"/>
                <w:sz w:val="20"/>
                <w:szCs w:val="20"/>
              </w:rPr>
              <w:t>SA</w:t>
            </w:r>
          </w:p>
        </w:tc>
        <w:tc>
          <w:tcPr>
            <w:tcW w:w="1134" w:type="dxa"/>
            <w:tcBorders>
              <w:top w:val="single" w:sz="6" w:space="0" w:color="auto"/>
              <w:left w:val="nil"/>
              <w:bottom w:val="single" w:sz="6" w:space="0" w:color="auto"/>
              <w:right w:val="nil"/>
            </w:tcBorders>
            <w:shd w:val="clear" w:color="auto" w:fill="auto"/>
          </w:tcPr>
          <w:p w14:paraId="5A7B9FD9" w14:textId="77777777" w:rsidR="00C07276" w:rsidRPr="003E4812" w:rsidRDefault="00C07276" w:rsidP="002E363D">
            <w:pPr>
              <w:rPr>
                <w:rFonts w:ascii="Times" w:eastAsia="MS ??" w:hAnsi="Times"/>
                <w:sz w:val="20"/>
                <w:szCs w:val="20"/>
              </w:rPr>
            </w:pPr>
            <w:r w:rsidRPr="003E4812">
              <w:rPr>
                <w:rFonts w:ascii="Times" w:eastAsia="MS ??" w:hAnsi="Times"/>
                <w:sz w:val="20"/>
                <w:szCs w:val="20"/>
              </w:rPr>
              <w:t>PA</w:t>
            </w:r>
          </w:p>
        </w:tc>
        <w:tc>
          <w:tcPr>
            <w:tcW w:w="1134" w:type="dxa"/>
            <w:tcBorders>
              <w:top w:val="single" w:sz="6" w:space="0" w:color="auto"/>
              <w:left w:val="nil"/>
              <w:bottom w:val="single" w:sz="6" w:space="0" w:color="auto"/>
              <w:right w:val="nil"/>
            </w:tcBorders>
            <w:shd w:val="clear" w:color="auto" w:fill="auto"/>
          </w:tcPr>
          <w:p w14:paraId="53B03274" w14:textId="77777777" w:rsidR="00C07276" w:rsidRPr="003E4812" w:rsidRDefault="00C07276" w:rsidP="002E363D">
            <w:pPr>
              <w:rPr>
                <w:rFonts w:ascii="Times" w:eastAsia="MS ??" w:hAnsi="Times"/>
                <w:sz w:val="20"/>
                <w:szCs w:val="20"/>
              </w:rPr>
            </w:pPr>
            <w:r w:rsidRPr="003E4812">
              <w:rPr>
                <w:rFonts w:ascii="Times" w:eastAsia="MS ??" w:hAnsi="Times"/>
                <w:sz w:val="20"/>
                <w:szCs w:val="20"/>
              </w:rPr>
              <w:t>NA</w:t>
            </w:r>
          </w:p>
        </w:tc>
      </w:tr>
      <w:tr w:rsidR="00C07276" w:rsidRPr="003E4812" w14:paraId="1887FC49" w14:textId="77777777" w:rsidTr="00646B62">
        <w:trPr>
          <w:gridAfter w:val="3"/>
          <w:wAfter w:w="13095" w:type="dxa"/>
          <w:trHeight w:val="265"/>
        </w:trPr>
        <w:tc>
          <w:tcPr>
            <w:tcW w:w="7479" w:type="dxa"/>
            <w:gridSpan w:val="7"/>
            <w:tcBorders>
              <w:top w:val="single" w:sz="6" w:space="0" w:color="auto"/>
              <w:left w:val="nil"/>
              <w:bottom w:val="nil"/>
              <w:right w:val="nil"/>
            </w:tcBorders>
            <w:shd w:val="clear" w:color="auto" w:fill="auto"/>
          </w:tcPr>
          <w:p w14:paraId="0CEBA06F" w14:textId="77777777" w:rsidR="00C07276" w:rsidRPr="003E4812" w:rsidRDefault="00C07276" w:rsidP="002E363D">
            <w:pPr>
              <w:rPr>
                <w:rFonts w:ascii="Times" w:eastAsia="MS ??" w:hAnsi="Times"/>
                <w:i/>
                <w:sz w:val="20"/>
                <w:szCs w:val="20"/>
              </w:rPr>
            </w:pPr>
            <w:r w:rsidRPr="003E4812">
              <w:rPr>
                <w:rFonts w:ascii="Times" w:eastAsia="MS ??" w:hAnsi="Times"/>
                <w:i/>
                <w:sz w:val="20"/>
                <w:szCs w:val="20"/>
              </w:rPr>
              <w:t>Physical Symptoms</w:t>
            </w:r>
          </w:p>
        </w:tc>
        <w:tc>
          <w:tcPr>
            <w:tcW w:w="1134" w:type="dxa"/>
            <w:tcBorders>
              <w:top w:val="single" w:sz="6" w:space="0" w:color="auto"/>
              <w:left w:val="nil"/>
              <w:bottom w:val="nil"/>
              <w:right w:val="nil"/>
            </w:tcBorders>
            <w:shd w:val="clear" w:color="auto" w:fill="auto"/>
          </w:tcPr>
          <w:p w14:paraId="46767161" w14:textId="77777777" w:rsidR="00C07276" w:rsidRPr="003E4812" w:rsidRDefault="00C07276" w:rsidP="002E363D">
            <w:pPr>
              <w:rPr>
                <w:rFonts w:ascii="Times" w:eastAsia="MS ??" w:hAnsi="Times"/>
                <w:i/>
                <w:sz w:val="20"/>
                <w:szCs w:val="20"/>
              </w:rPr>
            </w:pPr>
          </w:p>
        </w:tc>
        <w:tc>
          <w:tcPr>
            <w:tcW w:w="1134" w:type="dxa"/>
            <w:tcBorders>
              <w:top w:val="single" w:sz="6" w:space="0" w:color="auto"/>
              <w:left w:val="nil"/>
              <w:bottom w:val="nil"/>
              <w:right w:val="nil"/>
            </w:tcBorders>
            <w:shd w:val="clear" w:color="auto" w:fill="auto"/>
          </w:tcPr>
          <w:p w14:paraId="48E872C6" w14:textId="77777777" w:rsidR="00C07276" w:rsidRPr="003E4812" w:rsidRDefault="00C07276" w:rsidP="002E363D">
            <w:pPr>
              <w:rPr>
                <w:rFonts w:ascii="Times" w:eastAsia="MS ??" w:hAnsi="Times"/>
                <w:i/>
                <w:sz w:val="20"/>
                <w:szCs w:val="20"/>
              </w:rPr>
            </w:pPr>
          </w:p>
        </w:tc>
      </w:tr>
      <w:tr w:rsidR="00C07276" w:rsidRPr="003E4812" w14:paraId="79B7B20E" w14:textId="77777777" w:rsidTr="00646B62">
        <w:trPr>
          <w:gridAfter w:val="3"/>
          <w:wAfter w:w="13095" w:type="dxa"/>
          <w:trHeight w:val="265"/>
        </w:trPr>
        <w:tc>
          <w:tcPr>
            <w:tcW w:w="675" w:type="dxa"/>
            <w:tcBorders>
              <w:top w:val="nil"/>
              <w:left w:val="nil"/>
              <w:bottom w:val="nil"/>
              <w:right w:val="nil"/>
            </w:tcBorders>
            <w:shd w:val="clear" w:color="auto" w:fill="auto"/>
          </w:tcPr>
          <w:p w14:paraId="33E634A4" w14:textId="77777777" w:rsidR="00C07276" w:rsidRPr="003E4812" w:rsidRDefault="00C07276" w:rsidP="002E363D">
            <w:pPr>
              <w:rPr>
                <w:rFonts w:ascii="Times" w:eastAsia="MS ??" w:hAnsi="Times"/>
                <w:sz w:val="20"/>
                <w:szCs w:val="20"/>
              </w:rPr>
            </w:pPr>
            <w:r w:rsidRPr="003E4812">
              <w:rPr>
                <w:rFonts w:ascii="Times" w:eastAsia="MS ??" w:hAnsi="Times"/>
                <w:sz w:val="20"/>
                <w:szCs w:val="20"/>
              </w:rPr>
              <w:t>GF</w:t>
            </w:r>
          </w:p>
          <w:p w14:paraId="217E534B" w14:textId="77777777" w:rsidR="00C07276" w:rsidRPr="003E4812" w:rsidRDefault="00C07276" w:rsidP="002E363D">
            <w:pPr>
              <w:rPr>
                <w:rFonts w:ascii="Times" w:eastAsia="MS ??" w:hAnsi="Times"/>
                <w:sz w:val="20"/>
                <w:szCs w:val="20"/>
              </w:rPr>
            </w:pPr>
          </w:p>
        </w:tc>
        <w:tc>
          <w:tcPr>
            <w:tcW w:w="1134" w:type="dxa"/>
            <w:tcBorders>
              <w:top w:val="nil"/>
              <w:left w:val="nil"/>
              <w:bottom w:val="nil"/>
              <w:right w:val="nil"/>
            </w:tcBorders>
            <w:shd w:val="clear" w:color="auto" w:fill="auto"/>
          </w:tcPr>
          <w:p w14:paraId="064E2450" w14:textId="77777777" w:rsidR="00C07276" w:rsidRPr="003E4812" w:rsidRDefault="00C07276" w:rsidP="002E363D">
            <w:pPr>
              <w:rPr>
                <w:rFonts w:ascii="Times" w:eastAsia="MS ??" w:hAnsi="Times"/>
                <w:sz w:val="20"/>
                <w:szCs w:val="20"/>
              </w:rPr>
            </w:pPr>
            <w:r w:rsidRPr="003E4812">
              <w:rPr>
                <w:rFonts w:ascii="Times" w:eastAsia="MS ??" w:hAnsi="Times"/>
                <w:sz w:val="20"/>
                <w:szCs w:val="20"/>
              </w:rPr>
              <w:t>-.124</w:t>
            </w:r>
          </w:p>
          <w:p w14:paraId="7ED3D026"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 .346)</w:t>
            </w:r>
          </w:p>
          <w:p w14:paraId="1EE53FC3" w14:textId="77777777" w:rsidR="00C07276" w:rsidRPr="003E4812" w:rsidRDefault="00C07276" w:rsidP="002E363D">
            <w:pPr>
              <w:rPr>
                <w:rFonts w:ascii="Times" w:eastAsia="MS ??" w:hAnsi="Times"/>
                <w:sz w:val="20"/>
                <w:szCs w:val="20"/>
              </w:rPr>
            </w:pPr>
          </w:p>
        </w:tc>
        <w:tc>
          <w:tcPr>
            <w:tcW w:w="1134" w:type="dxa"/>
            <w:tcBorders>
              <w:top w:val="nil"/>
              <w:left w:val="nil"/>
              <w:bottom w:val="nil"/>
              <w:right w:val="nil"/>
            </w:tcBorders>
            <w:shd w:val="clear" w:color="auto" w:fill="auto"/>
          </w:tcPr>
          <w:p w14:paraId="5BCBDC5A" w14:textId="77777777" w:rsidR="00C07276" w:rsidRPr="003E4812" w:rsidRDefault="00C07276" w:rsidP="002E363D">
            <w:pPr>
              <w:rPr>
                <w:rFonts w:ascii="Times" w:eastAsia="MS ??" w:hAnsi="Times"/>
                <w:b/>
                <w:sz w:val="20"/>
                <w:szCs w:val="20"/>
              </w:rPr>
            </w:pPr>
            <w:r w:rsidRPr="003E4812">
              <w:rPr>
                <w:rFonts w:ascii="Times" w:eastAsia="MS ??" w:hAnsi="Times"/>
                <w:b/>
                <w:sz w:val="20"/>
                <w:szCs w:val="20"/>
              </w:rPr>
              <w:t>-.380**</w:t>
            </w:r>
          </w:p>
          <w:p w14:paraId="36D15199"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 .003)</w:t>
            </w:r>
          </w:p>
        </w:tc>
        <w:tc>
          <w:tcPr>
            <w:tcW w:w="1134" w:type="dxa"/>
            <w:tcBorders>
              <w:top w:val="nil"/>
              <w:left w:val="nil"/>
              <w:bottom w:val="nil"/>
              <w:right w:val="nil"/>
            </w:tcBorders>
            <w:shd w:val="clear" w:color="auto" w:fill="auto"/>
          </w:tcPr>
          <w:p w14:paraId="17341973" w14:textId="77777777" w:rsidR="00C07276" w:rsidRPr="003E4812" w:rsidRDefault="00C07276" w:rsidP="002E363D">
            <w:pPr>
              <w:rPr>
                <w:rFonts w:ascii="Times" w:eastAsia="MS ??" w:hAnsi="Times"/>
                <w:sz w:val="20"/>
                <w:szCs w:val="20"/>
              </w:rPr>
            </w:pPr>
            <w:r w:rsidRPr="003E4812">
              <w:rPr>
                <w:rFonts w:ascii="Times" w:eastAsia="MS ??" w:hAnsi="Times"/>
                <w:sz w:val="20"/>
                <w:szCs w:val="20"/>
              </w:rPr>
              <w:t>-.273*</w:t>
            </w:r>
          </w:p>
          <w:p w14:paraId="44C11377"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 .035)</w:t>
            </w:r>
          </w:p>
        </w:tc>
        <w:tc>
          <w:tcPr>
            <w:tcW w:w="1134" w:type="dxa"/>
            <w:tcBorders>
              <w:top w:val="nil"/>
              <w:left w:val="nil"/>
              <w:bottom w:val="nil"/>
              <w:right w:val="nil"/>
            </w:tcBorders>
            <w:shd w:val="clear" w:color="auto" w:fill="auto"/>
          </w:tcPr>
          <w:p w14:paraId="3E148908" w14:textId="77777777" w:rsidR="00C07276" w:rsidRPr="003E4812" w:rsidRDefault="00C07276" w:rsidP="002E363D">
            <w:pPr>
              <w:rPr>
                <w:rFonts w:ascii="Times" w:eastAsia="MS ??" w:hAnsi="Times"/>
                <w:sz w:val="20"/>
                <w:szCs w:val="20"/>
              </w:rPr>
            </w:pPr>
            <w:r w:rsidRPr="003E4812">
              <w:rPr>
                <w:rFonts w:ascii="Times" w:eastAsia="MS ??" w:hAnsi="Times"/>
                <w:sz w:val="20"/>
                <w:szCs w:val="20"/>
              </w:rPr>
              <w:t>-.191</w:t>
            </w:r>
          </w:p>
          <w:p w14:paraId="34D9D8B7"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 .144)</w:t>
            </w:r>
          </w:p>
        </w:tc>
        <w:tc>
          <w:tcPr>
            <w:tcW w:w="1134" w:type="dxa"/>
            <w:tcBorders>
              <w:top w:val="nil"/>
              <w:left w:val="nil"/>
              <w:bottom w:val="nil"/>
              <w:right w:val="nil"/>
            </w:tcBorders>
            <w:shd w:val="clear" w:color="auto" w:fill="auto"/>
          </w:tcPr>
          <w:p w14:paraId="245BB209" w14:textId="77777777" w:rsidR="00C07276" w:rsidRPr="003E4812" w:rsidRDefault="00C07276" w:rsidP="002E363D">
            <w:pPr>
              <w:rPr>
                <w:rFonts w:ascii="Times" w:eastAsia="MS ??" w:hAnsi="Times"/>
                <w:sz w:val="20"/>
                <w:szCs w:val="20"/>
              </w:rPr>
            </w:pPr>
            <w:r w:rsidRPr="003E4812">
              <w:rPr>
                <w:rFonts w:ascii="Times" w:eastAsia="MS ??" w:hAnsi="Times"/>
                <w:sz w:val="20"/>
                <w:szCs w:val="20"/>
              </w:rPr>
              <w:t>-.194</w:t>
            </w:r>
          </w:p>
          <w:p w14:paraId="6CC9B6AB"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 .137)</w:t>
            </w:r>
          </w:p>
        </w:tc>
        <w:tc>
          <w:tcPr>
            <w:tcW w:w="1134" w:type="dxa"/>
            <w:tcBorders>
              <w:top w:val="nil"/>
              <w:left w:val="nil"/>
              <w:bottom w:val="nil"/>
              <w:right w:val="nil"/>
            </w:tcBorders>
            <w:shd w:val="clear" w:color="auto" w:fill="auto"/>
          </w:tcPr>
          <w:p w14:paraId="1171AF31" w14:textId="77777777" w:rsidR="00C07276" w:rsidRPr="003E4812" w:rsidRDefault="00C07276" w:rsidP="002E363D">
            <w:pPr>
              <w:rPr>
                <w:rFonts w:ascii="Times" w:eastAsia="MS ??" w:hAnsi="Times"/>
                <w:sz w:val="20"/>
                <w:szCs w:val="20"/>
              </w:rPr>
            </w:pPr>
            <w:r w:rsidRPr="003E4812">
              <w:rPr>
                <w:rFonts w:ascii="Times" w:eastAsia="MS ??" w:hAnsi="Times"/>
                <w:sz w:val="20"/>
                <w:szCs w:val="20"/>
              </w:rPr>
              <w:t>-.281*</w:t>
            </w:r>
          </w:p>
          <w:p w14:paraId="515AA206"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 .031)</w:t>
            </w:r>
          </w:p>
        </w:tc>
        <w:tc>
          <w:tcPr>
            <w:tcW w:w="1134" w:type="dxa"/>
            <w:tcBorders>
              <w:top w:val="nil"/>
              <w:left w:val="nil"/>
              <w:bottom w:val="nil"/>
              <w:right w:val="nil"/>
            </w:tcBorders>
            <w:shd w:val="clear" w:color="auto" w:fill="auto"/>
          </w:tcPr>
          <w:p w14:paraId="1D069500" w14:textId="77777777" w:rsidR="00C07276" w:rsidRPr="003E4812" w:rsidRDefault="00C07276" w:rsidP="002E363D">
            <w:pPr>
              <w:rPr>
                <w:rFonts w:ascii="Times" w:eastAsia="MS ??" w:hAnsi="Times"/>
                <w:b/>
                <w:sz w:val="20"/>
                <w:szCs w:val="20"/>
              </w:rPr>
            </w:pPr>
            <w:r w:rsidRPr="003E4812">
              <w:rPr>
                <w:rFonts w:ascii="Times" w:eastAsia="MS ??" w:hAnsi="Times"/>
                <w:b/>
                <w:sz w:val="20"/>
                <w:szCs w:val="20"/>
              </w:rPr>
              <w:t>-0.405**</w:t>
            </w:r>
          </w:p>
          <w:p w14:paraId="208EEC28" w14:textId="77777777" w:rsidR="00C07276" w:rsidRPr="003E4812" w:rsidRDefault="00C07276" w:rsidP="002E363D">
            <w:pPr>
              <w:rPr>
                <w:rFonts w:ascii="Times" w:eastAsia="MS ??" w:hAnsi="Times"/>
                <w:sz w:val="20"/>
                <w:szCs w:val="20"/>
              </w:rPr>
            </w:pPr>
            <w:r w:rsidRPr="003E4812">
              <w:rPr>
                <w:rFonts w:ascii="Times" w:eastAsia="MS ??" w:hAnsi="Times"/>
                <w:b/>
                <w:sz w:val="20"/>
                <w:szCs w:val="20"/>
              </w:rPr>
              <w:t>(p = .007)</w:t>
            </w:r>
          </w:p>
        </w:tc>
        <w:tc>
          <w:tcPr>
            <w:tcW w:w="1134" w:type="dxa"/>
            <w:tcBorders>
              <w:top w:val="nil"/>
              <w:left w:val="nil"/>
              <w:bottom w:val="nil"/>
              <w:right w:val="nil"/>
            </w:tcBorders>
            <w:shd w:val="clear" w:color="auto" w:fill="auto"/>
          </w:tcPr>
          <w:p w14:paraId="26067521" w14:textId="77777777" w:rsidR="00C07276" w:rsidRPr="003E4812" w:rsidRDefault="00C07276" w:rsidP="002E363D">
            <w:pPr>
              <w:rPr>
                <w:rFonts w:ascii="Times" w:eastAsia="MS ??" w:hAnsi="Times"/>
                <w:sz w:val="20"/>
                <w:szCs w:val="20"/>
              </w:rPr>
            </w:pPr>
            <w:r w:rsidRPr="003E4812">
              <w:rPr>
                <w:rFonts w:ascii="Times" w:eastAsia="MS ??" w:hAnsi="Times"/>
                <w:sz w:val="20"/>
                <w:szCs w:val="20"/>
              </w:rPr>
              <w:t>0.251</w:t>
            </w:r>
          </w:p>
          <w:p w14:paraId="60C8281C"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 .055)</w:t>
            </w:r>
          </w:p>
        </w:tc>
      </w:tr>
      <w:tr w:rsidR="00C07276" w:rsidRPr="003E4812" w14:paraId="4A9C55AE" w14:textId="77777777" w:rsidTr="00646B62">
        <w:trPr>
          <w:gridAfter w:val="3"/>
          <w:wAfter w:w="13095" w:type="dxa"/>
          <w:trHeight w:val="283"/>
        </w:trPr>
        <w:tc>
          <w:tcPr>
            <w:tcW w:w="675" w:type="dxa"/>
            <w:tcBorders>
              <w:top w:val="nil"/>
              <w:left w:val="nil"/>
              <w:bottom w:val="nil"/>
              <w:right w:val="nil"/>
            </w:tcBorders>
            <w:shd w:val="clear" w:color="auto" w:fill="auto"/>
          </w:tcPr>
          <w:p w14:paraId="1736B4E8" w14:textId="77777777" w:rsidR="00C07276" w:rsidRPr="003E4812" w:rsidRDefault="00C07276" w:rsidP="002E363D">
            <w:pPr>
              <w:rPr>
                <w:rFonts w:ascii="Times" w:eastAsia="MS ??" w:hAnsi="Times"/>
                <w:sz w:val="20"/>
                <w:szCs w:val="20"/>
              </w:rPr>
            </w:pPr>
            <w:r w:rsidRPr="003E4812">
              <w:rPr>
                <w:rFonts w:ascii="Times" w:eastAsia="MS ??" w:hAnsi="Times"/>
                <w:sz w:val="20"/>
                <w:szCs w:val="20"/>
              </w:rPr>
              <w:t>PF</w:t>
            </w:r>
          </w:p>
          <w:p w14:paraId="28C6D876" w14:textId="77777777" w:rsidR="00C07276" w:rsidRPr="003E4812" w:rsidRDefault="00C07276" w:rsidP="002E363D">
            <w:pPr>
              <w:rPr>
                <w:rFonts w:ascii="Times" w:eastAsia="MS ??" w:hAnsi="Times"/>
                <w:sz w:val="20"/>
                <w:szCs w:val="20"/>
              </w:rPr>
            </w:pPr>
          </w:p>
        </w:tc>
        <w:tc>
          <w:tcPr>
            <w:tcW w:w="1134" w:type="dxa"/>
            <w:tcBorders>
              <w:top w:val="nil"/>
              <w:left w:val="nil"/>
              <w:bottom w:val="nil"/>
              <w:right w:val="nil"/>
            </w:tcBorders>
            <w:shd w:val="clear" w:color="auto" w:fill="auto"/>
          </w:tcPr>
          <w:p w14:paraId="6F6AF8D6" w14:textId="77777777" w:rsidR="00C07276" w:rsidRPr="003E4812" w:rsidRDefault="00C07276" w:rsidP="002E363D">
            <w:pPr>
              <w:rPr>
                <w:rFonts w:ascii="Times" w:eastAsia="MS ??" w:hAnsi="Times"/>
                <w:sz w:val="20"/>
                <w:szCs w:val="20"/>
              </w:rPr>
            </w:pPr>
            <w:r w:rsidRPr="003E4812">
              <w:rPr>
                <w:rFonts w:ascii="Times" w:eastAsia="MS ??" w:hAnsi="Times"/>
                <w:sz w:val="20"/>
                <w:szCs w:val="20"/>
              </w:rPr>
              <w:t>.023</w:t>
            </w:r>
          </w:p>
          <w:p w14:paraId="75D91F01"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 .864)</w:t>
            </w:r>
          </w:p>
          <w:p w14:paraId="25874D8B" w14:textId="77777777" w:rsidR="00C07276" w:rsidRPr="003E4812" w:rsidRDefault="00C07276" w:rsidP="002E363D">
            <w:pPr>
              <w:rPr>
                <w:rFonts w:ascii="Times" w:eastAsia="MS ??" w:hAnsi="Times"/>
                <w:sz w:val="20"/>
                <w:szCs w:val="20"/>
              </w:rPr>
            </w:pPr>
          </w:p>
        </w:tc>
        <w:tc>
          <w:tcPr>
            <w:tcW w:w="1134" w:type="dxa"/>
            <w:tcBorders>
              <w:top w:val="nil"/>
              <w:left w:val="nil"/>
              <w:bottom w:val="nil"/>
              <w:right w:val="nil"/>
            </w:tcBorders>
            <w:shd w:val="clear" w:color="auto" w:fill="auto"/>
          </w:tcPr>
          <w:p w14:paraId="52B6A1CA" w14:textId="77777777" w:rsidR="00C07276" w:rsidRPr="003E4812" w:rsidRDefault="00C07276" w:rsidP="002E363D">
            <w:pPr>
              <w:rPr>
                <w:rFonts w:ascii="Times" w:eastAsia="MS ??" w:hAnsi="Times"/>
                <w:b/>
                <w:sz w:val="20"/>
                <w:szCs w:val="20"/>
              </w:rPr>
            </w:pPr>
            <w:r w:rsidRPr="003E4812">
              <w:rPr>
                <w:rFonts w:ascii="Times" w:eastAsia="MS ??" w:hAnsi="Times"/>
                <w:b/>
                <w:sz w:val="20"/>
                <w:szCs w:val="20"/>
              </w:rPr>
              <w:t>-.440**</w:t>
            </w:r>
          </w:p>
          <w:p w14:paraId="4369A97C"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&lt; .001)</w:t>
            </w:r>
          </w:p>
        </w:tc>
        <w:tc>
          <w:tcPr>
            <w:tcW w:w="1134" w:type="dxa"/>
            <w:tcBorders>
              <w:top w:val="nil"/>
              <w:left w:val="nil"/>
              <w:bottom w:val="nil"/>
              <w:right w:val="nil"/>
            </w:tcBorders>
            <w:shd w:val="clear" w:color="auto" w:fill="auto"/>
          </w:tcPr>
          <w:p w14:paraId="4797D17D" w14:textId="77777777" w:rsidR="00C07276" w:rsidRPr="003E4812" w:rsidRDefault="00C07276" w:rsidP="002E363D">
            <w:pPr>
              <w:rPr>
                <w:rFonts w:ascii="Times" w:eastAsia="MS ??" w:hAnsi="Times"/>
                <w:sz w:val="20"/>
                <w:szCs w:val="20"/>
              </w:rPr>
            </w:pPr>
            <w:r w:rsidRPr="003E4812">
              <w:rPr>
                <w:rFonts w:ascii="Times" w:eastAsia="MS ??" w:hAnsi="Times"/>
                <w:sz w:val="20"/>
                <w:szCs w:val="20"/>
              </w:rPr>
              <w:t>-.225</w:t>
            </w:r>
          </w:p>
          <w:p w14:paraId="264C8147"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 .084)</w:t>
            </w:r>
          </w:p>
        </w:tc>
        <w:tc>
          <w:tcPr>
            <w:tcW w:w="1134" w:type="dxa"/>
            <w:tcBorders>
              <w:top w:val="nil"/>
              <w:left w:val="nil"/>
              <w:bottom w:val="nil"/>
              <w:right w:val="nil"/>
            </w:tcBorders>
            <w:shd w:val="clear" w:color="auto" w:fill="auto"/>
          </w:tcPr>
          <w:p w14:paraId="6008449A" w14:textId="77777777" w:rsidR="00C07276" w:rsidRPr="003E4812" w:rsidRDefault="00C07276" w:rsidP="002E363D">
            <w:pPr>
              <w:rPr>
                <w:rFonts w:ascii="Times" w:eastAsia="MS ??" w:hAnsi="Times"/>
                <w:sz w:val="20"/>
                <w:szCs w:val="20"/>
              </w:rPr>
            </w:pPr>
            <w:r w:rsidRPr="003E4812">
              <w:rPr>
                <w:rFonts w:ascii="Times" w:eastAsia="MS ??" w:hAnsi="Times"/>
                <w:sz w:val="20"/>
                <w:szCs w:val="20"/>
              </w:rPr>
              <w:t>-.180</w:t>
            </w:r>
          </w:p>
          <w:p w14:paraId="383CB08C"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 .168)</w:t>
            </w:r>
          </w:p>
        </w:tc>
        <w:tc>
          <w:tcPr>
            <w:tcW w:w="1134" w:type="dxa"/>
            <w:tcBorders>
              <w:top w:val="nil"/>
              <w:left w:val="nil"/>
              <w:bottom w:val="nil"/>
              <w:right w:val="nil"/>
            </w:tcBorders>
            <w:shd w:val="clear" w:color="auto" w:fill="auto"/>
          </w:tcPr>
          <w:p w14:paraId="0B4DB438" w14:textId="77777777" w:rsidR="00C07276" w:rsidRPr="003E4812" w:rsidRDefault="00C07276" w:rsidP="002E363D">
            <w:pPr>
              <w:rPr>
                <w:rFonts w:ascii="Times" w:eastAsia="MS ??" w:hAnsi="Times"/>
                <w:sz w:val="20"/>
                <w:szCs w:val="20"/>
              </w:rPr>
            </w:pPr>
            <w:r w:rsidRPr="003E4812">
              <w:rPr>
                <w:rFonts w:ascii="Times" w:eastAsia="MS ??" w:hAnsi="Times"/>
                <w:sz w:val="20"/>
                <w:szCs w:val="20"/>
              </w:rPr>
              <w:t>-.198</w:t>
            </w:r>
          </w:p>
          <w:p w14:paraId="3F077527"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 .129)</w:t>
            </w:r>
          </w:p>
        </w:tc>
        <w:tc>
          <w:tcPr>
            <w:tcW w:w="1134" w:type="dxa"/>
            <w:tcBorders>
              <w:top w:val="nil"/>
              <w:left w:val="nil"/>
              <w:bottom w:val="nil"/>
              <w:right w:val="nil"/>
            </w:tcBorders>
            <w:shd w:val="clear" w:color="auto" w:fill="auto"/>
          </w:tcPr>
          <w:p w14:paraId="1C262479" w14:textId="77777777" w:rsidR="00C07276" w:rsidRPr="003E4812" w:rsidRDefault="00C07276" w:rsidP="002E363D">
            <w:pPr>
              <w:rPr>
                <w:rFonts w:ascii="Times" w:eastAsia="MS ??" w:hAnsi="Times"/>
                <w:sz w:val="20"/>
                <w:szCs w:val="20"/>
              </w:rPr>
            </w:pPr>
            <w:r w:rsidRPr="003E4812">
              <w:rPr>
                <w:rFonts w:ascii="Times" w:eastAsia="MS ??" w:hAnsi="Times"/>
                <w:sz w:val="20"/>
                <w:szCs w:val="20"/>
              </w:rPr>
              <w:t>-.252</w:t>
            </w:r>
          </w:p>
          <w:p w14:paraId="7E51FE7C"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 .052)</w:t>
            </w:r>
          </w:p>
        </w:tc>
        <w:tc>
          <w:tcPr>
            <w:tcW w:w="1134" w:type="dxa"/>
            <w:tcBorders>
              <w:top w:val="nil"/>
              <w:left w:val="nil"/>
              <w:bottom w:val="nil"/>
              <w:right w:val="nil"/>
            </w:tcBorders>
            <w:shd w:val="clear" w:color="auto" w:fill="auto"/>
          </w:tcPr>
          <w:p w14:paraId="2A9CD4A8" w14:textId="77777777" w:rsidR="00C07276" w:rsidRPr="003E4812" w:rsidRDefault="00C07276" w:rsidP="002E363D">
            <w:pPr>
              <w:rPr>
                <w:rFonts w:ascii="Times" w:eastAsia="MS ??" w:hAnsi="Times"/>
                <w:sz w:val="20"/>
                <w:szCs w:val="20"/>
              </w:rPr>
            </w:pPr>
            <w:r w:rsidRPr="003E4812">
              <w:rPr>
                <w:rFonts w:ascii="Times" w:eastAsia="MS ??" w:hAnsi="Times"/>
                <w:sz w:val="20"/>
                <w:szCs w:val="20"/>
              </w:rPr>
              <w:t>-0.308*</w:t>
            </w:r>
          </w:p>
          <w:p w14:paraId="5D970360"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 .018)</w:t>
            </w:r>
          </w:p>
        </w:tc>
        <w:tc>
          <w:tcPr>
            <w:tcW w:w="1134" w:type="dxa"/>
            <w:tcBorders>
              <w:top w:val="nil"/>
              <w:left w:val="nil"/>
              <w:bottom w:val="nil"/>
              <w:right w:val="nil"/>
            </w:tcBorders>
            <w:shd w:val="clear" w:color="auto" w:fill="auto"/>
          </w:tcPr>
          <w:p w14:paraId="05696B9F" w14:textId="77777777" w:rsidR="00C07276" w:rsidRPr="003E4812" w:rsidRDefault="00C07276" w:rsidP="002E363D">
            <w:pPr>
              <w:rPr>
                <w:rFonts w:ascii="Times" w:eastAsia="MS ??" w:hAnsi="Times"/>
                <w:sz w:val="20"/>
                <w:szCs w:val="20"/>
              </w:rPr>
            </w:pPr>
            <w:r w:rsidRPr="003E4812">
              <w:rPr>
                <w:rFonts w:ascii="Times" w:eastAsia="MS ??" w:hAnsi="Times"/>
                <w:sz w:val="20"/>
                <w:szCs w:val="20"/>
              </w:rPr>
              <w:t>0.156</w:t>
            </w:r>
          </w:p>
          <w:p w14:paraId="38525BE6"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 .237)</w:t>
            </w:r>
          </w:p>
        </w:tc>
      </w:tr>
      <w:tr w:rsidR="00C07276" w:rsidRPr="003E4812" w14:paraId="475CBA0E" w14:textId="77777777" w:rsidTr="00646B62">
        <w:trPr>
          <w:gridAfter w:val="3"/>
          <w:wAfter w:w="13095" w:type="dxa"/>
          <w:trHeight w:val="283"/>
        </w:trPr>
        <w:tc>
          <w:tcPr>
            <w:tcW w:w="675" w:type="dxa"/>
            <w:tcBorders>
              <w:top w:val="nil"/>
              <w:left w:val="nil"/>
              <w:bottom w:val="nil"/>
              <w:right w:val="nil"/>
            </w:tcBorders>
            <w:shd w:val="clear" w:color="auto" w:fill="auto"/>
          </w:tcPr>
          <w:p w14:paraId="6A8FC6DB" w14:textId="77777777" w:rsidR="00C07276" w:rsidRPr="003E4812" w:rsidRDefault="00C07276" w:rsidP="002E363D">
            <w:pPr>
              <w:rPr>
                <w:rFonts w:ascii="Times" w:eastAsia="MS ??" w:hAnsi="Times"/>
                <w:sz w:val="20"/>
                <w:szCs w:val="20"/>
              </w:rPr>
            </w:pPr>
            <w:r w:rsidRPr="003E4812">
              <w:rPr>
                <w:rFonts w:ascii="Times" w:eastAsia="MS ??" w:hAnsi="Times"/>
                <w:sz w:val="20"/>
                <w:szCs w:val="20"/>
              </w:rPr>
              <w:t>MF</w:t>
            </w:r>
          </w:p>
          <w:p w14:paraId="28CCA6D0" w14:textId="77777777" w:rsidR="00C07276" w:rsidRPr="003E4812" w:rsidRDefault="00C07276" w:rsidP="002E363D">
            <w:pPr>
              <w:rPr>
                <w:rFonts w:ascii="Times" w:eastAsia="MS ??" w:hAnsi="Times"/>
                <w:sz w:val="20"/>
                <w:szCs w:val="20"/>
              </w:rPr>
            </w:pPr>
          </w:p>
        </w:tc>
        <w:tc>
          <w:tcPr>
            <w:tcW w:w="1134" w:type="dxa"/>
            <w:tcBorders>
              <w:top w:val="nil"/>
              <w:left w:val="nil"/>
              <w:bottom w:val="nil"/>
              <w:right w:val="nil"/>
            </w:tcBorders>
            <w:shd w:val="clear" w:color="auto" w:fill="auto"/>
          </w:tcPr>
          <w:p w14:paraId="4E283894" w14:textId="77777777" w:rsidR="00C07276" w:rsidRPr="003E4812" w:rsidRDefault="00C07276" w:rsidP="002E363D">
            <w:pPr>
              <w:rPr>
                <w:rFonts w:ascii="Times" w:eastAsia="MS ??" w:hAnsi="Times"/>
                <w:sz w:val="20"/>
                <w:szCs w:val="20"/>
              </w:rPr>
            </w:pPr>
            <w:r w:rsidRPr="003E4812">
              <w:rPr>
                <w:rFonts w:ascii="Times" w:eastAsia="MS ??" w:hAnsi="Times"/>
                <w:sz w:val="20"/>
                <w:szCs w:val="20"/>
              </w:rPr>
              <w:t>-.306*</w:t>
            </w:r>
          </w:p>
          <w:p w14:paraId="780F5663"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 .017)</w:t>
            </w:r>
          </w:p>
          <w:p w14:paraId="7F71FEE2" w14:textId="77777777" w:rsidR="00C07276" w:rsidRPr="003E4812" w:rsidRDefault="00C07276" w:rsidP="002E363D">
            <w:pPr>
              <w:rPr>
                <w:rFonts w:ascii="Times" w:eastAsia="MS ??" w:hAnsi="Times"/>
                <w:sz w:val="20"/>
                <w:szCs w:val="20"/>
              </w:rPr>
            </w:pPr>
          </w:p>
        </w:tc>
        <w:tc>
          <w:tcPr>
            <w:tcW w:w="1134" w:type="dxa"/>
            <w:tcBorders>
              <w:top w:val="nil"/>
              <w:left w:val="nil"/>
              <w:bottom w:val="nil"/>
              <w:right w:val="nil"/>
            </w:tcBorders>
            <w:shd w:val="clear" w:color="auto" w:fill="auto"/>
          </w:tcPr>
          <w:p w14:paraId="534C2C18" w14:textId="77777777" w:rsidR="00C07276" w:rsidRPr="003E4812" w:rsidRDefault="00C07276" w:rsidP="002E363D">
            <w:pPr>
              <w:rPr>
                <w:rFonts w:ascii="Times" w:eastAsia="MS ??" w:hAnsi="Times"/>
                <w:b/>
                <w:sz w:val="20"/>
                <w:szCs w:val="20"/>
              </w:rPr>
            </w:pPr>
            <w:r w:rsidRPr="003E4812">
              <w:rPr>
                <w:rFonts w:ascii="Times" w:eastAsia="MS ??" w:hAnsi="Times"/>
                <w:b/>
                <w:sz w:val="20"/>
                <w:szCs w:val="20"/>
              </w:rPr>
              <w:t>-.464**</w:t>
            </w:r>
          </w:p>
          <w:p w14:paraId="2C4488A2"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&lt; .001)</w:t>
            </w:r>
          </w:p>
        </w:tc>
        <w:tc>
          <w:tcPr>
            <w:tcW w:w="1134" w:type="dxa"/>
            <w:tcBorders>
              <w:top w:val="nil"/>
              <w:left w:val="nil"/>
              <w:bottom w:val="nil"/>
              <w:right w:val="nil"/>
            </w:tcBorders>
            <w:shd w:val="clear" w:color="auto" w:fill="auto"/>
          </w:tcPr>
          <w:p w14:paraId="5C3A889D" w14:textId="77777777" w:rsidR="00C07276" w:rsidRPr="003E4812" w:rsidRDefault="00C07276" w:rsidP="002E363D">
            <w:pPr>
              <w:rPr>
                <w:rFonts w:ascii="Times" w:eastAsia="MS ??" w:hAnsi="Times"/>
                <w:sz w:val="20"/>
                <w:szCs w:val="20"/>
              </w:rPr>
            </w:pPr>
            <w:r w:rsidRPr="003E4812">
              <w:rPr>
                <w:rFonts w:ascii="Times" w:eastAsia="MS ??" w:hAnsi="Times"/>
                <w:sz w:val="20"/>
                <w:szCs w:val="20"/>
              </w:rPr>
              <w:t>-.282*</w:t>
            </w:r>
          </w:p>
          <w:p w14:paraId="4C97E01A"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 .029)</w:t>
            </w:r>
          </w:p>
        </w:tc>
        <w:tc>
          <w:tcPr>
            <w:tcW w:w="1134" w:type="dxa"/>
            <w:tcBorders>
              <w:top w:val="nil"/>
              <w:left w:val="nil"/>
              <w:bottom w:val="nil"/>
              <w:right w:val="nil"/>
            </w:tcBorders>
            <w:shd w:val="clear" w:color="auto" w:fill="auto"/>
          </w:tcPr>
          <w:p w14:paraId="797D22F4" w14:textId="77777777" w:rsidR="00C07276" w:rsidRPr="003E4812" w:rsidRDefault="00C07276" w:rsidP="002E363D">
            <w:pPr>
              <w:rPr>
                <w:rFonts w:ascii="Times" w:eastAsia="MS ??" w:hAnsi="Times"/>
                <w:b/>
                <w:sz w:val="20"/>
                <w:szCs w:val="20"/>
              </w:rPr>
            </w:pPr>
            <w:r w:rsidRPr="003E4812">
              <w:rPr>
                <w:rFonts w:ascii="Times" w:eastAsia="MS ??" w:hAnsi="Times"/>
                <w:b/>
                <w:sz w:val="20"/>
                <w:szCs w:val="20"/>
              </w:rPr>
              <w:t>-.456**</w:t>
            </w:r>
          </w:p>
          <w:p w14:paraId="50B2DEDB"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&lt; .001)</w:t>
            </w:r>
          </w:p>
        </w:tc>
        <w:tc>
          <w:tcPr>
            <w:tcW w:w="1134" w:type="dxa"/>
            <w:tcBorders>
              <w:top w:val="nil"/>
              <w:left w:val="nil"/>
              <w:bottom w:val="nil"/>
              <w:right w:val="nil"/>
            </w:tcBorders>
            <w:shd w:val="clear" w:color="auto" w:fill="auto"/>
          </w:tcPr>
          <w:p w14:paraId="791C46E8" w14:textId="77777777" w:rsidR="00C07276" w:rsidRPr="003E4812" w:rsidRDefault="00C07276" w:rsidP="002E363D">
            <w:pPr>
              <w:rPr>
                <w:rFonts w:ascii="Times" w:eastAsia="MS ??" w:hAnsi="Times"/>
                <w:sz w:val="20"/>
                <w:szCs w:val="20"/>
              </w:rPr>
            </w:pPr>
            <w:r w:rsidRPr="003E4812">
              <w:rPr>
                <w:rFonts w:ascii="Times" w:eastAsia="MS ??" w:hAnsi="Times"/>
                <w:sz w:val="20"/>
                <w:szCs w:val="20"/>
              </w:rPr>
              <w:t>-.314*</w:t>
            </w:r>
          </w:p>
          <w:p w14:paraId="4CD919D5"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 .014)</w:t>
            </w:r>
          </w:p>
        </w:tc>
        <w:tc>
          <w:tcPr>
            <w:tcW w:w="1134" w:type="dxa"/>
            <w:tcBorders>
              <w:top w:val="nil"/>
              <w:left w:val="nil"/>
              <w:bottom w:val="nil"/>
              <w:right w:val="nil"/>
            </w:tcBorders>
            <w:shd w:val="clear" w:color="auto" w:fill="auto"/>
          </w:tcPr>
          <w:p w14:paraId="3FC0DB6B" w14:textId="77777777" w:rsidR="00C07276" w:rsidRPr="003E4812" w:rsidRDefault="00C07276" w:rsidP="002E363D">
            <w:pPr>
              <w:rPr>
                <w:rFonts w:ascii="Times" w:eastAsia="MS ??" w:hAnsi="Times"/>
                <w:b/>
                <w:sz w:val="20"/>
                <w:szCs w:val="20"/>
              </w:rPr>
            </w:pPr>
            <w:r w:rsidRPr="003E4812">
              <w:rPr>
                <w:rFonts w:ascii="Times" w:eastAsia="MS ??" w:hAnsi="Times"/>
                <w:b/>
                <w:sz w:val="20"/>
                <w:szCs w:val="20"/>
              </w:rPr>
              <w:t>-.466**</w:t>
            </w:r>
          </w:p>
          <w:p w14:paraId="64AE65F2"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&lt; .001)</w:t>
            </w:r>
          </w:p>
        </w:tc>
        <w:tc>
          <w:tcPr>
            <w:tcW w:w="1134" w:type="dxa"/>
            <w:tcBorders>
              <w:top w:val="nil"/>
              <w:left w:val="nil"/>
              <w:bottom w:val="nil"/>
              <w:right w:val="nil"/>
            </w:tcBorders>
            <w:shd w:val="clear" w:color="auto" w:fill="auto"/>
          </w:tcPr>
          <w:p w14:paraId="1189D919" w14:textId="77777777" w:rsidR="00C07276" w:rsidRPr="003E4812" w:rsidRDefault="00C07276" w:rsidP="002E363D">
            <w:pPr>
              <w:rPr>
                <w:rFonts w:ascii="Times" w:eastAsia="MS ??" w:hAnsi="Times"/>
                <w:sz w:val="20"/>
                <w:szCs w:val="20"/>
              </w:rPr>
            </w:pPr>
            <w:r w:rsidRPr="003E4812">
              <w:rPr>
                <w:rFonts w:ascii="Times" w:eastAsia="MS ??" w:hAnsi="Times"/>
                <w:sz w:val="20"/>
                <w:szCs w:val="20"/>
              </w:rPr>
              <w:t>-0.279*</w:t>
            </w:r>
          </w:p>
          <w:p w14:paraId="705A41EF"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 .032)</w:t>
            </w:r>
          </w:p>
        </w:tc>
        <w:tc>
          <w:tcPr>
            <w:tcW w:w="1134" w:type="dxa"/>
            <w:tcBorders>
              <w:top w:val="nil"/>
              <w:left w:val="nil"/>
              <w:bottom w:val="nil"/>
              <w:right w:val="nil"/>
            </w:tcBorders>
            <w:shd w:val="clear" w:color="auto" w:fill="auto"/>
          </w:tcPr>
          <w:p w14:paraId="51A07452" w14:textId="77777777" w:rsidR="00C07276" w:rsidRPr="003E4812" w:rsidRDefault="00C07276" w:rsidP="002E363D">
            <w:pPr>
              <w:rPr>
                <w:rFonts w:ascii="Times" w:eastAsia="MS ??" w:hAnsi="Times"/>
                <w:sz w:val="20"/>
                <w:szCs w:val="20"/>
              </w:rPr>
            </w:pPr>
            <w:r w:rsidRPr="003E4812">
              <w:rPr>
                <w:rFonts w:ascii="Times" w:eastAsia="MS ??" w:hAnsi="Times"/>
                <w:sz w:val="20"/>
                <w:szCs w:val="20"/>
              </w:rPr>
              <w:t>0.286*</w:t>
            </w:r>
          </w:p>
          <w:p w14:paraId="139B496E"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 .028)</w:t>
            </w:r>
          </w:p>
        </w:tc>
      </w:tr>
      <w:tr w:rsidR="00C07276" w:rsidRPr="003E4812" w14:paraId="0BAB819D" w14:textId="77777777" w:rsidTr="00646B62">
        <w:trPr>
          <w:gridAfter w:val="3"/>
          <w:wAfter w:w="13095" w:type="dxa"/>
          <w:trHeight w:val="296"/>
        </w:trPr>
        <w:tc>
          <w:tcPr>
            <w:tcW w:w="675" w:type="dxa"/>
            <w:tcBorders>
              <w:top w:val="nil"/>
              <w:left w:val="nil"/>
              <w:bottom w:val="nil"/>
              <w:right w:val="nil"/>
            </w:tcBorders>
            <w:shd w:val="clear" w:color="auto" w:fill="auto"/>
          </w:tcPr>
          <w:p w14:paraId="4B5A94A9" w14:textId="77777777" w:rsidR="00C07276" w:rsidRPr="003E4812" w:rsidRDefault="00C07276" w:rsidP="002E363D">
            <w:pPr>
              <w:rPr>
                <w:rFonts w:ascii="Times" w:eastAsia="MS ??" w:hAnsi="Times"/>
                <w:sz w:val="20"/>
                <w:szCs w:val="20"/>
              </w:rPr>
            </w:pPr>
            <w:r w:rsidRPr="003E4812">
              <w:rPr>
                <w:rFonts w:ascii="Times" w:eastAsia="MS ??" w:hAnsi="Times"/>
                <w:sz w:val="20"/>
                <w:szCs w:val="20"/>
              </w:rPr>
              <w:t>RA</w:t>
            </w:r>
          </w:p>
          <w:p w14:paraId="6D05EE9C" w14:textId="77777777" w:rsidR="00C07276" w:rsidRPr="003E4812" w:rsidRDefault="00C07276" w:rsidP="002E363D">
            <w:pPr>
              <w:rPr>
                <w:rFonts w:ascii="Times" w:eastAsia="MS ??" w:hAnsi="Times"/>
                <w:sz w:val="20"/>
                <w:szCs w:val="20"/>
              </w:rPr>
            </w:pPr>
          </w:p>
        </w:tc>
        <w:tc>
          <w:tcPr>
            <w:tcW w:w="1134" w:type="dxa"/>
            <w:tcBorders>
              <w:top w:val="nil"/>
              <w:left w:val="nil"/>
              <w:bottom w:val="nil"/>
              <w:right w:val="nil"/>
            </w:tcBorders>
            <w:shd w:val="clear" w:color="auto" w:fill="auto"/>
          </w:tcPr>
          <w:p w14:paraId="179FC0FF" w14:textId="77777777" w:rsidR="00C07276" w:rsidRPr="003E4812" w:rsidRDefault="00C07276" w:rsidP="002E363D">
            <w:pPr>
              <w:rPr>
                <w:rFonts w:ascii="Times" w:eastAsia="MS ??" w:hAnsi="Times"/>
                <w:sz w:val="20"/>
                <w:szCs w:val="20"/>
              </w:rPr>
            </w:pPr>
            <w:r w:rsidRPr="003E4812">
              <w:rPr>
                <w:rFonts w:ascii="Times" w:eastAsia="MS ??" w:hAnsi="Times"/>
                <w:sz w:val="20"/>
                <w:szCs w:val="20"/>
              </w:rPr>
              <w:t>-.022</w:t>
            </w:r>
          </w:p>
          <w:p w14:paraId="66BBC6E2"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 .867)</w:t>
            </w:r>
          </w:p>
          <w:p w14:paraId="4CC9BA8C" w14:textId="77777777" w:rsidR="00C07276" w:rsidRPr="003E4812" w:rsidRDefault="00C07276" w:rsidP="002E363D">
            <w:pPr>
              <w:rPr>
                <w:rFonts w:ascii="Times" w:eastAsia="MS ??" w:hAnsi="Times"/>
                <w:sz w:val="20"/>
                <w:szCs w:val="20"/>
              </w:rPr>
            </w:pPr>
          </w:p>
        </w:tc>
        <w:tc>
          <w:tcPr>
            <w:tcW w:w="1134" w:type="dxa"/>
            <w:tcBorders>
              <w:top w:val="nil"/>
              <w:left w:val="nil"/>
              <w:bottom w:val="nil"/>
              <w:right w:val="nil"/>
            </w:tcBorders>
            <w:shd w:val="clear" w:color="auto" w:fill="auto"/>
          </w:tcPr>
          <w:p w14:paraId="72065CA8" w14:textId="77777777" w:rsidR="00C07276" w:rsidRPr="003E4812" w:rsidRDefault="00C07276" w:rsidP="002E363D">
            <w:pPr>
              <w:rPr>
                <w:rFonts w:ascii="Times" w:eastAsia="MS ??" w:hAnsi="Times"/>
                <w:b/>
                <w:sz w:val="20"/>
                <w:szCs w:val="20"/>
              </w:rPr>
            </w:pPr>
            <w:r w:rsidRPr="003E4812">
              <w:rPr>
                <w:rFonts w:ascii="Times" w:eastAsia="MS ??" w:hAnsi="Times"/>
                <w:b/>
                <w:sz w:val="20"/>
                <w:szCs w:val="20"/>
              </w:rPr>
              <w:t>-.497**</w:t>
            </w:r>
          </w:p>
          <w:p w14:paraId="791D8407"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&lt; .001)</w:t>
            </w:r>
          </w:p>
        </w:tc>
        <w:tc>
          <w:tcPr>
            <w:tcW w:w="1134" w:type="dxa"/>
            <w:tcBorders>
              <w:top w:val="nil"/>
              <w:left w:val="nil"/>
              <w:bottom w:val="nil"/>
              <w:right w:val="nil"/>
            </w:tcBorders>
            <w:shd w:val="clear" w:color="auto" w:fill="auto"/>
          </w:tcPr>
          <w:p w14:paraId="7C5EE911" w14:textId="77777777" w:rsidR="00C07276" w:rsidRPr="003E4812" w:rsidRDefault="00C07276" w:rsidP="002E363D">
            <w:pPr>
              <w:rPr>
                <w:rFonts w:ascii="Times" w:eastAsia="MS ??" w:hAnsi="Times"/>
                <w:sz w:val="20"/>
                <w:szCs w:val="20"/>
              </w:rPr>
            </w:pPr>
            <w:r w:rsidRPr="003E4812">
              <w:rPr>
                <w:rFonts w:ascii="Times" w:eastAsia="MS ??" w:hAnsi="Times"/>
                <w:sz w:val="20"/>
                <w:szCs w:val="20"/>
              </w:rPr>
              <w:t>-.148</w:t>
            </w:r>
          </w:p>
          <w:p w14:paraId="60201A00"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 .259)</w:t>
            </w:r>
          </w:p>
        </w:tc>
        <w:tc>
          <w:tcPr>
            <w:tcW w:w="1134" w:type="dxa"/>
            <w:tcBorders>
              <w:top w:val="nil"/>
              <w:left w:val="nil"/>
              <w:bottom w:val="nil"/>
              <w:right w:val="nil"/>
            </w:tcBorders>
            <w:shd w:val="clear" w:color="auto" w:fill="auto"/>
          </w:tcPr>
          <w:p w14:paraId="4A925056" w14:textId="77777777" w:rsidR="00C07276" w:rsidRPr="003E4812" w:rsidRDefault="00C07276" w:rsidP="002E363D">
            <w:pPr>
              <w:rPr>
                <w:rFonts w:ascii="Times" w:eastAsia="MS ??" w:hAnsi="Times"/>
                <w:sz w:val="20"/>
                <w:szCs w:val="20"/>
              </w:rPr>
            </w:pPr>
            <w:r w:rsidRPr="003E4812">
              <w:rPr>
                <w:rFonts w:ascii="Times" w:eastAsia="MS ??" w:hAnsi="Times"/>
                <w:sz w:val="20"/>
                <w:szCs w:val="20"/>
              </w:rPr>
              <w:t>-.308*</w:t>
            </w:r>
          </w:p>
          <w:p w14:paraId="6A20C104"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 .017)</w:t>
            </w:r>
          </w:p>
        </w:tc>
        <w:tc>
          <w:tcPr>
            <w:tcW w:w="1134" w:type="dxa"/>
            <w:tcBorders>
              <w:top w:val="nil"/>
              <w:left w:val="nil"/>
              <w:bottom w:val="nil"/>
              <w:right w:val="nil"/>
            </w:tcBorders>
            <w:shd w:val="clear" w:color="auto" w:fill="auto"/>
          </w:tcPr>
          <w:p w14:paraId="0599A520" w14:textId="77777777" w:rsidR="00C07276" w:rsidRPr="003E4812" w:rsidRDefault="00C07276" w:rsidP="002E363D">
            <w:pPr>
              <w:rPr>
                <w:rFonts w:ascii="Times" w:eastAsia="MS ??" w:hAnsi="Times"/>
                <w:sz w:val="20"/>
                <w:szCs w:val="20"/>
              </w:rPr>
            </w:pPr>
            <w:r w:rsidRPr="003E4812">
              <w:rPr>
                <w:rFonts w:ascii="Times" w:eastAsia="MS ??" w:hAnsi="Times"/>
                <w:sz w:val="20"/>
                <w:szCs w:val="20"/>
              </w:rPr>
              <w:t>-.163</w:t>
            </w:r>
          </w:p>
          <w:p w14:paraId="72607AF6"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 .212)</w:t>
            </w:r>
          </w:p>
        </w:tc>
        <w:tc>
          <w:tcPr>
            <w:tcW w:w="1134" w:type="dxa"/>
            <w:tcBorders>
              <w:top w:val="nil"/>
              <w:left w:val="nil"/>
              <w:bottom w:val="nil"/>
              <w:right w:val="nil"/>
            </w:tcBorders>
            <w:shd w:val="clear" w:color="auto" w:fill="auto"/>
          </w:tcPr>
          <w:p w14:paraId="7A5A345D" w14:textId="77777777" w:rsidR="00C07276" w:rsidRPr="003E4812" w:rsidRDefault="00C07276" w:rsidP="002E363D">
            <w:pPr>
              <w:rPr>
                <w:rFonts w:ascii="Times" w:eastAsia="MS ??" w:hAnsi="Times"/>
                <w:sz w:val="20"/>
                <w:szCs w:val="20"/>
              </w:rPr>
            </w:pPr>
            <w:r w:rsidRPr="003E4812">
              <w:rPr>
                <w:rFonts w:ascii="Times" w:eastAsia="MS ??" w:hAnsi="Times"/>
                <w:sz w:val="20"/>
                <w:szCs w:val="20"/>
              </w:rPr>
              <w:t>-.292*</w:t>
            </w:r>
          </w:p>
          <w:p w14:paraId="7197BD82"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 .024)</w:t>
            </w:r>
          </w:p>
        </w:tc>
        <w:tc>
          <w:tcPr>
            <w:tcW w:w="1134" w:type="dxa"/>
            <w:tcBorders>
              <w:top w:val="nil"/>
              <w:left w:val="nil"/>
              <w:bottom w:val="nil"/>
              <w:right w:val="nil"/>
            </w:tcBorders>
            <w:shd w:val="clear" w:color="auto" w:fill="auto"/>
          </w:tcPr>
          <w:p w14:paraId="654E0974" w14:textId="77777777" w:rsidR="00C07276" w:rsidRPr="003E4812" w:rsidRDefault="00C07276" w:rsidP="002E363D">
            <w:pPr>
              <w:rPr>
                <w:rFonts w:ascii="Times" w:eastAsia="MS ??" w:hAnsi="Times"/>
                <w:sz w:val="20"/>
                <w:szCs w:val="20"/>
              </w:rPr>
            </w:pPr>
            <w:r w:rsidRPr="003E4812">
              <w:rPr>
                <w:rFonts w:ascii="Times" w:eastAsia="MS ??" w:hAnsi="Times"/>
                <w:sz w:val="20"/>
                <w:szCs w:val="20"/>
              </w:rPr>
              <w:t>-0.317*</w:t>
            </w:r>
          </w:p>
          <w:p w14:paraId="7DCD9043"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 .014)</w:t>
            </w:r>
          </w:p>
        </w:tc>
        <w:tc>
          <w:tcPr>
            <w:tcW w:w="1134" w:type="dxa"/>
            <w:tcBorders>
              <w:top w:val="nil"/>
              <w:left w:val="nil"/>
              <w:bottom w:val="nil"/>
              <w:right w:val="nil"/>
            </w:tcBorders>
            <w:shd w:val="clear" w:color="auto" w:fill="auto"/>
          </w:tcPr>
          <w:p w14:paraId="52245479" w14:textId="77777777" w:rsidR="00C07276" w:rsidRPr="003E4812" w:rsidRDefault="00C07276" w:rsidP="002E363D">
            <w:pPr>
              <w:rPr>
                <w:rFonts w:ascii="Times" w:eastAsia="MS ??" w:hAnsi="Times"/>
                <w:sz w:val="20"/>
                <w:szCs w:val="20"/>
              </w:rPr>
            </w:pPr>
            <w:r w:rsidRPr="003E4812">
              <w:rPr>
                <w:rFonts w:ascii="Times" w:eastAsia="MS ??" w:hAnsi="Times"/>
                <w:sz w:val="20"/>
                <w:szCs w:val="20"/>
              </w:rPr>
              <w:t>0.151</w:t>
            </w:r>
          </w:p>
          <w:p w14:paraId="56C982CB"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 .254)</w:t>
            </w:r>
          </w:p>
        </w:tc>
      </w:tr>
      <w:tr w:rsidR="00C07276" w:rsidRPr="003E4812" w14:paraId="3C905CF5" w14:textId="77777777" w:rsidTr="00646B62">
        <w:trPr>
          <w:gridAfter w:val="3"/>
          <w:wAfter w:w="13095" w:type="dxa"/>
          <w:trHeight w:val="296"/>
        </w:trPr>
        <w:tc>
          <w:tcPr>
            <w:tcW w:w="675" w:type="dxa"/>
            <w:tcBorders>
              <w:top w:val="nil"/>
              <w:left w:val="nil"/>
              <w:bottom w:val="nil"/>
              <w:right w:val="nil"/>
            </w:tcBorders>
            <w:shd w:val="clear" w:color="auto" w:fill="auto"/>
          </w:tcPr>
          <w:p w14:paraId="4D980BAC" w14:textId="77777777" w:rsidR="00C07276" w:rsidRPr="003E4812" w:rsidRDefault="00C07276" w:rsidP="002E363D">
            <w:pPr>
              <w:rPr>
                <w:rFonts w:ascii="Times" w:eastAsia="MS ??" w:hAnsi="Times"/>
                <w:sz w:val="20"/>
                <w:szCs w:val="20"/>
              </w:rPr>
            </w:pPr>
            <w:r w:rsidRPr="003E4812">
              <w:rPr>
                <w:rFonts w:ascii="Times" w:eastAsia="MS ??" w:hAnsi="Times"/>
                <w:sz w:val="20"/>
                <w:szCs w:val="20"/>
              </w:rPr>
              <w:t>RM</w:t>
            </w:r>
          </w:p>
        </w:tc>
        <w:tc>
          <w:tcPr>
            <w:tcW w:w="1134" w:type="dxa"/>
            <w:tcBorders>
              <w:top w:val="nil"/>
              <w:left w:val="nil"/>
              <w:bottom w:val="nil"/>
              <w:right w:val="nil"/>
            </w:tcBorders>
            <w:shd w:val="clear" w:color="auto" w:fill="auto"/>
          </w:tcPr>
          <w:p w14:paraId="5D04A2B2" w14:textId="77777777" w:rsidR="00C07276" w:rsidRPr="003E4812" w:rsidRDefault="00C07276" w:rsidP="002E363D">
            <w:pPr>
              <w:rPr>
                <w:rFonts w:ascii="Times" w:eastAsia="MS ??" w:hAnsi="Times"/>
                <w:sz w:val="20"/>
                <w:szCs w:val="20"/>
              </w:rPr>
            </w:pPr>
            <w:r w:rsidRPr="003E4812">
              <w:rPr>
                <w:rFonts w:ascii="Times" w:eastAsia="MS ??" w:hAnsi="Times"/>
                <w:sz w:val="20"/>
                <w:szCs w:val="20"/>
              </w:rPr>
              <w:t>-.260*</w:t>
            </w:r>
          </w:p>
          <w:p w14:paraId="15E25F02"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 .045)</w:t>
            </w:r>
          </w:p>
        </w:tc>
        <w:tc>
          <w:tcPr>
            <w:tcW w:w="1134" w:type="dxa"/>
            <w:tcBorders>
              <w:top w:val="nil"/>
              <w:left w:val="nil"/>
              <w:bottom w:val="nil"/>
              <w:right w:val="nil"/>
            </w:tcBorders>
            <w:shd w:val="clear" w:color="auto" w:fill="auto"/>
          </w:tcPr>
          <w:p w14:paraId="28638920" w14:textId="77777777" w:rsidR="00C07276" w:rsidRPr="003E4812" w:rsidRDefault="00C07276" w:rsidP="002E363D">
            <w:pPr>
              <w:rPr>
                <w:rFonts w:ascii="Times" w:eastAsia="MS ??" w:hAnsi="Times"/>
                <w:b/>
                <w:sz w:val="20"/>
                <w:szCs w:val="20"/>
              </w:rPr>
            </w:pPr>
            <w:r w:rsidRPr="003E4812">
              <w:rPr>
                <w:rFonts w:ascii="Times" w:eastAsia="MS ??" w:hAnsi="Times"/>
                <w:b/>
                <w:sz w:val="20"/>
                <w:szCs w:val="20"/>
              </w:rPr>
              <w:t>-.423**</w:t>
            </w:r>
          </w:p>
          <w:p w14:paraId="0D904959"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 .001)</w:t>
            </w:r>
          </w:p>
        </w:tc>
        <w:tc>
          <w:tcPr>
            <w:tcW w:w="1134" w:type="dxa"/>
            <w:tcBorders>
              <w:top w:val="nil"/>
              <w:left w:val="nil"/>
              <w:bottom w:val="nil"/>
              <w:right w:val="nil"/>
            </w:tcBorders>
            <w:shd w:val="clear" w:color="auto" w:fill="auto"/>
          </w:tcPr>
          <w:p w14:paraId="735AA210" w14:textId="77777777" w:rsidR="00C07276" w:rsidRPr="003E4812" w:rsidRDefault="00C07276" w:rsidP="002E363D">
            <w:pPr>
              <w:rPr>
                <w:rFonts w:ascii="Times" w:eastAsia="MS ??" w:hAnsi="Times"/>
                <w:b/>
                <w:sz w:val="20"/>
                <w:szCs w:val="20"/>
              </w:rPr>
            </w:pPr>
            <w:r w:rsidRPr="003E4812">
              <w:rPr>
                <w:rFonts w:ascii="Times" w:eastAsia="MS ??" w:hAnsi="Times"/>
                <w:b/>
                <w:sz w:val="20"/>
                <w:szCs w:val="20"/>
              </w:rPr>
              <w:t>-.464**</w:t>
            </w:r>
          </w:p>
          <w:p w14:paraId="77082BA2"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&lt; .001)</w:t>
            </w:r>
          </w:p>
        </w:tc>
        <w:tc>
          <w:tcPr>
            <w:tcW w:w="1134" w:type="dxa"/>
            <w:tcBorders>
              <w:top w:val="nil"/>
              <w:left w:val="nil"/>
              <w:bottom w:val="nil"/>
              <w:right w:val="nil"/>
            </w:tcBorders>
            <w:shd w:val="clear" w:color="auto" w:fill="auto"/>
          </w:tcPr>
          <w:p w14:paraId="0F7ECE61" w14:textId="77777777" w:rsidR="00C07276" w:rsidRPr="003E4812" w:rsidRDefault="00C07276" w:rsidP="002E363D">
            <w:pPr>
              <w:rPr>
                <w:rFonts w:ascii="Times" w:eastAsia="MS ??" w:hAnsi="Times"/>
                <w:b/>
                <w:sz w:val="20"/>
                <w:szCs w:val="20"/>
              </w:rPr>
            </w:pPr>
            <w:r w:rsidRPr="003E4812">
              <w:rPr>
                <w:rFonts w:ascii="Times" w:eastAsia="MS ??" w:hAnsi="Times"/>
                <w:b/>
                <w:sz w:val="20"/>
                <w:szCs w:val="20"/>
              </w:rPr>
              <w:t>-.491**</w:t>
            </w:r>
          </w:p>
          <w:p w14:paraId="0EC021B4"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&lt; .001)</w:t>
            </w:r>
          </w:p>
        </w:tc>
        <w:tc>
          <w:tcPr>
            <w:tcW w:w="1134" w:type="dxa"/>
            <w:tcBorders>
              <w:top w:val="nil"/>
              <w:left w:val="nil"/>
              <w:bottom w:val="nil"/>
              <w:right w:val="nil"/>
            </w:tcBorders>
            <w:shd w:val="clear" w:color="auto" w:fill="auto"/>
          </w:tcPr>
          <w:p w14:paraId="7BD9AE49" w14:textId="77777777" w:rsidR="00C07276" w:rsidRPr="003E4812" w:rsidRDefault="00C07276" w:rsidP="002E363D">
            <w:pPr>
              <w:rPr>
                <w:rFonts w:ascii="Times" w:eastAsia="MS ??" w:hAnsi="Times"/>
                <w:b/>
                <w:sz w:val="20"/>
                <w:szCs w:val="20"/>
              </w:rPr>
            </w:pPr>
            <w:r w:rsidRPr="003E4812">
              <w:rPr>
                <w:rFonts w:ascii="Times" w:eastAsia="MS ??" w:hAnsi="Times"/>
                <w:b/>
                <w:sz w:val="20"/>
                <w:szCs w:val="20"/>
              </w:rPr>
              <w:t>-.433**</w:t>
            </w:r>
          </w:p>
          <w:p w14:paraId="690013B0"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 .001)</w:t>
            </w:r>
          </w:p>
        </w:tc>
        <w:tc>
          <w:tcPr>
            <w:tcW w:w="1134" w:type="dxa"/>
            <w:tcBorders>
              <w:top w:val="nil"/>
              <w:left w:val="nil"/>
              <w:bottom w:val="nil"/>
              <w:right w:val="nil"/>
            </w:tcBorders>
            <w:shd w:val="clear" w:color="auto" w:fill="auto"/>
          </w:tcPr>
          <w:p w14:paraId="430039CD" w14:textId="77777777" w:rsidR="00C07276" w:rsidRPr="003E4812" w:rsidRDefault="00C07276" w:rsidP="002E363D">
            <w:pPr>
              <w:rPr>
                <w:rFonts w:ascii="Times" w:eastAsia="MS ??" w:hAnsi="Times"/>
                <w:b/>
                <w:sz w:val="20"/>
                <w:szCs w:val="20"/>
              </w:rPr>
            </w:pPr>
            <w:r w:rsidRPr="003E4812">
              <w:rPr>
                <w:rFonts w:ascii="Times" w:eastAsia="MS ??" w:hAnsi="Times"/>
                <w:b/>
                <w:sz w:val="20"/>
                <w:szCs w:val="20"/>
              </w:rPr>
              <w:t>-.415**</w:t>
            </w:r>
          </w:p>
          <w:p w14:paraId="7AB658C4"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 .001)</w:t>
            </w:r>
          </w:p>
          <w:p w14:paraId="40785B9A" w14:textId="77777777" w:rsidR="00C07276" w:rsidRPr="003E4812" w:rsidRDefault="00C07276" w:rsidP="002E363D">
            <w:pPr>
              <w:rPr>
                <w:rFonts w:ascii="Times" w:eastAsia="MS ??" w:hAnsi="Times"/>
                <w:sz w:val="20"/>
                <w:szCs w:val="20"/>
              </w:rPr>
            </w:pPr>
          </w:p>
        </w:tc>
        <w:tc>
          <w:tcPr>
            <w:tcW w:w="1134" w:type="dxa"/>
            <w:tcBorders>
              <w:top w:val="nil"/>
              <w:left w:val="nil"/>
              <w:bottom w:val="nil"/>
              <w:right w:val="nil"/>
            </w:tcBorders>
            <w:shd w:val="clear" w:color="auto" w:fill="auto"/>
          </w:tcPr>
          <w:p w14:paraId="645EFB49" w14:textId="77777777" w:rsidR="00C07276" w:rsidRPr="003E4812" w:rsidRDefault="00C07276" w:rsidP="002E363D">
            <w:pPr>
              <w:rPr>
                <w:rFonts w:ascii="Times" w:eastAsia="MS ??" w:hAnsi="Times"/>
                <w:b/>
                <w:sz w:val="20"/>
                <w:szCs w:val="20"/>
              </w:rPr>
            </w:pPr>
            <w:r w:rsidRPr="003E4812">
              <w:rPr>
                <w:rFonts w:ascii="Times" w:eastAsia="MS ??" w:hAnsi="Times"/>
                <w:b/>
                <w:sz w:val="20"/>
                <w:szCs w:val="20"/>
              </w:rPr>
              <w:t>-0.448**</w:t>
            </w:r>
          </w:p>
          <w:p w14:paraId="2ADAFF48" w14:textId="77777777" w:rsidR="00C07276" w:rsidRPr="003E4812" w:rsidRDefault="00C07276" w:rsidP="002E363D">
            <w:pPr>
              <w:rPr>
                <w:rFonts w:ascii="Times" w:eastAsia="MS ??" w:hAnsi="Times"/>
                <w:b/>
                <w:sz w:val="20"/>
                <w:szCs w:val="20"/>
              </w:rPr>
            </w:pPr>
            <w:r w:rsidRPr="003E4812">
              <w:rPr>
                <w:rFonts w:ascii="Times" w:eastAsia="MS ??" w:hAnsi="Times"/>
                <w:b/>
                <w:sz w:val="20"/>
                <w:szCs w:val="20"/>
              </w:rPr>
              <w:t>(p &lt; .001)</w:t>
            </w:r>
          </w:p>
          <w:p w14:paraId="2E8025E1" w14:textId="77777777" w:rsidR="00C07276" w:rsidRPr="003E4812" w:rsidRDefault="00C07276" w:rsidP="002E363D">
            <w:pPr>
              <w:rPr>
                <w:rFonts w:ascii="Times" w:eastAsia="MS ??" w:hAnsi="Times"/>
                <w:sz w:val="20"/>
                <w:szCs w:val="20"/>
              </w:rPr>
            </w:pPr>
          </w:p>
        </w:tc>
        <w:tc>
          <w:tcPr>
            <w:tcW w:w="1134" w:type="dxa"/>
            <w:tcBorders>
              <w:top w:val="nil"/>
              <w:left w:val="nil"/>
              <w:bottom w:val="nil"/>
              <w:right w:val="nil"/>
            </w:tcBorders>
            <w:shd w:val="clear" w:color="auto" w:fill="auto"/>
          </w:tcPr>
          <w:p w14:paraId="0539EF79" w14:textId="77777777" w:rsidR="00C07276" w:rsidRPr="003E4812" w:rsidRDefault="00C07276" w:rsidP="002E363D">
            <w:pPr>
              <w:rPr>
                <w:rFonts w:ascii="Times" w:eastAsia="MS ??" w:hAnsi="Times"/>
                <w:sz w:val="20"/>
                <w:szCs w:val="20"/>
              </w:rPr>
            </w:pPr>
            <w:r w:rsidRPr="003E4812">
              <w:rPr>
                <w:rFonts w:ascii="Times" w:eastAsia="MS ??" w:hAnsi="Times"/>
                <w:sz w:val="20"/>
                <w:szCs w:val="20"/>
              </w:rPr>
              <w:t>0.386**</w:t>
            </w:r>
          </w:p>
          <w:p w14:paraId="1AA4BA6B"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 .003)</w:t>
            </w:r>
          </w:p>
        </w:tc>
      </w:tr>
      <w:tr w:rsidR="00C07276" w:rsidRPr="003E4812" w14:paraId="7467A994" w14:textId="77777777" w:rsidTr="00646B62">
        <w:trPr>
          <w:trHeight w:val="296"/>
        </w:trPr>
        <w:tc>
          <w:tcPr>
            <w:tcW w:w="7479" w:type="dxa"/>
            <w:gridSpan w:val="7"/>
            <w:tcBorders>
              <w:top w:val="nil"/>
              <w:left w:val="nil"/>
              <w:bottom w:val="nil"/>
              <w:right w:val="nil"/>
            </w:tcBorders>
            <w:shd w:val="clear" w:color="auto" w:fill="auto"/>
            <w:vAlign w:val="bottom"/>
          </w:tcPr>
          <w:p w14:paraId="094B04CA" w14:textId="77777777" w:rsidR="00C07276" w:rsidRPr="003E4812" w:rsidRDefault="00C07276" w:rsidP="002E363D">
            <w:pPr>
              <w:rPr>
                <w:rFonts w:ascii="Times" w:eastAsia="MS ??" w:hAnsi="Times"/>
                <w:i/>
                <w:sz w:val="20"/>
                <w:szCs w:val="20"/>
              </w:rPr>
            </w:pPr>
            <w:r w:rsidRPr="003E4812">
              <w:rPr>
                <w:rFonts w:ascii="Times" w:eastAsia="MS ??" w:hAnsi="Times"/>
                <w:i/>
                <w:sz w:val="20"/>
                <w:szCs w:val="20"/>
              </w:rPr>
              <w:t>Psychological Distress</w:t>
            </w:r>
          </w:p>
        </w:tc>
        <w:tc>
          <w:tcPr>
            <w:tcW w:w="1134" w:type="dxa"/>
            <w:tcBorders>
              <w:top w:val="nil"/>
              <w:left w:val="nil"/>
              <w:bottom w:val="nil"/>
              <w:right w:val="nil"/>
            </w:tcBorders>
            <w:shd w:val="clear" w:color="auto" w:fill="auto"/>
          </w:tcPr>
          <w:p w14:paraId="1E036E6F" w14:textId="77777777" w:rsidR="00C07276" w:rsidRPr="003E4812" w:rsidRDefault="00C07276" w:rsidP="002E363D">
            <w:pPr>
              <w:rPr>
                <w:rFonts w:ascii="Times" w:eastAsia="MS ??" w:hAnsi="Times"/>
                <w:sz w:val="20"/>
                <w:szCs w:val="20"/>
              </w:rPr>
            </w:pPr>
          </w:p>
        </w:tc>
        <w:tc>
          <w:tcPr>
            <w:tcW w:w="1134" w:type="dxa"/>
            <w:tcBorders>
              <w:top w:val="nil"/>
              <w:left w:val="nil"/>
              <w:bottom w:val="nil"/>
              <w:right w:val="nil"/>
            </w:tcBorders>
            <w:shd w:val="clear" w:color="auto" w:fill="auto"/>
          </w:tcPr>
          <w:p w14:paraId="04B062E2" w14:textId="77777777" w:rsidR="00C07276" w:rsidRPr="003E4812" w:rsidRDefault="00C07276" w:rsidP="002E363D">
            <w:pPr>
              <w:rPr>
                <w:rFonts w:ascii="Times" w:eastAsia="MS ??" w:hAnsi="Times"/>
                <w:sz w:val="20"/>
                <w:szCs w:val="20"/>
              </w:rPr>
            </w:pPr>
          </w:p>
        </w:tc>
        <w:tc>
          <w:tcPr>
            <w:tcW w:w="4365" w:type="dxa"/>
            <w:tcBorders>
              <w:top w:val="nil"/>
              <w:left w:val="nil"/>
              <w:bottom w:val="nil"/>
              <w:right w:val="nil"/>
            </w:tcBorders>
            <w:shd w:val="clear" w:color="auto" w:fill="auto"/>
          </w:tcPr>
          <w:p w14:paraId="7DCE214F" w14:textId="77777777" w:rsidR="00C07276" w:rsidRPr="003E4812" w:rsidRDefault="00C07276" w:rsidP="00646B62">
            <w:pPr>
              <w:rPr>
                <w:rFonts w:ascii="Times" w:eastAsia="MS ??" w:hAnsi="Times"/>
                <w:sz w:val="20"/>
                <w:szCs w:val="20"/>
              </w:rPr>
            </w:pPr>
          </w:p>
        </w:tc>
        <w:tc>
          <w:tcPr>
            <w:tcW w:w="4365" w:type="dxa"/>
            <w:tcBorders>
              <w:left w:val="nil"/>
            </w:tcBorders>
            <w:shd w:val="clear" w:color="auto" w:fill="auto"/>
          </w:tcPr>
          <w:p w14:paraId="67E0D027" w14:textId="77777777" w:rsidR="00C07276" w:rsidRPr="003E4812" w:rsidRDefault="00C07276" w:rsidP="00646B62">
            <w:pPr>
              <w:rPr>
                <w:rFonts w:ascii="Times" w:eastAsia="MS ??" w:hAnsi="Times"/>
                <w:sz w:val="20"/>
                <w:szCs w:val="20"/>
              </w:rPr>
            </w:pPr>
          </w:p>
        </w:tc>
        <w:tc>
          <w:tcPr>
            <w:tcW w:w="4365" w:type="dxa"/>
            <w:shd w:val="clear" w:color="auto" w:fill="auto"/>
            <w:vAlign w:val="bottom"/>
          </w:tcPr>
          <w:p w14:paraId="369E5D22" w14:textId="77777777" w:rsidR="00C07276" w:rsidRPr="003E4812" w:rsidRDefault="00C07276" w:rsidP="00646B62">
            <w:pPr>
              <w:rPr>
                <w:rFonts w:ascii="Times" w:eastAsia="MS ??" w:hAnsi="Times"/>
                <w:sz w:val="20"/>
                <w:szCs w:val="20"/>
              </w:rPr>
            </w:pPr>
            <w:r w:rsidRPr="003E4812">
              <w:rPr>
                <w:rFonts w:ascii="Times" w:eastAsia="MS ??" w:hAnsi="Times"/>
                <w:sz w:val="20"/>
                <w:szCs w:val="20"/>
              </w:rPr>
              <w:t>Psychological Distress</w:t>
            </w:r>
          </w:p>
        </w:tc>
      </w:tr>
      <w:tr w:rsidR="00C07276" w:rsidRPr="003E4812" w14:paraId="3FBFFBC4" w14:textId="77777777" w:rsidTr="00646B62">
        <w:trPr>
          <w:gridAfter w:val="3"/>
          <w:wAfter w:w="13095" w:type="dxa"/>
          <w:trHeight w:val="296"/>
        </w:trPr>
        <w:tc>
          <w:tcPr>
            <w:tcW w:w="675" w:type="dxa"/>
            <w:tcBorders>
              <w:top w:val="nil"/>
              <w:left w:val="nil"/>
              <w:bottom w:val="nil"/>
              <w:right w:val="nil"/>
            </w:tcBorders>
            <w:shd w:val="clear" w:color="auto" w:fill="auto"/>
          </w:tcPr>
          <w:p w14:paraId="47E196DD" w14:textId="77777777" w:rsidR="00C07276" w:rsidRPr="003E4812" w:rsidRDefault="00C07276" w:rsidP="002E363D">
            <w:pPr>
              <w:rPr>
                <w:rFonts w:ascii="Times" w:eastAsia="MS ??" w:hAnsi="Times"/>
                <w:sz w:val="20"/>
                <w:szCs w:val="20"/>
              </w:rPr>
            </w:pPr>
            <w:r w:rsidRPr="003E4812">
              <w:rPr>
                <w:rFonts w:ascii="Times" w:eastAsia="MS ??" w:hAnsi="Times"/>
                <w:sz w:val="20"/>
                <w:szCs w:val="20"/>
              </w:rPr>
              <w:t>Anx</w:t>
            </w:r>
          </w:p>
          <w:p w14:paraId="34657F1E" w14:textId="77777777" w:rsidR="00C07276" w:rsidRPr="003E4812" w:rsidRDefault="00C07276" w:rsidP="002E363D">
            <w:pPr>
              <w:rPr>
                <w:rFonts w:ascii="Times" w:eastAsia="MS ??" w:hAnsi="Times"/>
                <w:sz w:val="20"/>
                <w:szCs w:val="20"/>
              </w:rPr>
            </w:pPr>
          </w:p>
          <w:p w14:paraId="34CA6BC7" w14:textId="77777777" w:rsidR="00C07276" w:rsidRPr="003E4812" w:rsidRDefault="00C07276" w:rsidP="002E363D">
            <w:pPr>
              <w:rPr>
                <w:rFonts w:ascii="Times" w:eastAsia="MS ??" w:hAnsi="Times"/>
                <w:sz w:val="20"/>
                <w:szCs w:val="20"/>
              </w:rPr>
            </w:pPr>
          </w:p>
        </w:tc>
        <w:tc>
          <w:tcPr>
            <w:tcW w:w="1134" w:type="dxa"/>
            <w:tcBorders>
              <w:top w:val="nil"/>
              <w:left w:val="nil"/>
              <w:bottom w:val="nil"/>
              <w:right w:val="nil"/>
            </w:tcBorders>
            <w:shd w:val="clear" w:color="auto" w:fill="auto"/>
          </w:tcPr>
          <w:p w14:paraId="54958EE1" w14:textId="77777777" w:rsidR="00C07276" w:rsidRPr="003E4812" w:rsidRDefault="00C07276" w:rsidP="002E363D">
            <w:pPr>
              <w:rPr>
                <w:rFonts w:ascii="Times" w:eastAsia="MS ??" w:hAnsi="Times"/>
                <w:b/>
                <w:sz w:val="20"/>
                <w:szCs w:val="20"/>
              </w:rPr>
            </w:pPr>
            <w:r w:rsidRPr="003E4812">
              <w:rPr>
                <w:rFonts w:ascii="Times" w:eastAsia="MS ??" w:hAnsi="Times"/>
                <w:b/>
                <w:sz w:val="20"/>
                <w:szCs w:val="20"/>
              </w:rPr>
              <w:t>-.538**</w:t>
            </w:r>
          </w:p>
          <w:p w14:paraId="08972290"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&lt; .001)</w:t>
            </w:r>
          </w:p>
        </w:tc>
        <w:tc>
          <w:tcPr>
            <w:tcW w:w="1134" w:type="dxa"/>
            <w:tcBorders>
              <w:top w:val="nil"/>
              <w:left w:val="nil"/>
              <w:bottom w:val="nil"/>
              <w:right w:val="nil"/>
            </w:tcBorders>
            <w:shd w:val="clear" w:color="auto" w:fill="auto"/>
          </w:tcPr>
          <w:p w14:paraId="2915931B" w14:textId="77777777" w:rsidR="00C07276" w:rsidRPr="003E4812" w:rsidRDefault="00C07276" w:rsidP="002E363D">
            <w:pPr>
              <w:rPr>
                <w:rFonts w:ascii="Times" w:eastAsia="MS ??" w:hAnsi="Times"/>
                <w:b/>
                <w:sz w:val="20"/>
                <w:szCs w:val="20"/>
              </w:rPr>
            </w:pPr>
            <w:r w:rsidRPr="003E4812">
              <w:rPr>
                <w:rFonts w:ascii="Times" w:eastAsia="MS ??" w:hAnsi="Times"/>
                <w:b/>
                <w:sz w:val="20"/>
                <w:szCs w:val="20"/>
              </w:rPr>
              <w:t>-.505**</w:t>
            </w:r>
          </w:p>
          <w:p w14:paraId="3BB92D67"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&lt; .001)</w:t>
            </w:r>
          </w:p>
        </w:tc>
        <w:tc>
          <w:tcPr>
            <w:tcW w:w="1134" w:type="dxa"/>
            <w:tcBorders>
              <w:top w:val="nil"/>
              <w:left w:val="nil"/>
              <w:bottom w:val="nil"/>
              <w:right w:val="nil"/>
            </w:tcBorders>
            <w:shd w:val="clear" w:color="auto" w:fill="auto"/>
          </w:tcPr>
          <w:p w14:paraId="4A0FA3E8" w14:textId="77777777" w:rsidR="00C07276" w:rsidRPr="003E4812" w:rsidRDefault="00C07276" w:rsidP="002E363D">
            <w:pPr>
              <w:rPr>
                <w:rFonts w:ascii="Times" w:eastAsia="MS ??" w:hAnsi="Times"/>
                <w:sz w:val="20"/>
                <w:szCs w:val="20"/>
              </w:rPr>
            </w:pPr>
            <w:r w:rsidRPr="003E4812">
              <w:rPr>
                <w:rFonts w:ascii="Times" w:eastAsia="MS ??" w:hAnsi="Times"/>
                <w:sz w:val="20"/>
                <w:szCs w:val="20"/>
              </w:rPr>
              <w:t>-.180</w:t>
            </w:r>
          </w:p>
          <w:p w14:paraId="550FCCCD"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 .169)</w:t>
            </w:r>
          </w:p>
        </w:tc>
        <w:tc>
          <w:tcPr>
            <w:tcW w:w="1134" w:type="dxa"/>
            <w:tcBorders>
              <w:top w:val="nil"/>
              <w:left w:val="nil"/>
              <w:bottom w:val="nil"/>
              <w:right w:val="nil"/>
            </w:tcBorders>
            <w:shd w:val="clear" w:color="auto" w:fill="auto"/>
          </w:tcPr>
          <w:p w14:paraId="5A30C64A" w14:textId="77777777" w:rsidR="00C07276" w:rsidRPr="003E4812" w:rsidRDefault="00C07276" w:rsidP="002E363D">
            <w:pPr>
              <w:rPr>
                <w:rFonts w:ascii="Times" w:eastAsia="MS ??" w:hAnsi="Times"/>
                <w:sz w:val="20"/>
                <w:szCs w:val="20"/>
              </w:rPr>
            </w:pPr>
            <w:r w:rsidRPr="003E4812">
              <w:rPr>
                <w:rFonts w:ascii="Times" w:eastAsia="MS ??" w:hAnsi="Times"/>
                <w:sz w:val="20"/>
                <w:szCs w:val="20"/>
              </w:rPr>
              <w:t>-.261*</w:t>
            </w:r>
          </w:p>
          <w:p w14:paraId="1C33DB5A"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 .044)</w:t>
            </w:r>
          </w:p>
        </w:tc>
        <w:tc>
          <w:tcPr>
            <w:tcW w:w="1134" w:type="dxa"/>
            <w:tcBorders>
              <w:top w:val="nil"/>
              <w:left w:val="nil"/>
              <w:bottom w:val="nil"/>
              <w:right w:val="nil"/>
            </w:tcBorders>
            <w:shd w:val="clear" w:color="auto" w:fill="auto"/>
          </w:tcPr>
          <w:p w14:paraId="0C72D6B4" w14:textId="77777777" w:rsidR="00C07276" w:rsidRPr="003E4812" w:rsidRDefault="00C07276" w:rsidP="002E363D">
            <w:pPr>
              <w:rPr>
                <w:rFonts w:ascii="Times" w:eastAsia="MS ??" w:hAnsi="Times"/>
                <w:sz w:val="20"/>
                <w:szCs w:val="20"/>
              </w:rPr>
            </w:pPr>
            <w:r w:rsidRPr="003E4812">
              <w:rPr>
                <w:rFonts w:ascii="Times" w:eastAsia="MS ??" w:hAnsi="Times"/>
                <w:sz w:val="20"/>
                <w:szCs w:val="20"/>
              </w:rPr>
              <w:t>-.241</w:t>
            </w:r>
          </w:p>
          <w:p w14:paraId="2CA3640D"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 .063)</w:t>
            </w:r>
          </w:p>
        </w:tc>
        <w:tc>
          <w:tcPr>
            <w:tcW w:w="1134" w:type="dxa"/>
            <w:tcBorders>
              <w:top w:val="nil"/>
              <w:left w:val="nil"/>
              <w:bottom w:val="nil"/>
              <w:right w:val="nil"/>
            </w:tcBorders>
            <w:shd w:val="clear" w:color="auto" w:fill="auto"/>
          </w:tcPr>
          <w:p w14:paraId="13420418" w14:textId="77777777" w:rsidR="00C07276" w:rsidRPr="003E4812" w:rsidRDefault="00C07276" w:rsidP="002E363D">
            <w:pPr>
              <w:rPr>
                <w:rFonts w:ascii="Times" w:eastAsia="MS ??" w:hAnsi="Times"/>
                <w:b/>
                <w:sz w:val="20"/>
                <w:szCs w:val="20"/>
              </w:rPr>
            </w:pPr>
            <w:r w:rsidRPr="003E4812">
              <w:rPr>
                <w:rFonts w:ascii="Times" w:eastAsia="MS ??" w:hAnsi="Times"/>
                <w:b/>
                <w:sz w:val="20"/>
                <w:szCs w:val="20"/>
              </w:rPr>
              <w:t>-.595**</w:t>
            </w:r>
          </w:p>
          <w:p w14:paraId="66A3B720"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&lt; .001)</w:t>
            </w:r>
          </w:p>
        </w:tc>
        <w:tc>
          <w:tcPr>
            <w:tcW w:w="1134" w:type="dxa"/>
            <w:tcBorders>
              <w:top w:val="nil"/>
              <w:left w:val="nil"/>
              <w:bottom w:val="nil"/>
              <w:right w:val="nil"/>
            </w:tcBorders>
            <w:shd w:val="clear" w:color="auto" w:fill="auto"/>
          </w:tcPr>
          <w:p w14:paraId="31B53F7C" w14:textId="77777777" w:rsidR="00C07276" w:rsidRPr="003E4812" w:rsidRDefault="00C07276" w:rsidP="002E363D">
            <w:pPr>
              <w:rPr>
                <w:rFonts w:ascii="Times" w:eastAsia="MS ??" w:hAnsi="Times"/>
                <w:b/>
                <w:sz w:val="20"/>
                <w:szCs w:val="20"/>
              </w:rPr>
            </w:pPr>
            <w:r w:rsidRPr="003E4812">
              <w:rPr>
                <w:rFonts w:ascii="Times" w:eastAsia="MS ??" w:hAnsi="Times"/>
                <w:b/>
                <w:sz w:val="20"/>
                <w:szCs w:val="20"/>
              </w:rPr>
              <w:t>-0.400**</w:t>
            </w:r>
          </w:p>
          <w:p w14:paraId="1151515D" w14:textId="77777777" w:rsidR="00C07276" w:rsidRPr="003E4812" w:rsidRDefault="00C07276" w:rsidP="002E363D">
            <w:pPr>
              <w:rPr>
                <w:rFonts w:ascii="Times" w:eastAsia="MS ??" w:hAnsi="Times"/>
                <w:b/>
                <w:sz w:val="20"/>
                <w:szCs w:val="20"/>
              </w:rPr>
            </w:pPr>
            <w:r w:rsidRPr="003E4812">
              <w:rPr>
                <w:rFonts w:ascii="Times" w:eastAsia="MS ??" w:hAnsi="Times"/>
                <w:b/>
                <w:sz w:val="20"/>
                <w:szCs w:val="20"/>
              </w:rPr>
              <w:t>(p = .002)</w:t>
            </w:r>
          </w:p>
        </w:tc>
        <w:tc>
          <w:tcPr>
            <w:tcW w:w="1134" w:type="dxa"/>
            <w:tcBorders>
              <w:top w:val="nil"/>
              <w:left w:val="nil"/>
              <w:bottom w:val="nil"/>
              <w:right w:val="nil"/>
            </w:tcBorders>
            <w:shd w:val="clear" w:color="auto" w:fill="auto"/>
          </w:tcPr>
          <w:p w14:paraId="77AB240A" w14:textId="77777777" w:rsidR="00C07276" w:rsidRPr="003E4812" w:rsidRDefault="00C07276" w:rsidP="002E363D">
            <w:pPr>
              <w:rPr>
                <w:rFonts w:ascii="Times" w:eastAsia="MS ??" w:hAnsi="Times"/>
                <w:b/>
                <w:sz w:val="20"/>
                <w:szCs w:val="20"/>
              </w:rPr>
            </w:pPr>
            <w:r w:rsidRPr="003E4812">
              <w:rPr>
                <w:rFonts w:ascii="Times" w:eastAsia="MS ??" w:hAnsi="Times"/>
                <w:b/>
                <w:sz w:val="20"/>
                <w:szCs w:val="20"/>
              </w:rPr>
              <w:t>0.724**</w:t>
            </w:r>
          </w:p>
          <w:p w14:paraId="7B9289DE" w14:textId="77777777" w:rsidR="00C07276" w:rsidRPr="003E4812" w:rsidRDefault="00C07276" w:rsidP="002E363D">
            <w:pPr>
              <w:rPr>
                <w:rFonts w:ascii="Times" w:eastAsia="MS ??" w:hAnsi="Times"/>
                <w:b/>
                <w:sz w:val="20"/>
                <w:szCs w:val="20"/>
              </w:rPr>
            </w:pPr>
            <w:r w:rsidRPr="003E4812">
              <w:rPr>
                <w:rFonts w:ascii="Times" w:eastAsia="MS ??" w:hAnsi="Times"/>
                <w:b/>
                <w:sz w:val="20"/>
                <w:szCs w:val="20"/>
              </w:rPr>
              <w:t>(p &lt; .001)</w:t>
            </w:r>
          </w:p>
        </w:tc>
      </w:tr>
      <w:tr w:rsidR="00C07276" w:rsidRPr="003E4812" w14:paraId="5DDE7419" w14:textId="77777777" w:rsidTr="00646B62">
        <w:trPr>
          <w:gridAfter w:val="3"/>
          <w:wAfter w:w="13095" w:type="dxa"/>
          <w:trHeight w:val="650"/>
        </w:trPr>
        <w:tc>
          <w:tcPr>
            <w:tcW w:w="675" w:type="dxa"/>
            <w:tcBorders>
              <w:top w:val="nil"/>
              <w:left w:val="nil"/>
              <w:bottom w:val="single" w:sz="6" w:space="0" w:color="auto"/>
              <w:right w:val="nil"/>
            </w:tcBorders>
            <w:shd w:val="clear" w:color="auto" w:fill="auto"/>
          </w:tcPr>
          <w:p w14:paraId="432A5A41" w14:textId="77777777" w:rsidR="00C07276" w:rsidRPr="003E4812" w:rsidRDefault="00C07276" w:rsidP="002E363D">
            <w:pPr>
              <w:rPr>
                <w:rFonts w:ascii="Times" w:eastAsia="MS ??" w:hAnsi="Times"/>
                <w:sz w:val="20"/>
                <w:szCs w:val="20"/>
              </w:rPr>
            </w:pPr>
            <w:r w:rsidRPr="003E4812">
              <w:rPr>
                <w:rFonts w:ascii="Times" w:eastAsia="MS ??" w:hAnsi="Times"/>
                <w:sz w:val="20"/>
                <w:szCs w:val="20"/>
              </w:rPr>
              <w:t>Dep</w:t>
            </w:r>
          </w:p>
        </w:tc>
        <w:tc>
          <w:tcPr>
            <w:tcW w:w="1134" w:type="dxa"/>
            <w:tcBorders>
              <w:top w:val="nil"/>
              <w:left w:val="nil"/>
              <w:bottom w:val="single" w:sz="6" w:space="0" w:color="auto"/>
              <w:right w:val="nil"/>
            </w:tcBorders>
            <w:shd w:val="clear" w:color="auto" w:fill="auto"/>
          </w:tcPr>
          <w:p w14:paraId="4AD55777" w14:textId="77777777" w:rsidR="00C07276" w:rsidRPr="003E4812" w:rsidRDefault="00C07276" w:rsidP="002E363D">
            <w:pPr>
              <w:rPr>
                <w:rFonts w:ascii="Times" w:eastAsia="MS ??" w:hAnsi="Times"/>
                <w:sz w:val="20"/>
                <w:szCs w:val="20"/>
              </w:rPr>
            </w:pPr>
            <w:r w:rsidRPr="003E4812">
              <w:rPr>
                <w:rFonts w:ascii="Times" w:eastAsia="MS ??" w:hAnsi="Times"/>
                <w:sz w:val="20"/>
                <w:szCs w:val="20"/>
              </w:rPr>
              <w:t>-.317*</w:t>
            </w:r>
          </w:p>
          <w:p w14:paraId="758940A0"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 .013)</w:t>
            </w:r>
          </w:p>
        </w:tc>
        <w:tc>
          <w:tcPr>
            <w:tcW w:w="1134" w:type="dxa"/>
            <w:tcBorders>
              <w:top w:val="nil"/>
              <w:left w:val="nil"/>
              <w:bottom w:val="single" w:sz="6" w:space="0" w:color="auto"/>
              <w:right w:val="nil"/>
            </w:tcBorders>
            <w:shd w:val="clear" w:color="auto" w:fill="auto"/>
          </w:tcPr>
          <w:p w14:paraId="2D813682" w14:textId="77777777" w:rsidR="00C07276" w:rsidRPr="003E4812" w:rsidRDefault="00C07276" w:rsidP="002E363D">
            <w:pPr>
              <w:rPr>
                <w:rFonts w:ascii="Times" w:eastAsia="MS ??" w:hAnsi="Times"/>
                <w:b/>
                <w:sz w:val="20"/>
                <w:szCs w:val="20"/>
              </w:rPr>
            </w:pPr>
            <w:r w:rsidRPr="003E4812">
              <w:rPr>
                <w:rFonts w:ascii="Times" w:eastAsia="MS ??" w:hAnsi="Times"/>
                <w:b/>
                <w:sz w:val="20"/>
                <w:szCs w:val="20"/>
              </w:rPr>
              <w:t>-.594**</w:t>
            </w:r>
          </w:p>
          <w:p w14:paraId="5114E0C8"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&lt; .001)</w:t>
            </w:r>
          </w:p>
        </w:tc>
        <w:tc>
          <w:tcPr>
            <w:tcW w:w="1134" w:type="dxa"/>
            <w:tcBorders>
              <w:top w:val="nil"/>
              <w:left w:val="nil"/>
              <w:bottom w:val="single" w:sz="6" w:space="0" w:color="auto"/>
              <w:right w:val="nil"/>
            </w:tcBorders>
            <w:shd w:val="clear" w:color="auto" w:fill="auto"/>
          </w:tcPr>
          <w:p w14:paraId="29004468" w14:textId="77777777" w:rsidR="00C07276" w:rsidRPr="003E4812" w:rsidRDefault="00C07276" w:rsidP="002E363D">
            <w:pPr>
              <w:rPr>
                <w:rFonts w:ascii="Times" w:eastAsia="MS ??" w:hAnsi="Times"/>
                <w:b/>
                <w:sz w:val="20"/>
                <w:szCs w:val="20"/>
              </w:rPr>
            </w:pPr>
            <w:r w:rsidRPr="003E4812">
              <w:rPr>
                <w:rFonts w:ascii="Times" w:eastAsia="MS ??" w:hAnsi="Times"/>
                <w:b/>
                <w:sz w:val="20"/>
                <w:szCs w:val="20"/>
              </w:rPr>
              <w:t>-.363**</w:t>
            </w:r>
          </w:p>
          <w:p w14:paraId="0A4D04E7"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 .004)</w:t>
            </w:r>
          </w:p>
        </w:tc>
        <w:tc>
          <w:tcPr>
            <w:tcW w:w="1134" w:type="dxa"/>
            <w:tcBorders>
              <w:top w:val="nil"/>
              <w:left w:val="nil"/>
              <w:bottom w:val="single" w:sz="6" w:space="0" w:color="auto"/>
              <w:right w:val="nil"/>
            </w:tcBorders>
            <w:shd w:val="clear" w:color="auto" w:fill="auto"/>
          </w:tcPr>
          <w:p w14:paraId="47C1D175" w14:textId="77777777" w:rsidR="00C07276" w:rsidRPr="003E4812" w:rsidRDefault="00C07276" w:rsidP="002E363D">
            <w:pPr>
              <w:rPr>
                <w:rFonts w:ascii="Times" w:eastAsia="MS ??" w:hAnsi="Times"/>
                <w:b/>
                <w:sz w:val="20"/>
                <w:szCs w:val="20"/>
              </w:rPr>
            </w:pPr>
            <w:r w:rsidRPr="003E4812">
              <w:rPr>
                <w:rFonts w:ascii="Times" w:eastAsia="MS ??" w:hAnsi="Times"/>
                <w:b/>
                <w:sz w:val="20"/>
                <w:szCs w:val="20"/>
              </w:rPr>
              <w:t>-.581**</w:t>
            </w:r>
          </w:p>
          <w:p w14:paraId="718D508A"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&lt; .001)</w:t>
            </w:r>
          </w:p>
        </w:tc>
        <w:tc>
          <w:tcPr>
            <w:tcW w:w="1134" w:type="dxa"/>
            <w:tcBorders>
              <w:top w:val="nil"/>
              <w:left w:val="nil"/>
              <w:bottom w:val="single" w:sz="6" w:space="0" w:color="auto"/>
              <w:right w:val="nil"/>
            </w:tcBorders>
            <w:shd w:val="clear" w:color="auto" w:fill="auto"/>
          </w:tcPr>
          <w:p w14:paraId="5557B292" w14:textId="77777777" w:rsidR="00C07276" w:rsidRPr="003E4812" w:rsidRDefault="00C07276" w:rsidP="002E363D">
            <w:pPr>
              <w:rPr>
                <w:rFonts w:ascii="Times" w:eastAsia="MS ??" w:hAnsi="Times"/>
                <w:b/>
                <w:sz w:val="20"/>
                <w:szCs w:val="20"/>
              </w:rPr>
            </w:pPr>
            <w:r w:rsidRPr="003E4812">
              <w:rPr>
                <w:rFonts w:ascii="Times" w:eastAsia="MS ??" w:hAnsi="Times"/>
                <w:b/>
                <w:sz w:val="20"/>
                <w:szCs w:val="20"/>
              </w:rPr>
              <w:t>-.614**</w:t>
            </w:r>
          </w:p>
          <w:p w14:paraId="206A6F5F"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&lt; .001)</w:t>
            </w:r>
          </w:p>
        </w:tc>
        <w:tc>
          <w:tcPr>
            <w:tcW w:w="1134" w:type="dxa"/>
            <w:tcBorders>
              <w:top w:val="nil"/>
              <w:left w:val="nil"/>
              <w:bottom w:val="single" w:sz="6" w:space="0" w:color="auto"/>
              <w:right w:val="nil"/>
            </w:tcBorders>
            <w:shd w:val="clear" w:color="auto" w:fill="auto"/>
          </w:tcPr>
          <w:p w14:paraId="2E3F4B4E" w14:textId="77777777" w:rsidR="00C07276" w:rsidRPr="003E4812" w:rsidRDefault="00C07276" w:rsidP="002E363D">
            <w:pPr>
              <w:rPr>
                <w:rFonts w:ascii="Times" w:eastAsia="MS ??" w:hAnsi="Times"/>
                <w:b/>
                <w:sz w:val="20"/>
                <w:szCs w:val="20"/>
              </w:rPr>
            </w:pPr>
            <w:r w:rsidRPr="003E4812">
              <w:rPr>
                <w:rFonts w:ascii="Times" w:eastAsia="MS ??" w:hAnsi="Times"/>
                <w:b/>
                <w:sz w:val="20"/>
                <w:szCs w:val="20"/>
              </w:rPr>
              <w:t>-.643**</w:t>
            </w:r>
          </w:p>
          <w:p w14:paraId="4D38C73A" w14:textId="77777777" w:rsidR="00C07276" w:rsidRPr="003E4812" w:rsidRDefault="00C07276" w:rsidP="002E363D">
            <w:pPr>
              <w:rPr>
                <w:rFonts w:ascii="Times" w:eastAsia="MS ??" w:hAnsi="Times"/>
                <w:sz w:val="20"/>
                <w:szCs w:val="20"/>
              </w:rPr>
            </w:pPr>
            <w:r w:rsidRPr="003E4812">
              <w:rPr>
                <w:rFonts w:ascii="Times" w:eastAsia="MS ??" w:hAnsi="Times"/>
                <w:sz w:val="20"/>
                <w:szCs w:val="20"/>
              </w:rPr>
              <w:t>(p &lt; .001)</w:t>
            </w:r>
          </w:p>
        </w:tc>
        <w:tc>
          <w:tcPr>
            <w:tcW w:w="1134" w:type="dxa"/>
            <w:tcBorders>
              <w:top w:val="nil"/>
              <w:left w:val="nil"/>
              <w:bottom w:val="single" w:sz="6" w:space="0" w:color="auto"/>
              <w:right w:val="nil"/>
            </w:tcBorders>
            <w:shd w:val="clear" w:color="auto" w:fill="auto"/>
          </w:tcPr>
          <w:p w14:paraId="163FD863" w14:textId="77777777" w:rsidR="00C07276" w:rsidRPr="003E4812" w:rsidRDefault="00C07276" w:rsidP="002E363D">
            <w:pPr>
              <w:rPr>
                <w:rFonts w:ascii="Times" w:eastAsia="MS ??" w:hAnsi="Times"/>
                <w:b/>
                <w:sz w:val="20"/>
                <w:szCs w:val="20"/>
              </w:rPr>
            </w:pPr>
            <w:r w:rsidRPr="003E4812">
              <w:rPr>
                <w:rFonts w:ascii="Times" w:eastAsia="MS ??" w:hAnsi="Times"/>
                <w:b/>
                <w:sz w:val="20"/>
                <w:szCs w:val="20"/>
              </w:rPr>
              <w:t>-0.622**</w:t>
            </w:r>
          </w:p>
          <w:p w14:paraId="2A5CF90D" w14:textId="77777777" w:rsidR="00C07276" w:rsidRPr="003E4812" w:rsidRDefault="00C07276" w:rsidP="002E363D">
            <w:pPr>
              <w:rPr>
                <w:rFonts w:ascii="Times" w:eastAsia="MS ??" w:hAnsi="Times"/>
                <w:b/>
                <w:sz w:val="20"/>
                <w:szCs w:val="20"/>
              </w:rPr>
            </w:pPr>
            <w:r w:rsidRPr="003E4812">
              <w:rPr>
                <w:rFonts w:ascii="Times" w:eastAsia="MS ??" w:hAnsi="Times"/>
                <w:b/>
                <w:sz w:val="20"/>
                <w:szCs w:val="20"/>
              </w:rPr>
              <w:t>(p &lt; .001)</w:t>
            </w:r>
          </w:p>
        </w:tc>
        <w:tc>
          <w:tcPr>
            <w:tcW w:w="1134" w:type="dxa"/>
            <w:tcBorders>
              <w:top w:val="nil"/>
              <w:left w:val="nil"/>
              <w:bottom w:val="single" w:sz="6" w:space="0" w:color="auto"/>
              <w:right w:val="nil"/>
            </w:tcBorders>
            <w:shd w:val="clear" w:color="auto" w:fill="auto"/>
          </w:tcPr>
          <w:p w14:paraId="4BCB2C35" w14:textId="77777777" w:rsidR="00C07276" w:rsidRPr="003E4812" w:rsidRDefault="00C07276" w:rsidP="002E363D">
            <w:pPr>
              <w:rPr>
                <w:rFonts w:ascii="Times" w:eastAsia="MS ??" w:hAnsi="Times"/>
                <w:b/>
                <w:sz w:val="20"/>
                <w:szCs w:val="20"/>
              </w:rPr>
            </w:pPr>
            <w:r w:rsidRPr="003E4812">
              <w:rPr>
                <w:rFonts w:ascii="Times" w:eastAsia="MS ??" w:hAnsi="Times"/>
                <w:b/>
                <w:sz w:val="20"/>
                <w:szCs w:val="20"/>
              </w:rPr>
              <w:t>0.457**</w:t>
            </w:r>
          </w:p>
          <w:p w14:paraId="4C6BC7D7" w14:textId="77777777" w:rsidR="00C07276" w:rsidRPr="003E4812" w:rsidRDefault="00C07276" w:rsidP="002E363D">
            <w:pPr>
              <w:rPr>
                <w:rFonts w:ascii="Times" w:eastAsia="MS ??" w:hAnsi="Times"/>
                <w:b/>
                <w:sz w:val="20"/>
                <w:szCs w:val="20"/>
              </w:rPr>
            </w:pPr>
            <w:r w:rsidRPr="003E4812">
              <w:rPr>
                <w:rFonts w:ascii="Times" w:eastAsia="MS ??" w:hAnsi="Times"/>
                <w:b/>
                <w:sz w:val="20"/>
                <w:szCs w:val="20"/>
              </w:rPr>
              <w:t>(p &lt; .001)</w:t>
            </w:r>
          </w:p>
        </w:tc>
      </w:tr>
      <w:tr w:rsidR="00C07276" w:rsidRPr="003E4812" w14:paraId="52B4EAFB" w14:textId="77777777" w:rsidTr="00646B62">
        <w:trPr>
          <w:gridAfter w:val="3"/>
          <w:wAfter w:w="13095" w:type="dxa"/>
          <w:trHeight w:val="650"/>
        </w:trPr>
        <w:tc>
          <w:tcPr>
            <w:tcW w:w="9747" w:type="dxa"/>
            <w:gridSpan w:val="9"/>
            <w:tcBorders>
              <w:top w:val="single" w:sz="6" w:space="0" w:color="auto"/>
              <w:left w:val="nil"/>
              <w:bottom w:val="nil"/>
              <w:right w:val="nil"/>
            </w:tcBorders>
            <w:shd w:val="clear" w:color="auto" w:fill="auto"/>
          </w:tcPr>
          <w:p w14:paraId="3A18B9A0" w14:textId="77777777" w:rsidR="00C07276" w:rsidRPr="003E4812" w:rsidRDefault="00C07276" w:rsidP="00646B62">
            <w:pPr>
              <w:spacing w:line="276" w:lineRule="auto"/>
              <w:rPr>
                <w:rFonts w:ascii="Times" w:eastAsia="MS ??" w:hAnsi="Times"/>
                <w:sz w:val="20"/>
                <w:szCs w:val="20"/>
              </w:rPr>
            </w:pPr>
            <w:r w:rsidRPr="003E4812">
              <w:rPr>
                <w:rFonts w:ascii="Times" w:eastAsia="MS ??" w:hAnsi="Times"/>
                <w:sz w:val="20"/>
                <w:szCs w:val="20"/>
              </w:rPr>
              <w:t>Notes: AU = Autonomy, EM = Environmental Mastery, PR = Positive Relations with Others, PL = Purpose in Life, PG = Personal Growth, SA = Self-Acceptance, Anx = Anxiety, Dep = Depression, GF = General Fatigue, PF = Physical Fatigue, MF = Mental Fatigue, RA = Reduced Activity, RM = Reduced Motivation, PA= Positive Affect, NA= Negative Affect, * Correlation is significant at the 0.05 level (2-tailed), ** Correlation is significant at the 0.01 level (2-tailed)</w:t>
            </w:r>
          </w:p>
          <w:p w14:paraId="61960118" w14:textId="77777777" w:rsidR="00C07276" w:rsidRPr="003E4812" w:rsidRDefault="00C07276" w:rsidP="00646B62">
            <w:pPr>
              <w:spacing w:line="276" w:lineRule="auto"/>
              <w:rPr>
                <w:rFonts w:ascii="Times" w:eastAsia="MS ??" w:hAnsi="Times"/>
                <w:sz w:val="20"/>
                <w:szCs w:val="20"/>
              </w:rPr>
            </w:pPr>
          </w:p>
        </w:tc>
      </w:tr>
    </w:tbl>
    <w:p w14:paraId="21D63476" w14:textId="77777777" w:rsidR="00C07276" w:rsidRDefault="00C07276" w:rsidP="007518D2">
      <w:pPr>
        <w:tabs>
          <w:tab w:val="left" w:pos="3080"/>
        </w:tabs>
        <w:rPr>
          <w:lang w:val="en-US"/>
        </w:rPr>
      </w:pPr>
    </w:p>
    <w:p w14:paraId="52D16491" w14:textId="77777777" w:rsidR="00C07276" w:rsidRDefault="00C07276" w:rsidP="007518D2">
      <w:pPr>
        <w:tabs>
          <w:tab w:val="left" w:pos="3080"/>
        </w:tabs>
        <w:rPr>
          <w:lang w:val="en-US"/>
        </w:rPr>
      </w:pPr>
    </w:p>
    <w:p w14:paraId="476AACB8" w14:textId="77777777" w:rsidR="00C07276" w:rsidRDefault="00C07276" w:rsidP="00C07276">
      <w:pPr>
        <w:widowControl w:val="0"/>
        <w:tabs>
          <w:tab w:val="left" w:pos="5600"/>
        </w:tabs>
        <w:autoSpaceDE w:val="0"/>
        <w:autoSpaceDN w:val="0"/>
        <w:adjustRightInd w:val="0"/>
        <w:spacing w:after="240"/>
        <w:rPr>
          <w:rFonts w:ascii="Times" w:hAnsi="Times"/>
          <w:i/>
        </w:rPr>
      </w:pPr>
    </w:p>
    <w:p w14:paraId="6270DF51" w14:textId="77777777" w:rsidR="00C07276" w:rsidRDefault="00C07276" w:rsidP="00C07276">
      <w:pPr>
        <w:widowControl w:val="0"/>
        <w:tabs>
          <w:tab w:val="left" w:pos="5600"/>
        </w:tabs>
        <w:autoSpaceDE w:val="0"/>
        <w:autoSpaceDN w:val="0"/>
        <w:adjustRightInd w:val="0"/>
        <w:spacing w:after="240"/>
        <w:rPr>
          <w:rFonts w:ascii="Times" w:hAnsi="Times"/>
          <w:i/>
        </w:rPr>
      </w:pPr>
    </w:p>
    <w:p w14:paraId="1F34036A" w14:textId="77777777" w:rsidR="00C07276" w:rsidRDefault="00C07276" w:rsidP="00C07276">
      <w:pPr>
        <w:widowControl w:val="0"/>
        <w:tabs>
          <w:tab w:val="left" w:pos="5600"/>
        </w:tabs>
        <w:autoSpaceDE w:val="0"/>
        <w:autoSpaceDN w:val="0"/>
        <w:adjustRightInd w:val="0"/>
        <w:spacing w:after="240"/>
        <w:rPr>
          <w:rFonts w:ascii="Times" w:hAnsi="Times"/>
          <w:i/>
        </w:rPr>
      </w:pPr>
    </w:p>
    <w:p w14:paraId="2973BCF2" w14:textId="77777777" w:rsidR="00C07276" w:rsidRDefault="00C07276" w:rsidP="00C07276">
      <w:pPr>
        <w:widowControl w:val="0"/>
        <w:tabs>
          <w:tab w:val="left" w:pos="5600"/>
        </w:tabs>
        <w:autoSpaceDE w:val="0"/>
        <w:autoSpaceDN w:val="0"/>
        <w:adjustRightInd w:val="0"/>
        <w:spacing w:after="240"/>
        <w:rPr>
          <w:rFonts w:ascii="Times" w:hAnsi="Times"/>
          <w:i/>
        </w:rPr>
      </w:pPr>
    </w:p>
    <w:p w14:paraId="582455AC" w14:textId="77777777" w:rsidR="00C07276" w:rsidRDefault="00C07276" w:rsidP="00C07276">
      <w:pPr>
        <w:widowControl w:val="0"/>
        <w:tabs>
          <w:tab w:val="left" w:pos="5600"/>
        </w:tabs>
        <w:autoSpaceDE w:val="0"/>
        <w:autoSpaceDN w:val="0"/>
        <w:adjustRightInd w:val="0"/>
        <w:spacing w:after="240"/>
        <w:rPr>
          <w:rFonts w:ascii="Times" w:hAnsi="Times"/>
          <w:i/>
        </w:rPr>
      </w:pPr>
    </w:p>
    <w:p w14:paraId="1A56BEDD" w14:textId="77777777" w:rsidR="00B5538D" w:rsidRDefault="00B5538D" w:rsidP="00C07276">
      <w:pPr>
        <w:widowControl w:val="0"/>
        <w:tabs>
          <w:tab w:val="left" w:pos="5600"/>
        </w:tabs>
        <w:autoSpaceDE w:val="0"/>
        <w:autoSpaceDN w:val="0"/>
        <w:adjustRightInd w:val="0"/>
        <w:spacing w:after="240"/>
        <w:rPr>
          <w:rFonts w:ascii="Times" w:hAnsi="Times"/>
          <w:i/>
        </w:rPr>
      </w:pPr>
    </w:p>
    <w:p w14:paraId="04F78573" w14:textId="77777777" w:rsidR="00C07276" w:rsidRDefault="00C07276" w:rsidP="00C07276">
      <w:pPr>
        <w:widowControl w:val="0"/>
        <w:tabs>
          <w:tab w:val="left" w:pos="5600"/>
        </w:tabs>
        <w:autoSpaceDE w:val="0"/>
        <w:autoSpaceDN w:val="0"/>
        <w:adjustRightInd w:val="0"/>
        <w:spacing w:after="240"/>
        <w:rPr>
          <w:rFonts w:ascii="Times" w:hAnsi="Times"/>
          <w:i/>
        </w:rPr>
      </w:pPr>
    </w:p>
    <w:p w14:paraId="5D19382E" w14:textId="549E7464" w:rsidR="00C07276" w:rsidRPr="005805DF" w:rsidRDefault="00C07276" w:rsidP="00C07276">
      <w:pPr>
        <w:widowControl w:val="0"/>
        <w:tabs>
          <w:tab w:val="left" w:pos="5600"/>
        </w:tabs>
        <w:autoSpaceDE w:val="0"/>
        <w:autoSpaceDN w:val="0"/>
        <w:adjustRightInd w:val="0"/>
        <w:spacing w:after="240"/>
        <w:rPr>
          <w:rFonts w:ascii="Times" w:hAnsi="Times"/>
          <w:i/>
        </w:rPr>
      </w:pPr>
      <w:r>
        <w:rPr>
          <w:rFonts w:ascii="Times" w:hAnsi="Times"/>
          <w:i/>
        </w:rPr>
        <w:lastRenderedPageBreak/>
        <w:t xml:space="preserve">Table </w:t>
      </w:r>
      <w:r w:rsidR="004659F2">
        <w:rPr>
          <w:rFonts w:ascii="Times" w:hAnsi="Times"/>
          <w:i/>
        </w:rPr>
        <w:t>3.</w:t>
      </w:r>
      <w:r w:rsidRPr="005805DF">
        <w:rPr>
          <w:rFonts w:ascii="Times" w:hAnsi="Times"/>
          <w:i/>
        </w:rPr>
        <w:t xml:space="preserve"> Regression Summary</w:t>
      </w:r>
      <w:r>
        <w:rPr>
          <w:rFonts w:ascii="Times" w:hAnsi="Times"/>
          <w:i/>
        </w:rPr>
        <w:tab/>
      </w:r>
    </w:p>
    <w:p w14:paraId="1DA54E66" w14:textId="77777777" w:rsidR="00C07276" w:rsidRDefault="00C07276" w:rsidP="00C07276">
      <w:pPr>
        <w:rPr>
          <w:i/>
        </w:rPr>
      </w:pPr>
    </w:p>
    <w:p w14:paraId="69BD60C4" w14:textId="77777777" w:rsidR="00C07276" w:rsidRDefault="00C07276" w:rsidP="00C07276">
      <w:pPr>
        <w:rPr>
          <w:i/>
        </w:rPr>
      </w:pPr>
    </w:p>
    <w:tbl>
      <w:tblPr>
        <w:tblpPr w:leftFromText="180" w:rightFromText="180" w:vertAnchor="page" w:horzAnchor="page" w:tblpX="1729" w:tblpY="2161"/>
        <w:tblW w:w="6912" w:type="dxa"/>
        <w:tblBorders>
          <w:top w:val="single" w:sz="6" w:space="0" w:color="auto"/>
          <w:bottom w:val="single" w:sz="6" w:space="0" w:color="auto"/>
        </w:tblBorders>
        <w:tblLayout w:type="fixed"/>
        <w:tblLook w:val="04A0" w:firstRow="1" w:lastRow="0" w:firstColumn="1" w:lastColumn="0" w:noHBand="0" w:noVBand="1"/>
      </w:tblPr>
      <w:tblGrid>
        <w:gridCol w:w="1632"/>
        <w:gridCol w:w="1658"/>
        <w:gridCol w:w="929"/>
        <w:gridCol w:w="1701"/>
        <w:gridCol w:w="992"/>
      </w:tblGrid>
      <w:tr w:rsidR="00103483" w:rsidRPr="003E4812" w14:paraId="4C08760A" w14:textId="77777777" w:rsidTr="00103483">
        <w:trPr>
          <w:trHeight w:val="686"/>
        </w:trPr>
        <w:tc>
          <w:tcPr>
            <w:tcW w:w="1632" w:type="dxa"/>
            <w:tcBorders>
              <w:top w:val="single" w:sz="6" w:space="0" w:color="auto"/>
              <w:bottom w:val="single" w:sz="6" w:space="0" w:color="auto"/>
            </w:tcBorders>
            <w:shd w:val="clear" w:color="auto" w:fill="auto"/>
          </w:tcPr>
          <w:p w14:paraId="665C75B9" w14:textId="77777777" w:rsidR="00103483" w:rsidRPr="003E4812" w:rsidRDefault="00103483" w:rsidP="00103483">
            <w:pPr>
              <w:rPr>
                <w:rFonts w:ascii="Times" w:eastAsia="MS ??" w:hAnsi="Times"/>
                <w:sz w:val="22"/>
                <w:szCs w:val="22"/>
              </w:rPr>
            </w:pPr>
          </w:p>
        </w:tc>
        <w:tc>
          <w:tcPr>
            <w:tcW w:w="1658" w:type="dxa"/>
            <w:tcBorders>
              <w:top w:val="single" w:sz="6" w:space="0" w:color="auto"/>
              <w:bottom w:val="single" w:sz="6" w:space="0" w:color="auto"/>
            </w:tcBorders>
            <w:shd w:val="clear" w:color="auto" w:fill="auto"/>
          </w:tcPr>
          <w:p w14:paraId="041D2DFA" w14:textId="77777777" w:rsidR="00103483" w:rsidRPr="003E4812" w:rsidRDefault="00103483" w:rsidP="00103483">
            <w:pPr>
              <w:rPr>
                <w:rFonts w:ascii="Times" w:eastAsia="MS ??" w:hAnsi="Times"/>
                <w:sz w:val="22"/>
                <w:szCs w:val="22"/>
              </w:rPr>
            </w:pPr>
            <w:r w:rsidRPr="003E4812">
              <w:rPr>
                <w:rFonts w:ascii="Times" w:eastAsia="MS ??" w:hAnsi="Times"/>
                <w:sz w:val="22"/>
                <w:szCs w:val="22"/>
              </w:rPr>
              <w:t>Predictor Variable</w:t>
            </w:r>
          </w:p>
        </w:tc>
        <w:tc>
          <w:tcPr>
            <w:tcW w:w="929" w:type="dxa"/>
            <w:tcBorders>
              <w:top w:val="single" w:sz="6" w:space="0" w:color="auto"/>
              <w:bottom w:val="single" w:sz="6" w:space="0" w:color="auto"/>
            </w:tcBorders>
            <w:shd w:val="clear" w:color="auto" w:fill="auto"/>
          </w:tcPr>
          <w:p w14:paraId="6E797548" w14:textId="77777777" w:rsidR="00103483" w:rsidRPr="003E4812" w:rsidRDefault="00103483" w:rsidP="00103483">
            <w:pPr>
              <w:rPr>
                <w:rFonts w:ascii="Times" w:eastAsia="MS ??" w:hAnsi="Times"/>
                <w:sz w:val="22"/>
                <w:szCs w:val="22"/>
                <w:vertAlign w:val="superscript"/>
              </w:rPr>
            </w:pPr>
            <w:r w:rsidRPr="003E4812">
              <w:rPr>
                <w:rFonts w:ascii="Times" w:eastAsia="MS ??" w:hAnsi="Times"/>
                <w:sz w:val="22"/>
                <w:szCs w:val="22"/>
              </w:rPr>
              <w:t>R</w:t>
            </w:r>
            <w:r w:rsidRPr="003E4812">
              <w:rPr>
                <w:rFonts w:ascii="Times" w:eastAsia="MS ??" w:hAnsi="Times"/>
                <w:sz w:val="22"/>
                <w:szCs w:val="22"/>
                <w:vertAlign w:val="superscript"/>
              </w:rPr>
              <w:t>2</w:t>
            </w:r>
          </w:p>
        </w:tc>
        <w:tc>
          <w:tcPr>
            <w:tcW w:w="1701" w:type="dxa"/>
            <w:tcBorders>
              <w:top w:val="single" w:sz="6" w:space="0" w:color="auto"/>
              <w:bottom w:val="single" w:sz="6" w:space="0" w:color="auto"/>
            </w:tcBorders>
            <w:shd w:val="clear" w:color="auto" w:fill="auto"/>
          </w:tcPr>
          <w:p w14:paraId="44954477" w14:textId="77777777" w:rsidR="00103483" w:rsidRPr="003E4812" w:rsidRDefault="00103483" w:rsidP="00103483">
            <w:pPr>
              <w:rPr>
                <w:rFonts w:ascii="Times" w:eastAsia="MS ??" w:hAnsi="Times"/>
                <w:sz w:val="22"/>
                <w:szCs w:val="22"/>
              </w:rPr>
            </w:pPr>
            <w:r w:rsidRPr="003E4812">
              <w:rPr>
                <w:rFonts w:ascii="Times" w:eastAsia="MS ??" w:hAnsi="Times"/>
                <w:sz w:val="22"/>
                <w:szCs w:val="22"/>
              </w:rPr>
              <w:t>Unique Predictor</w:t>
            </w:r>
          </w:p>
        </w:tc>
        <w:tc>
          <w:tcPr>
            <w:tcW w:w="992" w:type="dxa"/>
            <w:tcBorders>
              <w:top w:val="single" w:sz="6" w:space="0" w:color="auto"/>
              <w:bottom w:val="single" w:sz="6" w:space="0" w:color="auto"/>
            </w:tcBorders>
            <w:shd w:val="clear" w:color="auto" w:fill="auto"/>
          </w:tcPr>
          <w:p w14:paraId="2D706611" w14:textId="77777777" w:rsidR="00103483" w:rsidRPr="003E4812" w:rsidRDefault="00103483" w:rsidP="00103483">
            <w:pPr>
              <w:rPr>
                <w:rFonts w:ascii="Times" w:eastAsia="MS ??" w:hAnsi="Times"/>
                <w:sz w:val="22"/>
                <w:szCs w:val="22"/>
              </w:rPr>
            </w:pPr>
            <w:r w:rsidRPr="003E4812">
              <w:rPr>
                <w:rFonts w:ascii="Times" w:eastAsia="MS ??" w:hAnsi="Times"/>
                <w:sz w:val="22"/>
                <w:szCs w:val="22"/>
              </w:rPr>
              <w:t>β</w:t>
            </w:r>
          </w:p>
        </w:tc>
      </w:tr>
      <w:tr w:rsidR="00103483" w:rsidRPr="003E4812" w14:paraId="2435F77F" w14:textId="77777777" w:rsidTr="00103483">
        <w:trPr>
          <w:trHeight w:val="686"/>
        </w:trPr>
        <w:tc>
          <w:tcPr>
            <w:tcW w:w="1632" w:type="dxa"/>
            <w:tcBorders>
              <w:top w:val="single" w:sz="6" w:space="0" w:color="auto"/>
            </w:tcBorders>
            <w:shd w:val="clear" w:color="auto" w:fill="auto"/>
          </w:tcPr>
          <w:p w14:paraId="7BA52BA1" w14:textId="77777777" w:rsidR="00103483" w:rsidRPr="003E4812" w:rsidRDefault="00103483" w:rsidP="00103483">
            <w:pPr>
              <w:ind w:right="176"/>
              <w:rPr>
                <w:rFonts w:ascii="Times" w:eastAsia="MS ??" w:hAnsi="Times"/>
                <w:sz w:val="22"/>
                <w:szCs w:val="22"/>
              </w:rPr>
            </w:pPr>
          </w:p>
          <w:p w14:paraId="0A87C311" w14:textId="77777777" w:rsidR="00103483" w:rsidRPr="003E4812" w:rsidRDefault="00103483" w:rsidP="00103483">
            <w:pPr>
              <w:ind w:right="176"/>
              <w:rPr>
                <w:rFonts w:ascii="Times" w:eastAsia="MS ??" w:hAnsi="Times"/>
                <w:sz w:val="22"/>
                <w:szCs w:val="22"/>
              </w:rPr>
            </w:pPr>
            <w:r w:rsidRPr="003E4812">
              <w:rPr>
                <w:rFonts w:ascii="Times" w:eastAsia="MS ??" w:hAnsi="Times"/>
                <w:sz w:val="22"/>
                <w:szCs w:val="22"/>
              </w:rPr>
              <w:t>General Fatigue</w:t>
            </w:r>
          </w:p>
          <w:p w14:paraId="15531528" w14:textId="77777777" w:rsidR="00103483" w:rsidRPr="003E4812" w:rsidRDefault="00103483" w:rsidP="00103483">
            <w:pPr>
              <w:ind w:right="176"/>
              <w:rPr>
                <w:rFonts w:ascii="Times" w:eastAsia="MS ??" w:hAnsi="Times"/>
                <w:sz w:val="22"/>
                <w:szCs w:val="22"/>
              </w:rPr>
            </w:pPr>
          </w:p>
        </w:tc>
        <w:tc>
          <w:tcPr>
            <w:tcW w:w="1658" w:type="dxa"/>
            <w:tcBorders>
              <w:top w:val="single" w:sz="6" w:space="0" w:color="auto"/>
            </w:tcBorders>
            <w:shd w:val="clear" w:color="auto" w:fill="auto"/>
          </w:tcPr>
          <w:p w14:paraId="2F5F58ED" w14:textId="77777777" w:rsidR="00103483" w:rsidRPr="003E4812" w:rsidRDefault="00103483" w:rsidP="00103483">
            <w:pPr>
              <w:rPr>
                <w:rFonts w:ascii="Times" w:eastAsia="MS ??" w:hAnsi="Times"/>
                <w:sz w:val="22"/>
                <w:szCs w:val="22"/>
              </w:rPr>
            </w:pPr>
          </w:p>
          <w:p w14:paraId="77E35B2E" w14:textId="77777777" w:rsidR="00103483" w:rsidRPr="003E4812" w:rsidRDefault="00103483" w:rsidP="00103483">
            <w:pPr>
              <w:rPr>
                <w:rFonts w:ascii="Times" w:eastAsia="MS ??" w:hAnsi="Times"/>
                <w:sz w:val="22"/>
                <w:szCs w:val="22"/>
              </w:rPr>
            </w:pPr>
            <w:r w:rsidRPr="003E4812">
              <w:rPr>
                <w:rFonts w:ascii="Times" w:eastAsia="MS ??" w:hAnsi="Times"/>
                <w:sz w:val="22"/>
                <w:szCs w:val="22"/>
              </w:rPr>
              <w:t>EM, PA</w:t>
            </w:r>
          </w:p>
        </w:tc>
        <w:tc>
          <w:tcPr>
            <w:tcW w:w="929" w:type="dxa"/>
            <w:tcBorders>
              <w:top w:val="single" w:sz="6" w:space="0" w:color="auto"/>
            </w:tcBorders>
            <w:shd w:val="clear" w:color="auto" w:fill="auto"/>
          </w:tcPr>
          <w:p w14:paraId="682DE0CE" w14:textId="77777777" w:rsidR="00103483" w:rsidRPr="003E4812" w:rsidRDefault="00103483" w:rsidP="00103483">
            <w:pPr>
              <w:rPr>
                <w:rFonts w:ascii="Times" w:eastAsia="MS ??" w:hAnsi="Times"/>
                <w:sz w:val="22"/>
                <w:szCs w:val="22"/>
              </w:rPr>
            </w:pPr>
          </w:p>
          <w:p w14:paraId="43162AA8" w14:textId="77777777" w:rsidR="00103483" w:rsidRPr="003E4812" w:rsidRDefault="00103483" w:rsidP="00103483">
            <w:pPr>
              <w:rPr>
                <w:rFonts w:ascii="Times" w:eastAsia="MS ??" w:hAnsi="Times"/>
                <w:sz w:val="22"/>
                <w:szCs w:val="22"/>
              </w:rPr>
            </w:pPr>
            <w:r w:rsidRPr="003E4812">
              <w:rPr>
                <w:rFonts w:ascii="Times" w:eastAsia="MS ??" w:hAnsi="Times"/>
                <w:sz w:val="22"/>
                <w:szCs w:val="22"/>
              </w:rPr>
              <w:t>0.22</w:t>
            </w:r>
          </w:p>
        </w:tc>
        <w:tc>
          <w:tcPr>
            <w:tcW w:w="1701" w:type="dxa"/>
            <w:tcBorders>
              <w:top w:val="single" w:sz="6" w:space="0" w:color="auto"/>
            </w:tcBorders>
            <w:shd w:val="clear" w:color="auto" w:fill="auto"/>
          </w:tcPr>
          <w:p w14:paraId="446F577B" w14:textId="77777777" w:rsidR="00103483" w:rsidRPr="003E4812" w:rsidRDefault="00103483" w:rsidP="00103483">
            <w:pPr>
              <w:rPr>
                <w:rFonts w:ascii="Times" w:eastAsia="MS ??" w:hAnsi="Times"/>
                <w:sz w:val="22"/>
                <w:szCs w:val="22"/>
              </w:rPr>
            </w:pPr>
          </w:p>
          <w:p w14:paraId="7E7BEB76" w14:textId="77777777" w:rsidR="00103483" w:rsidRPr="003E4812" w:rsidRDefault="00103483" w:rsidP="00103483">
            <w:pPr>
              <w:rPr>
                <w:rFonts w:ascii="Times" w:eastAsia="MS ??" w:hAnsi="Times"/>
                <w:sz w:val="22"/>
                <w:szCs w:val="22"/>
              </w:rPr>
            </w:pPr>
            <w:r w:rsidRPr="003E4812">
              <w:rPr>
                <w:rFonts w:ascii="Times" w:eastAsia="MS ??" w:hAnsi="Times"/>
                <w:sz w:val="22"/>
                <w:szCs w:val="22"/>
              </w:rPr>
              <w:t>-</w:t>
            </w:r>
          </w:p>
        </w:tc>
        <w:tc>
          <w:tcPr>
            <w:tcW w:w="992" w:type="dxa"/>
            <w:tcBorders>
              <w:top w:val="single" w:sz="6" w:space="0" w:color="auto"/>
            </w:tcBorders>
            <w:shd w:val="clear" w:color="auto" w:fill="auto"/>
          </w:tcPr>
          <w:p w14:paraId="73050FA4" w14:textId="77777777" w:rsidR="00103483" w:rsidRPr="003E4812" w:rsidRDefault="00103483" w:rsidP="00103483">
            <w:pPr>
              <w:rPr>
                <w:rFonts w:ascii="Times" w:eastAsia="MS ??" w:hAnsi="Times"/>
                <w:sz w:val="22"/>
                <w:szCs w:val="22"/>
              </w:rPr>
            </w:pPr>
          </w:p>
        </w:tc>
      </w:tr>
      <w:tr w:rsidR="00103483" w:rsidRPr="003E4812" w14:paraId="3461552D" w14:textId="77777777" w:rsidTr="00103483">
        <w:trPr>
          <w:trHeight w:val="686"/>
        </w:trPr>
        <w:tc>
          <w:tcPr>
            <w:tcW w:w="1632" w:type="dxa"/>
            <w:shd w:val="clear" w:color="auto" w:fill="auto"/>
          </w:tcPr>
          <w:p w14:paraId="456492C9" w14:textId="77777777" w:rsidR="00103483" w:rsidRPr="003E4812" w:rsidRDefault="00103483" w:rsidP="00103483">
            <w:pPr>
              <w:rPr>
                <w:rFonts w:ascii="Times" w:eastAsia="MS ??" w:hAnsi="Times"/>
                <w:sz w:val="22"/>
                <w:szCs w:val="22"/>
              </w:rPr>
            </w:pPr>
            <w:r w:rsidRPr="003E4812">
              <w:rPr>
                <w:rFonts w:ascii="Times" w:eastAsia="MS ??" w:hAnsi="Times"/>
                <w:sz w:val="22"/>
                <w:szCs w:val="22"/>
              </w:rPr>
              <w:t>Physical Fatigue</w:t>
            </w:r>
          </w:p>
        </w:tc>
        <w:tc>
          <w:tcPr>
            <w:tcW w:w="1658" w:type="dxa"/>
            <w:shd w:val="clear" w:color="auto" w:fill="auto"/>
          </w:tcPr>
          <w:p w14:paraId="3E600615" w14:textId="77777777" w:rsidR="00103483" w:rsidRPr="003E4812" w:rsidRDefault="00103483" w:rsidP="00103483">
            <w:pPr>
              <w:ind w:right="793"/>
              <w:rPr>
                <w:rFonts w:ascii="Times" w:eastAsia="MS ??" w:hAnsi="Times"/>
                <w:sz w:val="22"/>
                <w:szCs w:val="22"/>
              </w:rPr>
            </w:pPr>
            <w:r w:rsidRPr="003E4812">
              <w:rPr>
                <w:rFonts w:ascii="Times" w:eastAsia="MS ??" w:hAnsi="Times"/>
                <w:sz w:val="22"/>
                <w:szCs w:val="22"/>
              </w:rPr>
              <w:t>EM</w:t>
            </w:r>
          </w:p>
        </w:tc>
        <w:tc>
          <w:tcPr>
            <w:tcW w:w="929" w:type="dxa"/>
            <w:shd w:val="clear" w:color="auto" w:fill="auto"/>
          </w:tcPr>
          <w:p w14:paraId="04D61E09" w14:textId="77777777" w:rsidR="00103483" w:rsidRPr="003E4812" w:rsidRDefault="00103483" w:rsidP="00103483">
            <w:pPr>
              <w:rPr>
                <w:rFonts w:ascii="Times" w:eastAsia="MS ??" w:hAnsi="Times"/>
                <w:sz w:val="22"/>
                <w:szCs w:val="22"/>
              </w:rPr>
            </w:pPr>
            <w:r w:rsidRPr="003E4812">
              <w:rPr>
                <w:rFonts w:ascii="Times" w:eastAsia="MS ??" w:hAnsi="Times"/>
                <w:sz w:val="22"/>
                <w:szCs w:val="22"/>
              </w:rPr>
              <w:t>0.19</w:t>
            </w:r>
          </w:p>
        </w:tc>
        <w:tc>
          <w:tcPr>
            <w:tcW w:w="1701" w:type="dxa"/>
            <w:shd w:val="clear" w:color="auto" w:fill="auto"/>
          </w:tcPr>
          <w:p w14:paraId="254B00E9" w14:textId="77777777" w:rsidR="00103483" w:rsidRPr="003E4812" w:rsidRDefault="00103483" w:rsidP="00103483">
            <w:pPr>
              <w:rPr>
                <w:rFonts w:ascii="Times" w:eastAsia="MS ??" w:hAnsi="Times"/>
                <w:sz w:val="22"/>
                <w:szCs w:val="22"/>
              </w:rPr>
            </w:pPr>
            <w:r w:rsidRPr="003E4812">
              <w:rPr>
                <w:rFonts w:ascii="Times" w:eastAsia="MS ??" w:hAnsi="Times"/>
                <w:sz w:val="22"/>
                <w:szCs w:val="22"/>
              </w:rPr>
              <w:t>EM</w:t>
            </w:r>
          </w:p>
        </w:tc>
        <w:tc>
          <w:tcPr>
            <w:tcW w:w="992" w:type="dxa"/>
            <w:shd w:val="clear" w:color="auto" w:fill="auto"/>
          </w:tcPr>
          <w:p w14:paraId="496EA29E" w14:textId="77777777" w:rsidR="00103483" w:rsidRPr="003E4812" w:rsidRDefault="00103483" w:rsidP="00103483">
            <w:pPr>
              <w:rPr>
                <w:rFonts w:ascii="Times" w:eastAsia="MS ??" w:hAnsi="Times"/>
                <w:sz w:val="22"/>
                <w:szCs w:val="22"/>
              </w:rPr>
            </w:pPr>
          </w:p>
        </w:tc>
      </w:tr>
      <w:tr w:rsidR="00103483" w:rsidRPr="003E4812" w14:paraId="20FB3E56" w14:textId="77777777" w:rsidTr="00103483">
        <w:trPr>
          <w:trHeight w:val="565"/>
        </w:trPr>
        <w:tc>
          <w:tcPr>
            <w:tcW w:w="1632" w:type="dxa"/>
            <w:shd w:val="clear" w:color="auto" w:fill="auto"/>
          </w:tcPr>
          <w:p w14:paraId="150D67A8" w14:textId="77777777" w:rsidR="00103483" w:rsidRPr="003E4812" w:rsidRDefault="00103483" w:rsidP="00103483">
            <w:pPr>
              <w:rPr>
                <w:rFonts w:ascii="Times" w:eastAsia="MS ??" w:hAnsi="Times"/>
                <w:sz w:val="22"/>
                <w:szCs w:val="22"/>
              </w:rPr>
            </w:pPr>
            <w:r w:rsidRPr="003E4812">
              <w:rPr>
                <w:rFonts w:ascii="Times" w:eastAsia="MS ??" w:hAnsi="Times"/>
                <w:sz w:val="22"/>
                <w:szCs w:val="22"/>
              </w:rPr>
              <w:t>Mental Fatigue</w:t>
            </w:r>
          </w:p>
        </w:tc>
        <w:tc>
          <w:tcPr>
            <w:tcW w:w="1658" w:type="dxa"/>
            <w:shd w:val="clear" w:color="auto" w:fill="auto"/>
          </w:tcPr>
          <w:p w14:paraId="3E4E565F" w14:textId="77777777" w:rsidR="00103483" w:rsidRPr="003E4812" w:rsidRDefault="00103483" w:rsidP="00103483">
            <w:pPr>
              <w:rPr>
                <w:rFonts w:ascii="Times" w:eastAsia="MS ??" w:hAnsi="Times"/>
                <w:sz w:val="22"/>
                <w:szCs w:val="22"/>
              </w:rPr>
            </w:pPr>
            <w:r w:rsidRPr="003E4812">
              <w:rPr>
                <w:rFonts w:ascii="Times" w:eastAsia="MS ??" w:hAnsi="Times"/>
                <w:sz w:val="22"/>
                <w:szCs w:val="22"/>
              </w:rPr>
              <w:t>EM, PG, SA</w:t>
            </w:r>
          </w:p>
        </w:tc>
        <w:tc>
          <w:tcPr>
            <w:tcW w:w="929" w:type="dxa"/>
            <w:shd w:val="clear" w:color="auto" w:fill="auto"/>
          </w:tcPr>
          <w:p w14:paraId="5E545925" w14:textId="77777777" w:rsidR="00103483" w:rsidRPr="003E4812" w:rsidRDefault="00103483" w:rsidP="00103483">
            <w:pPr>
              <w:ind w:firstLine="34"/>
              <w:rPr>
                <w:rFonts w:ascii="Times" w:eastAsia="MS ??" w:hAnsi="Times"/>
                <w:sz w:val="22"/>
                <w:szCs w:val="22"/>
              </w:rPr>
            </w:pPr>
            <w:r w:rsidRPr="003E4812">
              <w:rPr>
                <w:rFonts w:ascii="Times" w:eastAsia="MS ??" w:hAnsi="Times"/>
                <w:sz w:val="22"/>
                <w:szCs w:val="22"/>
              </w:rPr>
              <w:t>0.27</w:t>
            </w:r>
          </w:p>
        </w:tc>
        <w:tc>
          <w:tcPr>
            <w:tcW w:w="1701" w:type="dxa"/>
            <w:shd w:val="clear" w:color="auto" w:fill="auto"/>
          </w:tcPr>
          <w:p w14:paraId="64ECCA17" w14:textId="77777777" w:rsidR="00103483" w:rsidRPr="003E4812" w:rsidRDefault="00103483" w:rsidP="00103483">
            <w:pPr>
              <w:rPr>
                <w:rFonts w:ascii="Times" w:eastAsia="MS ??" w:hAnsi="Times"/>
                <w:sz w:val="22"/>
                <w:szCs w:val="22"/>
              </w:rPr>
            </w:pPr>
            <w:r w:rsidRPr="003E4812">
              <w:rPr>
                <w:rFonts w:ascii="Times" w:eastAsia="MS ??" w:hAnsi="Times"/>
                <w:sz w:val="22"/>
                <w:szCs w:val="22"/>
              </w:rPr>
              <w:t>-</w:t>
            </w:r>
          </w:p>
        </w:tc>
        <w:tc>
          <w:tcPr>
            <w:tcW w:w="992" w:type="dxa"/>
            <w:shd w:val="clear" w:color="auto" w:fill="auto"/>
          </w:tcPr>
          <w:p w14:paraId="6B11B28A" w14:textId="77777777" w:rsidR="00103483" w:rsidRPr="003E4812" w:rsidRDefault="00103483" w:rsidP="00103483">
            <w:pPr>
              <w:rPr>
                <w:rFonts w:ascii="Times" w:eastAsia="MS ??" w:hAnsi="Times"/>
                <w:sz w:val="22"/>
                <w:szCs w:val="22"/>
              </w:rPr>
            </w:pPr>
          </w:p>
        </w:tc>
      </w:tr>
      <w:tr w:rsidR="00103483" w:rsidRPr="003E4812" w14:paraId="49AB5A59" w14:textId="77777777" w:rsidTr="00103483">
        <w:trPr>
          <w:trHeight w:val="328"/>
        </w:trPr>
        <w:tc>
          <w:tcPr>
            <w:tcW w:w="1632" w:type="dxa"/>
            <w:shd w:val="clear" w:color="auto" w:fill="auto"/>
          </w:tcPr>
          <w:p w14:paraId="619339CA" w14:textId="77777777" w:rsidR="00103483" w:rsidRPr="003E4812" w:rsidRDefault="00103483" w:rsidP="00103483">
            <w:pPr>
              <w:rPr>
                <w:rFonts w:ascii="Times" w:eastAsia="MS ??" w:hAnsi="Times"/>
                <w:sz w:val="22"/>
                <w:szCs w:val="22"/>
              </w:rPr>
            </w:pPr>
            <w:r w:rsidRPr="003E4812">
              <w:rPr>
                <w:rFonts w:ascii="Times" w:eastAsia="MS ??" w:hAnsi="Times"/>
                <w:sz w:val="22"/>
                <w:szCs w:val="22"/>
              </w:rPr>
              <w:t>Reduced Activity</w:t>
            </w:r>
          </w:p>
        </w:tc>
        <w:tc>
          <w:tcPr>
            <w:tcW w:w="1658" w:type="dxa"/>
            <w:shd w:val="clear" w:color="auto" w:fill="auto"/>
          </w:tcPr>
          <w:p w14:paraId="681CDE56" w14:textId="77777777" w:rsidR="00103483" w:rsidRPr="003E4812" w:rsidRDefault="00103483" w:rsidP="00103483">
            <w:pPr>
              <w:rPr>
                <w:rFonts w:ascii="Times" w:eastAsia="MS ??" w:hAnsi="Times"/>
                <w:sz w:val="22"/>
                <w:szCs w:val="22"/>
              </w:rPr>
            </w:pPr>
            <w:r w:rsidRPr="003E4812">
              <w:rPr>
                <w:rFonts w:ascii="Times" w:eastAsia="MS ??" w:hAnsi="Times"/>
                <w:sz w:val="22"/>
                <w:szCs w:val="22"/>
              </w:rPr>
              <w:t>EM</w:t>
            </w:r>
          </w:p>
          <w:p w14:paraId="368A6EEC" w14:textId="77777777" w:rsidR="00103483" w:rsidRPr="003E4812" w:rsidRDefault="00103483" w:rsidP="00103483">
            <w:pPr>
              <w:rPr>
                <w:rFonts w:ascii="Times" w:eastAsia="MS ??" w:hAnsi="Times"/>
                <w:sz w:val="22"/>
                <w:szCs w:val="22"/>
              </w:rPr>
            </w:pPr>
            <w:r w:rsidRPr="003E4812">
              <w:rPr>
                <w:rFonts w:ascii="Times" w:eastAsia="MS ??" w:hAnsi="Times"/>
                <w:sz w:val="22"/>
                <w:szCs w:val="22"/>
              </w:rPr>
              <w:t>Treatment stage</w:t>
            </w:r>
          </w:p>
          <w:p w14:paraId="77CE19DD" w14:textId="77777777" w:rsidR="00103483" w:rsidRPr="003E4812" w:rsidRDefault="00103483" w:rsidP="00103483">
            <w:pPr>
              <w:rPr>
                <w:rFonts w:ascii="Times" w:eastAsia="MS ??" w:hAnsi="Times"/>
                <w:sz w:val="22"/>
                <w:szCs w:val="22"/>
              </w:rPr>
            </w:pPr>
          </w:p>
        </w:tc>
        <w:tc>
          <w:tcPr>
            <w:tcW w:w="929" w:type="dxa"/>
            <w:shd w:val="clear" w:color="auto" w:fill="auto"/>
          </w:tcPr>
          <w:p w14:paraId="38C33416" w14:textId="77777777" w:rsidR="00103483" w:rsidRPr="003E4812" w:rsidRDefault="00103483" w:rsidP="00103483">
            <w:pPr>
              <w:rPr>
                <w:rFonts w:ascii="Times" w:eastAsia="MS ??" w:hAnsi="Times"/>
                <w:sz w:val="22"/>
                <w:szCs w:val="22"/>
              </w:rPr>
            </w:pPr>
            <w:r w:rsidRPr="003E4812">
              <w:rPr>
                <w:rFonts w:ascii="Times" w:eastAsia="MS ??" w:hAnsi="Times"/>
                <w:sz w:val="22"/>
                <w:szCs w:val="22"/>
              </w:rPr>
              <w:t>0.30</w:t>
            </w:r>
          </w:p>
        </w:tc>
        <w:tc>
          <w:tcPr>
            <w:tcW w:w="1701" w:type="dxa"/>
            <w:shd w:val="clear" w:color="auto" w:fill="auto"/>
          </w:tcPr>
          <w:p w14:paraId="33B21320" w14:textId="77777777" w:rsidR="00103483" w:rsidRPr="003E4812" w:rsidRDefault="00103483" w:rsidP="00103483">
            <w:pPr>
              <w:rPr>
                <w:rFonts w:ascii="Times" w:eastAsia="MS ??" w:hAnsi="Times"/>
                <w:sz w:val="22"/>
                <w:szCs w:val="22"/>
              </w:rPr>
            </w:pPr>
            <w:r w:rsidRPr="003E4812">
              <w:rPr>
                <w:rFonts w:ascii="Times" w:eastAsia="MS ??" w:hAnsi="Times"/>
                <w:sz w:val="22"/>
                <w:szCs w:val="22"/>
              </w:rPr>
              <w:t>EM</w:t>
            </w:r>
          </w:p>
          <w:p w14:paraId="51947203" w14:textId="77777777" w:rsidR="00103483" w:rsidRPr="003E4812" w:rsidRDefault="00103483" w:rsidP="00103483">
            <w:pPr>
              <w:rPr>
                <w:rFonts w:ascii="Times" w:eastAsia="MS ??" w:hAnsi="Times"/>
                <w:sz w:val="22"/>
                <w:szCs w:val="22"/>
              </w:rPr>
            </w:pPr>
            <w:r w:rsidRPr="003E4812">
              <w:rPr>
                <w:rFonts w:ascii="Times" w:eastAsia="MS ??" w:hAnsi="Times"/>
                <w:sz w:val="22"/>
                <w:szCs w:val="22"/>
              </w:rPr>
              <w:t>Treatment stage</w:t>
            </w:r>
          </w:p>
        </w:tc>
        <w:tc>
          <w:tcPr>
            <w:tcW w:w="992" w:type="dxa"/>
            <w:shd w:val="clear" w:color="auto" w:fill="auto"/>
          </w:tcPr>
          <w:p w14:paraId="46E6D08E" w14:textId="77777777" w:rsidR="00103483" w:rsidRPr="003E4812" w:rsidRDefault="00103483" w:rsidP="00103483">
            <w:pPr>
              <w:rPr>
                <w:rFonts w:ascii="Times" w:eastAsia="MS ??" w:hAnsi="Times"/>
                <w:sz w:val="20"/>
                <w:szCs w:val="20"/>
              </w:rPr>
            </w:pPr>
            <w:r w:rsidRPr="003E4812">
              <w:rPr>
                <w:rFonts w:ascii="Times" w:eastAsia="MS ??" w:hAnsi="Times"/>
                <w:sz w:val="20"/>
                <w:szCs w:val="20"/>
              </w:rPr>
              <w:t>-.420</w:t>
            </w:r>
          </w:p>
          <w:p w14:paraId="1FDBADE8" w14:textId="77777777" w:rsidR="00103483" w:rsidRPr="003E4812" w:rsidRDefault="00103483" w:rsidP="00103483">
            <w:pPr>
              <w:rPr>
                <w:rFonts w:ascii="Times" w:eastAsia="MS ??" w:hAnsi="Times"/>
                <w:sz w:val="22"/>
                <w:szCs w:val="22"/>
              </w:rPr>
            </w:pPr>
            <w:r w:rsidRPr="003E4812">
              <w:rPr>
                <w:rFonts w:ascii="Times" w:eastAsia="MS ??" w:hAnsi="Times"/>
                <w:sz w:val="20"/>
                <w:szCs w:val="20"/>
              </w:rPr>
              <w:t>.249</w:t>
            </w:r>
          </w:p>
        </w:tc>
      </w:tr>
      <w:tr w:rsidR="00103483" w:rsidRPr="003E4812" w14:paraId="121D74C3" w14:textId="77777777" w:rsidTr="00103483">
        <w:trPr>
          <w:trHeight w:val="686"/>
        </w:trPr>
        <w:tc>
          <w:tcPr>
            <w:tcW w:w="1632" w:type="dxa"/>
            <w:shd w:val="clear" w:color="auto" w:fill="auto"/>
          </w:tcPr>
          <w:p w14:paraId="4DB5E398" w14:textId="77777777" w:rsidR="00103483" w:rsidRPr="003E4812" w:rsidRDefault="00103483" w:rsidP="00103483">
            <w:pPr>
              <w:rPr>
                <w:rFonts w:ascii="Times" w:eastAsia="MS ??" w:hAnsi="Times"/>
                <w:sz w:val="22"/>
                <w:szCs w:val="22"/>
              </w:rPr>
            </w:pPr>
            <w:r w:rsidRPr="003E4812">
              <w:rPr>
                <w:rFonts w:ascii="Times" w:eastAsia="MS ??" w:hAnsi="Times"/>
                <w:sz w:val="22"/>
                <w:szCs w:val="22"/>
              </w:rPr>
              <w:t>Reduced Motivation</w:t>
            </w:r>
          </w:p>
        </w:tc>
        <w:tc>
          <w:tcPr>
            <w:tcW w:w="1658" w:type="dxa"/>
            <w:shd w:val="clear" w:color="auto" w:fill="auto"/>
          </w:tcPr>
          <w:p w14:paraId="55E92133" w14:textId="77777777" w:rsidR="00103483" w:rsidRPr="003E4812" w:rsidRDefault="00103483" w:rsidP="00103483">
            <w:pPr>
              <w:rPr>
                <w:rFonts w:ascii="Times" w:eastAsia="MS ??" w:hAnsi="Times"/>
                <w:sz w:val="22"/>
                <w:szCs w:val="22"/>
              </w:rPr>
            </w:pPr>
            <w:r w:rsidRPr="003E4812">
              <w:rPr>
                <w:rFonts w:ascii="Times" w:eastAsia="MS ??" w:hAnsi="Times"/>
                <w:sz w:val="22"/>
                <w:szCs w:val="22"/>
              </w:rPr>
              <w:t>EM, PR, PG, PL, SA</w:t>
            </w:r>
          </w:p>
          <w:p w14:paraId="6BAB7957" w14:textId="77777777" w:rsidR="00103483" w:rsidRPr="003E4812" w:rsidRDefault="00103483" w:rsidP="00103483">
            <w:pPr>
              <w:rPr>
                <w:rFonts w:ascii="Times" w:eastAsia="MS ??" w:hAnsi="Times"/>
                <w:sz w:val="22"/>
                <w:szCs w:val="22"/>
              </w:rPr>
            </w:pPr>
            <w:r w:rsidRPr="003E4812">
              <w:rPr>
                <w:rFonts w:ascii="Times" w:eastAsia="MS ??" w:hAnsi="Times"/>
                <w:sz w:val="22"/>
                <w:szCs w:val="22"/>
              </w:rPr>
              <w:t>PA, NA</w:t>
            </w:r>
          </w:p>
          <w:p w14:paraId="2C5AFA50" w14:textId="77777777" w:rsidR="00103483" w:rsidRPr="003E4812" w:rsidRDefault="00103483" w:rsidP="00103483">
            <w:pPr>
              <w:rPr>
                <w:rFonts w:ascii="Times" w:eastAsia="MS ??" w:hAnsi="Times"/>
                <w:sz w:val="22"/>
                <w:szCs w:val="22"/>
              </w:rPr>
            </w:pPr>
          </w:p>
        </w:tc>
        <w:tc>
          <w:tcPr>
            <w:tcW w:w="929" w:type="dxa"/>
            <w:shd w:val="clear" w:color="auto" w:fill="auto"/>
          </w:tcPr>
          <w:p w14:paraId="3941A4B5" w14:textId="77777777" w:rsidR="00103483" w:rsidRPr="003E4812" w:rsidRDefault="00103483" w:rsidP="00103483">
            <w:pPr>
              <w:rPr>
                <w:rFonts w:ascii="Times" w:eastAsia="MS ??" w:hAnsi="Times"/>
                <w:sz w:val="22"/>
                <w:szCs w:val="22"/>
              </w:rPr>
            </w:pPr>
            <w:r w:rsidRPr="003E4812">
              <w:rPr>
                <w:rFonts w:ascii="Times" w:eastAsia="MS ??" w:hAnsi="Times"/>
                <w:sz w:val="22"/>
                <w:szCs w:val="22"/>
              </w:rPr>
              <w:t>0.37</w:t>
            </w:r>
          </w:p>
        </w:tc>
        <w:tc>
          <w:tcPr>
            <w:tcW w:w="1701" w:type="dxa"/>
            <w:shd w:val="clear" w:color="auto" w:fill="auto"/>
          </w:tcPr>
          <w:p w14:paraId="26587ED5" w14:textId="77777777" w:rsidR="00103483" w:rsidRPr="003E4812" w:rsidRDefault="00103483" w:rsidP="00103483">
            <w:pPr>
              <w:rPr>
                <w:rFonts w:ascii="Times" w:eastAsia="MS ??" w:hAnsi="Times"/>
                <w:sz w:val="22"/>
                <w:szCs w:val="22"/>
              </w:rPr>
            </w:pPr>
            <w:r w:rsidRPr="003E4812">
              <w:rPr>
                <w:rFonts w:ascii="Times" w:eastAsia="MS ??" w:hAnsi="Times"/>
                <w:sz w:val="22"/>
                <w:szCs w:val="22"/>
              </w:rPr>
              <w:t>PR</w:t>
            </w:r>
          </w:p>
        </w:tc>
        <w:tc>
          <w:tcPr>
            <w:tcW w:w="992" w:type="dxa"/>
            <w:shd w:val="clear" w:color="auto" w:fill="auto"/>
          </w:tcPr>
          <w:p w14:paraId="2C068B5F" w14:textId="77777777" w:rsidR="00103483" w:rsidRPr="003E4812" w:rsidRDefault="00103483" w:rsidP="00103483">
            <w:pPr>
              <w:rPr>
                <w:rFonts w:ascii="Times" w:eastAsia="MS ??" w:hAnsi="Times"/>
                <w:sz w:val="22"/>
                <w:szCs w:val="22"/>
              </w:rPr>
            </w:pPr>
            <w:r w:rsidRPr="003E4812">
              <w:rPr>
                <w:rFonts w:ascii="Times" w:eastAsia="MS ??" w:hAnsi="Times"/>
                <w:sz w:val="20"/>
                <w:szCs w:val="20"/>
              </w:rPr>
              <w:t>-.299</w:t>
            </w:r>
          </w:p>
        </w:tc>
      </w:tr>
      <w:tr w:rsidR="00103483" w:rsidRPr="003E4812" w14:paraId="351927F9" w14:textId="77777777" w:rsidTr="00103483">
        <w:trPr>
          <w:trHeight w:val="350"/>
        </w:trPr>
        <w:tc>
          <w:tcPr>
            <w:tcW w:w="1632" w:type="dxa"/>
            <w:shd w:val="clear" w:color="auto" w:fill="auto"/>
          </w:tcPr>
          <w:p w14:paraId="0F1507A1" w14:textId="77777777" w:rsidR="00103483" w:rsidRPr="003E4812" w:rsidRDefault="00103483" w:rsidP="00103483">
            <w:pPr>
              <w:rPr>
                <w:rFonts w:ascii="Times" w:eastAsia="MS ??" w:hAnsi="Times"/>
                <w:sz w:val="22"/>
                <w:szCs w:val="22"/>
              </w:rPr>
            </w:pPr>
            <w:r w:rsidRPr="003E4812">
              <w:rPr>
                <w:rFonts w:ascii="Times" w:eastAsia="MS ??" w:hAnsi="Times"/>
                <w:sz w:val="22"/>
                <w:szCs w:val="22"/>
              </w:rPr>
              <w:t>Depression</w:t>
            </w:r>
          </w:p>
        </w:tc>
        <w:tc>
          <w:tcPr>
            <w:tcW w:w="1658" w:type="dxa"/>
            <w:shd w:val="clear" w:color="auto" w:fill="auto"/>
          </w:tcPr>
          <w:p w14:paraId="34D2541A" w14:textId="77777777" w:rsidR="00103483" w:rsidRPr="003E4812" w:rsidRDefault="00103483" w:rsidP="00103483">
            <w:pPr>
              <w:rPr>
                <w:rFonts w:ascii="Times" w:eastAsia="MS ??" w:hAnsi="Times"/>
                <w:sz w:val="22"/>
                <w:szCs w:val="22"/>
              </w:rPr>
            </w:pPr>
            <w:r w:rsidRPr="003E4812">
              <w:rPr>
                <w:rFonts w:ascii="Times" w:eastAsia="MS ??" w:hAnsi="Times"/>
                <w:sz w:val="22"/>
                <w:szCs w:val="22"/>
              </w:rPr>
              <w:t>EM, PR, PG, PL, SA</w:t>
            </w:r>
          </w:p>
          <w:p w14:paraId="03F12E29" w14:textId="77777777" w:rsidR="00103483" w:rsidRPr="003E4812" w:rsidRDefault="00103483" w:rsidP="00103483">
            <w:pPr>
              <w:rPr>
                <w:rFonts w:ascii="Times" w:eastAsia="MS ??" w:hAnsi="Times"/>
                <w:sz w:val="22"/>
                <w:szCs w:val="22"/>
              </w:rPr>
            </w:pPr>
            <w:r w:rsidRPr="003E4812">
              <w:rPr>
                <w:rFonts w:ascii="Times" w:eastAsia="MS ??" w:hAnsi="Times"/>
                <w:sz w:val="22"/>
                <w:szCs w:val="22"/>
              </w:rPr>
              <w:t xml:space="preserve">PA, NA </w:t>
            </w:r>
          </w:p>
          <w:p w14:paraId="56847DA9" w14:textId="77777777" w:rsidR="00103483" w:rsidRPr="003E4812" w:rsidRDefault="00103483" w:rsidP="00103483">
            <w:pPr>
              <w:rPr>
                <w:rFonts w:ascii="Times" w:eastAsia="MS ??" w:hAnsi="Times"/>
                <w:sz w:val="22"/>
                <w:szCs w:val="22"/>
              </w:rPr>
            </w:pPr>
          </w:p>
        </w:tc>
        <w:tc>
          <w:tcPr>
            <w:tcW w:w="929" w:type="dxa"/>
            <w:shd w:val="clear" w:color="auto" w:fill="auto"/>
          </w:tcPr>
          <w:p w14:paraId="33D5A106" w14:textId="77777777" w:rsidR="00103483" w:rsidRPr="003E4812" w:rsidRDefault="00103483" w:rsidP="00103483">
            <w:pPr>
              <w:rPr>
                <w:rFonts w:ascii="Times" w:eastAsia="MS ??" w:hAnsi="Times"/>
                <w:sz w:val="22"/>
                <w:szCs w:val="22"/>
              </w:rPr>
            </w:pPr>
            <w:r w:rsidRPr="003E4812">
              <w:rPr>
                <w:rFonts w:ascii="Times" w:eastAsia="MS ??" w:hAnsi="Times"/>
                <w:sz w:val="22"/>
                <w:szCs w:val="22"/>
              </w:rPr>
              <w:t>0.56</w:t>
            </w:r>
          </w:p>
        </w:tc>
        <w:tc>
          <w:tcPr>
            <w:tcW w:w="1701" w:type="dxa"/>
            <w:shd w:val="clear" w:color="auto" w:fill="auto"/>
          </w:tcPr>
          <w:p w14:paraId="258F3AD9" w14:textId="77777777" w:rsidR="00103483" w:rsidRPr="003E4812" w:rsidRDefault="00103483" w:rsidP="00103483">
            <w:pPr>
              <w:rPr>
                <w:rFonts w:ascii="Times" w:eastAsia="MS ??" w:hAnsi="Times"/>
                <w:sz w:val="22"/>
                <w:szCs w:val="22"/>
              </w:rPr>
            </w:pPr>
            <w:r w:rsidRPr="003E4812">
              <w:rPr>
                <w:rFonts w:ascii="Times" w:eastAsia="MS ??" w:hAnsi="Times"/>
                <w:sz w:val="22"/>
                <w:szCs w:val="22"/>
              </w:rPr>
              <w:t>PA</w:t>
            </w:r>
          </w:p>
        </w:tc>
        <w:tc>
          <w:tcPr>
            <w:tcW w:w="992" w:type="dxa"/>
            <w:shd w:val="clear" w:color="auto" w:fill="auto"/>
          </w:tcPr>
          <w:p w14:paraId="02D15E3E" w14:textId="77777777" w:rsidR="00103483" w:rsidRPr="003E4812" w:rsidRDefault="00103483" w:rsidP="00103483">
            <w:pPr>
              <w:rPr>
                <w:rFonts w:ascii="Times" w:eastAsia="MS ??" w:hAnsi="Times"/>
                <w:sz w:val="22"/>
                <w:szCs w:val="22"/>
              </w:rPr>
            </w:pPr>
            <w:r w:rsidRPr="003E4812">
              <w:rPr>
                <w:rFonts w:ascii="Times" w:eastAsia="MS ??" w:hAnsi="Times"/>
                <w:sz w:val="20"/>
                <w:szCs w:val="20"/>
              </w:rPr>
              <w:t>-.351</w:t>
            </w:r>
          </w:p>
        </w:tc>
      </w:tr>
      <w:tr w:rsidR="00103483" w:rsidRPr="003E4812" w14:paraId="05129D45" w14:textId="77777777" w:rsidTr="00103483">
        <w:trPr>
          <w:trHeight w:val="350"/>
        </w:trPr>
        <w:tc>
          <w:tcPr>
            <w:tcW w:w="1632" w:type="dxa"/>
            <w:tcBorders>
              <w:bottom w:val="single" w:sz="6" w:space="0" w:color="auto"/>
            </w:tcBorders>
            <w:shd w:val="clear" w:color="auto" w:fill="auto"/>
          </w:tcPr>
          <w:p w14:paraId="211F3ED2" w14:textId="77777777" w:rsidR="00103483" w:rsidRPr="003E4812" w:rsidRDefault="00103483" w:rsidP="00103483">
            <w:pPr>
              <w:rPr>
                <w:rFonts w:ascii="Times" w:eastAsia="MS ??" w:hAnsi="Times"/>
                <w:sz w:val="22"/>
                <w:szCs w:val="22"/>
              </w:rPr>
            </w:pPr>
            <w:r w:rsidRPr="003E4812">
              <w:rPr>
                <w:rFonts w:ascii="Times" w:eastAsia="MS ??" w:hAnsi="Times"/>
                <w:sz w:val="22"/>
                <w:szCs w:val="22"/>
              </w:rPr>
              <w:t>Anxiety</w:t>
            </w:r>
          </w:p>
        </w:tc>
        <w:tc>
          <w:tcPr>
            <w:tcW w:w="1658" w:type="dxa"/>
            <w:tcBorders>
              <w:bottom w:val="single" w:sz="6" w:space="0" w:color="auto"/>
            </w:tcBorders>
            <w:shd w:val="clear" w:color="auto" w:fill="auto"/>
          </w:tcPr>
          <w:p w14:paraId="46B9D415" w14:textId="77777777" w:rsidR="00103483" w:rsidRPr="003E4812" w:rsidRDefault="00103483" w:rsidP="00103483">
            <w:pPr>
              <w:rPr>
                <w:rFonts w:ascii="Times" w:eastAsia="MS ??" w:hAnsi="Times"/>
                <w:sz w:val="22"/>
                <w:szCs w:val="22"/>
              </w:rPr>
            </w:pPr>
            <w:r w:rsidRPr="003E4812">
              <w:rPr>
                <w:rFonts w:ascii="Times" w:eastAsia="MS ??" w:hAnsi="Times"/>
                <w:sz w:val="22"/>
                <w:szCs w:val="22"/>
              </w:rPr>
              <w:t xml:space="preserve">AU, EM, SA </w:t>
            </w:r>
          </w:p>
          <w:p w14:paraId="620A02A4" w14:textId="77777777" w:rsidR="00103483" w:rsidRPr="003E4812" w:rsidRDefault="00103483" w:rsidP="00103483">
            <w:pPr>
              <w:rPr>
                <w:rFonts w:ascii="Times" w:eastAsia="MS ??" w:hAnsi="Times"/>
                <w:sz w:val="22"/>
                <w:szCs w:val="22"/>
              </w:rPr>
            </w:pPr>
            <w:r w:rsidRPr="003E4812">
              <w:rPr>
                <w:rFonts w:ascii="Times" w:eastAsia="MS ??" w:hAnsi="Times"/>
                <w:sz w:val="22"/>
                <w:szCs w:val="22"/>
              </w:rPr>
              <w:t>PA, NA</w:t>
            </w:r>
          </w:p>
        </w:tc>
        <w:tc>
          <w:tcPr>
            <w:tcW w:w="929" w:type="dxa"/>
            <w:tcBorders>
              <w:bottom w:val="single" w:sz="6" w:space="0" w:color="auto"/>
            </w:tcBorders>
            <w:shd w:val="clear" w:color="auto" w:fill="auto"/>
          </w:tcPr>
          <w:p w14:paraId="351445B0" w14:textId="77777777" w:rsidR="00103483" w:rsidRPr="003E4812" w:rsidRDefault="00103483" w:rsidP="00103483">
            <w:pPr>
              <w:rPr>
                <w:rFonts w:ascii="Times" w:eastAsia="MS ??" w:hAnsi="Times"/>
                <w:sz w:val="22"/>
                <w:szCs w:val="22"/>
              </w:rPr>
            </w:pPr>
            <w:r w:rsidRPr="003E4812">
              <w:rPr>
                <w:rFonts w:ascii="Times" w:eastAsia="MS ??" w:hAnsi="Times"/>
                <w:sz w:val="22"/>
                <w:szCs w:val="22"/>
              </w:rPr>
              <w:t>0.63</w:t>
            </w:r>
          </w:p>
        </w:tc>
        <w:tc>
          <w:tcPr>
            <w:tcW w:w="1701" w:type="dxa"/>
            <w:tcBorders>
              <w:bottom w:val="single" w:sz="6" w:space="0" w:color="auto"/>
            </w:tcBorders>
            <w:shd w:val="clear" w:color="auto" w:fill="auto"/>
          </w:tcPr>
          <w:p w14:paraId="65C2514B" w14:textId="77777777" w:rsidR="00103483" w:rsidRPr="003E4812" w:rsidRDefault="00103483" w:rsidP="00103483">
            <w:pPr>
              <w:rPr>
                <w:rFonts w:ascii="Times" w:eastAsia="MS ??" w:hAnsi="Times"/>
                <w:sz w:val="22"/>
                <w:szCs w:val="22"/>
              </w:rPr>
            </w:pPr>
            <w:r w:rsidRPr="003E4812">
              <w:rPr>
                <w:rFonts w:ascii="Times" w:eastAsia="MS ??" w:hAnsi="Times"/>
                <w:sz w:val="22"/>
                <w:szCs w:val="22"/>
              </w:rPr>
              <w:t>NA</w:t>
            </w:r>
          </w:p>
          <w:p w14:paraId="6AB59AB6" w14:textId="77777777" w:rsidR="00103483" w:rsidRPr="003E4812" w:rsidRDefault="00103483" w:rsidP="00103483">
            <w:pPr>
              <w:rPr>
                <w:rFonts w:ascii="Times" w:eastAsia="MS ??" w:hAnsi="Times"/>
                <w:sz w:val="22"/>
                <w:szCs w:val="22"/>
              </w:rPr>
            </w:pPr>
            <w:r w:rsidRPr="003E4812">
              <w:rPr>
                <w:rFonts w:ascii="Times" w:eastAsia="MS ??" w:hAnsi="Times"/>
                <w:sz w:val="22"/>
                <w:szCs w:val="22"/>
              </w:rPr>
              <w:t>AU</w:t>
            </w:r>
          </w:p>
        </w:tc>
        <w:tc>
          <w:tcPr>
            <w:tcW w:w="992" w:type="dxa"/>
            <w:tcBorders>
              <w:bottom w:val="single" w:sz="6" w:space="0" w:color="auto"/>
            </w:tcBorders>
            <w:shd w:val="clear" w:color="auto" w:fill="auto"/>
          </w:tcPr>
          <w:p w14:paraId="53FD2A9B" w14:textId="77777777" w:rsidR="00103483" w:rsidRPr="003E4812" w:rsidRDefault="00103483" w:rsidP="00103483">
            <w:pPr>
              <w:rPr>
                <w:rFonts w:ascii="Times" w:eastAsia="MS ??" w:hAnsi="Times"/>
                <w:sz w:val="22"/>
                <w:szCs w:val="22"/>
              </w:rPr>
            </w:pPr>
            <w:r w:rsidRPr="003E4812">
              <w:rPr>
                <w:rFonts w:ascii="Times" w:eastAsia="MS ??" w:hAnsi="Times"/>
                <w:sz w:val="20"/>
                <w:szCs w:val="20"/>
              </w:rPr>
              <w:t>.564</w:t>
            </w:r>
          </w:p>
          <w:p w14:paraId="32586B21" w14:textId="77777777" w:rsidR="00103483" w:rsidRPr="003E4812" w:rsidRDefault="00103483" w:rsidP="00103483">
            <w:pPr>
              <w:rPr>
                <w:rFonts w:ascii="Times" w:eastAsia="MS ??" w:hAnsi="Times"/>
                <w:sz w:val="22"/>
                <w:szCs w:val="22"/>
              </w:rPr>
            </w:pPr>
            <w:r w:rsidRPr="003E4812">
              <w:rPr>
                <w:rFonts w:ascii="Times" w:eastAsia="MS ??" w:hAnsi="Times"/>
                <w:sz w:val="20"/>
                <w:szCs w:val="20"/>
              </w:rPr>
              <w:t>-.217</w:t>
            </w:r>
          </w:p>
        </w:tc>
      </w:tr>
      <w:tr w:rsidR="00103483" w:rsidRPr="003E4812" w14:paraId="39FE531E" w14:textId="77777777" w:rsidTr="00103483">
        <w:trPr>
          <w:trHeight w:val="350"/>
        </w:trPr>
        <w:tc>
          <w:tcPr>
            <w:tcW w:w="6912" w:type="dxa"/>
            <w:gridSpan w:val="5"/>
            <w:tcBorders>
              <w:top w:val="single" w:sz="6" w:space="0" w:color="auto"/>
              <w:bottom w:val="nil"/>
            </w:tcBorders>
            <w:shd w:val="clear" w:color="auto" w:fill="auto"/>
          </w:tcPr>
          <w:p w14:paraId="36281019" w14:textId="77777777" w:rsidR="00103483" w:rsidRPr="003E4812" w:rsidRDefault="00103483" w:rsidP="00103483">
            <w:pPr>
              <w:rPr>
                <w:rFonts w:ascii="Times" w:eastAsia="MS ??" w:hAnsi="Times"/>
                <w:sz w:val="20"/>
                <w:szCs w:val="20"/>
              </w:rPr>
            </w:pPr>
            <w:r w:rsidRPr="003E4812">
              <w:rPr>
                <w:rFonts w:ascii="Times" w:eastAsia="MS ??" w:hAnsi="Times"/>
                <w:sz w:val="20"/>
                <w:szCs w:val="20"/>
              </w:rPr>
              <w:t>AU = Autonomy, EM = Environmental Mastery, PR = Positive Relations with Others, PL = Purpose in Life, PG = Personal Growth, SA = Self-Acceptance, PA= Posit</w:t>
            </w:r>
            <w:r>
              <w:rPr>
                <w:rFonts w:ascii="Times" w:eastAsia="MS ??" w:hAnsi="Times"/>
                <w:sz w:val="20"/>
                <w:szCs w:val="20"/>
              </w:rPr>
              <w:t>ive Affect, NA= Negative Affect</w:t>
            </w:r>
          </w:p>
        </w:tc>
      </w:tr>
    </w:tbl>
    <w:p w14:paraId="21362482" w14:textId="77777777" w:rsidR="00C07276" w:rsidRDefault="00C07276" w:rsidP="00C07276">
      <w:pPr>
        <w:rPr>
          <w:i/>
        </w:rPr>
      </w:pPr>
    </w:p>
    <w:p w14:paraId="352358E2" w14:textId="77777777" w:rsidR="00C07276" w:rsidRDefault="00C07276" w:rsidP="00C07276">
      <w:pPr>
        <w:rPr>
          <w:i/>
        </w:rPr>
      </w:pPr>
    </w:p>
    <w:p w14:paraId="28159EC9" w14:textId="77777777" w:rsidR="00C07276" w:rsidRDefault="00C07276" w:rsidP="00C07276">
      <w:pPr>
        <w:rPr>
          <w:i/>
        </w:rPr>
      </w:pPr>
    </w:p>
    <w:p w14:paraId="60793FD6" w14:textId="77777777" w:rsidR="00C07276" w:rsidRDefault="00C07276" w:rsidP="00C07276">
      <w:pPr>
        <w:rPr>
          <w:i/>
        </w:rPr>
      </w:pPr>
    </w:p>
    <w:p w14:paraId="2692E523" w14:textId="77777777" w:rsidR="00C07276" w:rsidRDefault="00C07276" w:rsidP="00C07276">
      <w:pPr>
        <w:rPr>
          <w:i/>
        </w:rPr>
      </w:pPr>
    </w:p>
    <w:p w14:paraId="6C6D34DF" w14:textId="77777777" w:rsidR="00C07276" w:rsidRDefault="00C07276" w:rsidP="00C07276">
      <w:pPr>
        <w:rPr>
          <w:i/>
        </w:rPr>
      </w:pPr>
    </w:p>
    <w:p w14:paraId="349241F4" w14:textId="77777777" w:rsidR="00C07276" w:rsidRDefault="00C07276" w:rsidP="00C07276">
      <w:pPr>
        <w:rPr>
          <w:i/>
        </w:rPr>
      </w:pPr>
    </w:p>
    <w:p w14:paraId="69F8F9B1" w14:textId="77777777" w:rsidR="00C07276" w:rsidRDefault="00C07276" w:rsidP="00C07276">
      <w:pPr>
        <w:rPr>
          <w:i/>
        </w:rPr>
      </w:pPr>
    </w:p>
    <w:p w14:paraId="0F8FE328" w14:textId="77777777" w:rsidR="00C07276" w:rsidRDefault="00C07276" w:rsidP="00C07276">
      <w:pPr>
        <w:rPr>
          <w:i/>
        </w:rPr>
      </w:pPr>
    </w:p>
    <w:p w14:paraId="1E0A1F92" w14:textId="77777777" w:rsidR="00C07276" w:rsidRDefault="00C07276" w:rsidP="00C07276">
      <w:pPr>
        <w:rPr>
          <w:i/>
        </w:rPr>
      </w:pPr>
    </w:p>
    <w:p w14:paraId="0569D3B3" w14:textId="77777777" w:rsidR="00C07276" w:rsidRDefault="00C07276" w:rsidP="00C07276">
      <w:pPr>
        <w:rPr>
          <w:i/>
        </w:rPr>
      </w:pPr>
    </w:p>
    <w:p w14:paraId="47EB1B38" w14:textId="77777777" w:rsidR="00C07276" w:rsidRDefault="00C07276" w:rsidP="00C07276">
      <w:pPr>
        <w:rPr>
          <w:i/>
        </w:rPr>
      </w:pPr>
    </w:p>
    <w:p w14:paraId="21801F18" w14:textId="77777777" w:rsidR="00C07276" w:rsidRDefault="00C07276" w:rsidP="00C07276">
      <w:pPr>
        <w:rPr>
          <w:i/>
        </w:rPr>
      </w:pPr>
    </w:p>
    <w:p w14:paraId="4B3596D6" w14:textId="77777777" w:rsidR="00C07276" w:rsidRDefault="00C07276" w:rsidP="002E363D">
      <w:pPr>
        <w:rPr>
          <w:i/>
        </w:rPr>
      </w:pPr>
    </w:p>
    <w:p w14:paraId="61E875A5" w14:textId="77777777" w:rsidR="00C07276" w:rsidRDefault="00C07276" w:rsidP="002E363D">
      <w:pPr>
        <w:rPr>
          <w:i/>
        </w:rPr>
      </w:pPr>
    </w:p>
    <w:p w14:paraId="2DF615FB" w14:textId="77777777" w:rsidR="00C07276" w:rsidRDefault="00C07276" w:rsidP="002E363D">
      <w:pPr>
        <w:rPr>
          <w:i/>
        </w:rPr>
      </w:pPr>
    </w:p>
    <w:p w14:paraId="54B60C42" w14:textId="77777777" w:rsidR="00C07276" w:rsidRDefault="00C07276" w:rsidP="002E363D">
      <w:pPr>
        <w:rPr>
          <w:i/>
        </w:rPr>
      </w:pPr>
    </w:p>
    <w:p w14:paraId="67012427" w14:textId="77777777" w:rsidR="00C07276" w:rsidRDefault="00C07276" w:rsidP="002E363D">
      <w:pPr>
        <w:rPr>
          <w:i/>
        </w:rPr>
      </w:pPr>
    </w:p>
    <w:p w14:paraId="31D4E6C0" w14:textId="77777777" w:rsidR="00C07276" w:rsidRDefault="00C07276" w:rsidP="002E363D">
      <w:pPr>
        <w:rPr>
          <w:i/>
        </w:rPr>
      </w:pPr>
    </w:p>
    <w:p w14:paraId="4FA533E2" w14:textId="77777777" w:rsidR="00C07276" w:rsidRDefault="00C07276" w:rsidP="002E363D">
      <w:pPr>
        <w:rPr>
          <w:i/>
        </w:rPr>
      </w:pPr>
    </w:p>
    <w:p w14:paraId="0FC440AB" w14:textId="77777777" w:rsidR="00C07276" w:rsidRDefault="00C07276" w:rsidP="002E363D">
      <w:pPr>
        <w:rPr>
          <w:i/>
        </w:rPr>
      </w:pPr>
    </w:p>
    <w:p w14:paraId="76F1923F" w14:textId="77777777" w:rsidR="00C07276" w:rsidRDefault="00C07276" w:rsidP="002E363D">
      <w:pPr>
        <w:rPr>
          <w:i/>
        </w:rPr>
      </w:pPr>
    </w:p>
    <w:p w14:paraId="2C846895" w14:textId="77777777" w:rsidR="00C07276" w:rsidRDefault="00C07276" w:rsidP="002E363D">
      <w:pPr>
        <w:rPr>
          <w:i/>
        </w:rPr>
      </w:pPr>
    </w:p>
    <w:p w14:paraId="6EACF2F8" w14:textId="77777777" w:rsidR="00C07276" w:rsidRDefault="00C07276" w:rsidP="00C07276">
      <w:pPr>
        <w:rPr>
          <w:i/>
        </w:rPr>
      </w:pPr>
    </w:p>
    <w:p w14:paraId="7BF201EF" w14:textId="77777777" w:rsidR="00C07276" w:rsidRDefault="00C07276" w:rsidP="00C07276">
      <w:pPr>
        <w:rPr>
          <w:i/>
        </w:rPr>
      </w:pPr>
    </w:p>
    <w:p w14:paraId="72870B78" w14:textId="77777777" w:rsidR="00C07276" w:rsidRDefault="00C07276" w:rsidP="00C07276">
      <w:pPr>
        <w:rPr>
          <w:i/>
        </w:rPr>
      </w:pPr>
    </w:p>
    <w:p w14:paraId="41CFDE8C" w14:textId="77777777" w:rsidR="00C07276" w:rsidRDefault="00C07276" w:rsidP="00C07276">
      <w:pPr>
        <w:rPr>
          <w:i/>
        </w:rPr>
      </w:pPr>
    </w:p>
    <w:p w14:paraId="5E9986AF" w14:textId="77777777" w:rsidR="00C07276" w:rsidRDefault="00C07276" w:rsidP="00C07276">
      <w:pPr>
        <w:rPr>
          <w:i/>
        </w:rPr>
      </w:pPr>
    </w:p>
    <w:p w14:paraId="42D0E202" w14:textId="77777777" w:rsidR="00C07276" w:rsidRDefault="00C07276" w:rsidP="00C07276">
      <w:pPr>
        <w:rPr>
          <w:i/>
        </w:rPr>
      </w:pPr>
    </w:p>
    <w:p w14:paraId="627B38EC" w14:textId="77777777" w:rsidR="00C07276" w:rsidRDefault="00C07276" w:rsidP="00C07276">
      <w:pPr>
        <w:rPr>
          <w:i/>
        </w:rPr>
      </w:pPr>
    </w:p>
    <w:p w14:paraId="2C43998A" w14:textId="77777777" w:rsidR="00C07276" w:rsidRDefault="00C07276" w:rsidP="00C07276">
      <w:pPr>
        <w:rPr>
          <w:i/>
        </w:rPr>
      </w:pPr>
    </w:p>
    <w:p w14:paraId="38661AE0" w14:textId="77777777" w:rsidR="00C07276" w:rsidRDefault="00C07276" w:rsidP="00C07276">
      <w:pPr>
        <w:rPr>
          <w:i/>
        </w:rPr>
      </w:pPr>
    </w:p>
    <w:p w14:paraId="4021D1C0" w14:textId="77777777" w:rsidR="00C07276" w:rsidRDefault="00C07276" w:rsidP="00C07276">
      <w:pPr>
        <w:rPr>
          <w:i/>
        </w:rPr>
      </w:pPr>
    </w:p>
    <w:p w14:paraId="6C788C70" w14:textId="77777777" w:rsidR="00C07276" w:rsidRDefault="00C07276" w:rsidP="00C07276">
      <w:pPr>
        <w:rPr>
          <w:i/>
        </w:rPr>
      </w:pPr>
    </w:p>
    <w:p w14:paraId="67B08EC9" w14:textId="77777777" w:rsidR="00C07276" w:rsidRDefault="00C07276" w:rsidP="00C07276">
      <w:pPr>
        <w:rPr>
          <w:i/>
        </w:rPr>
      </w:pPr>
    </w:p>
    <w:p w14:paraId="7B6296A6" w14:textId="77777777" w:rsidR="00C07276" w:rsidRDefault="00C07276" w:rsidP="00C07276">
      <w:pPr>
        <w:rPr>
          <w:i/>
        </w:rPr>
      </w:pPr>
    </w:p>
    <w:p w14:paraId="103A5226" w14:textId="77777777" w:rsidR="00C07276" w:rsidRDefault="00C07276" w:rsidP="00C07276">
      <w:pPr>
        <w:rPr>
          <w:i/>
        </w:rPr>
      </w:pPr>
    </w:p>
    <w:p w14:paraId="286E2864" w14:textId="77777777" w:rsidR="00C07276" w:rsidRDefault="00C07276" w:rsidP="00C07276">
      <w:pPr>
        <w:rPr>
          <w:i/>
        </w:rPr>
      </w:pPr>
    </w:p>
    <w:p w14:paraId="25103ABA" w14:textId="77777777" w:rsidR="00C07276" w:rsidRDefault="00C07276" w:rsidP="00C07276">
      <w:pPr>
        <w:rPr>
          <w:i/>
        </w:rPr>
      </w:pPr>
    </w:p>
    <w:p w14:paraId="5DA8A22F" w14:textId="77777777" w:rsidR="00571182" w:rsidRDefault="00571182" w:rsidP="00C07276">
      <w:pPr>
        <w:rPr>
          <w:i/>
        </w:rPr>
      </w:pPr>
    </w:p>
    <w:p w14:paraId="2962DF82" w14:textId="77777777" w:rsidR="00571182" w:rsidRDefault="00571182" w:rsidP="00C07276">
      <w:pPr>
        <w:rPr>
          <w:i/>
        </w:rPr>
      </w:pPr>
    </w:p>
    <w:p w14:paraId="7AA9C676" w14:textId="77777777" w:rsidR="00C07276" w:rsidRDefault="00C07276" w:rsidP="00C07276">
      <w:pPr>
        <w:rPr>
          <w:i/>
        </w:rPr>
      </w:pPr>
    </w:p>
    <w:p w14:paraId="5383B6B4" w14:textId="0E3A92B6" w:rsidR="00C07276" w:rsidRPr="00103483" w:rsidRDefault="004659F2" w:rsidP="00C07276">
      <w:pPr>
        <w:rPr>
          <w:rFonts w:ascii="Times" w:hAnsi="Times"/>
          <w:i/>
        </w:rPr>
      </w:pPr>
      <w:r w:rsidRPr="00103483">
        <w:rPr>
          <w:rFonts w:ascii="Times" w:hAnsi="Times"/>
          <w:i/>
        </w:rPr>
        <w:lastRenderedPageBreak/>
        <w:t>Table 4</w:t>
      </w:r>
      <w:r w:rsidR="00C07276" w:rsidRPr="00103483">
        <w:rPr>
          <w:rFonts w:ascii="Times" w:hAnsi="Times"/>
          <w:i/>
        </w:rPr>
        <w:t>. Participant Characteristics for the CFS and Control group</w:t>
      </w:r>
    </w:p>
    <w:tbl>
      <w:tblPr>
        <w:tblpPr w:leftFromText="180" w:rightFromText="180" w:vertAnchor="text" w:horzAnchor="margin" w:tblpY="159"/>
        <w:tblW w:w="0" w:type="auto"/>
        <w:tblBorders>
          <w:top w:val="single" w:sz="6" w:space="0" w:color="auto"/>
          <w:bottom w:val="single" w:sz="6" w:space="0" w:color="auto"/>
        </w:tblBorders>
        <w:tblLayout w:type="fixed"/>
        <w:tblLook w:val="01E0" w:firstRow="1" w:lastRow="1" w:firstColumn="1" w:lastColumn="1" w:noHBand="0" w:noVBand="0"/>
      </w:tblPr>
      <w:tblGrid>
        <w:gridCol w:w="2809"/>
        <w:gridCol w:w="1480"/>
        <w:gridCol w:w="1915"/>
      </w:tblGrid>
      <w:tr w:rsidR="00C07276" w:rsidRPr="003E4812" w14:paraId="4482478B" w14:textId="77777777" w:rsidTr="00646B62">
        <w:trPr>
          <w:cantSplit/>
          <w:trHeight w:val="978"/>
          <w:tblHeader/>
        </w:trPr>
        <w:tc>
          <w:tcPr>
            <w:tcW w:w="2809" w:type="dxa"/>
            <w:tcBorders>
              <w:top w:val="single" w:sz="6" w:space="0" w:color="auto"/>
              <w:bottom w:val="single" w:sz="6" w:space="0" w:color="auto"/>
            </w:tcBorders>
          </w:tcPr>
          <w:p w14:paraId="7F04F220" w14:textId="77777777" w:rsidR="00C07276" w:rsidRPr="003E4812" w:rsidRDefault="00C07276" w:rsidP="002E363D">
            <w:pPr>
              <w:rPr>
                <w:rFonts w:ascii="Times" w:hAnsi="Times"/>
                <w:sz w:val="22"/>
                <w:szCs w:val="22"/>
              </w:rPr>
            </w:pPr>
            <w:r w:rsidRPr="003E4812">
              <w:rPr>
                <w:rFonts w:ascii="Times" w:hAnsi="Times"/>
                <w:sz w:val="22"/>
                <w:szCs w:val="22"/>
              </w:rPr>
              <w:t>Demographic Variables</w:t>
            </w:r>
          </w:p>
        </w:tc>
        <w:tc>
          <w:tcPr>
            <w:tcW w:w="1480" w:type="dxa"/>
            <w:tcBorders>
              <w:top w:val="single" w:sz="6" w:space="0" w:color="auto"/>
              <w:bottom w:val="single" w:sz="6" w:space="0" w:color="auto"/>
            </w:tcBorders>
          </w:tcPr>
          <w:p w14:paraId="7BC9B48D" w14:textId="77777777" w:rsidR="00C07276" w:rsidRPr="003E4812" w:rsidRDefault="00C07276" w:rsidP="002E363D">
            <w:pPr>
              <w:rPr>
                <w:rFonts w:ascii="Times" w:hAnsi="Times"/>
                <w:sz w:val="22"/>
                <w:szCs w:val="22"/>
              </w:rPr>
            </w:pPr>
            <w:r w:rsidRPr="003E4812">
              <w:rPr>
                <w:rFonts w:ascii="Times" w:hAnsi="Times"/>
                <w:sz w:val="22"/>
                <w:szCs w:val="22"/>
              </w:rPr>
              <w:t>CFS Group</w:t>
            </w:r>
          </w:p>
          <w:p w14:paraId="04207A0A" w14:textId="77777777" w:rsidR="00C07276" w:rsidRPr="003E4812" w:rsidRDefault="00C07276" w:rsidP="002E363D">
            <w:pPr>
              <w:rPr>
                <w:rFonts w:ascii="Times" w:hAnsi="Times"/>
                <w:sz w:val="22"/>
                <w:szCs w:val="22"/>
              </w:rPr>
            </w:pPr>
            <w:r w:rsidRPr="003E4812">
              <w:rPr>
                <w:rFonts w:ascii="Times" w:hAnsi="Times"/>
                <w:sz w:val="22"/>
                <w:szCs w:val="22"/>
              </w:rPr>
              <w:t>(N= 42)</w:t>
            </w:r>
          </w:p>
        </w:tc>
        <w:tc>
          <w:tcPr>
            <w:tcW w:w="1915" w:type="dxa"/>
            <w:tcBorders>
              <w:top w:val="single" w:sz="6" w:space="0" w:color="auto"/>
              <w:bottom w:val="single" w:sz="6" w:space="0" w:color="auto"/>
            </w:tcBorders>
          </w:tcPr>
          <w:p w14:paraId="6CF68C00" w14:textId="77777777" w:rsidR="00C07276" w:rsidRPr="003E4812" w:rsidRDefault="00C07276" w:rsidP="002E363D">
            <w:pPr>
              <w:rPr>
                <w:rFonts w:ascii="Times" w:hAnsi="Times"/>
                <w:sz w:val="22"/>
                <w:szCs w:val="22"/>
              </w:rPr>
            </w:pPr>
            <w:r w:rsidRPr="003E4812">
              <w:rPr>
                <w:rFonts w:ascii="Times" w:hAnsi="Times"/>
                <w:sz w:val="22"/>
                <w:szCs w:val="22"/>
              </w:rPr>
              <w:t>Control Group</w:t>
            </w:r>
          </w:p>
          <w:p w14:paraId="4965C8F2" w14:textId="77777777" w:rsidR="00C07276" w:rsidRPr="003E4812" w:rsidRDefault="00C07276" w:rsidP="002E363D">
            <w:pPr>
              <w:rPr>
                <w:rFonts w:ascii="Times" w:hAnsi="Times"/>
                <w:sz w:val="22"/>
                <w:szCs w:val="22"/>
              </w:rPr>
            </w:pPr>
            <w:r w:rsidRPr="003E4812">
              <w:rPr>
                <w:rFonts w:ascii="Times" w:hAnsi="Times"/>
                <w:sz w:val="22"/>
                <w:szCs w:val="22"/>
              </w:rPr>
              <w:t>(N= 42)</w:t>
            </w:r>
          </w:p>
          <w:p w14:paraId="60DAC9F3" w14:textId="77777777" w:rsidR="00C07276" w:rsidRPr="003E4812" w:rsidRDefault="00C07276" w:rsidP="002E363D">
            <w:pPr>
              <w:rPr>
                <w:rFonts w:ascii="Times" w:hAnsi="Times"/>
                <w:sz w:val="22"/>
                <w:szCs w:val="22"/>
              </w:rPr>
            </w:pPr>
          </w:p>
        </w:tc>
      </w:tr>
      <w:tr w:rsidR="00C07276" w:rsidRPr="003E4812" w14:paraId="61EA1F5A" w14:textId="77777777" w:rsidTr="00646B62">
        <w:trPr>
          <w:cantSplit/>
          <w:trHeight w:val="490"/>
        </w:trPr>
        <w:tc>
          <w:tcPr>
            <w:tcW w:w="2809" w:type="dxa"/>
            <w:tcBorders>
              <w:top w:val="single" w:sz="6" w:space="0" w:color="auto"/>
            </w:tcBorders>
          </w:tcPr>
          <w:p w14:paraId="54FF7849" w14:textId="77777777" w:rsidR="00C07276" w:rsidRPr="003E4812" w:rsidRDefault="00C07276" w:rsidP="002E363D">
            <w:pPr>
              <w:rPr>
                <w:rFonts w:ascii="Times" w:hAnsi="Times"/>
                <w:sz w:val="22"/>
                <w:szCs w:val="22"/>
              </w:rPr>
            </w:pPr>
            <w:r w:rsidRPr="003E4812">
              <w:rPr>
                <w:rFonts w:ascii="Times" w:hAnsi="Times"/>
                <w:sz w:val="22"/>
                <w:szCs w:val="22"/>
              </w:rPr>
              <w:t>Gender</w:t>
            </w:r>
          </w:p>
          <w:p w14:paraId="67B66BB9" w14:textId="77777777" w:rsidR="00C07276" w:rsidRPr="003E4812" w:rsidRDefault="00C07276" w:rsidP="002E363D">
            <w:pPr>
              <w:rPr>
                <w:rFonts w:ascii="Times" w:hAnsi="Times"/>
                <w:sz w:val="22"/>
                <w:szCs w:val="22"/>
              </w:rPr>
            </w:pPr>
            <w:r w:rsidRPr="003E4812">
              <w:rPr>
                <w:rFonts w:ascii="Times" w:hAnsi="Times"/>
                <w:sz w:val="22"/>
                <w:szCs w:val="22"/>
              </w:rPr>
              <w:t xml:space="preserve">     N Female (%)</w:t>
            </w:r>
          </w:p>
        </w:tc>
        <w:tc>
          <w:tcPr>
            <w:tcW w:w="1480" w:type="dxa"/>
            <w:tcBorders>
              <w:top w:val="single" w:sz="6" w:space="0" w:color="auto"/>
            </w:tcBorders>
          </w:tcPr>
          <w:p w14:paraId="5C4F84ED" w14:textId="77777777" w:rsidR="00C07276" w:rsidRPr="003E4812" w:rsidRDefault="00C07276" w:rsidP="002E363D">
            <w:pPr>
              <w:rPr>
                <w:rFonts w:ascii="Times" w:hAnsi="Times"/>
                <w:sz w:val="22"/>
                <w:szCs w:val="22"/>
              </w:rPr>
            </w:pPr>
          </w:p>
          <w:p w14:paraId="71AB6770" w14:textId="77777777" w:rsidR="00C07276" w:rsidRPr="003E4812" w:rsidRDefault="00C07276" w:rsidP="002E363D">
            <w:pPr>
              <w:rPr>
                <w:rFonts w:ascii="Times" w:hAnsi="Times"/>
                <w:sz w:val="22"/>
                <w:szCs w:val="22"/>
              </w:rPr>
            </w:pPr>
            <w:r w:rsidRPr="003E4812">
              <w:rPr>
                <w:rFonts w:ascii="Times" w:hAnsi="Times"/>
                <w:sz w:val="22"/>
                <w:szCs w:val="22"/>
              </w:rPr>
              <w:t>31 (73.8%)</w:t>
            </w:r>
          </w:p>
        </w:tc>
        <w:tc>
          <w:tcPr>
            <w:tcW w:w="1915" w:type="dxa"/>
            <w:tcBorders>
              <w:top w:val="single" w:sz="6" w:space="0" w:color="auto"/>
            </w:tcBorders>
          </w:tcPr>
          <w:p w14:paraId="57AC30BE" w14:textId="77777777" w:rsidR="00C07276" w:rsidRPr="003E4812" w:rsidRDefault="00C07276" w:rsidP="002E363D">
            <w:pPr>
              <w:rPr>
                <w:rFonts w:ascii="Times" w:hAnsi="Times"/>
                <w:sz w:val="22"/>
                <w:szCs w:val="22"/>
              </w:rPr>
            </w:pPr>
          </w:p>
          <w:p w14:paraId="03D6C903" w14:textId="77777777" w:rsidR="00C07276" w:rsidRPr="003E4812" w:rsidRDefault="00C07276" w:rsidP="002E363D">
            <w:pPr>
              <w:rPr>
                <w:rFonts w:ascii="Times" w:hAnsi="Times"/>
                <w:sz w:val="22"/>
                <w:szCs w:val="22"/>
              </w:rPr>
            </w:pPr>
            <w:r w:rsidRPr="003E4812">
              <w:rPr>
                <w:rFonts w:ascii="Times" w:hAnsi="Times"/>
                <w:sz w:val="22"/>
                <w:szCs w:val="22"/>
              </w:rPr>
              <w:t>29 (69.0%)</w:t>
            </w:r>
          </w:p>
        </w:tc>
      </w:tr>
      <w:tr w:rsidR="00C07276" w:rsidRPr="003E4812" w14:paraId="695E1392" w14:textId="77777777" w:rsidTr="00646B62">
        <w:trPr>
          <w:cantSplit/>
          <w:trHeight w:val="522"/>
        </w:trPr>
        <w:tc>
          <w:tcPr>
            <w:tcW w:w="2809" w:type="dxa"/>
          </w:tcPr>
          <w:p w14:paraId="6DC1A06D" w14:textId="77777777" w:rsidR="00C07276" w:rsidRPr="003E4812" w:rsidRDefault="00C07276" w:rsidP="002E363D">
            <w:pPr>
              <w:rPr>
                <w:rFonts w:ascii="Times" w:hAnsi="Times"/>
                <w:sz w:val="22"/>
                <w:szCs w:val="22"/>
              </w:rPr>
            </w:pPr>
            <w:r w:rsidRPr="003E4812">
              <w:rPr>
                <w:rFonts w:ascii="Times" w:hAnsi="Times"/>
                <w:sz w:val="22"/>
                <w:szCs w:val="22"/>
              </w:rPr>
              <w:t>Age (years)</w:t>
            </w:r>
          </w:p>
          <w:p w14:paraId="3834628B" w14:textId="77777777" w:rsidR="00C07276" w:rsidRPr="003E4812" w:rsidRDefault="00C07276" w:rsidP="002E363D">
            <w:pPr>
              <w:rPr>
                <w:rFonts w:ascii="Times" w:hAnsi="Times"/>
                <w:sz w:val="22"/>
                <w:szCs w:val="22"/>
              </w:rPr>
            </w:pPr>
            <w:r w:rsidRPr="003E4812">
              <w:rPr>
                <w:rFonts w:ascii="Times" w:hAnsi="Times"/>
                <w:sz w:val="22"/>
                <w:szCs w:val="22"/>
              </w:rPr>
              <w:t xml:space="preserve">     Mean (SD)</w:t>
            </w:r>
          </w:p>
        </w:tc>
        <w:tc>
          <w:tcPr>
            <w:tcW w:w="1480" w:type="dxa"/>
          </w:tcPr>
          <w:p w14:paraId="4CB54C88" w14:textId="77777777" w:rsidR="00C07276" w:rsidRPr="003E4812" w:rsidRDefault="00C07276" w:rsidP="002E363D">
            <w:pPr>
              <w:rPr>
                <w:rFonts w:ascii="Times" w:hAnsi="Times"/>
                <w:sz w:val="22"/>
                <w:szCs w:val="22"/>
              </w:rPr>
            </w:pPr>
          </w:p>
          <w:p w14:paraId="6245D5AC" w14:textId="77777777" w:rsidR="00C07276" w:rsidRPr="003E4812" w:rsidRDefault="00C07276" w:rsidP="002E363D">
            <w:pPr>
              <w:rPr>
                <w:rFonts w:ascii="Times" w:hAnsi="Times"/>
                <w:sz w:val="22"/>
                <w:szCs w:val="22"/>
              </w:rPr>
            </w:pPr>
            <w:r w:rsidRPr="003E4812">
              <w:rPr>
                <w:rFonts w:ascii="Times" w:hAnsi="Times"/>
                <w:sz w:val="22"/>
                <w:szCs w:val="22"/>
                <w:lang w:val="en-US"/>
              </w:rPr>
              <w:t>36.13 (13.11).</w:t>
            </w:r>
          </w:p>
        </w:tc>
        <w:tc>
          <w:tcPr>
            <w:tcW w:w="1915" w:type="dxa"/>
          </w:tcPr>
          <w:p w14:paraId="2C230047" w14:textId="77777777" w:rsidR="00C07276" w:rsidRPr="003E4812" w:rsidRDefault="00C07276" w:rsidP="002E363D">
            <w:pPr>
              <w:rPr>
                <w:rFonts w:ascii="Times" w:hAnsi="Times"/>
                <w:sz w:val="22"/>
                <w:szCs w:val="22"/>
              </w:rPr>
            </w:pPr>
          </w:p>
          <w:p w14:paraId="55CE60A2" w14:textId="77777777" w:rsidR="00C07276" w:rsidRPr="003E4812" w:rsidRDefault="00C07276" w:rsidP="002E363D">
            <w:pPr>
              <w:rPr>
                <w:rFonts w:ascii="Times" w:hAnsi="Times"/>
                <w:sz w:val="22"/>
                <w:szCs w:val="22"/>
              </w:rPr>
            </w:pPr>
            <w:r w:rsidRPr="003E4812">
              <w:rPr>
                <w:rFonts w:ascii="Times" w:hAnsi="Times"/>
                <w:sz w:val="22"/>
                <w:szCs w:val="22"/>
                <w:lang w:val="en-US"/>
              </w:rPr>
              <w:t>34.93 (11.26)</w:t>
            </w:r>
          </w:p>
        </w:tc>
      </w:tr>
      <w:tr w:rsidR="00C07276" w:rsidRPr="003E4812" w14:paraId="04117D71" w14:textId="77777777" w:rsidTr="00646B62">
        <w:trPr>
          <w:cantSplit/>
          <w:trHeight w:val="434"/>
        </w:trPr>
        <w:tc>
          <w:tcPr>
            <w:tcW w:w="2809" w:type="dxa"/>
          </w:tcPr>
          <w:p w14:paraId="5921B762" w14:textId="77777777" w:rsidR="00C07276" w:rsidRPr="003E4812" w:rsidRDefault="00C07276" w:rsidP="002E363D">
            <w:pPr>
              <w:rPr>
                <w:rFonts w:ascii="Times" w:hAnsi="Times"/>
                <w:sz w:val="22"/>
                <w:szCs w:val="22"/>
              </w:rPr>
            </w:pPr>
            <w:r w:rsidRPr="003E4812">
              <w:rPr>
                <w:rFonts w:ascii="Times" w:hAnsi="Times"/>
                <w:sz w:val="22"/>
                <w:szCs w:val="22"/>
              </w:rPr>
              <w:t>Ethnicity</w:t>
            </w:r>
          </w:p>
          <w:p w14:paraId="7D85014A" w14:textId="77777777" w:rsidR="00C07276" w:rsidRPr="003E4812" w:rsidRDefault="00C07276" w:rsidP="002E363D">
            <w:pPr>
              <w:rPr>
                <w:rFonts w:ascii="Times" w:hAnsi="Times"/>
                <w:sz w:val="22"/>
                <w:szCs w:val="22"/>
              </w:rPr>
            </w:pPr>
            <w:r w:rsidRPr="003E4812">
              <w:rPr>
                <w:rFonts w:ascii="Times" w:hAnsi="Times"/>
                <w:sz w:val="22"/>
                <w:szCs w:val="22"/>
              </w:rPr>
              <w:t xml:space="preserve">     N Caucasian (%)</w:t>
            </w:r>
          </w:p>
        </w:tc>
        <w:tc>
          <w:tcPr>
            <w:tcW w:w="1480" w:type="dxa"/>
          </w:tcPr>
          <w:p w14:paraId="728F7A27" w14:textId="77777777" w:rsidR="00C07276" w:rsidRPr="003E4812" w:rsidRDefault="00C07276" w:rsidP="002E363D">
            <w:pPr>
              <w:rPr>
                <w:rFonts w:ascii="Times" w:hAnsi="Times"/>
                <w:sz w:val="22"/>
                <w:szCs w:val="22"/>
              </w:rPr>
            </w:pPr>
          </w:p>
          <w:p w14:paraId="054E1731" w14:textId="77777777" w:rsidR="00C07276" w:rsidRPr="003E4812" w:rsidRDefault="00C07276" w:rsidP="002E363D">
            <w:pPr>
              <w:rPr>
                <w:rFonts w:ascii="Times" w:hAnsi="Times"/>
                <w:sz w:val="22"/>
                <w:szCs w:val="22"/>
              </w:rPr>
            </w:pPr>
            <w:r w:rsidRPr="003E4812">
              <w:rPr>
                <w:rFonts w:ascii="Times" w:hAnsi="Times"/>
                <w:sz w:val="22"/>
                <w:szCs w:val="22"/>
              </w:rPr>
              <w:t>40 (95.2%)</w:t>
            </w:r>
          </w:p>
        </w:tc>
        <w:tc>
          <w:tcPr>
            <w:tcW w:w="1915" w:type="dxa"/>
          </w:tcPr>
          <w:p w14:paraId="1FDC715E" w14:textId="77777777" w:rsidR="00C07276" w:rsidRPr="003E4812" w:rsidRDefault="00C07276" w:rsidP="002E363D">
            <w:pPr>
              <w:rPr>
                <w:rFonts w:ascii="Times" w:hAnsi="Times"/>
                <w:sz w:val="22"/>
                <w:szCs w:val="22"/>
              </w:rPr>
            </w:pPr>
          </w:p>
          <w:p w14:paraId="66F5F053" w14:textId="77777777" w:rsidR="00C07276" w:rsidRPr="003E4812" w:rsidRDefault="00C07276" w:rsidP="002E363D">
            <w:pPr>
              <w:rPr>
                <w:rFonts w:ascii="Times" w:hAnsi="Times"/>
                <w:sz w:val="22"/>
                <w:szCs w:val="22"/>
              </w:rPr>
            </w:pPr>
            <w:r w:rsidRPr="003E4812">
              <w:rPr>
                <w:rFonts w:ascii="Times" w:hAnsi="Times"/>
                <w:sz w:val="22"/>
                <w:szCs w:val="22"/>
              </w:rPr>
              <w:t>35 (83.3%)</w:t>
            </w:r>
          </w:p>
        </w:tc>
      </w:tr>
      <w:tr w:rsidR="00C07276" w:rsidRPr="003E4812" w14:paraId="3DD5A3B4" w14:textId="77777777" w:rsidTr="00646B62">
        <w:trPr>
          <w:cantSplit/>
          <w:trHeight w:val="583"/>
        </w:trPr>
        <w:tc>
          <w:tcPr>
            <w:tcW w:w="2809" w:type="dxa"/>
          </w:tcPr>
          <w:p w14:paraId="2E0610FF" w14:textId="77777777" w:rsidR="00C07276" w:rsidRPr="003E4812" w:rsidRDefault="00C07276" w:rsidP="002E363D">
            <w:pPr>
              <w:rPr>
                <w:rFonts w:ascii="Times" w:hAnsi="Times"/>
                <w:sz w:val="22"/>
                <w:szCs w:val="22"/>
              </w:rPr>
            </w:pPr>
            <w:r w:rsidRPr="003E4812">
              <w:rPr>
                <w:rFonts w:ascii="Times" w:hAnsi="Times"/>
                <w:sz w:val="22"/>
                <w:szCs w:val="22"/>
              </w:rPr>
              <w:t>Relationship Status</w:t>
            </w:r>
          </w:p>
          <w:p w14:paraId="39C6E246" w14:textId="77777777" w:rsidR="00C07276" w:rsidRPr="003E4812" w:rsidRDefault="00C07276" w:rsidP="002E363D">
            <w:pPr>
              <w:rPr>
                <w:rFonts w:ascii="Times" w:hAnsi="Times"/>
                <w:sz w:val="22"/>
                <w:szCs w:val="22"/>
              </w:rPr>
            </w:pPr>
            <w:r w:rsidRPr="003E4812">
              <w:rPr>
                <w:rFonts w:ascii="Times" w:hAnsi="Times"/>
                <w:sz w:val="22"/>
                <w:szCs w:val="22"/>
              </w:rPr>
              <w:t xml:space="preserve">     N In a relationship (%)</w:t>
            </w:r>
          </w:p>
        </w:tc>
        <w:tc>
          <w:tcPr>
            <w:tcW w:w="1480" w:type="dxa"/>
          </w:tcPr>
          <w:p w14:paraId="1DE376E4" w14:textId="77777777" w:rsidR="00C07276" w:rsidRPr="003E4812" w:rsidRDefault="00C07276" w:rsidP="002E363D">
            <w:pPr>
              <w:rPr>
                <w:rFonts w:ascii="Times" w:hAnsi="Times"/>
                <w:sz w:val="22"/>
                <w:szCs w:val="22"/>
                <w:lang w:val="en-US"/>
              </w:rPr>
            </w:pPr>
          </w:p>
          <w:p w14:paraId="3A54CC0A" w14:textId="77777777" w:rsidR="00C07276" w:rsidRPr="003E4812" w:rsidRDefault="00C07276" w:rsidP="002E363D">
            <w:pPr>
              <w:rPr>
                <w:rFonts w:ascii="Times" w:hAnsi="Times"/>
                <w:sz w:val="22"/>
                <w:szCs w:val="22"/>
                <w:lang w:val="en-US"/>
              </w:rPr>
            </w:pPr>
            <w:r w:rsidRPr="003E4812">
              <w:rPr>
                <w:rFonts w:ascii="Times" w:hAnsi="Times"/>
                <w:sz w:val="22"/>
                <w:szCs w:val="22"/>
                <w:lang w:val="en-US"/>
              </w:rPr>
              <w:t>22 (52.4%)</w:t>
            </w:r>
          </w:p>
        </w:tc>
        <w:tc>
          <w:tcPr>
            <w:tcW w:w="1915" w:type="dxa"/>
          </w:tcPr>
          <w:p w14:paraId="622472D9" w14:textId="77777777" w:rsidR="00C07276" w:rsidRPr="003E4812" w:rsidRDefault="00C07276" w:rsidP="002E363D">
            <w:pPr>
              <w:rPr>
                <w:rFonts w:ascii="Times" w:hAnsi="Times"/>
                <w:sz w:val="22"/>
                <w:szCs w:val="22"/>
                <w:lang w:val="en-US"/>
              </w:rPr>
            </w:pPr>
          </w:p>
          <w:p w14:paraId="2B56D928" w14:textId="77777777" w:rsidR="00C07276" w:rsidRPr="003E4812" w:rsidRDefault="00C07276" w:rsidP="002E363D">
            <w:pPr>
              <w:rPr>
                <w:rFonts w:ascii="Times" w:hAnsi="Times"/>
                <w:sz w:val="22"/>
                <w:szCs w:val="22"/>
                <w:lang w:val="en-US"/>
              </w:rPr>
            </w:pPr>
            <w:r w:rsidRPr="003E4812">
              <w:rPr>
                <w:rFonts w:ascii="Times" w:hAnsi="Times"/>
                <w:sz w:val="22"/>
                <w:szCs w:val="22"/>
                <w:lang w:val="en-US"/>
              </w:rPr>
              <w:t>16 (38.1%)</w:t>
            </w:r>
          </w:p>
        </w:tc>
      </w:tr>
      <w:tr w:rsidR="00C07276" w:rsidRPr="003E4812" w14:paraId="70919F9D" w14:textId="77777777" w:rsidTr="00646B62">
        <w:trPr>
          <w:cantSplit/>
          <w:trHeight w:val="664"/>
        </w:trPr>
        <w:tc>
          <w:tcPr>
            <w:tcW w:w="2809" w:type="dxa"/>
          </w:tcPr>
          <w:p w14:paraId="47F617DE" w14:textId="77777777" w:rsidR="00C07276" w:rsidRPr="003E4812" w:rsidRDefault="00C07276" w:rsidP="002E363D">
            <w:pPr>
              <w:rPr>
                <w:rFonts w:ascii="Times" w:hAnsi="Times"/>
                <w:sz w:val="22"/>
                <w:szCs w:val="22"/>
              </w:rPr>
            </w:pPr>
            <w:r w:rsidRPr="003E4812">
              <w:rPr>
                <w:rFonts w:ascii="Times" w:hAnsi="Times"/>
                <w:sz w:val="22"/>
                <w:szCs w:val="22"/>
              </w:rPr>
              <w:t>Employment Status</w:t>
            </w:r>
          </w:p>
          <w:p w14:paraId="46FE7391" w14:textId="77777777" w:rsidR="00C07276" w:rsidRPr="003E4812" w:rsidRDefault="00C07276" w:rsidP="002E363D">
            <w:pPr>
              <w:rPr>
                <w:rFonts w:ascii="Times" w:hAnsi="Times"/>
                <w:sz w:val="22"/>
                <w:szCs w:val="22"/>
              </w:rPr>
            </w:pPr>
            <w:r w:rsidRPr="003E4812">
              <w:rPr>
                <w:rFonts w:ascii="Times" w:hAnsi="Times"/>
                <w:sz w:val="22"/>
                <w:szCs w:val="22"/>
              </w:rPr>
              <w:t xml:space="preserve">     N Unemployed (%)</w:t>
            </w:r>
          </w:p>
        </w:tc>
        <w:tc>
          <w:tcPr>
            <w:tcW w:w="1480" w:type="dxa"/>
          </w:tcPr>
          <w:p w14:paraId="2AA46C4D" w14:textId="77777777" w:rsidR="00C07276" w:rsidRPr="003E4812" w:rsidRDefault="00C07276" w:rsidP="002E363D">
            <w:pPr>
              <w:rPr>
                <w:rFonts w:ascii="Times" w:hAnsi="Times"/>
                <w:sz w:val="22"/>
                <w:szCs w:val="22"/>
              </w:rPr>
            </w:pPr>
          </w:p>
          <w:p w14:paraId="00DB8BA9" w14:textId="77777777" w:rsidR="00C07276" w:rsidRPr="003E4812" w:rsidRDefault="00C07276" w:rsidP="002E363D">
            <w:pPr>
              <w:rPr>
                <w:rFonts w:ascii="Times" w:hAnsi="Times"/>
                <w:sz w:val="22"/>
                <w:szCs w:val="22"/>
              </w:rPr>
            </w:pPr>
            <w:r w:rsidRPr="003E4812">
              <w:rPr>
                <w:rFonts w:ascii="Times" w:hAnsi="Times"/>
                <w:sz w:val="22"/>
                <w:szCs w:val="22"/>
              </w:rPr>
              <w:t xml:space="preserve">16 (38.1%) </w:t>
            </w:r>
          </w:p>
        </w:tc>
        <w:tc>
          <w:tcPr>
            <w:tcW w:w="1915" w:type="dxa"/>
          </w:tcPr>
          <w:p w14:paraId="01898307" w14:textId="77777777" w:rsidR="00C07276" w:rsidRPr="003E4812" w:rsidRDefault="00C07276" w:rsidP="002E363D">
            <w:pPr>
              <w:rPr>
                <w:rFonts w:ascii="Times" w:hAnsi="Times"/>
                <w:sz w:val="22"/>
                <w:szCs w:val="22"/>
              </w:rPr>
            </w:pPr>
          </w:p>
          <w:p w14:paraId="1374529A" w14:textId="77777777" w:rsidR="00C07276" w:rsidRPr="003E4812" w:rsidRDefault="00C07276" w:rsidP="002E363D">
            <w:pPr>
              <w:rPr>
                <w:rFonts w:ascii="Times" w:hAnsi="Times"/>
                <w:sz w:val="22"/>
                <w:szCs w:val="22"/>
              </w:rPr>
            </w:pPr>
            <w:r w:rsidRPr="003E4812">
              <w:rPr>
                <w:rFonts w:ascii="Times" w:hAnsi="Times"/>
                <w:sz w:val="22"/>
                <w:szCs w:val="22"/>
              </w:rPr>
              <w:t xml:space="preserve">16 (38.1%) </w:t>
            </w:r>
          </w:p>
        </w:tc>
      </w:tr>
    </w:tbl>
    <w:p w14:paraId="460BF554" w14:textId="285CD356" w:rsidR="00C07276" w:rsidRDefault="00C07276" w:rsidP="002E363D">
      <w:pPr>
        <w:tabs>
          <w:tab w:val="left" w:pos="3080"/>
        </w:tabs>
        <w:rPr>
          <w:lang w:val="en-US"/>
        </w:rPr>
      </w:pPr>
    </w:p>
    <w:p w14:paraId="592CC427" w14:textId="77777777" w:rsidR="00C07276" w:rsidRPr="00C07276" w:rsidRDefault="00C07276" w:rsidP="002E363D">
      <w:pPr>
        <w:rPr>
          <w:lang w:val="en-US"/>
        </w:rPr>
      </w:pPr>
    </w:p>
    <w:p w14:paraId="03B6310F" w14:textId="77777777" w:rsidR="00C07276" w:rsidRPr="00C07276" w:rsidRDefault="00C07276" w:rsidP="002E363D">
      <w:pPr>
        <w:rPr>
          <w:lang w:val="en-US"/>
        </w:rPr>
      </w:pPr>
    </w:p>
    <w:p w14:paraId="21EF0257" w14:textId="77777777" w:rsidR="00C07276" w:rsidRPr="00C07276" w:rsidRDefault="00C07276" w:rsidP="002E363D">
      <w:pPr>
        <w:rPr>
          <w:lang w:val="en-US"/>
        </w:rPr>
      </w:pPr>
    </w:p>
    <w:p w14:paraId="61FDF439" w14:textId="77777777" w:rsidR="00C07276" w:rsidRPr="00C07276" w:rsidRDefault="00C07276" w:rsidP="002E363D">
      <w:pPr>
        <w:rPr>
          <w:lang w:val="en-US"/>
        </w:rPr>
      </w:pPr>
    </w:p>
    <w:p w14:paraId="1ABA5857" w14:textId="77777777" w:rsidR="00C07276" w:rsidRPr="00C07276" w:rsidRDefault="00C07276" w:rsidP="002E363D">
      <w:pPr>
        <w:rPr>
          <w:lang w:val="en-US"/>
        </w:rPr>
      </w:pPr>
    </w:p>
    <w:p w14:paraId="0006128B" w14:textId="77777777" w:rsidR="00C07276" w:rsidRPr="00C07276" w:rsidRDefault="00C07276" w:rsidP="002E363D">
      <w:pPr>
        <w:rPr>
          <w:lang w:val="en-US"/>
        </w:rPr>
      </w:pPr>
    </w:p>
    <w:p w14:paraId="5C5067F6" w14:textId="77777777" w:rsidR="00C07276" w:rsidRPr="00C07276" w:rsidRDefault="00C07276" w:rsidP="002E363D">
      <w:pPr>
        <w:rPr>
          <w:lang w:val="en-US"/>
        </w:rPr>
      </w:pPr>
    </w:p>
    <w:p w14:paraId="0D4CD6F3" w14:textId="77777777" w:rsidR="00C07276" w:rsidRPr="00C07276" w:rsidRDefault="00C07276" w:rsidP="002E363D">
      <w:pPr>
        <w:rPr>
          <w:lang w:val="en-US"/>
        </w:rPr>
      </w:pPr>
    </w:p>
    <w:p w14:paraId="1987C4F9" w14:textId="77777777" w:rsidR="00C07276" w:rsidRPr="00C07276" w:rsidRDefault="00C07276" w:rsidP="002E363D">
      <w:pPr>
        <w:rPr>
          <w:lang w:val="en-US"/>
        </w:rPr>
      </w:pPr>
    </w:p>
    <w:p w14:paraId="6C8AB873" w14:textId="77777777" w:rsidR="00C07276" w:rsidRPr="00C07276" w:rsidRDefault="00C07276" w:rsidP="002E363D">
      <w:pPr>
        <w:rPr>
          <w:lang w:val="en-US"/>
        </w:rPr>
      </w:pPr>
    </w:p>
    <w:p w14:paraId="5B8A432D" w14:textId="77777777" w:rsidR="00C07276" w:rsidRPr="00C07276" w:rsidRDefault="00C07276" w:rsidP="002E363D">
      <w:pPr>
        <w:rPr>
          <w:lang w:val="en-US"/>
        </w:rPr>
      </w:pPr>
    </w:p>
    <w:p w14:paraId="4A15729E" w14:textId="77777777" w:rsidR="00C07276" w:rsidRPr="00C07276" w:rsidRDefault="00C07276" w:rsidP="002E363D">
      <w:pPr>
        <w:rPr>
          <w:lang w:val="en-US"/>
        </w:rPr>
      </w:pPr>
    </w:p>
    <w:p w14:paraId="0C245686" w14:textId="33DAF49C" w:rsidR="00C07276" w:rsidRDefault="00C07276" w:rsidP="002E363D">
      <w:pPr>
        <w:rPr>
          <w:lang w:val="en-US"/>
        </w:rPr>
      </w:pPr>
    </w:p>
    <w:p w14:paraId="281FE47C" w14:textId="77777777" w:rsidR="00C07276" w:rsidRDefault="00C07276" w:rsidP="002E363D">
      <w:pPr>
        <w:rPr>
          <w:rFonts w:ascii="Times" w:hAnsi="Times" w:cs="Times"/>
          <w:i/>
          <w:lang w:val="en-US" w:eastAsia="en-GB"/>
        </w:rPr>
      </w:pPr>
    </w:p>
    <w:p w14:paraId="6A8D38B2" w14:textId="77777777" w:rsidR="00C07276" w:rsidRDefault="00C07276" w:rsidP="002E363D">
      <w:pPr>
        <w:rPr>
          <w:rFonts w:ascii="Times" w:hAnsi="Times" w:cs="Times"/>
          <w:i/>
          <w:lang w:val="en-US" w:eastAsia="en-GB"/>
        </w:rPr>
      </w:pPr>
    </w:p>
    <w:p w14:paraId="41616F15" w14:textId="77777777" w:rsidR="00B5538D" w:rsidRDefault="00B5538D" w:rsidP="002E363D">
      <w:pPr>
        <w:rPr>
          <w:rFonts w:ascii="Times" w:hAnsi="Times" w:cs="Times"/>
          <w:i/>
          <w:lang w:val="en-US" w:eastAsia="en-GB"/>
        </w:rPr>
      </w:pPr>
    </w:p>
    <w:p w14:paraId="40B99BD9" w14:textId="688BAC2E" w:rsidR="00C07276" w:rsidRPr="005C208C" w:rsidRDefault="004659F2" w:rsidP="002E363D">
      <w:pPr>
        <w:rPr>
          <w:rFonts w:ascii="Times" w:hAnsi="Times" w:cs="Times"/>
          <w:i/>
          <w:lang w:val="en-US" w:eastAsia="en-GB"/>
        </w:rPr>
      </w:pPr>
      <w:r>
        <w:rPr>
          <w:rFonts w:ascii="Times" w:hAnsi="Times" w:cs="Times"/>
          <w:i/>
          <w:lang w:val="en-US" w:eastAsia="en-GB"/>
        </w:rPr>
        <w:t xml:space="preserve">Table 5. </w:t>
      </w:r>
      <w:r w:rsidR="00C07276" w:rsidRPr="005C208C">
        <w:rPr>
          <w:rFonts w:ascii="Times" w:hAnsi="Times" w:cs="Times"/>
          <w:i/>
          <w:lang w:val="en-US" w:eastAsia="en-GB"/>
        </w:rPr>
        <w:t>Mean (sd) of the self-report scales of PWB for the CFS and Control groups and significance of difference between the groups.</w:t>
      </w:r>
    </w:p>
    <w:p w14:paraId="2B9CB311" w14:textId="77777777" w:rsidR="00C07276" w:rsidRPr="005C208C" w:rsidRDefault="00C07276" w:rsidP="002E363D">
      <w:pP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518"/>
        <w:gridCol w:w="1602"/>
        <w:gridCol w:w="1654"/>
        <w:gridCol w:w="1280"/>
        <w:gridCol w:w="1134"/>
      </w:tblGrid>
      <w:tr w:rsidR="00C07276" w:rsidRPr="003E4812" w14:paraId="19F2C3E4" w14:textId="77777777" w:rsidTr="00646B62">
        <w:trPr>
          <w:trHeight w:val="532"/>
        </w:trPr>
        <w:tc>
          <w:tcPr>
            <w:tcW w:w="2518" w:type="dxa"/>
            <w:tcBorders>
              <w:top w:val="single" w:sz="4" w:space="0" w:color="auto"/>
              <w:left w:val="nil"/>
              <w:bottom w:val="single" w:sz="6" w:space="0" w:color="auto"/>
              <w:right w:val="nil"/>
            </w:tcBorders>
            <w:shd w:val="clear" w:color="auto" w:fill="auto"/>
          </w:tcPr>
          <w:p w14:paraId="358E67D9" w14:textId="77777777" w:rsidR="00C07276" w:rsidRPr="003E4812" w:rsidRDefault="00C07276" w:rsidP="002E363D">
            <w:pPr>
              <w:rPr>
                <w:rFonts w:ascii="Times" w:eastAsia="MS ??" w:hAnsi="Times"/>
                <w:sz w:val="22"/>
                <w:szCs w:val="22"/>
              </w:rPr>
            </w:pPr>
            <w:r w:rsidRPr="003E4812">
              <w:rPr>
                <w:rFonts w:ascii="Times" w:eastAsia="MS ??" w:hAnsi="Times"/>
                <w:sz w:val="22"/>
                <w:szCs w:val="22"/>
              </w:rPr>
              <w:t>PWB Category</w:t>
            </w:r>
          </w:p>
        </w:tc>
        <w:tc>
          <w:tcPr>
            <w:tcW w:w="1602" w:type="dxa"/>
            <w:tcBorders>
              <w:top w:val="single" w:sz="4" w:space="0" w:color="auto"/>
              <w:left w:val="nil"/>
              <w:bottom w:val="single" w:sz="6" w:space="0" w:color="auto"/>
              <w:right w:val="nil"/>
            </w:tcBorders>
            <w:shd w:val="clear" w:color="auto" w:fill="auto"/>
          </w:tcPr>
          <w:p w14:paraId="3332AD0D" w14:textId="77777777" w:rsidR="00C07276" w:rsidRPr="003E4812" w:rsidRDefault="00C07276" w:rsidP="002E363D">
            <w:pPr>
              <w:rPr>
                <w:rFonts w:ascii="Times" w:eastAsia="MS ??" w:hAnsi="Times"/>
                <w:sz w:val="22"/>
                <w:szCs w:val="22"/>
              </w:rPr>
            </w:pPr>
            <w:r w:rsidRPr="003E4812">
              <w:rPr>
                <w:rFonts w:ascii="Times" w:eastAsia="MS ??" w:hAnsi="Times"/>
                <w:sz w:val="22"/>
                <w:szCs w:val="22"/>
              </w:rPr>
              <w:t xml:space="preserve">CFS </w:t>
            </w:r>
          </w:p>
          <w:p w14:paraId="3A258E8F" w14:textId="77777777" w:rsidR="00C07276" w:rsidRPr="003E4812" w:rsidRDefault="00C07276" w:rsidP="002E363D">
            <w:pPr>
              <w:rPr>
                <w:rFonts w:ascii="Times" w:eastAsia="MS ??" w:hAnsi="Times"/>
                <w:sz w:val="22"/>
                <w:szCs w:val="22"/>
              </w:rPr>
            </w:pPr>
            <w:r w:rsidRPr="003E4812">
              <w:rPr>
                <w:rFonts w:ascii="Times" w:eastAsia="MS ??" w:hAnsi="Times"/>
                <w:sz w:val="22"/>
                <w:szCs w:val="22"/>
              </w:rPr>
              <w:t>Mean (SD)</w:t>
            </w:r>
          </w:p>
          <w:p w14:paraId="4DDADEB0" w14:textId="77777777" w:rsidR="00C07276" w:rsidRPr="003E4812" w:rsidRDefault="00C07276" w:rsidP="002E363D">
            <w:pPr>
              <w:rPr>
                <w:rFonts w:ascii="Times" w:eastAsia="MS ??" w:hAnsi="Times"/>
                <w:sz w:val="22"/>
                <w:szCs w:val="22"/>
              </w:rPr>
            </w:pPr>
          </w:p>
        </w:tc>
        <w:tc>
          <w:tcPr>
            <w:tcW w:w="1654" w:type="dxa"/>
            <w:tcBorders>
              <w:top w:val="single" w:sz="4" w:space="0" w:color="auto"/>
              <w:left w:val="nil"/>
              <w:bottom w:val="single" w:sz="6" w:space="0" w:color="auto"/>
              <w:right w:val="nil"/>
            </w:tcBorders>
            <w:shd w:val="clear" w:color="auto" w:fill="auto"/>
          </w:tcPr>
          <w:p w14:paraId="609DDE80" w14:textId="77777777" w:rsidR="00C07276" w:rsidRPr="003E4812" w:rsidRDefault="00C07276" w:rsidP="002E363D">
            <w:pPr>
              <w:rPr>
                <w:rFonts w:ascii="Times" w:eastAsia="MS ??" w:hAnsi="Times"/>
                <w:sz w:val="22"/>
                <w:szCs w:val="22"/>
              </w:rPr>
            </w:pPr>
            <w:r w:rsidRPr="003E4812">
              <w:rPr>
                <w:rFonts w:ascii="Times" w:eastAsia="MS ??" w:hAnsi="Times"/>
                <w:sz w:val="22"/>
                <w:szCs w:val="22"/>
              </w:rPr>
              <w:t xml:space="preserve">Control </w:t>
            </w:r>
          </w:p>
          <w:p w14:paraId="236DC92A" w14:textId="77777777" w:rsidR="00C07276" w:rsidRPr="003E4812" w:rsidRDefault="00C07276" w:rsidP="002E363D">
            <w:pPr>
              <w:rPr>
                <w:rFonts w:ascii="Times" w:eastAsia="MS ??" w:hAnsi="Times"/>
                <w:sz w:val="22"/>
                <w:szCs w:val="22"/>
              </w:rPr>
            </w:pPr>
            <w:r w:rsidRPr="003E4812">
              <w:rPr>
                <w:rFonts w:ascii="Times" w:eastAsia="MS ??" w:hAnsi="Times"/>
                <w:sz w:val="22"/>
                <w:szCs w:val="22"/>
              </w:rPr>
              <w:t>Mean (SD)</w:t>
            </w:r>
          </w:p>
        </w:tc>
        <w:tc>
          <w:tcPr>
            <w:tcW w:w="1280" w:type="dxa"/>
            <w:tcBorders>
              <w:top w:val="single" w:sz="4" w:space="0" w:color="auto"/>
              <w:left w:val="nil"/>
              <w:bottom w:val="single" w:sz="6" w:space="0" w:color="auto"/>
              <w:right w:val="nil"/>
            </w:tcBorders>
            <w:shd w:val="clear" w:color="auto" w:fill="auto"/>
          </w:tcPr>
          <w:p w14:paraId="45CB22FB" w14:textId="77777777" w:rsidR="00C07276" w:rsidRPr="003E4812" w:rsidRDefault="00C07276" w:rsidP="002E363D">
            <w:pPr>
              <w:rPr>
                <w:rFonts w:ascii="Times" w:eastAsia="MS ??" w:hAnsi="Times"/>
                <w:sz w:val="22"/>
                <w:szCs w:val="22"/>
              </w:rPr>
            </w:pPr>
            <w:r w:rsidRPr="003E4812">
              <w:rPr>
                <w:rFonts w:ascii="Times" w:eastAsia="MS ??" w:hAnsi="Times"/>
                <w:sz w:val="22"/>
                <w:szCs w:val="22"/>
              </w:rPr>
              <w:t>t(82)</w:t>
            </w:r>
          </w:p>
        </w:tc>
        <w:tc>
          <w:tcPr>
            <w:tcW w:w="1134" w:type="dxa"/>
            <w:tcBorders>
              <w:top w:val="single" w:sz="4" w:space="0" w:color="auto"/>
              <w:left w:val="nil"/>
              <w:bottom w:val="single" w:sz="6" w:space="0" w:color="auto"/>
              <w:right w:val="nil"/>
            </w:tcBorders>
            <w:shd w:val="clear" w:color="auto" w:fill="auto"/>
          </w:tcPr>
          <w:p w14:paraId="1D09BF0B" w14:textId="77777777" w:rsidR="00C07276" w:rsidRPr="003E4812" w:rsidRDefault="00C07276" w:rsidP="002E363D">
            <w:pPr>
              <w:rPr>
                <w:rFonts w:ascii="Times" w:eastAsia="MS ??" w:hAnsi="Times"/>
                <w:sz w:val="22"/>
                <w:szCs w:val="22"/>
              </w:rPr>
            </w:pPr>
            <w:r w:rsidRPr="003E4812">
              <w:rPr>
                <w:rFonts w:ascii="Times" w:eastAsia="MS ??" w:hAnsi="Times"/>
                <w:sz w:val="22"/>
                <w:szCs w:val="22"/>
              </w:rPr>
              <w:t>p</w:t>
            </w:r>
          </w:p>
        </w:tc>
      </w:tr>
      <w:tr w:rsidR="00C07276" w:rsidRPr="003E4812" w14:paraId="0792D9B9" w14:textId="77777777" w:rsidTr="00646B62">
        <w:trPr>
          <w:trHeight w:val="296"/>
        </w:trPr>
        <w:tc>
          <w:tcPr>
            <w:tcW w:w="2518" w:type="dxa"/>
            <w:tcBorders>
              <w:top w:val="single" w:sz="6" w:space="0" w:color="auto"/>
              <w:left w:val="nil"/>
              <w:bottom w:val="nil"/>
              <w:right w:val="nil"/>
            </w:tcBorders>
            <w:shd w:val="clear" w:color="auto" w:fill="auto"/>
          </w:tcPr>
          <w:p w14:paraId="1151D2D4" w14:textId="77777777" w:rsidR="00C07276" w:rsidRPr="003E4812" w:rsidRDefault="00C07276" w:rsidP="002E363D">
            <w:pPr>
              <w:rPr>
                <w:rFonts w:ascii="Times" w:eastAsia="MS ??" w:hAnsi="Times"/>
                <w:sz w:val="22"/>
                <w:szCs w:val="22"/>
              </w:rPr>
            </w:pPr>
            <w:r w:rsidRPr="003E4812">
              <w:rPr>
                <w:rFonts w:ascii="Times" w:eastAsia="MS ??" w:hAnsi="Times"/>
                <w:sz w:val="22"/>
                <w:szCs w:val="22"/>
              </w:rPr>
              <w:t>Autonomy</w:t>
            </w:r>
          </w:p>
        </w:tc>
        <w:tc>
          <w:tcPr>
            <w:tcW w:w="1602" w:type="dxa"/>
            <w:tcBorders>
              <w:top w:val="single" w:sz="6" w:space="0" w:color="auto"/>
              <w:left w:val="nil"/>
              <w:bottom w:val="nil"/>
              <w:right w:val="nil"/>
            </w:tcBorders>
            <w:shd w:val="clear" w:color="auto" w:fill="auto"/>
          </w:tcPr>
          <w:p w14:paraId="0B11D00F" w14:textId="77777777" w:rsidR="00C07276" w:rsidRPr="003E4812" w:rsidRDefault="00C07276" w:rsidP="002E363D">
            <w:pPr>
              <w:rPr>
                <w:rFonts w:ascii="Times" w:eastAsia="MS ??" w:hAnsi="Times"/>
                <w:sz w:val="22"/>
                <w:szCs w:val="22"/>
              </w:rPr>
            </w:pPr>
            <w:r w:rsidRPr="003E4812">
              <w:rPr>
                <w:rFonts w:ascii="Times" w:eastAsia="MS ??" w:hAnsi="Times"/>
                <w:sz w:val="22"/>
                <w:szCs w:val="22"/>
              </w:rPr>
              <w:t>36.52 (8.86)</w:t>
            </w:r>
          </w:p>
          <w:p w14:paraId="4567760A" w14:textId="77777777" w:rsidR="00C07276" w:rsidRPr="003E4812" w:rsidRDefault="00C07276" w:rsidP="002E363D">
            <w:pPr>
              <w:rPr>
                <w:rFonts w:ascii="Times" w:eastAsia="MS ??" w:hAnsi="Times"/>
                <w:sz w:val="22"/>
                <w:szCs w:val="22"/>
              </w:rPr>
            </w:pPr>
          </w:p>
        </w:tc>
        <w:tc>
          <w:tcPr>
            <w:tcW w:w="1654" w:type="dxa"/>
            <w:tcBorders>
              <w:top w:val="single" w:sz="6" w:space="0" w:color="auto"/>
              <w:left w:val="nil"/>
              <w:bottom w:val="nil"/>
              <w:right w:val="nil"/>
            </w:tcBorders>
            <w:shd w:val="clear" w:color="auto" w:fill="auto"/>
          </w:tcPr>
          <w:p w14:paraId="2D282604" w14:textId="77777777" w:rsidR="00C07276" w:rsidRPr="003E4812" w:rsidRDefault="00C07276" w:rsidP="002E363D">
            <w:pPr>
              <w:rPr>
                <w:rFonts w:ascii="Times" w:eastAsia="MS ??" w:hAnsi="Times"/>
                <w:sz w:val="22"/>
                <w:szCs w:val="22"/>
              </w:rPr>
            </w:pPr>
            <w:r w:rsidRPr="003E4812">
              <w:rPr>
                <w:rFonts w:ascii="Times" w:eastAsia="MS ??" w:hAnsi="Times"/>
                <w:sz w:val="22"/>
                <w:szCs w:val="22"/>
              </w:rPr>
              <w:t>39.52 (8.92)</w:t>
            </w:r>
          </w:p>
        </w:tc>
        <w:tc>
          <w:tcPr>
            <w:tcW w:w="1280" w:type="dxa"/>
            <w:tcBorders>
              <w:top w:val="single" w:sz="6" w:space="0" w:color="auto"/>
              <w:left w:val="nil"/>
              <w:bottom w:val="nil"/>
              <w:right w:val="nil"/>
            </w:tcBorders>
            <w:shd w:val="clear" w:color="auto" w:fill="auto"/>
          </w:tcPr>
          <w:p w14:paraId="78472CC2" w14:textId="77777777" w:rsidR="00C07276" w:rsidRPr="003E4812" w:rsidRDefault="00C07276" w:rsidP="002E363D">
            <w:pPr>
              <w:rPr>
                <w:rFonts w:ascii="Times" w:eastAsia="MS ??" w:hAnsi="Times"/>
                <w:sz w:val="22"/>
                <w:szCs w:val="22"/>
              </w:rPr>
            </w:pPr>
            <w:r w:rsidRPr="003E4812">
              <w:rPr>
                <w:rFonts w:ascii="Times" w:eastAsia="MS ??" w:hAnsi="Times"/>
                <w:sz w:val="22"/>
                <w:szCs w:val="22"/>
              </w:rPr>
              <w:t xml:space="preserve">1.55 </w:t>
            </w:r>
          </w:p>
        </w:tc>
        <w:tc>
          <w:tcPr>
            <w:tcW w:w="1134" w:type="dxa"/>
            <w:tcBorders>
              <w:top w:val="single" w:sz="6" w:space="0" w:color="auto"/>
              <w:left w:val="nil"/>
              <w:bottom w:val="nil"/>
              <w:right w:val="nil"/>
            </w:tcBorders>
            <w:shd w:val="clear" w:color="auto" w:fill="auto"/>
          </w:tcPr>
          <w:p w14:paraId="5D8D0F5A" w14:textId="77777777" w:rsidR="00C07276" w:rsidRPr="003E4812" w:rsidRDefault="00C07276" w:rsidP="002E363D">
            <w:pPr>
              <w:rPr>
                <w:rFonts w:ascii="Times" w:eastAsia="MS ??" w:hAnsi="Times"/>
                <w:sz w:val="22"/>
                <w:szCs w:val="22"/>
              </w:rPr>
            </w:pPr>
            <w:r w:rsidRPr="003E4812">
              <w:rPr>
                <w:rFonts w:ascii="Times" w:eastAsia="MS ??" w:hAnsi="Times"/>
                <w:sz w:val="22"/>
                <w:szCs w:val="22"/>
              </w:rPr>
              <w:t>.130</w:t>
            </w:r>
          </w:p>
        </w:tc>
      </w:tr>
      <w:tr w:rsidR="00C07276" w:rsidRPr="003E4812" w14:paraId="3E2C4DED" w14:textId="77777777" w:rsidTr="00646B62">
        <w:trPr>
          <w:trHeight w:val="276"/>
        </w:trPr>
        <w:tc>
          <w:tcPr>
            <w:tcW w:w="2518" w:type="dxa"/>
            <w:tcBorders>
              <w:top w:val="nil"/>
              <w:left w:val="nil"/>
              <w:bottom w:val="nil"/>
              <w:right w:val="nil"/>
            </w:tcBorders>
            <w:shd w:val="clear" w:color="auto" w:fill="auto"/>
          </w:tcPr>
          <w:p w14:paraId="27B74282" w14:textId="77777777" w:rsidR="00C07276" w:rsidRPr="003E4812" w:rsidRDefault="00C07276" w:rsidP="002E363D">
            <w:pPr>
              <w:rPr>
                <w:rFonts w:ascii="Times" w:eastAsia="MS ??" w:hAnsi="Times"/>
                <w:sz w:val="22"/>
                <w:szCs w:val="22"/>
              </w:rPr>
            </w:pPr>
            <w:r w:rsidRPr="003E4812">
              <w:rPr>
                <w:rFonts w:ascii="Times" w:eastAsia="MS ??" w:hAnsi="Times"/>
                <w:sz w:val="22"/>
                <w:szCs w:val="22"/>
              </w:rPr>
              <w:t>Environmental Mastery</w:t>
            </w:r>
          </w:p>
        </w:tc>
        <w:tc>
          <w:tcPr>
            <w:tcW w:w="1602" w:type="dxa"/>
            <w:tcBorders>
              <w:top w:val="nil"/>
              <w:left w:val="nil"/>
              <w:bottom w:val="nil"/>
              <w:right w:val="nil"/>
            </w:tcBorders>
            <w:shd w:val="clear" w:color="auto" w:fill="auto"/>
          </w:tcPr>
          <w:p w14:paraId="3C7F46D3" w14:textId="77777777" w:rsidR="00C07276" w:rsidRPr="003E4812" w:rsidRDefault="00C07276" w:rsidP="002E363D">
            <w:pPr>
              <w:rPr>
                <w:rFonts w:ascii="Times" w:eastAsia="MS ??" w:hAnsi="Times"/>
                <w:sz w:val="22"/>
                <w:szCs w:val="22"/>
              </w:rPr>
            </w:pPr>
            <w:r w:rsidRPr="003E4812">
              <w:rPr>
                <w:rFonts w:ascii="Times" w:eastAsia="MS ??" w:hAnsi="Times"/>
                <w:sz w:val="22"/>
                <w:szCs w:val="22"/>
              </w:rPr>
              <w:t>30.10 (7.83)</w:t>
            </w:r>
          </w:p>
        </w:tc>
        <w:tc>
          <w:tcPr>
            <w:tcW w:w="1654" w:type="dxa"/>
            <w:tcBorders>
              <w:top w:val="nil"/>
              <w:left w:val="nil"/>
              <w:bottom w:val="nil"/>
              <w:right w:val="nil"/>
            </w:tcBorders>
            <w:shd w:val="clear" w:color="auto" w:fill="auto"/>
          </w:tcPr>
          <w:p w14:paraId="79CCDF12" w14:textId="77777777" w:rsidR="00C07276" w:rsidRPr="003E4812" w:rsidRDefault="00C07276" w:rsidP="002E363D">
            <w:pPr>
              <w:rPr>
                <w:rFonts w:ascii="Times" w:eastAsia="MS ??" w:hAnsi="Times"/>
                <w:sz w:val="22"/>
                <w:szCs w:val="22"/>
              </w:rPr>
            </w:pPr>
            <w:r w:rsidRPr="003E4812">
              <w:rPr>
                <w:rFonts w:ascii="Times" w:eastAsia="MS ??" w:hAnsi="Times"/>
                <w:sz w:val="22"/>
                <w:szCs w:val="22"/>
              </w:rPr>
              <w:t>42.57 (6.59)</w:t>
            </w:r>
          </w:p>
          <w:p w14:paraId="4396AE40" w14:textId="77777777" w:rsidR="00C07276" w:rsidRPr="003E4812" w:rsidRDefault="00C07276" w:rsidP="002E363D">
            <w:pPr>
              <w:rPr>
                <w:rFonts w:ascii="Times" w:eastAsia="MS ??" w:hAnsi="Times"/>
                <w:sz w:val="22"/>
                <w:szCs w:val="22"/>
              </w:rPr>
            </w:pPr>
          </w:p>
        </w:tc>
        <w:tc>
          <w:tcPr>
            <w:tcW w:w="1280" w:type="dxa"/>
            <w:tcBorders>
              <w:top w:val="nil"/>
              <w:left w:val="nil"/>
              <w:bottom w:val="nil"/>
              <w:right w:val="nil"/>
            </w:tcBorders>
            <w:shd w:val="clear" w:color="auto" w:fill="auto"/>
          </w:tcPr>
          <w:p w14:paraId="06A798B5" w14:textId="77777777" w:rsidR="00C07276" w:rsidRPr="003E4812" w:rsidRDefault="00C07276" w:rsidP="002E363D">
            <w:pPr>
              <w:rPr>
                <w:rFonts w:ascii="Times" w:eastAsia="MS ??" w:hAnsi="Times"/>
                <w:sz w:val="22"/>
                <w:szCs w:val="22"/>
              </w:rPr>
            </w:pPr>
            <w:r w:rsidRPr="003E4812">
              <w:rPr>
                <w:rFonts w:ascii="Times" w:eastAsia="MS ??" w:hAnsi="Times"/>
                <w:sz w:val="22"/>
                <w:szCs w:val="22"/>
              </w:rPr>
              <w:t>7.90</w:t>
            </w:r>
          </w:p>
        </w:tc>
        <w:tc>
          <w:tcPr>
            <w:tcW w:w="1134" w:type="dxa"/>
            <w:tcBorders>
              <w:top w:val="nil"/>
              <w:left w:val="nil"/>
              <w:bottom w:val="nil"/>
              <w:right w:val="nil"/>
            </w:tcBorders>
            <w:shd w:val="clear" w:color="auto" w:fill="auto"/>
          </w:tcPr>
          <w:p w14:paraId="669A07DB" w14:textId="77777777" w:rsidR="00C07276" w:rsidRPr="003E4812" w:rsidRDefault="00C07276" w:rsidP="002E363D">
            <w:pPr>
              <w:rPr>
                <w:rFonts w:ascii="Times" w:eastAsia="MS ??" w:hAnsi="Times"/>
                <w:sz w:val="22"/>
                <w:szCs w:val="22"/>
              </w:rPr>
            </w:pPr>
            <w:r w:rsidRPr="003E4812">
              <w:rPr>
                <w:rFonts w:ascii="Times" w:eastAsia="MS ??" w:hAnsi="Times"/>
                <w:sz w:val="22"/>
                <w:szCs w:val="22"/>
              </w:rPr>
              <w:t>&lt;.001*</w:t>
            </w:r>
          </w:p>
        </w:tc>
      </w:tr>
      <w:tr w:rsidR="00C07276" w:rsidRPr="003E4812" w14:paraId="329437A1" w14:textId="77777777" w:rsidTr="00646B62">
        <w:trPr>
          <w:trHeight w:val="347"/>
        </w:trPr>
        <w:tc>
          <w:tcPr>
            <w:tcW w:w="2518" w:type="dxa"/>
            <w:tcBorders>
              <w:top w:val="nil"/>
              <w:left w:val="nil"/>
              <w:bottom w:val="nil"/>
              <w:right w:val="nil"/>
            </w:tcBorders>
            <w:shd w:val="clear" w:color="auto" w:fill="auto"/>
          </w:tcPr>
          <w:p w14:paraId="44B6501E" w14:textId="77777777" w:rsidR="00C07276" w:rsidRPr="003E4812" w:rsidRDefault="00C07276" w:rsidP="002E363D">
            <w:pPr>
              <w:rPr>
                <w:rFonts w:ascii="Times" w:eastAsia="MS ??" w:hAnsi="Times"/>
                <w:sz w:val="22"/>
                <w:szCs w:val="22"/>
              </w:rPr>
            </w:pPr>
            <w:r w:rsidRPr="003E4812">
              <w:rPr>
                <w:rFonts w:ascii="Times" w:eastAsia="MS ??" w:hAnsi="Times"/>
                <w:sz w:val="22"/>
                <w:szCs w:val="22"/>
              </w:rPr>
              <w:t xml:space="preserve">Positive Relations </w:t>
            </w:r>
          </w:p>
        </w:tc>
        <w:tc>
          <w:tcPr>
            <w:tcW w:w="1602" w:type="dxa"/>
            <w:tcBorders>
              <w:top w:val="nil"/>
              <w:left w:val="nil"/>
              <w:bottom w:val="nil"/>
              <w:right w:val="nil"/>
            </w:tcBorders>
            <w:shd w:val="clear" w:color="auto" w:fill="auto"/>
          </w:tcPr>
          <w:p w14:paraId="212C72A1" w14:textId="77777777" w:rsidR="00C07276" w:rsidRPr="003E4812" w:rsidRDefault="00C07276" w:rsidP="002E363D">
            <w:pPr>
              <w:rPr>
                <w:rFonts w:ascii="Times" w:eastAsia="MS ??" w:hAnsi="Times"/>
                <w:sz w:val="22"/>
                <w:szCs w:val="22"/>
              </w:rPr>
            </w:pPr>
            <w:r w:rsidRPr="003E4812">
              <w:rPr>
                <w:rFonts w:ascii="Times" w:eastAsia="MS ??" w:hAnsi="Times"/>
                <w:sz w:val="22"/>
                <w:szCs w:val="22"/>
              </w:rPr>
              <w:t>38.24 (6.98)</w:t>
            </w:r>
          </w:p>
        </w:tc>
        <w:tc>
          <w:tcPr>
            <w:tcW w:w="1654" w:type="dxa"/>
            <w:tcBorders>
              <w:top w:val="nil"/>
              <w:left w:val="nil"/>
              <w:bottom w:val="nil"/>
              <w:right w:val="nil"/>
            </w:tcBorders>
            <w:shd w:val="clear" w:color="auto" w:fill="auto"/>
          </w:tcPr>
          <w:p w14:paraId="41365B43" w14:textId="77777777" w:rsidR="00C07276" w:rsidRPr="003E4812" w:rsidRDefault="00C07276" w:rsidP="002E363D">
            <w:pPr>
              <w:rPr>
                <w:rFonts w:ascii="Times" w:eastAsia="MS ??" w:hAnsi="Times"/>
                <w:sz w:val="22"/>
                <w:szCs w:val="22"/>
              </w:rPr>
            </w:pPr>
            <w:r w:rsidRPr="003E4812">
              <w:rPr>
                <w:rFonts w:ascii="Times" w:eastAsia="MS ??" w:hAnsi="Times"/>
                <w:sz w:val="22"/>
                <w:szCs w:val="22"/>
              </w:rPr>
              <w:t>45.05 (8.02)</w:t>
            </w:r>
          </w:p>
          <w:p w14:paraId="5D57EBD6" w14:textId="77777777" w:rsidR="00C07276" w:rsidRPr="003E4812" w:rsidRDefault="00C07276" w:rsidP="002E363D">
            <w:pPr>
              <w:rPr>
                <w:rFonts w:ascii="Times" w:eastAsia="MS ??" w:hAnsi="Times"/>
                <w:sz w:val="22"/>
                <w:szCs w:val="22"/>
              </w:rPr>
            </w:pPr>
          </w:p>
        </w:tc>
        <w:tc>
          <w:tcPr>
            <w:tcW w:w="1280" w:type="dxa"/>
            <w:tcBorders>
              <w:top w:val="nil"/>
              <w:left w:val="nil"/>
              <w:bottom w:val="nil"/>
              <w:right w:val="nil"/>
            </w:tcBorders>
            <w:shd w:val="clear" w:color="auto" w:fill="auto"/>
          </w:tcPr>
          <w:p w14:paraId="10FF4A0F" w14:textId="77777777" w:rsidR="00C07276" w:rsidRPr="003E4812" w:rsidRDefault="00C07276" w:rsidP="002E363D">
            <w:pPr>
              <w:rPr>
                <w:rFonts w:ascii="Times" w:eastAsia="MS ??" w:hAnsi="Times"/>
                <w:sz w:val="22"/>
                <w:szCs w:val="22"/>
              </w:rPr>
            </w:pPr>
            <w:r w:rsidRPr="003E4812">
              <w:rPr>
                <w:rFonts w:ascii="Times" w:eastAsia="MS ??" w:hAnsi="Times"/>
                <w:sz w:val="22"/>
                <w:szCs w:val="22"/>
              </w:rPr>
              <w:t xml:space="preserve">3.29 </w:t>
            </w:r>
          </w:p>
        </w:tc>
        <w:tc>
          <w:tcPr>
            <w:tcW w:w="1134" w:type="dxa"/>
            <w:tcBorders>
              <w:top w:val="nil"/>
              <w:left w:val="nil"/>
              <w:bottom w:val="nil"/>
              <w:right w:val="nil"/>
            </w:tcBorders>
            <w:shd w:val="clear" w:color="auto" w:fill="auto"/>
          </w:tcPr>
          <w:p w14:paraId="2CC8E8B5" w14:textId="77777777" w:rsidR="00C07276" w:rsidRPr="003E4812" w:rsidRDefault="00C07276" w:rsidP="002E363D">
            <w:pPr>
              <w:rPr>
                <w:rFonts w:ascii="Times" w:eastAsia="MS ??" w:hAnsi="Times"/>
                <w:sz w:val="22"/>
                <w:szCs w:val="22"/>
              </w:rPr>
            </w:pPr>
            <w:r w:rsidRPr="003E4812">
              <w:rPr>
                <w:rFonts w:ascii="Times" w:eastAsia="MS ??" w:hAnsi="Times"/>
                <w:sz w:val="22"/>
                <w:szCs w:val="22"/>
              </w:rPr>
              <w:t>.002*</w:t>
            </w:r>
          </w:p>
        </w:tc>
      </w:tr>
      <w:tr w:rsidR="00C07276" w:rsidRPr="003E4812" w14:paraId="6532A01A" w14:textId="77777777" w:rsidTr="00646B62">
        <w:trPr>
          <w:trHeight w:val="276"/>
        </w:trPr>
        <w:tc>
          <w:tcPr>
            <w:tcW w:w="2518" w:type="dxa"/>
            <w:tcBorders>
              <w:top w:val="nil"/>
              <w:left w:val="nil"/>
              <w:bottom w:val="nil"/>
              <w:right w:val="nil"/>
            </w:tcBorders>
            <w:shd w:val="clear" w:color="auto" w:fill="auto"/>
          </w:tcPr>
          <w:p w14:paraId="7B26E716" w14:textId="77777777" w:rsidR="00C07276" w:rsidRPr="003E4812" w:rsidRDefault="00C07276" w:rsidP="002E363D">
            <w:pPr>
              <w:rPr>
                <w:rFonts w:ascii="Times" w:eastAsia="MS ??" w:hAnsi="Times"/>
                <w:sz w:val="22"/>
                <w:szCs w:val="22"/>
              </w:rPr>
            </w:pPr>
            <w:r w:rsidRPr="003E4812">
              <w:rPr>
                <w:rFonts w:ascii="Times" w:eastAsia="MS ??" w:hAnsi="Times"/>
                <w:sz w:val="22"/>
                <w:szCs w:val="22"/>
              </w:rPr>
              <w:t>Personal Growth</w:t>
            </w:r>
          </w:p>
        </w:tc>
        <w:tc>
          <w:tcPr>
            <w:tcW w:w="1602" w:type="dxa"/>
            <w:tcBorders>
              <w:top w:val="nil"/>
              <w:left w:val="nil"/>
              <w:bottom w:val="nil"/>
              <w:right w:val="nil"/>
            </w:tcBorders>
            <w:shd w:val="clear" w:color="auto" w:fill="auto"/>
          </w:tcPr>
          <w:p w14:paraId="1E7C41C3" w14:textId="77777777" w:rsidR="00C07276" w:rsidRPr="003E4812" w:rsidRDefault="00C07276" w:rsidP="002E363D">
            <w:pPr>
              <w:rPr>
                <w:rFonts w:ascii="Times" w:eastAsia="MS ??" w:hAnsi="Times"/>
                <w:sz w:val="22"/>
                <w:szCs w:val="22"/>
              </w:rPr>
            </w:pPr>
            <w:r w:rsidRPr="003E4812">
              <w:rPr>
                <w:rFonts w:ascii="Times" w:eastAsia="MS ??" w:hAnsi="Times"/>
                <w:sz w:val="22"/>
                <w:szCs w:val="22"/>
              </w:rPr>
              <w:t>34.52 (7.96)</w:t>
            </w:r>
          </w:p>
        </w:tc>
        <w:tc>
          <w:tcPr>
            <w:tcW w:w="1654" w:type="dxa"/>
            <w:tcBorders>
              <w:top w:val="nil"/>
              <w:left w:val="nil"/>
              <w:bottom w:val="nil"/>
              <w:right w:val="nil"/>
            </w:tcBorders>
            <w:shd w:val="clear" w:color="auto" w:fill="auto"/>
          </w:tcPr>
          <w:p w14:paraId="1FF3989A" w14:textId="77777777" w:rsidR="00C07276" w:rsidRPr="003E4812" w:rsidRDefault="00C07276" w:rsidP="002E363D">
            <w:pPr>
              <w:rPr>
                <w:rFonts w:ascii="Times" w:eastAsia="MS ??" w:hAnsi="Times"/>
                <w:sz w:val="22"/>
                <w:szCs w:val="22"/>
              </w:rPr>
            </w:pPr>
            <w:r w:rsidRPr="003E4812">
              <w:rPr>
                <w:rFonts w:ascii="Times" w:eastAsia="MS ??" w:hAnsi="Times"/>
                <w:sz w:val="22"/>
                <w:szCs w:val="22"/>
              </w:rPr>
              <w:t>46.31 (5.79)</w:t>
            </w:r>
          </w:p>
          <w:p w14:paraId="5F321FB7" w14:textId="77777777" w:rsidR="00C07276" w:rsidRPr="003E4812" w:rsidRDefault="00C07276" w:rsidP="002E363D">
            <w:pPr>
              <w:rPr>
                <w:rFonts w:ascii="Times" w:eastAsia="MS ??" w:hAnsi="Times"/>
                <w:sz w:val="22"/>
                <w:szCs w:val="22"/>
              </w:rPr>
            </w:pPr>
          </w:p>
        </w:tc>
        <w:tc>
          <w:tcPr>
            <w:tcW w:w="1280" w:type="dxa"/>
            <w:tcBorders>
              <w:top w:val="nil"/>
              <w:left w:val="nil"/>
              <w:bottom w:val="nil"/>
              <w:right w:val="nil"/>
            </w:tcBorders>
            <w:shd w:val="clear" w:color="auto" w:fill="auto"/>
          </w:tcPr>
          <w:p w14:paraId="20F78C2B" w14:textId="77777777" w:rsidR="00C07276" w:rsidRPr="003E4812" w:rsidRDefault="00C07276" w:rsidP="002E363D">
            <w:pPr>
              <w:rPr>
                <w:rFonts w:ascii="Times" w:eastAsia="MS ??" w:hAnsi="Times"/>
                <w:sz w:val="22"/>
                <w:szCs w:val="22"/>
              </w:rPr>
            </w:pPr>
            <w:r w:rsidRPr="003E4812">
              <w:rPr>
                <w:rFonts w:ascii="Times" w:eastAsia="MS ??" w:hAnsi="Times"/>
                <w:sz w:val="22"/>
                <w:szCs w:val="22"/>
              </w:rPr>
              <w:t>7.76</w:t>
            </w:r>
          </w:p>
        </w:tc>
        <w:tc>
          <w:tcPr>
            <w:tcW w:w="1134" w:type="dxa"/>
            <w:tcBorders>
              <w:top w:val="nil"/>
              <w:left w:val="nil"/>
              <w:bottom w:val="nil"/>
              <w:right w:val="nil"/>
            </w:tcBorders>
            <w:shd w:val="clear" w:color="auto" w:fill="auto"/>
          </w:tcPr>
          <w:p w14:paraId="53C91B8C" w14:textId="77777777" w:rsidR="00C07276" w:rsidRPr="003E4812" w:rsidRDefault="00C07276" w:rsidP="002E363D">
            <w:pPr>
              <w:rPr>
                <w:rFonts w:ascii="Times" w:eastAsia="MS ??" w:hAnsi="Times"/>
                <w:sz w:val="22"/>
                <w:szCs w:val="22"/>
              </w:rPr>
            </w:pPr>
            <w:r w:rsidRPr="003E4812">
              <w:rPr>
                <w:rFonts w:ascii="Times" w:eastAsia="MS ??" w:hAnsi="Times"/>
                <w:sz w:val="22"/>
                <w:szCs w:val="22"/>
              </w:rPr>
              <w:t>&lt;.001*</w:t>
            </w:r>
          </w:p>
        </w:tc>
      </w:tr>
      <w:tr w:rsidR="00C07276" w:rsidRPr="003E4812" w14:paraId="39312B86" w14:textId="77777777" w:rsidTr="00646B62">
        <w:trPr>
          <w:trHeight w:val="276"/>
        </w:trPr>
        <w:tc>
          <w:tcPr>
            <w:tcW w:w="2518" w:type="dxa"/>
            <w:tcBorders>
              <w:top w:val="nil"/>
              <w:left w:val="nil"/>
              <w:bottom w:val="nil"/>
              <w:right w:val="nil"/>
            </w:tcBorders>
            <w:shd w:val="clear" w:color="auto" w:fill="auto"/>
          </w:tcPr>
          <w:p w14:paraId="6234E1E8" w14:textId="77777777" w:rsidR="00C07276" w:rsidRPr="003E4812" w:rsidRDefault="00C07276" w:rsidP="002E363D">
            <w:pPr>
              <w:rPr>
                <w:rFonts w:ascii="Times" w:eastAsia="MS ??" w:hAnsi="Times"/>
                <w:sz w:val="22"/>
                <w:szCs w:val="22"/>
              </w:rPr>
            </w:pPr>
            <w:r w:rsidRPr="003E4812">
              <w:rPr>
                <w:rFonts w:ascii="Times" w:eastAsia="MS ??" w:hAnsi="Times"/>
                <w:sz w:val="22"/>
                <w:szCs w:val="22"/>
              </w:rPr>
              <w:t>Purpose in Life</w:t>
            </w:r>
          </w:p>
        </w:tc>
        <w:tc>
          <w:tcPr>
            <w:tcW w:w="1602" w:type="dxa"/>
            <w:tcBorders>
              <w:top w:val="nil"/>
              <w:left w:val="nil"/>
              <w:bottom w:val="nil"/>
              <w:right w:val="nil"/>
            </w:tcBorders>
            <w:shd w:val="clear" w:color="auto" w:fill="auto"/>
          </w:tcPr>
          <w:p w14:paraId="21CB60AB" w14:textId="77777777" w:rsidR="00C07276" w:rsidRPr="003E4812" w:rsidRDefault="00C07276" w:rsidP="002E363D">
            <w:pPr>
              <w:rPr>
                <w:rFonts w:ascii="Times" w:eastAsia="MS ??" w:hAnsi="Times"/>
                <w:sz w:val="22"/>
                <w:szCs w:val="22"/>
              </w:rPr>
            </w:pPr>
            <w:r w:rsidRPr="003E4812">
              <w:rPr>
                <w:rFonts w:ascii="Times" w:eastAsia="MS ??" w:hAnsi="Times"/>
                <w:sz w:val="22"/>
                <w:szCs w:val="22"/>
              </w:rPr>
              <w:t>35.95 (9.64)</w:t>
            </w:r>
          </w:p>
        </w:tc>
        <w:tc>
          <w:tcPr>
            <w:tcW w:w="1654" w:type="dxa"/>
            <w:tcBorders>
              <w:top w:val="nil"/>
              <w:left w:val="nil"/>
              <w:bottom w:val="nil"/>
              <w:right w:val="nil"/>
            </w:tcBorders>
            <w:shd w:val="clear" w:color="auto" w:fill="auto"/>
          </w:tcPr>
          <w:p w14:paraId="12483C5E" w14:textId="77777777" w:rsidR="00C07276" w:rsidRPr="003E4812" w:rsidRDefault="00C07276" w:rsidP="002E363D">
            <w:pPr>
              <w:rPr>
                <w:rFonts w:ascii="Times" w:eastAsia="MS ??" w:hAnsi="Times"/>
                <w:sz w:val="22"/>
                <w:szCs w:val="22"/>
              </w:rPr>
            </w:pPr>
            <w:r w:rsidRPr="003E4812">
              <w:rPr>
                <w:rFonts w:ascii="Times" w:eastAsia="MS ??" w:hAnsi="Times"/>
                <w:sz w:val="22"/>
                <w:szCs w:val="22"/>
              </w:rPr>
              <w:t>42.83 (6.60)</w:t>
            </w:r>
          </w:p>
          <w:p w14:paraId="7840971F" w14:textId="77777777" w:rsidR="00C07276" w:rsidRPr="003E4812" w:rsidRDefault="00C07276" w:rsidP="002E363D">
            <w:pPr>
              <w:rPr>
                <w:rFonts w:ascii="Times" w:eastAsia="MS ??" w:hAnsi="Times"/>
                <w:sz w:val="22"/>
                <w:szCs w:val="22"/>
              </w:rPr>
            </w:pPr>
          </w:p>
        </w:tc>
        <w:tc>
          <w:tcPr>
            <w:tcW w:w="1280" w:type="dxa"/>
            <w:tcBorders>
              <w:top w:val="nil"/>
              <w:left w:val="nil"/>
              <w:bottom w:val="nil"/>
              <w:right w:val="nil"/>
            </w:tcBorders>
            <w:shd w:val="clear" w:color="auto" w:fill="auto"/>
          </w:tcPr>
          <w:p w14:paraId="60F26A35" w14:textId="77777777" w:rsidR="00C07276" w:rsidRPr="003E4812" w:rsidRDefault="00C07276" w:rsidP="002E363D">
            <w:pPr>
              <w:rPr>
                <w:rFonts w:ascii="Times" w:eastAsia="MS ??" w:hAnsi="Times"/>
                <w:sz w:val="22"/>
                <w:szCs w:val="22"/>
              </w:rPr>
            </w:pPr>
            <w:r w:rsidRPr="003E4812">
              <w:rPr>
                <w:rFonts w:ascii="Times" w:eastAsia="MS ??" w:hAnsi="Times"/>
                <w:sz w:val="22"/>
                <w:szCs w:val="22"/>
              </w:rPr>
              <w:t>3.82</w:t>
            </w:r>
          </w:p>
        </w:tc>
        <w:tc>
          <w:tcPr>
            <w:tcW w:w="1134" w:type="dxa"/>
            <w:tcBorders>
              <w:top w:val="nil"/>
              <w:left w:val="nil"/>
              <w:bottom w:val="nil"/>
              <w:right w:val="nil"/>
            </w:tcBorders>
            <w:shd w:val="clear" w:color="auto" w:fill="auto"/>
          </w:tcPr>
          <w:p w14:paraId="4EE16D76" w14:textId="77777777" w:rsidR="00C07276" w:rsidRPr="003E4812" w:rsidRDefault="00C07276" w:rsidP="002E363D">
            <w:pPr>
              <w:rPr>
                <w:rFonts w:ascii="Times" w:eastAsia="MS ??" w:hAnsi="Times"/>
                <w:sz w:val="22"/>
                <w:szCs w:val="22"/>
              </w:rPr>
            </w:pPr>
            <w:r w:rsidRPr="003E4812">
              <w:rPr>
                <w:rFonts w:ascii="Times" w:eastAsia="MS ??" w:hAnsi="Times"/>
                <w:sz w:val="22"/>
                <w:szCs w:val="22"/>
              </w:rPr>
              <w:t>&lt;.001*</w:t>
            </w:r>
          </w:p>
        </w:tc>
      </w:tr>
      <w:tr w:rsidR="00C07276" w:rsidRPr="003E4812" w14:paraId="74E4492D" w14:textId="77777777" w:rsidTr="00646B62">
        <w:trPr>
          <w:trHeight w:val="296"/>
        </w:trPr>
        <w:tc>
          <w:tcPr>
            <w:tcW w:w="2518" w:type="dxa"/>
            <w:tcBorders>
              <w:top w:val="nil"/>
              <w:left w:val="nil"/>
              <w:bottom w:val="single" w:sz="4" w:space="0" w:color="auto"/>
              <w:right w:val="nil"/>
            </w:tcBorders>
            <w:shd w:val="clear" w:color="auto" w:fill="auto"/>
          </w:tcPr>
          <w:p w14:paraId="2E5F7D7C" w14:textId="77777777" w:rsidR="00C07276" w:rsidRPr="003E4812" w:rsidRDefault="00C07276" w:rsidP="002E363D">
            <w:pPr>
              <w:rPr>
                <w:rFonts w:ascii="Times" w:eastAsia="MS ??" w:hAnsi="Times"/>
                <w:sz w:val="22"/>
                <w:szCs w:val="22"/>
              </w:rPr>
            </w:pPr>
            <w:r w:rsidRPr="003E4812">
              <w:rPr>
                <w:rFonts w:ascii="Times" w:eastAsia="MS ??" w:hAnsi="Times"/>
                <w:sz w:val="22"/>
                <w:szCs w:val="22"/>
              </w:rPr>
              <w:t>Self Acceptance</w:t>
            </w:r>
          </w:p>
        </w:tc>
        <w:tc>
          <w:tcPr>
            <w:tcW w:w="1602" w:type="dxa"/>
            <w:tcBorders>
              <w:top w:val="nil"/>
              <w:left w:val="nil"/>
              <w:bottom w:val="single" w:sz="4" w:space="0" w:color="auto"/>
              <w:right w:val="nil"/>
            </w:tcBorders>
            <w:shd w:val="clear" w:color="auto" w:fill="auto"/>
          </w:tcPr>
          <w:p w14:paraId="205DD4AB" w14:textId="77777777" w:rsidR="00C07276" w:rsidRPr="003E4812" w:rsidRDefault="00C07276" w:rsidP="002E363D">
            <w:pPr>
              <w:rPr>
                <w:rFonts w:ascii="Times" w:eastAsia="MS ??" w:hAnsi="Times"/>
                <w:sz w:val="22"/>
                <w:szCs w:val="22"/>
              </w:rPr>
            </w:pPr>
            <w:r w:rsidRPr="003E4812">
              <w:rPr>
                <w:rFonts w:ascii="Times" w:eastAsia="MS ??" w:hAnsi="Times"/>
                <w:sz w:val="22"/>
                <w:szCs w:val="22"/>
              </w:rPr>
              <w:t>30.16 (8.90)</w:t>
            </w:r>
          </w:p>
        </w:tc>
        <w:tc>
          <w:tcPr>
            <w:tcW w:w="1654" w:type="dxa"/>
            <w:tcBorders>
              <w:top w:val="nil"/>
              <w:left w:val="nil"/>
              <w:bottom w:val="single" w:sz="4" w:space="0" w:color="auto"/>
              <w:right w:val="nil"/>
            </w:tcBorders>
            <w:shd w:val="clear" w:color="auto" w:fill="auto"/>
          </w:tcPr>
          <w:p w14:paraId="4AB456B3" w14:textId="77777777" w:rsidR="00C07276" w:rsidRPr="003E4812" w:rsidRDefault="00C07276" w:rsidP="002E363D">
            <w:pPr>
              <w:rPr>
                <w:rFonts w:ascii="Times" w:eastAsia="MS ??" w:hAnsi="Times"/>
                <w:sz w:val="22"/>
                <w:szCs w:val="22"/>
              </w:rPr>
            </w:pPr>
            <w:r w:rsidRPr="003E4812">
              <w:rPr>
                <w:rFonts w:ascii="Times" w:eastAsia="MS ??" w:hAnsi="Times"/>
                <w:sz w:val="22"/>
                <w:szCs w:val="22"/>
              </w:rPr>
              <w:t>41.69 (6.92)</w:t>
            </w:r>
          </w:p>
          <w:p w14:paraId="036EDBCF" w14:textId="77777777" w:rsidR="00C07276" w:rsidRPr="003E4812" w:rsidRDefault="00C07276" w:rsidP="002E363D">
            <w:pPr>
              <w:rPr>
                <w:rFonts w:ascii="Times" w:eastAsia="MS ??" w:hAnsi="Times"/>
                <w:sz w:val="22"/>
                <w:szCs w:val="22"/>
              </w:rPr>
            </w:pPr>
          </w:p>
        </w:tc>
        <w:tc>
          <w:tcPr>
            <w:tcW w:w="1280" w:type="dxa"/>
            <w:tcBorders>
              <w:top w:val="nil"/>
              <w:left w:val="nil"/>
              <w:bottom w:val="single" w:sz="4" w:space="0" w:color="auto"/>
              <w:right w:val="nil"/>
            </w:tcBorders>
            <w:shd w:val="clear" w:color="auto" w:fill="auto"/>
          </w:tcPr>
          <w:p w14:paraId="4EF35250" w14:textId="77777777" w:rsidR="00C07276" w:rsidRPr="003E4812" w:rsidRDefault="00C07276" w:rsidP="002E363D">
            <w:pPr>
              <w:rPr>
                <w:rFonts w:ascii="Times" w:eastAsia="MS ??" w:hAnsi="Times"/>
                <w:sz w:val="22"/>
                <w:szCs w:val="22"/>
              </w:rPr>
            </w:pPr>
            <w:r w:rsidRPr="003E4812">
              <w:rPr>
                <w:rFonts w:ascii="Times" w:eastAsia="MS ??" w:hAnsi="Times"/>
                <w:sz w:val="22"/>
                <w:szCs w:val="22"/>
              </w:rPr>
              <w:t>6.63</w:t>
            </w:r>
          </w:p>
        </w:tc>
        <w:tc>
          <w:tcPr>
            <w:tcW w:w="1134" w:type="dxa"/>
            <w:tcBorders>
              <w:top w:val="nil"/>
              <w:left w:val="nil"/>
              <w:bottom w:val="single" w:sz="4" w:space="0" w:color="auto"/>
              <w:right w:val="nil"/>
            </w:tcBorders>
            <w:shd w:val="clear" w:color="auto" w:fill="auto"/>
          </w:tcPr>
          <w:p w14:paraId="67A9B727" w14:textId="77777777" w:rsidR="00C07276" w:rsidRPr="003E4812" w:rsidRDefault="00C07276" w:rsidP="002E363D">
            <w:pPr>
              <w:rPr>
                <w:rFonts w:ascii="Times" w:eastAsia="MS ??" w:hAnsi="Times"/>
                <w:sz w:val="22"/>
                <w:szCs w:val="22"/>
              </w:rPr>
            </w:pPr>
            <w:r w:rsidRPr="003E4812">
              <w:rPr>
                <w:rFonts w:ascii="Times" w:eastAsia="MS ??" w:hAnsi="Times"/>
                <w:sz w:val="22"/>
                <w:szCs w:val="22"/>
              </w:rPr>
              <w:t>&lt;.001*</w:t>
            </w:r>
          </w:p>
        </w:tc>
      </w:tr>
    </w:tbl>
    <w:p w14:paraId="74D846C5" w14:textId="77777777" w:rsidR="00C07276" w:rsidRPr="005C208C" w:rsidRDefault="00C07276" w:rsidP="002E363D">
      <w:pPr>
        <w:widowControl w:val="0"/>
        <w:autoSpaceDE w:val="0"/>
        <w:autoSpaceDN w:val="0"/>
        <w:adjustRightInd w:val="0"/>
        <w:spacing w:after="240"/>
        <w:rPr>
          <w:rFonts w:ascii="Times" w:eastAsia="MS ??" w:hAnsi="Times"/>
          <w:sz w:val="22"/>
          <w:szCs w:val="22"/>
        </w:rPr>
      </w:pPr>
      <w:r w:rsidRPr="005C208C">
        <w:rPr>
          <w:rFonts w:ascii="Times" w:eastAsia="MS ??" w:hAnsi="Times"/>
          <w:sz w:val="22"/>
          <w:szCs w:val="22"/>
        </w:rPr>
        <w:t>*Difference significant at the 0.01 significance level (2 tailed)</w:t>
      </w:r>
    </w:p>
    <w:p w14:paraId="1B56D97D" w14:textId="77777777" w:rsidR="00C07276" w:rsidRPr="005C208C" w:rsidRDefault="00C07276" w:rsidP="00C07276">
      <w:pPr>
        <w:widowControl w:val="0"/>
        <w:autoSpaceDE w:val="0"/>
        <w:autoSpaceDN w:val="0"/>
        <w:adjustRightInd w:val="0"/>
        <w:spacing w:after="240"/>
        <w:rPr>
          <w:rFonts w:ascii="Times" w:hAnsi="Times"/>
          <w:i/>
          <w:iCs/>
          <w:sz w:val="32"/>
          <w:szCs w:val="32"/>
          <w:lang w:val="en-US"/>
        </w:rPr>
      </w:pPr>
      <w:r>
        <w:rPr>
          <w:rFonts w:ascii="Times" w:hAnsi="Times"/>
          <w:i/>
          <w:noProof/>
          <w:sz w:val="32"/>
          <w:szCs w:val="32"/>
          <w:lang w:eastAsia="en-GB"/>
        </w:rPr>
        <w:lastRenderedPageBreak/>
        <w:drawing>
          <wp:inline distT="0" distB="0" distL="0" distR="0" wp14:anchorId="4F91EA42" wp14:editId="2BD4B3C1">
            <wp:extent cx="5143500" cy="2819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3500" cy="2819400"/>
                    </a:xfrm>
                    <a:prstGeom prst="rect">
                      <a:avLst/>
                    </a:prstGeom>
                    <a:noFill/>
                    <a:ln>
                      <a:noFill/>
                    </a:ln>
                  </pic:spPr>
                </pic:pic>
              </a:graphicData>
            </a:graphic>
          </wp:inline>
        </w:drawing>
      </w:r>
    </w:p>
    <w:p w14:paraId="6DE248AE" w14:textId="77777777" w:rsidR="00C07276" w:rsidRPr="005C208C" w:rsidRDefault="00C07276" w:rsidP="00C07276">
      <w:pPr>
        <w:spacing w:line="360" w:lineRule="auto"/>
        <w:jc w:val="both"/>
        <w:rPr>
          <w:rFonts w:ascii="Times" w:hAnsi="Times"/>
          <w:i/>
        </w:rPr>
      </w:pPr>
      <w:r w:rsidRPr="005C208C">
        <w:rPr>
          <w:rFonts w:ascii="Times" w:hAnsi="Times"/>
          <w:i/>
        </w:rPr>
        <w:t>Figure 1: PWB profile of the CFS group relative to the Control group baseline (where units represent standard deviations of CFS group scores from control group mean).</w:t>
      </w:r>
    </w:p>
    <w:p w14:paraId="1D0B24DD" w14:textId="77777777" w:rsidR="00C07276" w:rsidRPr="005C208C" w:rsidRDefault="00C07276" w:rsidP="00C07276">
      <w:pPr>
        <w:rPr>
          <w:rFonts w:ascii="Times" w:hAnsi="Times"/>
          <w:u w:val="single"/>
        </w:rPr>
      </w:pPr>
    </w:p>
    <w:p w14:paraId="71E6DD02" w14:textId="77777777" w:rsidR="00C07276" w:rsidRPr="00C07276" w:rsidRDefault="00C07276" w:rsidP="00C07276">
      <w:pPr>
        <w:rPr>
          <w:lang w:val="en-US"/>
        </w:rPr>
      </w:pPr>
    </w:p>
    <w:sectPr w:rsidR="00C07276" w:rsidRPr="00C07276" w:rsidSect="00B42B51">
      <w:footerReference w:type="even" r:id="rId17"/>
      <w:footerReference w:type="default" r:id="rId18"/>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69761" w14:textId="77777777" w:rsidR="00AA38C9" w:rsidRDefault="00AA38C9" w:rsidP="00C07276">
      <w:r>
        <w:separator/>
      </w:r>
    </w:p>
  </w:endnote>
  <w:endnote w:type="continuationSeparator" w:id="0">
    <w:p w14:paraId="51596070" w14:textId="77777777" w:rsidR="00AA38C9" w:rsidRDefault="00AA38C9" w:rsidP="00C0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
    <w:altName w:val="Optima ExtraBlack"/>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841C4" w14:textId="77777777" w:rsidR="00713A95" w:rsidRDefault="00713A95" w:rsidP="007C56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CAEFA3" w14:textId="77777777" w:rsidR="00713A95" w:rsidRDefault="00713A95" w:rsidP="00B42B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F233C" w14:textId="77777777" w:rsidR="00713A95" w:rsidRDefault="00713A95" w:rsidP="007C56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6CA9">
      <w:rPr>
        <w:rStyle w:val="PageNumber"/>
        <w:noProof/>
      </w:rPr>
      <w:t>21</w:t>
    </w:r>
    <w:r>
      <w:rPr>
        <w:rStyle w:val="PageNumber"/>
      </w:rPr>
      <w:fldChar w:fldCharType="end"/>
    </w:r>
  </w:p>
  <w:p w14:paraId="0D7971CB" w14:textId="77777777" w:rsidR="00713A95" w:rsidRDefault="00713A95" w:rsidP="00B42B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C6610" w14:textId="77777777" w:rsidR="00AA38C9" w:rsidRDefault="00AA38C9" w:rsidP="00C07276">
      <w:r>
        <w:separator/>
      </w:r>
    </w:p>
  </w:footnote>
  <w:footnote w:type="continuationSeparator" w:id="0">
    <w:p w14:paraId="2C11BA78" w14:textId="77777777" w:rsidR="00AA38C9" w:rsidRDefault="00AA38C9" w:rsidP="00C072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1E3511"/>
    <w:multiLevelType w:val="hybridMultilevel"/>
    <w:tmpl w:val="F642C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96C59"/>
    <w:multiLevelType w:val="hybridMultilevel"/>
    <w:tmpl w:val="E278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673D3"/>
    <w:multiLevelType w:val="hybridMultilevel"/>
    <w:tmpl w:val="53E8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F17E99"/>
    <w:multiLevelType w:val="hybridMultilevel"/>
    <w:tmpl w:val="7DE8A9F8"/>
    <w:lvl w:ilvl="0" w:tplc="FCC220EE">
      <w:start w:val="2"/>
      <w:numFmt w:val="bullet"/>
      <w:lvlText w:val="-"/>
      <w:lvlJc w:val="left"/>
      <w:pPr>
        <w:ind w:left="720" w:hanging="360"/>
      </w:pPr>
      <w:rPr>
        <w:rFonts w:ascii="Times" w:eastAsia="MS ??"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E002D4"/>
    <w:multiLevelType w:val="hybridMultilevel"/>
    <w:tmpl w:val="7D10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6"/>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5A7"/>
    <w:rsid w:val="00011611"/>
    <w:rsid w:val="00012EBB"/>
    <w:rsid w:val="00016033"/>
    <w:rsid w:val="0003624C"/>
    <w:rsid w:val="00041A9F"/>
    <w:rsid w:val="000457F3"/>
    <w:rsid w:val="000C536B"/>
    <w:rsid w:val="000C7494"/>
    <w:rsid w:val="000D2D85"/>
    <w:rsid w:val="000E1121"/>
    <w:rsid w:val="00103483"/>
    <w:rsid w:val="00110697"/>
    <w:rsid w:val="00122FDA"/>
    <w:rsid w:val="00127D5F"/>
    <w:rsid w:val="00133443"/>
    <w:rsid w:val="00135FEF"/>
    <w:rsid w:val="001425AE"/>
    <w:rsid w:val="00143183"/>
    <w:rsid w:val="00151CEA"/>
    <w:rsid w:val="00156C25"/>
    <w:rsid w:val="00166CA9"/>
    <w:rsid w:val="00175689"/>
    <w:rsid w:val="001C41AE"/>
    <w:rsid w:val="0020518F"/>
    <w:rsid w:val="00253E97"/>
    <w:rsid w:val="00290D0C"/>
    <w:rsid w:val="002A2E1E"/>
    <w:rsid w:val="002E363D"/>
    <w:rsid w:val="002F3ECF"/>
    <w:rsid w:val="00315988"/>
    <w:rsid w:val="003504F5"/>
    <w:rsid w:val="003533B4"/>
    <w:rsid w:val="00360577"/>
    <w:rsid w:val="003950DA"/>
    <w:rsid w:val="003B06B2"/>
    <w:rsid w:val="003B65A7"/>
    <w:rsid w:val="003C22DE"/>
    <w:rsid w:val="004055A2"/>
    <w:rsid w:val="004576FD"/>
    <w:rsid w:val="004659F2"/>
    <w:rsid w:val="00485E2A"/>
    <w:rsid w:val="004874C8"/>
    <w:rsid w:val="004C1A95"/>
    <w:rsid w:val="004C3330"/>
    <w:rsid w:val="004C39BA"/>
    <w:rsid w:val="004D6C4C"/>
    <w:rsid w:val="005432B8"/>
    <w:rsid w:val="00566B4B"/>
    <w:rsid w:val="00571182"/>
    <w:rsid w:val="0058649F"/>
    <w:rsid w:val="005B4CD9"/>
    <w:rsid w:val="005B5942"/>
    <w:rsid w:val="005D5C11"/>
    <w:rsid w:val="005E1C86"/>
    <w:rsid w:val="005F711A"/>
    <w:rsid w:val="0060764A"/>
    <w:rsid w:val="00611579"/>
    <w:rsid w:val="00646B62"/>
    <w:rsid w:val="006624F5"/>
    <w:rsid w:val="006B6AE1"/>
    <w:rsid w:val="006E5C32"/>
    <w:rsid w:val="00713A95"/>
    <w:rsid w:val="007518D2"/>
    <w:rsid w:val="00762AE8"/>
    <w:rsid w:val="00765454"/>
    <w:rsid w:val="00777F9C"/>
    <w:rsid w:val="007A3E10"/>
    <w:rsid w:val="007C5649"/>
    <w:rsid w:val="007E6C4D"/>
    <w:rsid w:val="007F2AA2"/>
    <w:rsid w:val="00803038"/>
    <w:rsid w:val="00807184"/>
    <w:rsid w:val="008501FB"/>
    <w:rsid w:val="008543B0"/>
    <w:rsid w:val="00856AE0"/>
    <w:rsid w:val="0086450E"/>
    <w:rsid w:val="008D70FC"/>
    <w:rsid w:val="008E4153"/>
    <w:rsid w:val="008F5CA4"/>
    <w:rsid w:val="008F6AB3"/>
    <w:rsid w:val="00925117"/>
    <w:rsid w:val="009A16A6"/>
    <w:rsid w:val="009C542D"/>
    <w:rsid w:val="009D1BA7"/>
    <w:rsid w:val="00A04F8F"/>
    <w:rsid w:val="00A71C7E"/>
    <w:rsid w:val="00A83608"/>
    <w:rsid w:val="00AA2AB5"/>
    <w:rsid w:val="00AA38C9"/>
    <w:rsid w:val="00B02FFB"/>
    <w:rsid w:val="00B1233E"/>
    <w:rsid w:val="00B177C6"/>
    <w:rsid w:val="00B42B51"/>
    <w:rsid w:val="00B5538D"/>
    <w:rsid w:val="00B61E00"/>
    <w:rsid w:val="00BC6134"/>
    <w:rsid w:val="00BD715E"/>
    <w:rsid w:val="00C00218"/>
    <w:rsid w:val="00C07276"/>
    <w:rsid w:val="00C74E0C"/>
    <w:rsid w:val="00CB2A4F"/>
    <w:rsid w:val="00CC4FF2"/>
    <w:rsid w:val="00CE6218"/>
    <w:rsid w:val="00CF74BE"/>
    <w:rsid w:val="00D13761"/>
    <w:rsid w:val="00D329D1"/>
    <w:rsid w:val="00D3771E"/>
    <w:rsid w:val="00D711DF"/>
    <w:rsid w:val="00D77DF6"/>
    <w:rsid w:val="00DB6D93"/>
    <w:rsid w:val="00DE1D76"/>
    <w:rsid w:val="00DE26FA"/>
    <w:rsid w:val="00DE59A9"/>
    <w:rsid w:val="00DF2180"/>
    <w:rsid w:val="00E024B0"/>
    <w:rsid w:val="00E027AC"/>
    <w:rsid w:val="00E0461B"/>
    <w:rsid w:val="00E52D76"/>
    <w:rsid w:val="00E832A9"/>
    <w:rsid w:val="00E85631"/>
    <w:rsid w:val="00EA2060"/>
    <w:rsid w:val="00EC04B5"/>
    <w:rsid w:val="00EC3A3C"/>
    <w:rsid w:val="00ED1BAA"/>
    <w:rsid w:val="00ED2154"/>
    <w:rsid w:val="00F0272F"/>
    <w:rsid w:val="00F0439D"/>
    <w:rsid w:val="00F153DA"/>
    <w:rsid w:val="00F163F0"/>
    <w:rsid w:val="00F179E7"/>
    <w:rsid w:val="00F44C5C"/>
    <w:rsid w:val="00F46397"/>
    <w:rsid w:val="00F62660"/>
    <w:rsid w:val="00F665C6"/>
    <w:rsid w:val="00F746A7"/>
    <w:rsid w:val="00FF41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1DB74"/>
  <w14:defaultImageDpi w14:val="300"/>
  <w15:docId w15:val="{D00DDF72-7425-4F5E-9EC2-7F4AAB1E8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D93"/>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90D0C"/>
    <w:rPr>
      <w:lang w:val="en-US"/>
    </w:rPr>
  </w:style>
  <w:style w:type="character" w:customStyle="1" w:styleId="apple-converted-space">
    <w:name w:val="apple-converted-space"/>
    <w:basedOn w:val="DefaultParagraphFont"/>
    <w:rsid w:val="00A83608"/>
  </w:style>
  <w:style w:type="character" w:customStyle="1" w:styleId="MediumGrid2Char">
    <w:name w:val="Medium Grid 2 Char"/>
    <w:link w:val="MediumGrid2"/>
    <w:rsid w:val="00A04F8F"/>
    <w:rPr>
      <w:rFonts w:ascii="Times" w:eastAsia="MS ??" w:hAnsi="Times" w:cs="Times"/>
      <w:sz w:val="20"/>
      <w:szCs w:val="20"/>
      <w:lang w:val="en-US" w:eastAsia="en-GB"/>
    </w:rPr>
  </w:style>
  <w:style w:type="table" w:styleId="MediumGrid2">
    <w:name w:val="Medium Grid 2"/>
    <w:basedOn w:val="TableNormal"/>
    <w:link w:val="MediumGrid2Char"/>
    <w:rsid w:val="00A04F8F"/>
    <w:rPr>
      <w:rFonts w:ascii="Times" w:eastAsia="MS ??" w:hAnsi="Times" w:cs="Times"/>
      <w:sz w:val="20"/>
      <w:szCs w:val="20"/>
      <w:lang w:val="en-US"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A04F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4F8F"/>
    <w:rPr>
      <w:rFonts w:ascii="Lucida Grande" w:eastAsia="MS Mincho" w:hAnsi="Lucida Grande" w:cs="Lucida Grande"/>
      <w:sz w:val="18"/>
      <w:szCs w:val="18"/>
    </w:rPr>
  </w:style>
  <w:style w:type="paragraph" w:styleId="ListParagraph">
    <w:name w:val="List Paragraph"/>
    <w:basedOn w:val="Normal"/>
    <w:uiPriority w:val="34"/>
    <w:qFormat/>
    <w:rsid w:val="00DF2180"/>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C07276"/>
    <w:pPr>
      <w:tabs>
        <w:tab w:val="center" w:pos="4320"/>
        <w:tab w:val="right" w:pos="8640"/>
      </w:tabs>
    </w:pPr>
  </w:style>
  <w:style w:type="character" w:customStyle="1" w:styleId="HeaderChar">
    <w:name w:val="Header Char"/>
    <w:basedOn w:val="DefaultParagraphFont"/>
    <w:link w:val="Header"/>
    <w:uiPriority w:val="99"/>
    <w:rsid w:val="00C07276"/>
    <w:rPr>
      <w:rFonts w:ascii="Cambria" w:eastAsia="MS Mincho" w:hAnsi="Cambria" w:cs="Times New Roman"/>
    </w:rPr>
  </w:style>
  <w:style w:type="paragraph" w:styleId="Footer">
    <w:name w:val="footer"/>
    <w:basedOn w:val="Normal"/>
    <w:link w:val="FooterChar"/>
    <w:uiPriority w:val="99"/>
    <w:unhideWhenUsed/>
    <w:rsid w:val="00C07276"/>
    <w:pPr>
      <w:tabs>
        <w:tab w:val="center" w:pos="4320"/>
        <w:tab w:val="right" w:pos="8640"/>
      </w:tabs>
    </w:pPr>
  </w:style>
  <w:style w:type="character" w:customStyle="1" w:styleId="FooterChar">
    <w:name w:val="Footer Char"/>
    <w:basedOn w:val="DefaultParagraphFont"/>
    <w:link w:val="Footer"/>
    <w:uiPriority w:val="99"/>
    <w:rsid w:val="00C07276"/>
    <w:rPr>
      <w:rFonts w:ascii="Cambria" w:eastAsia="MS Mincho" w:hAnsi="Cambria" w:cs="Times New Roman"/>
    </w:rPr>
  </w:style>
  <w:style w:type="character" w:styleId="Hyperlink">
    <w:name w:val="Hyperlink"/>
    <w:uiPriority w:val="99"/>
    <w:unhideWhenUsed/>
    <w:rsid w:val="00D3771E"/>
    <w:rPr>
      <w:color w:val="0000FF"/>
      <w:u w:val="single"/>
    </w:rPr>
  </w:style>
  <w:style w:type="character" w:styleId="CommentReference">
    <w:name w:val="annotation reference"/>
    <w:basedOn w:val="DefaultParagraphFont"/>
    <w:uiPriority w:val="99"/>
    <w:semiHidden/>
    <w:unhideWhenUsed/>
    <w:rsid w:val="008D70FC"/>
    <w:rPr>
      <w:sz w:val="16"/>
      <w:szCs w:val="16"/>
    </w:rPr>
  </w:style>
  <w:style w:type="paragraph" w:styleId="CommentText">
    <w:name w:val="annotation text"/>
    <w:basedOn w:val="Normal"/>
    <w:link w:val="CommentTextChar"/>
    <w:uiPriority w:val="99"/>
    <w:semiHidden/>
    <w:unhideWhenUsed/>
    <w:rsid w:val="008D70FC"/>
    <w:rPr>
      <w:sz w:val="20"/>
      <w:szCs w:val="20"/>
    </w:rPr>
  </w:style>
  <w:style w:type="character" w:customStyle="1" w:styleId="CommentTextChar">
    <w:name w:val="Comment Text Char"/>
    <w:basedOn w:val="DefaultParagraphFont"/>
    <w:link w:val="CommentText"/>
    <w:uiPriority w:val="99"/>
    <w:semiHidden/>
    <w:rsid w:val="008D70FC"/>
    <w:rPr>
      <w:rFonts w:ascii="Cambria" w:eastAsia="MS Mincho" w:hAnsi="Cambria" w:cs="Times New Roman"/>
      <w:sz w:val="20"/>
      <w:szCs w:val="20"/>
    </w:rPr>
  </w:style>
  <w:style w:type="character" w:styleId="FollowedHyperlink">
    <w:name w:val="FollowedHyperlink"/>
    <w:basedOn w:val="DefaultParagraphFont"/>
    <w:uiPriority w:val="99"/>
    <w:semiHidden/>
    <w:unhideWhenUsed/>
    <w:rsid w:val="00F665C6"/>
    <w:rPr>
      <w:color w:val="800080" w:themeColor="followedHyperlink"/>
      <w:u w:val="single"/>
    </w:rPr>
  </w:style>
  <w:style w:type="character" w:styleId="PageNumber">
    <w:name w:val="page number"/>
    <w:basedOn w:val="DefaultParagraphFont"/>
    <w:uiPriority w:val="99"/>
    <w:semiHidden/>
    <w:unhideWhenUsed/>
    <w:rsid w:val="00B42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437">
      <w:bodyDiv w:val="1"/>
      <w:marLeft w:val="0"/>
      <w:marRight w:val="0"/>
      <w:marTop w:val="0"/>
      <w:marBottom w:val="0"/>
      <w:divBdr>
        <w:top w:val="none" w:sz="0" w:space="0" w:color="auto"/>
        <w:left w:val="none" w:sz="0" w:space="0" w:color="auto"/>
        <w:bottom w:val="none" w:sz="0" w:space="0" w:color="auto"/>
        <w:right w:val="none" w:sz="0" w:space="0" w:color="auto"/>
      </w:divBdr>
    </w:div>
    <w:div w:id="867521128">
      <w:bodyDiv w:val="1"/>
      <w:marLeft w:val="0"/>
      <w:marRight w:val="0"/>
      <w:marTop w:val="0"/>
      <w:marBottom w:val="0"/>
      <w:divBdr>
        <w:top w:val="none" w:sz="0" w:space="0" w:color="auto"/>
        <w:left w:val="none" w:sz="0" w:space="0" w:color="auto"/>
        <w:bottom w:val="none" w:sz="0" w:space="0" w:color="auto"/>
        <w:right w:val="none" w:sz="0" w:space="0" w:color="auto"/>
      </w:divBdr>
    </w:div>
    <w:div w:id="1456144996">
      <w:bodyDiv w:val="1"/>
      <w:marLeft w:val="0"/>
      <w:marRight w:val="0"/>
      <w:marTop w:val="0"/>
      <w:marBottom w:val="0"/>
      <w:divBdr>
        <w:top w:val="none" w:sz="0" w:space="0" w:color="auto"/>
        <w:left w:val="none" w:sz="0" w:space="0" w:color="auto"/>
        <w:bottom w:val="none" w:sz="0" w:space="0" w:color="auto"/>
        <w:right w:val="none" w:sz="0" w:space="0" w:color="auto"/>
      </w:divBdr>
    </w:div>
    <w:div w:id="1491284667">
      <w:bodyDiv w:val="1"/>
      <w:marLeft w:val="0"/>
      <w:marRight w:val="0"/>
      <w:marTop w:val="0"/>
      <w:marBottom w:val="0"/>
      <w:divBdr>
        <w:top w:val="none" w:sz="0" w:space="0" w:color="auto"/>
        <w:left w:val="none" w:sz="0" w:space="0" w:color="auto"/>
        <w:bottom w:val="none" w:sz="0" w:space="0" w:color="auto"/>
        <w:right w:val="none" w:sz="0" w:space="0" w:color="auto"/>
      </w:divBdr>
    </w:div>
    <w:div w:id="1574779336">
      <w:bodyDiv w:val="1"/>
      <w:marLeft w:val="0"/>
      <w:marRight w:val="0"/>
      <w:marTop w:val="0"/>
      <w:marBottom w:val="0"/>
      <w:divBdr>
        <w:top w:val="none" w:sz="0" w:space="0" w:color="auto"/>
        <w:left w:val="none" w:sz="0" w:space="0" w:color="auto"/>
        <w:bottom w:val="none" w:sz="0" w:space="0" w:color="auto"/>
        <w:right w:val="none" w:sz="0" w:space="0" w:color="auto"/>
      </w:divBdr>
    </w:div>
    <w:div w:id="180364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046/j.1365-2648.2001.01767.x" TargetMode="External"/><Relationship Id="rId13" Type="http://schemas.openxmlformats.org/officeDocument/2006/relationships/hyperlink" Target="http://doi.org/10.1002/cpp.793"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i.org/10.1111/j.1755-5949.2009.0010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org/10.1016/j.ejpain.2009.11.012" TargetMode="External"/><Relationship Id="rId5" Type="http://schemas.openxmlformats.org/officeDocument/2006/relationships/webSettings" Target="webSettings.xml"/><Relationship Id="rId15" Type="http://schemas.openxmlformats.org/officeDocument/2006/relationships/hyperlink" Target="http://doi:10.1016/j.pain.2010.11.002" TargetMode="External"/><Relationship Id="rId10" Type="http://schemas.openxmlformats.org/officeDocument/2006/relationships/hyperlink" Target="http://doi:10.1016/S0005-7916(03)00019-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i.org/10.1080/08870440802403863" TargetMode="External"/><Relationship Id="rId14" Type="http://schemas.openxmlformats.org/officeDocument/2006/relationships/hyperlink" Target="http://doi.org/10.1111/1467-6494.001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2A40F-A563-41A1-8323-AE632EF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8490</Words>
  <Characters>48396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me</Company>
  <LinksUpToDate>false</LinksUpToDate>
  <CharactersWithSpaces>56773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Jackson</dc:creator>
  <cp:keywords/>
  <dc:description/>
  <cp:lastModifiedBy>Brzozowska-Szczecina, Emilia</cp:lastModifiedBy>
  <cp:revision>3</cp:revision>
  <cp:lastPrinted>2016-09-23T18:28:00Z</cp:lastPrinted>
  <dcterms:created xsi:type="dcterms:W3CDTF">2016-11-29T15:56:00Z</dcterms:created>
  <dcterms:modified xsi:type="dcterms:W3CDTF">2016-11-29T15:56:00Z</dcterms:modified>
</cp:coreProperties>
</file>