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E3C4" w14:textId="25047EC2" w:rsidR="003173A0" w:rsidRDefault="00B27587" w:rsidP="006D47A0">
      <w:pPr>
        <w:spacing w:line="480" w:lineRule="auto"/>
        <w:jc w:val="center"/>
        <w:rPr>
          <w:b/>
          <w:lang w:val="en-US"/>
        </w:rPr>
      </w:pPr>
      <w:bookmarkStart w:id="0" w:name="_GoBack"/>
      <w:bookmarkEnd w:id="0"/>
      <w:r>
        <w:rPr>
          <w:b/>
          <w:lang w:val="en-US"/>
        </w:rPr>
        <w:t>S</w:t>
      </w:r>
      <w:r w:rsidR="00DD1790" w:rsidRPr="00333085">
        <w:rPr>
          <w:b/>
          <w:lang w:val="en-US"/>
        </w:rPr>
        <w:t>ymposium</w:t>
      </w:r>
      <w:r w:rsidR="00AB1F2B">
        <w:rPr>
          <w:b/>
          <w:lang w:val="en-US"/>
        </w:rPr>
        <w:t xml:space="preserve"> Introduction</w:t>
      </w:r>
    </w:p>
    <w:p w14:paraId="3EF70195" w14:textId="387F92D9" w:rsidR="00AB1F2B" w:rsidRDefault="00AB1F2B" w:rsidP="006D47A0">
      <w:pPr>
        <w:spacing w:line="480" w:lineRule="auto"/>
        <w:jc w:val="center"/>
        <w:rPr>
          <w:b/>
          <w:lang w:val="en-US"/>
        </w:rPr>
      </w:pPr>
      <w:r>
        <w:rPr>
          <w:b/>
          <w:lang w:val="en-US"/>
        </w:rPr>
        <w:t>The Politics of Religious Alliances</w:t>
      </w:r>
    </w:p>
    <w:p w14:paraId="16F8B166" w14:textId="51C893DE" w:rsidR="00CA60E8" w:rsidRDefault="00CA60E8" w:rsidP="006D47A0">
      <w:pPr>
        <w:spacing w:line="480" w:lineRule="auto"/>
        <w:jc w:val="center"/>
        <w:rPr>
          <w:b/>
          <w:lang w:val="en-US"/>
        </w:rPr>
      </w:pPr>
      <w:r>
        <w:rPr>
          <w:b/>
          <w:lang w:val="en-US"/>
        </w:rPr>
        <w:t>Ursula Hackett</w:t>
      </w:r>
    </w:p>
    <w:p w14:paraId="5DBA5E82" w14:textId="16DD820B" w:rsidR="00CA60E8" w:rsidRPr="00333085" w:rsidRDefault="00CA60E8" w:rsidP="006D47A0">
      <w:pPr>
        <w:spacing w:line="480" w:lineRule="auto"/>
        <w:jc w:val="center"/>
        <w:rPr>
          <w:b/>
          <w:lang w:val="en-US"/>
        </w:rPr>
      </w:pPr>
      <w:r>
        <w:rPr>
          <w:b/>
          <w:lang w:val="en-US"/>
        </w:rPr>
        <w:t>David E. Campbell</w:t>
      </w:r>
    </w:p>
    <w:p w14:paraId="22028ABB" w14:textId="77777777" w:rsidR="003173A0" w:rsidRPr="00333085" w:rsidRDefault="003173A0" w:rsidP="006D47A0">
      <w:pPr>
        <w:spacing w:line="480" w:lineRule="auto"/>
        <w:rPr>
          <w:lang w:val="en-US"/>
        </w:rPr>
      </w:pPr>
    </w:p>
    <w:p w14:paraId="5690E813" w14:textId="538A6D32" w:rsidR="00A120EA" w:rsidRPr="00333085" w:rsidRDefault="008B6788" w:rsidP="006D47A0">
      <w:pPr>
        <w:spacing w:line="480" w:lineRule="auto"/>
        <w:rPr>
          <w:rStyle w:val="caption-text"/>
          <w:lang w:val="en-US"/>
        </w:rPr>
      </w:pPr>
      <w:r w:rsidRPr="00333085">
        <w:rPr>
          <w:lang w:val="en-US"/>
        </w:rPr>
        <w:t xml:space="preserve">This </w:t>
      </w:r>
      <w:r w:rsidRPr="00333085">
        <w:rPr>
          <w:i/>
          <w:lang w:val="en-US"/>
        </w:rPr>
        <w:t>Politics &amp; Religion</w:t>
      </w:r>
      <w:r w:rsidRPr="00333085">
        <w:rPr>
          <w:lang w:val="en-US"/>
        </w:rPr>
        <w:t xml:space="preserve"> symposium examines the politics of religious alliances. </w:t>
      </w:r>
      <w:r w:rsidR="009E502E">
        <w:rPr>
          <w:lang w:val="en-US"/>
        </w:rPr>
        <w:t xml:space="preserve">While the literature on religion and politics generally focuses on </w:t>
      </w:r>
      <w:r w:rsidR="009E502E" w:rsidRPr="00AB1F2B">
        <w:rPr>
          <w:i/>
          <w:lang w:val="en-US"/>
        </w:rPr>
        <w:t>differences</w:t>
      </w:r>
      <w:r w:rsidR="009E502E">
        <w:rPr>
          <w:lang w:val="en-US"/>
        </w:rPr>
        <w:t xml:space="preserve"> across individuals, congregations, denominations, or traditions, these papers instead </w:t>
      </w:r>
      <w:r w:rsidR="00755804">
        <w:rPr>
          <w:lang w:val="en-US"/>
        </w:rPr>
        <w:t xml:space="preserve">ask </w:t>
      </w:r>
      <w:r w:rsidR="009E502E">
        <w:rPr>
          <w:lang w:val="en-US"/>
        </w:rPr>
        <w:t>how, when, and why religious groups do—and do not—</w:t>
      </w:r>
      <w:r w:rsidR="00755804">
        <w:rPr>
          <w:lang w:val="en-US"/>
        </w:rPr>
        <w:t xml:space="preserve">form alliances with other organizations, both religious and secular. Specifically, this collection of original research examines </w:t>
      </w:r>
      <w:r w:rsidRPr="00333085">
        <w:rPr>
          <w:lang w:val="en-US"/>
        </w:rPr>
        <w:t>the formation of multidenominational coalitions amongst party activists, litigants and religiou</w:t>
      </w:r>
      <w:r w:rsidR="0072522B" w:rsidRPr="00333085">
        <w:rPr>
          <w:lang w:val="en-US"/>
        </w:rPr>
        <w:t>s leaders. These varied papers</w:t>
      </w:r>
      <w:r w:rsidR="006F6CA8">
        <w:rPr>
          <w:lang w:val="en-US"/>
        </w:rPr>
        <w:t xml:space="preserve"> </w:t>
      </w:r>
      <w:r w:rsidRPr="00333085">
        <w:rPr>
          <w:lang w:val="en-US"/>
        </w:rPr>
        <w:t xml:space="preserve">arose from a workshop at Oxford </w:t>
      </w:r>
      <w:r w:rsidR="001E584C" w:rsidRPr="00333085">
        <w:rPr>
          <w:lang w:val="en-US"/>
        </w:rPr>
        <w:t xml:space="preserve">University </w:t>
      </w:r>
      <w:r w:rsidRPr="00333085">
        <w:rPr>
          <w:lang w:val="en-US"/>
        </w:rPr>
        <w:t xml:space="preserve">in March 2015, </w:t>
      </w:r>
      <w:r w:rsidR="004B2E20" w:rsidRPr="00333085">
        <w:rPr>
          <w:lang w:val="en-US"/>
        </w:rPr>
        <w:t xml:space="preserve">an event </w:t>
      </w:r>
      <w:r w:rsidR="0075776D" w:rsidRPr="00333085">
        <w:rPr>
          <w:lang w:val="en-US"/>
        </w:rPr>
        <w:t>hosted and funded by</w:t>
      </w:r>
      <w:r w:rsidRPr="00333085">
        <w:rPr>
          <w:lang w:val="en-US"/>
        </w:rPr>
        <w:t xml:space="preserve"> the </w:t>
      </w:r>
      <w:proofErr w:type="spellStart"/>
      <w:r w:rsidRPr="00333085">
        <w:rPr>
          <w:lang w:val="en-US"/>
        </w:rPr>
        <w:t>Rothermere</w:t>
      </w:r>
      <w:proofErr w:type="spellEnd"/>
      <w:r w:rsidRPr="00333085">
        <w:rPr>
          <w:lang w:val="en-US"/>
        </w:rPr>
        <w:t xml:space="preserve"> American Institute. The collection explores the impact of religious coalitional activity upon political attitudes, decision-making, and public policy development.</w:t>
      </w:r>
      <w:r w:rsidR="00A120EA" w:rsidRPr="00333085">
        <w:rPr>
          <w:lang w:val="en-US"/>
        </w:rPr>
        <w:t xml:space="preserve"> It is wide-ranging, extending our understanding of religious coalitional ac</w:t>
      </w:r>
      <w:r w:rsidR="005F3E4D" w:rsidRPr="00333085">
        <w:rPr>
          <w:lang w:val="en-US"/>
        </w:rPr>
        <w:t>tivity beyond the United States</w:t>
      </w:r>
      <w:r w:rsidR="00A120EA" w:rsidRPr="00333085">
        <w:rPr>
          <w:lang w:val="en-US"/>
        </w:rPr>
        <w:t xml:space="preserve"> and dealing with topics of vital current significance, including the swiftly changing landscape of school voucher and tax credit expansion, </w:t>
      </w:r>
      <w:r w:rsidR="00A813AB">
        <w:rPr>
          <w:lang w:val="en-US"/>
        </w:rPr>
        <w:t>same-sex marriage</w:t>
      </w:r>
      <w:r w:rsidR="00461C5E">
        <w:rPr>
          <w:lang w:val="en-US"/>
        </w:rPr>
        <w:t>,</w:t>
      </w:r>
      <w:r w:rsidR="00A813AB">
        <w:rPr>
          <w:lang w:val="en-US"/>
        </w:rPr>
        <w:t xml:space="preserve"> </w:t>
      </w:r>
      <w:r w:rsidR="005C27AA">
        <w:rPr>
          <w:lang w:val="en-US"/>
        </w:rPr>
        <w:t xml:space="preserve">healthcare, </w:t>
      </w:r>
      <w:r w:rsidR="00A120EA" w:rsidRPr="00333085">
        <w:rPr>
          <w:lang w:val="en-US"/>
        </w:rPr>
        <w:t>and abortion advocacy.</w:t>
      </w:r>
    </w:p>
    <w:p w14:paraId="1023FDF7" w14:textId="77777777" w:rsidR="008B6788" w:rsidRPr="00333085" w:rsidRDefault="008B6788" w:rsidP="006D47A0">
      <w:pPr>
        <w:spacing w:line="480" w:lineRule="auto"/>
        <w:rPr>
          <w:lang w:val="en-US"/>
        </w:rPr>
      </w:pPr>
    </w:p>
    <w:p w14:paraId="4FD2B722" w14:textId="77777777" w:rsidR="00755804" w:rsidRPr="00333085" w:rsidRDefault="00755804" w:rsidP="006D47A0">
      <w:pPr>
        <w:spacing w:line="480" w:lineRule="auto"/>
        <w:rPr>
          <w:b/>
          <w:lang w:val="en-US"/>
        </w:rPr>
      </w:pPr>
      <w:r w:rsidRPr="00333085">
        <w:rPr>
          <w:b/>
          <w:lang w:val="en-US"/>
        </w:rPr>
        <w:t>Literature</w:t>
      </w:r>
    </w:p>
    <w:p w14:paraId="61C87B5A" w14:textId="60376838" w:rsidR="00755804" w:rsidRDefault="00755804" w:rsidP="006D47A0">
      <w:pPr>
        <w:spacing w:line="480" w:lineRule="auto"/>
        <w:rPr>
          <w:rStyle w:val="caption-text"/>
          <w:lang w:val="en-US"/>
        </w:rPr>
      </w:pPr>
      <w:r w:rsidRPr="00333085">
        <w:rPr>
          <w:rStyle w:val="caption-text"/>
          <w:lang w:val="en-US"/>
        </w:rPr>
        <w:t xml:space="preserve">On many public policy questions – not just hot-button ‘culture war’ issues such as gay rights and abortion –religious organizations ally with one another despite sharp historical disagreements and differences in theology, church structure and membership. Scholars have examined the way churches interact within America’s peaceful and plural religious ‘free market’ </w:t>
      </w:r>
      <w:r w:rsidRPr="00333085">
        <w:rPr>
          <w:rStyle w:val="caption-text"/>
          <w:lang w:val="en-US"/>
        </w:rPr>
        <w:fldChar w:fldCharType="begin"/>
      </w:r>
      <w:r w:rsidR="006C1676">
        <w:rPr>
          <w:rStyle w:val="caption-text"/>
          <w:lang w:val="en-US"/>
        </w:rPr>
        <w:instrText xml:space="preserve"> ADDIN ZOTERO_ITEM CSL_CITATION {"citationID":"Pq5R0Vr1","properties":{"formattedCitation":"(Wuthnow 1988; Stark and McCann 1993; Chen 2014)","plainCitation":"(Wuthnow 1988; Stark and McCann 1993; Chen 2014)"},"citationItems":[{"id":98,"uris":["http://zotero.org/users/383044/items/6RBZZTM9"],"uri":["http://zotero.org/users/383044/items/6RBZZTM9"],"itemData":{"id":98,"type":"book","title":"The Restructuring of American Religion: Society and Faith since World War II","publisher":"Princeton University Press","publisher-place":"Princeton, NJ","event-place":"Princeton, NJ","author":[{"family":"Wuthnow","given":"Robert"}],"issued":{"date-parts":[["1988"]]}}},{"id":628,"uris":["http://zotero.org/users/383044/items/X3H9J7S2"],"uri":["http://zotero.org/users/383044/items/X3H9J7S2"],"itemData":{"id":628,"type":"article-journal","title":"Market Forces and Catholic Commitment: Exploring the New Paradigm","container-title":"Journal for the Scientific Study of Religion","page":"111-124","volume":"32","issue":"2","author":[{"family":"Stark","given":"R"},{"family":"McCann","given":"J.C."}],"issued":{"date-parts":[["1993",6]]}}},{"id":975,"uris":["http://zotero.org/users/383044/items/JI2INFMF"],"uri":["http://zotero.org/users/383044/items/JI2INFMF"],"itemData":{"id":975,"type":"article-journal","title":"Money and Power in Religious Competition: A Critique of the Religious Free Market.","container-title":"Oxford Journal of Law and Religion","author":[{"family":"Chen","given":"J"}],"issued":{"date-parts":[["2014"]]}}}],"schema":"https://github.com/citation-style-language/schema/raw/master/csl-citation.json"} </w:instrText>
      </w:r>
      <w:r w:rsidRPr="00333085">
        <w:rPr>
          <w:rStyle w:val="caption-text"/>
          <w:lang w:val="en-US"/>
        </w:rPr>
        <w:fldChar w:fldCharType="separate"/>
      </w:r>
      <w:r w:rsidRPr="00333085">
        <w:rPr>
          <w:lang w:val="en-US"/>
        </w:rPr>
        <w:t>(Wuthnow 1988; Stark and McCann 1993; Chen 2014)</w:t>
      </w:r>
      <w:r w:rsidRPr="00333085">
        <w:rPr>
          <w:rStyle w:val="caption-text"/>
          <w:lang w:val="en-US"/>
        </w:rPr>
        <w:fldChar w:fldCharType="end"/>
      </w:r>
      <w:r w:rsidRPr="00333085">
        <w:rPr>
          <w:rStyle w:val="caption-text"/>
          <w:lang w:val="en-US"/>
        </w:rPr>
        <w:t xml:space="preserve">, the role of religious ‘switching’ in encouraging individuals’ tolerance of other religions </w:t>
      </w:r>
      <w:r w:rsidRPr="00333085">
        <w:rPr>
          <w:rStyle w:val="caption-text"/>
          <w:lang w:val="en-US"/>
        </w:rPr>
        <w:fldChar w:fldCharType="begin"/>
      </w:r>
      <w:r w:rsidR="006C1676">
        <w:rPr>
          <w:rStyle w:val="caption-text"/>
          <w:lang w:val="en-US"/>
        </w:rPr>
        <w:instrText xml:space="preserve"> ADDIN ZOTERO_ITEM CSL_CITATION {"citationID":"I7U7QP9C","properties":{"formattedCitation":"(Putnam and Campbell 2011)","plainCitation":"(Putnam and Campbell 2011)"},"citationItems":[{"id":297,"uris":["http://zotero.org/users/383044/items/FX5BWRRD"],"uri":["http://zotero.org/users/383044/items/FX5BWRRD"],"itemData":{"id":297,"type":"book","title":"American Grace: How Religion Divides and Unites Us","publisher":"Simon and Schuster","publisher-place":"New York","event-place":"New York","author":[{"family":"Putnam","given":"Robert D."},{"family":"Campbell","given":"David E."}],"issued":{"date-parts":[["2011"]]}}}],"schema":"https://github.com/citation-style-language/schema/raw/master/csl-citation.json"} </w:instrText>
      </w:r>
      <w:r w:rsidRPr="00333085">
        <w:rPr>
          <w:rStyle w:val="caption-text"/>
          <w:lang w:val="en-US"/>
        </w:rPr>
        <w:fldChar w:fldCharType="separate"/>
      </w:r>
      <w:r w:rsidRPr="00333085">
        <w:rPr>
          <w:lang w:val="en-US"/>
        </w:rPr>
        <w:t>(Putnam and Campbell 2011)</w:t>
      </w:r>
      <w:r w:rsidRPr="00333085">
        <w:rPr>
          <w:rStyle w:val="caption-text"/>
          <w:lang w:val="en-US"/>
        </w:rPr>
        <w:fldChar w:fldCharType="end"/>
      </w:r>
      <w:r w:rsidRPr="00333085">
        <w:rPr>
          <w:rStyle w:val="caption-text"/>
          <w:lang w:val="en-US"/>
        </w:rPr>
        <w:t xml:space="preserve">, and the causes and consequences of religious group </w:t>
      </w:r>
      <w:r w:rsidRPr="00333085">
        <w:rPr>
          <w:rStyle w:val="caption-text"/>
          <w:lang w:val="en-US"/>
        </w:rPr>
        <w:lastRenderedPageBreak/>
        <w:t xml:space="preserve">position-taking on church-state </w:t>
      </w:r>
      <w:proofErr w:type="spellStart"/>
      <w:r w:rsidRPr="00333085">
        <w:rPr>
          <w:rStyle w:val="caption-text"/>
          <w:lang w:val="en-US"/>
        </w:rPr>
        <w:t>separationism</w:t>
      </w:r>
      <w:proofErr w:type="spellEnd"/>
      <w:r w:rsidRPr="00333085">
        <w:rPr>
          <w:rStyle w:val="caption-text"/>
          <w:lang w:val="en-US"/>
        </w:rPr>
        <w:t xml:space="preserve"> and related policy issues </w:t>
      </w:r>
      <w:r w:rsidRPr="00333085">
        <w:rPr>
          <w:rStyle w:val="caption-text"/>
          <w:lang w:val="en-US"/>
        </w:rPr>
        <w:fldChar w:fldCharType="begin"/>
      </w:r>
      <w:r w:rsidR="00882560">
        <w:rPr>
          <w:rStyle w:val="caption-text"/>
          <w:lang w:val="en-US"/>
        </w:rPr>
        <w:instrText xml:space="preserve"> ADDIN ZOTERO_ITEM CSL_CITATION {"citationID":"Hf7hhCEu","properties":{"formattedCitation":"(Detwiler 1999; Lewis 2014; Adkins et al. 2013)","plainCitation":"(Detwiler 1999; Lewis 2014; Adkins et al. 2013)"},"citationItems":[{"id":291,"uris":["http://zotero.org/users/383044/items/FKDJXXUS"],"uri":["http://zotero.org/users/383044/items/FKDJXXUS"],"itemData":{"id":291,"type":"book","title":"Standing on the Premises of God","publisher":"New York University Press","publisher-place":"New York and London","event-place":"New York and London","author":[{"family":"Detwiler","given":"F"}],"issued":{"date-parts":[["1999"]]}}},{"id":973,"uris":["http://zotero.org/users/383044/items/8J8CXTBQ"],"uri":["http://zotero.org/users/383044/items/8J8CXTBQ"],"itemData":{"id":973,"type":"article-journal","title":"Abortion Politics and the Decline of the Separation of Church and State: The Southern Baptist Case","container-title":"Politics and Religion","author":[{"family":"Lewis","given":"A.R."}],"issued":{"date-parts":[["2014"]]}}},{"id":978,"uris":["http://zotero.org/users/383044/items/32SAF7QZ"],"uri":["http://zotero.org/users/383044/items/32SAF7QZ"],"itemData":{"id":978,"type":"article-journal","title":"Religious Group Cues and Citizen Policy Attitudes in the United States","container-title":"Politics and Religion","page":"235-263","volume":"6","issue":"2","author":[{"family":"Adkins","given":"T"},{"family":"Layman","given":"G.C."},{"family":"Campbell","given":"D.E."},{"family":"Green","given":"J.C."}],"issued":{"date-parts":[["2013",6]]}}}],"schema":"https://github.com/citation-style-language/schema/raw/master/csl-citation.json"} </w:instrText>
      </w:r>
      <w:r w:rsidRPr="00333085">
        <w:rPr>
          <w:rStyle w:val="caption-text"/>
          <w:lang w:val="en-US"/>
        </w:rPr>
        <w:fldChar w:fldCharType="separate"/>
      </w:r>
      <w:r w:rsidR="00882560" w:rsidRPr="00882560">
        <w:t>(Detwiler 1999; Lewis 2014; Adkins et al. 2013)</w:t>
      </w:r>
      <w:r w:rsidRPr="00333085">
        <w:rPr>
          <w:rStyle w:val="caption-text"/>
          <w:lang w:val="en-US"/>
        </w:rPr>
        <w:fldChar w:fldCharType="end"/>
      </w:r>
      <w:r w:rsidRPr="00333085">
        <w:rPr>
          <w:rStyle w:val="caption-text"/>
          <w:lang w:val="en-US"/>
        </w:rPr>
        <w:t>, but there has been limited scholarship on the elite</w:t>
      </w:r>
      <w:r w:rsidRPr="00333085">
        <w:rPr>
          <w:rStyle w:val="caption-text"/>
          <w:i/>
          <w:lang w:val="en-US"/>
        </w:rPr>
        <w:t xml:space="preserve"> </w:t>
      </w:r>
      <w:r w:rsidRPr="00333085">
        <w:rPr>
          <w:rStyle w:val="caption-text"/>
          <w:lang w:val="en-US"/>
        </w:rPr>
        <w:t xml:space="preserve">politics of alliances between religious organizations on matters of public policy </w:t>
      </w:r>
      <w:r w:rsidRPr="00333085">
        <w:rPr>
          <w:rStyle w:val="caption-text"/>
          <w:lang w:val="en-US"/>
        </w:rPr>
        <w:fldChar w:fldCharType="begin"/>
      </w:r>
      <w:r w:rsidR="006C1676">
        <w:rPr>
          <w:rStyle w:val="caption-text"/>
          <w:lang w:val="en-US"/>
        </w:rPr>
        <w:instrText xml:space="preserve"> ADDIN ZOTERO_ITEM CSL_CITATION {"citationID":"pkUdLy44","properties":{"formattedCitation":"(Bendyna et al. 2001)","plainCitation":"(Bendyna et al. 2001)"},"citationItems":[{"id":971,"uris":["http://zotero.org/users/383044/items/7MRZMMWG"],"uri":["http://zotero.org/users/383044/items/7MRZMMWG"],"itemData":{"id":971,"type":"article-journal","title":"Uneasy alliance: Conservative Catholics and the Christian right","container-title":"Sociology of Religion","page":"51-64","volume":"62","issue":"1","author":[{"family":"Bendyna","given":"Mary E."},{"family":"Green","given":"John C."},{"family":"Rozell","given":"Mark J."},{"family":"Wilcox","given":"Clyde"}],"issued":{"date-parts":[["2001"]]}}}],"schema":"https://github.com/citation-style-language/schema/raw/master/csl-citation.json"} </w:instrText>
      </w:r>
      <w:r w:rsidRPr="00333085">
        <w:rPr>
          <w:rStyle w:val="caption-text"/>
          <w:lang w:val="en-US"/>
        </w:rPr>
        <w:fldChar w:fldCharType="separate"/>
      </w:r>
      <w:r w:rsidRPr="00333085">
        <w:rPr>
          <w:lang w:val="en-US"/>
        </w:rPr>
        <w:t>(Bendyna et al. 2001)</w:t>
      </w:r>
      <w:r w:rsidRPr="00333085">
        <w:rPr>
          <w:rStyle w:val="caption-text"/>
          <w:lang w:val="en-US"/>
        </w:rPr>
        <w:fldChar w:fldCharType="end"/>
      </w:r>
      <w:r w:rsidRPr="00333085">
        <w:rPr>
          <w:rStyle w:val="caption-text"/>
          <w:lang w:val="en-US"/>
        </w:rPr>
        <w:t xml:space="preserve">. Why do some policy issues attract multi-faith coalitions – even amongst churches with historical and continuing political and theological disagreements – and others do not? How do leaders of religious alliances manage the demands of their followers and intra-denominational disagreements while lobbying, advocating, and litigating on behalf of policies? This collection speaks not only to the literature on religion and politics but to American and comparative politics more broadly. Sitting at the intersection of political science, public policy and law, it identifies causal antecedents of partisan polarization and the ‘rights revolution’ </w:t>
      </w:r>
      <w:r w:rsidRPr="00333085">
        <w:rPr>
          <w:rStyle w:val="caption-text"/>
          <w:lang w:val="en-US"/>
        </w:rPr>
        <w:fldChar w:fldCharType="begin"/>
      </w:r>
      <w:r w:rsidRPr="00333085">
        <w:rPr>
          <w:rStyle w:val="caption-text"/>
          <w:lang w:val="en-US"/>
        </w:rPr>
        <w:instrText xml:space="preserve"> ADDIN ZOTERO_ITEM CSL_CITATION {"citationID":"taa3rPU9","properties":{"formattedCitation":"(Pacelle 1991)","plainCitation":"(Pacelle 1991)"},"citationItems":[{"id":1195,"uris":["http://zotero.org/users/383044/items/BIT6G9GI"],"uri":["http://zotero.org/users/383044/items/BIT6G9GI"],"itemData":{"id":1195,"type":"book","title":"The transformation of the Supreme Court's agenda: From the New Deal to the Reagan administration","publisher":"Westview Press","source":"Google Scholar","shortTitle":"The transformation of the Supreme Court's agenda","author":[{"family":"Pacelle","given":"Richard L."}],"issued":{"date-parts":[["1991"]]}}}],"schema":"https://github.com/citation-style-language/schema/raw/master/csl-citation.json"} </w:instrText>
      </w:r>
      <w:r w:rsidRPr="00333085">
        <w:rPr>
          <w:rStyle w:val="caption-text"/>
          <w:lang w:val="en-US"/>
        </w:rPr>
        <w:fldChar w:fldCharType="separate"/>
      </w:r>
      <w:r w:rsidRPr="00333085">
        <w:rPr>
          <w:lang w:val="en-US"/>
        </w:rPr>
        <w:t>(Pacelle 1991)</w:t>
      </w:r>
      <w:r w:rsidRPr="00333085">
        <w:rPr>
          <w:rStyle w:val="caption-text"/>
          <w:lang w:val="en-US"/>
        </w:rPr>
        <w:fldChar w:fldCharType="end"/>
      </w:r>
      <w:r w:rsidRPr="00333085">
        <w:rPr>
          <w:rStyle w:val="caption-text"/>
          <w:lang w:val="en-US"/>
        </w:rPr>
        <w:t>. It traces policymaking processes at the state and federal level</w:t>
      </w:r>
      <w:r w:rsidR="006F6CA8">
        <w:rPr>
          <w:rStyle w:val="caption-text"/>
          <w:lang w:val="en-US"/>
        </w:rPr>
        <w:t xml:space="preserve">, </w:t>
      </w:r>
      <w:r w:rsidRPr="00333085">
        <w:rPr>
          <w:rStyle w:val="caption-text"/>
          <w:lang w:val="en-US"/>
        </w:rPr>
        <w:t>the relationship between interest group leaders and the rank-and-file, and the trajectory of the culture wars.</w:t>
      </w:r>
    </w:p>
    <w:p w14:paraId="63310A07" w14:textId="1E2C8F82" w:rsidR="00755804" w:rsidRPr="00333085" w:rsidRDefault="00755804" w:rsidP="006D47A0">
      <w:pPr>
        <w:spacing w:line="480" w:lineRule="auto"/>
        <w:ind w:firstLine="720"/>
        <w:rPr>
          <w:lang w:val="en-US"/>
        </w:rPr>
      </w:pPr>
      <w:r w:rsidRPr="00333085">
        <w:rPr>
          <w:lang w:val="en-US"/>
        </w:rPr>
        <w:t xml:space="preserve">Battles over particular political issues are manifestations of a broader struggle to shape America’s political, religious and cultural landscape </w:t>
      </w:r>
      <w:r w:rsidRPr="00333085">
        <w:rPr>
          <w:lang w:val="en-US"/>
        </w:rPr>
        <w:fldChar w:fldCharType="begin"/>
      </w:r>
      <w:r w:rsidR="006C1676">
        <w:rPr>
          <w:lang w:val="en-US"/>
        </w:rPr>
        <w:instrText xml:space="preserve"> ADDIN ZOTERO_ITEM CSL_CITATION {"citationID":"kKRs33GZ","properties":{"formattedCitation":"(Layman 2001)","plainCitation":"(Layman 2001)"},"citationItems":[{"id":199,"uris":["http://zotero.org/users/383044/items/BWPT4E4E"],"uri":["http://zotero.org/users/383044/items/BWPT4E4E"],"itemData":{"id":199,"type":"book","title":"The Great Divide: Religious and Cultural Conflict in American Party Politics","collection-title":"Power, Conflict, and Democracy: American Politics Into the Twenty-first Century","publisher":"Columbia University Press","publisher-place":"New York","event-place":"New York","author":[{"family":"Layman","given":"Geoffrey C."}],"collection-editor":[{"family":"Shapiro","given":"Robert"}],"issued":{"date-parts":[["2001"]]}}}],"schema":"https://github.com/citation-style-language/schema/raw/master/csl-citation.json"} </w:instrText>
      </w:r>
      <w:r w:rsidRPr="00333085">
        <w:rPr>
          <w:lang w:val="en-US"/>
        </w:rPr>
        <w:fldChar w:fldCharType="separate"/>
      </w:r>
      <w:r w:rsidRPr="00333085">
        <w:rPr>
          <w:lang w:val="en-US"/>
        </w:rPr>
        <w:t>(Layman 2001)</w:t>
      </w:r>
      <w:r w:rsidRPr="00333085">
        <w:rPr>
          <w:lang w:val="en-US"/>
        </w:rPr>
        <w:fldChar w:fldCharType="end"/>
      </w:r>
      <w:r w:rsidRPr="00333085">
        <w:rPr>
          <w:lang w:val="en-US"/>
        </w:rPr>
        <w:t xml:space="preserve">. Such efforts are influenced by historical animosities and their constitutional manifestations, America’s political institutions, and the rise of globalization and partisan polarization. These symposium papers set the politics of religious alliances in the broader temporal context. They explore </w:t>
      </w:r>
      <w:r>
        <w:rPr>
          <w:lang w:val="en-US"/>
        </w:rPr>
        <w:t>rights claims,</w:t>
      </w:r>
      <w:r w:rsidRPr="00333085">
        <w:rPr>
          <w:lang w:val="en-US"/>
        </w:rPr>
        <w:t xml:space="preserve"> federalism, establishment and free exercise – united around an emerging understanding of the coalitional activity of religious groups.</w:t>
      </w:r>
    </w:p>
    <w:p w14:paraId="6B5AA2AE" w14:textId="77777777" w:rsidR="00755804" w:rsidRDefault="00755804" w:rsidP="006D47A0">
      <w:pPr>
        <w:spacing w:line="480" w:lineRule="auto"/>
        <w:rPr>
          <w:b/>
          <w:lang w:val="en-US"/>
        </w:rPr>
      </w:pPr>
    </w:p>
    <w:p w14:paraId="0F1FDBE2" w14:textId="77777777" w:rsidR="00EB61AC" w:rsidRPr="00333085" w:rsidRDefault="007E5F67" w:rsidP="006D47A0">
      <w:pPr>
        <w:spacing w:line="480" w:lineRule="auto"/>
        <w:rPr>
          <w:b/>
          <w:lang w:val="en-US"/>
        </w:rPr>
      </w:pPr>
      <w:r w:rsidRPr="00333085">
        <w:rPr>
          <w:b/>
          <w:lang w:val="en-US"/>
        </w:rPr>
        <w:t>Definition</w:t>
      </w:r>
    </w:p>
    <w:p w14:paraId="54432B84" w14:textId="2495A742" w:rsidR="009561C5" w:rsidRPr="00333085" w:rsidRDefault="00213A76" w:rsidP="006D47A0">
      <w:pPr>
        <w:spacing w:line="480" w:lineRule="auto"/>
        <w:rPr>
          <w:lang w:val="en-US"/>
        </w:rPr>
      </w:pPr>
      <w:r w:rsidRPr="00333085">
        <w:rPr>
          <w:lang w:val="en-US"/>
        </w:rPr>
        <w:t xml:space="preserve">As </w:t>
      </w:r>
      <w:r w:rsidR="00E03EA7">
        <w:rPr>
          <w:lang w:val="en-US"/>
        </w:rPr>
        <w:t xml:space="preserve">Clyde </w:t>
      </w:r>
      <w:r w:rsidR="006F6CA8">
        <w:rPr>
          <w:lang w:val="en-US"/>
        </w:rPr>
        <w:t xml:space="preserve">Wilcox’s </w:t>
      </w:r>
      <w:r w:rsidRPr="00333085">
        <w:rPr>
          <w:lang w:val="en-US"/>
        </w:rPr>
        <w:t xml:space="preserve">contribution </w:t>
      </w:r>
      <w:r w:rsidR="00620A30" w:rsidRPr="00333085">
        <w:rPr>
          <w:lang w:val="en-US"/>
        </w:rPr>
        <w:t>indicates</w:t>
      </w:r>
      <w:r w:rsidRPr="00333085">
        <w:rPr>
          <w:lang w:val="en-US"/>
        </w:rPr>
        <w:t xml:space="preserve">, there are many ways to </w:t>
      </w:r>
      <w:r w:rsidR="00A26526" w:rsidRPr="00333085">
        <w:rPr>
          <w:lang w:val="en-US"/>
        </w:rPr>
        <w:t>define</w:t>
      </w:r>
      <w:r w:rsidRPr="00333085">
        <w:rPr>
          <w:lang w:val="en-US"/>
        </w:rPr>
        <w:t xml:space="preserve"> religious alliances</w:t>
      </w:r>
      <w:r w:rsidR="00B316BC" w:rsidRPr="00333085">
        <w:rPr>
          <w:lang w:val="en-US"/>
        </w:rPr>
        <w:t xml:space="preserve"> and</w:t>
      </w:r>
      <w:r w:rsidR="00A26526" w:rsidRPr="00333085">
        <w:rPr>
          <w:lang w:val="en-US"/>
        </w:rPr>
        <w:t xml:space="preserve"> understand their origins and impact</w:t>
      </w:r>
      <w:r w:rsidRPr="00333085">
        <w:rPr>
          <w:lang w:val="en-US"/>
        </w:rPr>
        <w:t>.</w:t>
      </w:r>
      <w:r w:rsidR="006A0799" w:rsidRPr="00333085">
        <w:rPr>
          <w:lang w:val="en-US"/>
        </w:rPr>
        <w:t xml:space="preserve"> This collection </w:t>
      </w:r>
      <w:r w:rsidR="00A26526" w:rsidRPr="00333085">
        <w:rPr>
          <w:lang w:val="en-US"/>
        </w:rPr>
        <w:t>takes a broad definition that incorporates</w:t>
      </w:r>
      <w:r w:rsidR="004B2E20" w:rsidRPr="00333085">
        <w:rPr>
          <w:lang w:val="en-US"/>
        </w:rPr>
        <w:t xml:space="preserve"> </w:t>
      </w:r>
      <w:r w:rsidR="00513C2B" w:rsidRPr="00333085">
        <w:rPr>
          <w:lang w:val="en-US"/>
        </w:rPr>
        <w:t xml:space="preserve">both </w:t>
      </w:r>
      <w:r w:rsidR="004B2E20" w:rsidRPr="00333085">
        <w:rPr>
          <w:i/>
          <w:lang w:val="en-US"/>
        </w:rPr>
        <w:t>ad hoc</w:t>
      </w:r>
      <w:r w:rsidR="004B2E20" w:rsidRPr="00333085">
        <w:rPr>
          <w:lang w:val="en-US"/>
        </w:rPr>
        <w:t xml:space="preserve"> and permanent coalitions </w:t>
      </w:r>
      <w:r w:rsidR="00513C2B" w:rsidRPr="00333085">
        <w:rPr>
          <w:lang w:val="en-US"/>
        </w:rPr>
        <w:t>and</w:t>
      </w:r>
      <w:r w:rsidR="004B2E20" w:rsidRPr="00333085">
        <w:rPr>
          <w:lang w:val="en-US"/>
        </w:rPr>
        <w:t xml:space="preserve"> religious and secular participants.</w:t>
      </w:r>
      <w:r w:rsidR="00546FB8" w:rsidRPr="00333085">
        <w:rPr>
          <w:lang w:val="en-US"/>
        </w:rPr>
        <w:t xml:space="preserve"> Some coalitions</w:t>
      </w:r>
      <w:r w:rsidR="008E7940" w:rsidRPr="00333085">
        <w:rPr>
          <w:lang w:val="en-US"/>
        </w:rPr>
        <w:t>, such as official alliances of religious bodies,</w:t>
      </w:r>
      <w:r w:rsidR="00546FB8" w:rsidRPr="00333085">
        <w:rPr>
          <w:lang w:val="en-US"/>
        </w:rPr>
        <w:t xml:space="preserve"> are united </w:t>
      </w:r>
      <w:r w:rsidR="00BB713D" w:rsidRPr="00333085">
        <w:rPr>
          <w:lang w:val="en-US"/>
        </w:rPr>
        <w:t xml:space="preserve">explicitly </w:t>
      </w:r>
      <w:r w:rsidR="00546FB8" w:rsidRPr="00333085">
        <w:rPr>
          <w:lang w:val="en-US"/>
        </w:rPr>
        <w:t>around theological precepts. Others</w:t>
      </w:r>
      <w:r w:rsidR="008E7940" w:rsidRPr="00333085">
        <w:rPr>
          <w:lang w:val="en-US"/>
        </w:rPr>
        <w:t xml:space="preserve">, such as </w:t>
      </w:r>
      <w:r w:rsidR="008E7940" w:rsidRPr="00333085">
        <w:rPr>
          <w:lang w:val="en-US"/>
        </w:rPr>
        <w:lastRenderedPageBreak/>
        <w:t xml:space="preserve">coalitions active on school vouchers, early Christian Right </w:t>
      </w:r>
      <w:r w:rsidR="00CD19D3">
        <w:rPr>
          <w:lang w:val="en-US"/>
        </w:rPr>
        <w:t>public protest</w:t>
      </w:r>
      <w:r w:rsidR="00CD19D3" w:rsidRPr="00333085">
        <w:rPr>
          <w:lang w:val="en-US"/>
        </w:rPr>
        <w:t xml:space="preserve"> </w:t>
      </w:r>
      <w:r w:rsidR="008E7940" w:rsidRPr="00333085">
        <w:rPr>
          <w:lang w:val="en-US"/>
        </w:rPr>
        <w:t>advocacy, and the ‘actively secular’, tend to be organized along ideological or partisan lines.</w:t>
      </w:r>
      <w:r w:rsidR="00975D0B" w:rsidRPr="00333085">
        <w:rPr>
          <w:lang w:val="en-US"/>
        </w:rPr>
        <w:t xml:space="preserve"> The presence of strange bedfellows encourages us to </w:t>
      </w:r>
      <w:r w:rsidR="0019666C" w:rsidRPr="00333085">
        <w:rPr>
          <w:lang w:val="en-US"/>
        </w:rPr>
        <w:t>re</w:t>
      </w:r>
      <w:r w:rsidR="00975D0B" w:rsidRPr="00333085">
        <w:rPr>
          <w:lang w:val="en-US"/>
        </w:rPr>
        <w:t>consider definitional boundaries</w:t>
      </w:r>
      <w:r w:rsidR="00C3405A" w:rsidRPr="00333085">
        <w:rPr>
          <w:lang w:val="en-US"/>
        </w:rPr>
        <w:t xml:space="preserve">. In cases such as </w:t>
      </w:r>
      <w:r w:rsidR="00A5512D" w:rsidRPr="00333085">
        <w:rPr>
          <w:lang w:val="en-US"/>
        </w:rPr>
        <w:t>religious school aid</w:t>
      </w:r>
      <w:r w:rsidR="00C3405A" w:rsidRPr="00333085">
        <w:rPr>
          <w:lang w:val="en-US"/>
        </w:rPr>
        <w:t xml:space="preserve">, the </w:t>
      </w:r>
      <w:r w:rsidR="00074765" w:rsidRPr="00333085">
        <w:rPr>
          <w:lang w:val="en-US"/>
        </w:rPr>
        <w:t xml:space="preserve">relative </w:t>
      </w:r>
      <w:r w:rsidR="00A5512D" w:rsidRPr="00333085">
        <w:rPr>
          <w:lang w:val="en-US"/>
        </w:rPr>
        <w:t>scarcity</w:t>
      </w:r>
      <w:r w:rsidR="00C3405A" w:rsidRPr="00333085">
        <w:rPr>
          <w:lang w:val="en-US"/>
        </w:rPr>
        <w:t xml:space="preserve"> of liberal and Democratic coalition participants underscores the conservative nature of the d</w:t>
      </w:r>
      <w:r w:rsidR="00A5512D" w:rsidRPr="00333085">
        <w:rPr>
          <w:lang w:val="en-US"/>
        </w:rPr>
        <w:t>ominant pro-voucher coalition. But i</w:t>
      </w:r>
      <w:r w:rsidR="00C3405A" w:rsidRPr="00333085">
        <w:rPr>
          <w:lang w:val="en-US"/>
        </w:rPr>
        <w:t xml:space="preserve">n </w:t>
      </w:r>
      <w:r w:rsidR="00074765" w:rsidRPr="00333085">
        <w:rPr>
          <w:lang w:val="en-US"/>
        </w:rPr>
        <w:t xml:space="preserve">campaign finance reform and </w:t>
      </w:r>
      <w:r w:rsidR="00C3405A" w:rsidRPr="00333085">
        <w:rPr>
          <w:lang w:val="en-US"/>
        </w:rPr>
        <w:t xml:space="preserve">abortion politics, strange bedfellows </w:t>
      </w:r>
      <w:r w:rsidR="00233947" w:rsidRPr="00333085">
        <w:rPr>
          <w:lang w:val="en-US"/>
        </w:rPr>
        <w:t xml:space="preserve">of traditionalists and progressives </w:t>
      </w:r>
      <w:r w:rsidR="00C3405A" w:rsidRPr="00333085">
        <w:rPr>
          <w:lang w:val="en-US"/>
        </w:rPr>
        <w:t xml:space="preserve">provide evidence of </w:t>
      </w:r>
      <w:r w:rsidR="00A5512D" w:rsidRPr="00333085">
        <w:rPr>
          <w:lang w:val="en-US"/>
        </w:rPr>
        <w:t xml:space="preserve">shifting advocacy strategies </w:t>
      </w:r>
      <w:r w:rsidR="00027036" w:rsidRPr="00333085">
        <w:rPr>
          <w:lang w:val="en-US"/>
        </w:rPr>
        <w:t xml:space="preserve">and new </w:t>
      </w:r>
      <w:r w:rsidR="00233947" w:rsidRPr="00333085">
        <w:rPr>
          <w:lang w:val="en-US"/>
        </w:rPr>
        <w:t xml:space="preserve">strategic </w:t>
      </w:r>
      <w:r w:rsidR="00027036" w:rsidRPr="00333085">
        <w:rPr>
          <w:lang w:val="en-US"/>
        </w:rPr>
        <w:t xml:space="preserve">nodes around which groups </w:t>
      </w:r>
      <w:r w:rsidR="00E92BB6" w:rsidRPr="00333085">
        <w:rPr>
          <w:lang w:val="en-US"/>
        </w:rPr>
        <w:t>are</w:t>
      </w:r>
      <w:r w:rsidR="0069239E" w:rsidRPr="00333085">
        <w:rPr>
          <w:lang w:val="en-US"/>
        </w:rPr>
        <w:t xml:space="preserve"> </w:t>
      </w:r>
      <w:r w:rsidR="00E92BB6" w:rsidRPr="00333085">
        <w:rPr>
          <w:lang w:val="en-US"/>
        </w:rPr>
        <w:t>coalescing</w:t>
      </w:r>
      <w:r w:rsidR="00AF6777" w:rsidRPr="00333085">
        <w:rPr>
          <w:lang w:val="en-US"/>
        </w:rPr>
        <w:t>: party, policy, leadership, and law</w:t>
      </w:r>
      <w:r w:rsidR="00027036" w:rsidRPr="00333085">
        <w:rPr>
          <w:lang w:val="en-US"/>
        </w:rPr>
        <w:t xml:space="preserve">. </w:t>
      </w:r>
      <w:r w:rsidR="002A4170" w:rsidRPr="00333085">
        <w:rPr>
          <w:lang w:val="en-US"/>
        </w:rPr>
        <w:t xml:space="preserve">We define religious alliances as </w:t>
      </w:r>
      <w:r w:rsidR="007B4307" w:rsidRPr="00333085">
        <w:rPr>
          <w:lang w:val="en-US"/>
        </w:rPr>
        <w:t xml:space="preserve">politically-engaged </w:t>
      </w:r>
      <w:r w:rsidR="00E336E2" w:rsidRPr="00333085">
        <w:rPr>
          <w:lang w:val="en-US"/>
        </w:rPr>
        <w:t xml:space="preserve">coalitions </w:t>
      </w:r>
      <w:r w:rsidR="0041567B">
        <w:rPr>
          <w:lang w:val="en-US"/>
        </w:rPr>
        <w:t>that include</w:t>
      </w:r>
      <w:r w:rsidR="00B50572" w:rsidRPr="00333085">
        <w:rPr>
          <w:lang w:val="en-US"/>
        </w:rPr>
        <w:t xml:space="preserve"> religious</w:t>
      </w:r>
      <w:r w:rsidR="00E336E2" w:rsidRPr="00333085">
        <w:rPr>
          <w:lang w:val="en-US"/>
        </w:rPr>
        <w:t xml:space="preserve"> actors, groups </w:t>
      </w:r>
      <w:r w:rsidR="00B50572" w:rsidRPr="00333085">
        <w:rPr>
          <w:lang w:val="en-US"/>
        </w:rPr>
        <w:t>or</w:t>
      </w:r>
      <w:r w:rsidR="007B4307" w:rsidRPr="00333085">
        <w:rPr>
          <w:lang w:val="en-US"/>
        </w:rPr>
        <w:t xml:space="preserve"> institutions, </w:t>
      </w:r>
      <w:r w:rsidR="00346030" w:rsidRPr="00333085">
        <w:rPr>
          <w:lang w:val="en-US"/>
        </w:rPr>
        <w:t>seek</w:t>
      </w:r>
      <w:r w:rsidR="00EB61BB" w:rsidRPr="00333085">
        <w:rPr>
          <w:lang w:val="en-US"/>
        </w:rPr>
        <w:t>ing</w:t>
      </w:r>
      <w:r w:rsidR="00346030" w:rsidRPr="00333085">
        <w:rPr>
          <w:lang w:val="en-US"/>
        </w:rPr>
        <w:t xml:space="preserve"> to advance</w:t>
      </w:r>
      <w:r w:rsidR="007B4307" w:rsidRPr="00333085">
        <w:rPr>
          <w:lang w:val="en-US"/>
        </w:rPr>
        <w:t xml:space="preserve"> religious as well as secular</w:t>
      </w:r>
      <w:r w:rsidR="00346030" w:rsidRPr="00333085">
        <w:rPr>
          <w:lang w:val="en-US"/>
        </w:rPr>
        <w:t xml:space="preserve"> goals through litigation </w:t>
      </w:r>
      <w:r w:rsidR="00E20A5C" w:rsidRPr="00333085">
        <w:rPr>
          <w:lang w:val="en-US"/>
        </w:rPr>
        <w:t>or</w:t>
      </w:r>
      <w:r w:rsidR="00346030" w:rsidRPr="00333085">
        <w:rPr>
          <w:lang w:val="en-US"/>
        </w:rPr>
        <w:t xml:space="preserve"> political activism.</w:t>
      </w:r>
      <w:r w:rsidR="00E75303" w:rsidRPr="00333085">
        <w:rPr>
          <w:rStyle w:val="caption-text"/>
          <w:lang w:val="en-US"/>
        </w:rPr>
        <w:t xml:space="preserve"> </w:t>
      </w:r>
    </w:p>
    <w:p w14:paraId="2E57F65D" w14:textId="77777777" w:rsidR="009561C5" w:rsidRPr="00333085" w:rsidRDefault="009561C5" w:rsidP="006D47A0">
      <w:pPr>
        <w:spacing w:line="480" w:lineRule="auto"/>
        <w:rPr>
          <w:b/>
          <w:lang w:val="en-US"/>
        </w:rPr>
      </w:pPr>
    </w:p>
    <w:p w14:paraId="7F930D3F" w14:textId="77777777" w:rsidR="009561C5" w:rsidRPr="00333085" w:rsidRDefault="00EB61AC" w:rsidP="006D47A0">
      <w:pPr>
        <w:spacing w:line="480" w:lineRule="auto"/>
        <w:rPr>
          <w:b/>
          <w:lang w:val="en-US"/>
        </w:rPr>
      </w:pPr>
      <w:r w:rsidRPr="00333085">
        <w:rPr>
          <w:b/>
          <w:lang w:val="en-US"/>
        </w:rPr>
        <w:t>Themes</w:t>
      </w:r>
    </w:p>
    <w:p w14:paraId="47702452" w14:textId="50274DB1" w:rsidR="00593053" w:rsidRPr="00333085" w:rsidRDefault="00660152" w:rsidP="006D47A0">
      <w:pPr>
        <w:spacing w:line="480" w:lineRule="auto"/>
        <w:rPr>
          <w:lang w:val="en-US"/>
        </w:rPr>
      </w:pPr>
      <w:r w:rsidRPr="00333085">
        <w:rPr>
          <w:lang w:val="en-US"/>
        </w:rPr>
        <w:t>Collectively, t</w:t>
      </w:r>
      <w:r w:rsidR="00253196" w:rsidRPr="00333085">
        <w:rPr>
          <w:lang w:val="en-US"/>
        </w:rPr>
        <w:t>hese</w:t>
      </w:r>
      <w:r w:rsidR="004264BE" w:rsidRPr="00333085">
        <w:rPr>
          <w:lang w:val="en-US"/>
        </w:rPr>
        <w:t xml:space="preserve"> symposium essays </w:t>
      </w:r>
      <w:r w:rsidRPr="00333085">
        <w:rPr>
          <w:lang w:val="en-US"/>
        </w:rPr>
        <w:t>make four key contributions to the literature on religious coalitions</w:t>
      </w:r>
      <w:r w:rsidR="00FB22BC" w:rsidRPr="00333085">
        <w:rPr>
          <w:lang w:val="en-US"/>
        </w:rPr>
        <w:t xml:space="preserve">. </w:t>
      </w:r>
      <w:r w:rsidRPr="00333085">
        <w:rPr>
          <w:color w:val="000000"/>
          <w:lang w:val="en-US"/>
        </w:rPr>
        <w:t xml:space="preserve">First, we document shifts from religiously particularistic approaches toward </w:t>
      </w:r>
      <w:r w:rsidRPr="00333085">
        <w:rPr>
          <w:bCs/>
          <w:i/>
          <w:color w:val="000000"/>
          <w:lang w:val="en-US"/>
        </w:rPr>
        <w:t>new interdenominational partnerships</w:t>
      </w:r>
      <w:r w:rsidRPr="00333085">
        <w:rPr>
          <w:color w:val="000000"/>
          <w:lang w:val="en-US"/>
        </w:rPr>
        <w:t>. In the context of 'strange bedfellow' politics of the so-called culture wars, our papers examine how religious organizations and activists relate to one another within liberal and conservative coalitions. How should we characterize these coalitions, and what unites them?</w:t>
      </w:r>
      <w:r w:rsidR="00B83E32" w:rsidRPr="00333085">
        <w:rPr>
          <w:color w:val="000000"/>
          <w:lang w:val="en-US"/>
        </w:rPr>
        <w:t xml:space="preserve"> The answers </w:t>
      </w:r>
      <w:r w:rsidR="001D5DD2" w:rsidRPr="00333085">
        <w:rPr>
          <w:color w:val="000000"/>
          <w:lang w:val="en-US"/>
        </w:rPr>
        <w:t xml:space="preserve">in this collection </w:t>
      </w:r>
      <w:r w:rsidR="00B83E32" w:rsidRPr="00333085">
        <w:rPr>
          <w:color w:val="000000"/>
          <w:lang w:val="en-US"/>
        </w:rPr>
        <w:t>are,</w:t>
      </w:r>
      <w:r w:rsidRPr="00333085">
        <w:rPr>
          <w:color w:val="000000"/>
          <w:lang w:val="en-US"/>
        </w:rPr>
        <w:t xml:space="preserve"> </w:t>
      </w:r>
      <w:r w:rsidR="00B83E32" w:rsidRPr="00333085">
        <w:rPr>
          <w:i/>
          <w:iCs/>
          <w:color w:val="000000"/>
          <w:lang w:val="en-US"/>
        </w:rPr>
        <w:t>i</w:t>
      </w:r>
      <w:r w:rsidRPr="00333085">
        <w:rPr>
          <w:i/>
          <w:iCs/>
          <w:color w:val="000000"/>
          <w:lang w:val="en-US"/>
        </w:rPr>
        <w:t>nter alia</w:t>
      </w:r>
      <w:r w:rsidRPr="00333085">
        <w:rPr>
          <w:color w:val="000000"/>
          <w:lang w:val="en-US"/>
        </w:rPr>
        <w:t>, shared beliefs and understandings of theology, law, the relation between church and state (</w:t>
      </w:r>
      <w:r w:rsidR="00DE2C94">
        <w:rPr>
          <w:color w:val="000000"/>
          <w:lang w:val="en-US"/>
        </w:rPr>
        <w:t>Hackett</w:t>
      </w:r>
      <w:r w:rsidRPr="00333085">
        <w:rPr>
          <w:color w:val="000000"/>
          <w:lang w:val="en-US"/>
        </w:rPr>
        <w:t xml:space="preserve">); religious practice; </w:t>
      </w:r>
      <w:r w:rsidR="008A0053" w:rsidRPr="00333085">
        <w:rPr>
          <w:color w:val="000000"/>
          <w:lang w:val="en-US"/>
        </w:rPr>
        <w:t>leadership (</w:t>
      </w:r>
      <w:r w:rsidR="00DE2C94">
        <w:rPr>
          <w:color w:val="000000"/>
          <w:lang w:val="en-US"/>
        </w:rPr>
        <w:t>Lewis</w:t>
      </w:r>
      <w:r w:rsidR="008A0053" w:rsidRPr="00333085">
        <w:rPr>
          <w:color w:val="000000"/>
          <w:lang w:val="en-US"/>
        </w:rPr>
        <w:t xml:space="preserve">); </w:t>
      </w:r>
      <w:r w:rsidRPr="00333085">
        <w:rPr>
          <w:color w:val="000000"/>
          <w:lang w:val="en-US"/>
        </w:rPr>
        <w:t>pub</w:t>
      </w:r>
      <w:r w:rsidR="00B83E32" w:rsidRPr="00333085">
        <w:rPr>
          <w:color w:val="000000"/>
          <w:lang w:val="en-US"/>
        </w:rPr>
        <w:t>lic policy objectives (</w:t>
      </w:r>
      <w:r w:rsidR="00DE2C94">
        <w:rPr>
          <w:color w:val="000000"/>
          <w:lang w:val="en-US"/>
        </w:rPr>
        <w:t>Hackett</w:t>
      </w:r>
      <w:r w:rsidR="00B83E32" w:rsidRPr="00333085">
        <w:rPr>
          <w:color w:val="000000"/>
          <w:lang w:val="en-US"/>
        </w:rPr>
        <w:t>), and</w:t>
      </w:r>
      <w:r w:rsidRPr="00333085">
        <w:rPr>
          <w:color w:val="000000"/>
          <w:lang w:val="en-US"/>
        </w:rPr>
        <w:t xml:space="preserve"> </w:t>
      </w:r>
      <w:r w:rsidR="00FB22BC" w:rsidRPr="00333085">
        <w:rPr>
          <w:color w:val="000000"/>
          <w:lang w:val="en-US"/>
        </w:rPr>
        <w:t>ideological commitment (</w:t>
      </w:r>
      <w:r w:rsidR="00DE2C94">
        <w:rPr>
          <w:color w:val="000000"/>
          <w:lang w:val="en-US"/>
        </w:rPr>
        <w:t>Layman and Weaver, Olson</w:t>
      </w:r>
      <w:r w:rsidR="00FB22BC" w:rsidRPr="00333085">
        <w:rPr>
          <w:color w:val="000000"/>
          <w:lang w:val="en-US"/>
        </w:rPr>
        <w:t>)</w:t>
      </w:r>
      <w:r w:rsidR="003C1F95" w:rsidRPr="00333085">
        <w:rPr>
          <w:color w:val="000000"/>
          <w:lang w:val="en-US"/>
        </w:rPr>
        <w:t xml:space="preserve">. </w:t>
      </w:r>
      <w:r w:rsidR="006A4A83" w:rsidRPr="00333085">
        <w:rPr>
          <w:color w:val="000000"/>
          <w:lang w:val="en-US"/>
        </w:rPr>
        <w:t>Yet r</w:t>
      </w:r>
      <w:r w:rsidR="003C1F95" w:rsidRPr="00333085">
        <w:rPr>
          <w:color w:val="000000"/>
          <w:lang w:val="en-US"/>
        </w:rPr>
        <w:t xml:space="preserve">eligion is politically ambivalent </w:t>
      </w:r>
      <w:r w:rsidR="003C1F95" w:rsidRPr="00333085">
        <w:rPr>
          <w:color w:val="000000"/>
          <w:lang w:val="en-US"/>
        </w:rPr>
        <w:fldChar w:fldCharType="begin"/>
      </w:r>
      <w:r w:rsidR="006C1676">
        <w:rPr>
          <w:color w:val="000000"/>
          <w:lang w:val="en-US"/>
        </w:rPr>
        <w:instrText xml:space="preserve"> ADDIN ZOTERO_ITEM CSL_CITATION {"citationID":"V1iGVxPs","properties":{"formattedCitation":"(Philpott 2007; Appleby 2000)","plainCitation":"(Philpott 2007; Appleby 2000)"},"citationItems":[{"id":1012,"uris":["http://zotero.org/users/383044/items/98W9PJQ6"],"uri":["http://zotero.org/users/383044/items/98W9PJQ6"],"itemData":{"id":1012,"type":"article-journal","title":"Explaining the political ambivalence of religion","container-title":"American Political Science Review","page":"505-525","volume":"101","issue":"3","author":[{"family":"Philpott","given":"D"}],"issued":{"date-parts":[["2007"]]}}},{"id":1137,"uris":["http://zotero.org/users/383044/items/BVQAD3CA"],"uri":["http://zotero.org/users/383044/items/BVQAD3CA"],"itemData":{"id":1137,"type":"book","title":"The Ambivalence of the Sacred: Religion, Violence, and Reconciliation","publisher":"Rowman &amp; Littlefield","publisher-place":"New York","event-place":"New York","author":[{"family":"Appleby","given":"R.Scott"}],"issued":{"date-parts":[["2000"]]}}}],"schema":"https://github.com/citation-style-language/schema/raw/master/csl-citation.json"} </w:instrText>
      </w:r>
      <w:r w:rsidR="003C1F95" w:rsidRPr="00333085">
        <w:rPr>
          <w:color w:val="000000"/>
          <w:lang w:val="en-US"/>
        </w:rPr>
        <w:fldChar w:fldCharType="separate"/>
      </w:r>
      <w:r w:rsidR="003C1F95" w:rsidRPr="00333085">
        <w:rPr>
          <w:lang w:val="en-US"/>
        </w:rPr>
        <w:t>(Philpott 2007; Appleby 2000)</w:t>
      </w:r>
      <w:r w:rsidR="003C1F95" w:rsidRPr="00333085">
        <w:rPr>
          <w:color w:val="000000"/>
          <w:lang w:val="en-US"/>
        </w:rPr>
        <w:fldChar w:fldCharType="end"/>
      </w:r>
      <w:r w:rsidR="00F80A4B" w:rsidRPr="00333085">
        <w:rPr>
          <w:color w:val="000000"/>
          <w:lang w:val="en-US"/>
        </w:rPr>
        <w:t xml:space="preserve">. These papers explore that ambivalence by </w:t>
      </w:r>
      <w:r w:rsidR="0089799E" w:rsidRPr="00333085">
        <w:rPr>
          <w:color w:val="000000"/>
          <w:lang w:val="en-US"/>
        </w:rPr>
        <w:t>considering</w:t>
      </w:r>
      <w:r w:rsidR="00F80A4B" w:rsidRPr="00333085">
        <w:rPr>
          <w:color w:val="000000"/>
          <w:lang w:val="en-US"/>
        </w:rPr>
        <w:t xml:space="preserve"> how religion can impede</w:t>
      </w:r>
      <w:r w:rsidR="006A4A83" w:rsidRPr="00333085">
        <w:rPr>
          <w:color w:val="000000"/>
          <w:lang w:val="en-US"/>
        </w:rPr>
        <w:t xml:space="preserve"> as well as facilitate</w:t>
      </w:r>
      <w:r w:rsidR="00F80A4B" w:rsidRPr="00333085">
        <w:rPr>
          <w:color w:val="000000"/>
          <w:lang w:val="en-US"/>
        </w:rPr>
        <w:t xml:space="preserve"> coalitional activity</w:t>
      </w:r>
      <w:r w:rsidR="006A4A83" w:rsidRPr="00333085">
        <w:rPr>
          <w:color w:val="000000"/>
          <w:lang w:val="en-US"/>
        </w:rPr>
        <w:t xml:space="preserve"> (</w:t>
      </w:r>
      <w:r w:rsidR="00DE2C94">
        <w:rPr>
          <w:color w:val="000000"/>
          <w:lang w:val="en-US"/>
        </w:rPr>
        <w:t>Wilcox</w:t>
      </w:r>
      <w:r w:rsidR="006A4A83" w:rsidRPr="00333085">
        <w:rPr>
          <w:color w:val="000000"/>
          <w:lang w:val="en-US"/>
        </w:rPr>
        <w:t>)</w:t>
      </w:r>
      <w:r w:rsidR="00421AF4" w:rsidRPr="00333085">
        <w:rPr>
          <w:color w:val="000000"/>
          <w:lang w:val="en-US"/>
        </w:rPr>
        <w:t>. A</w:t>
      </w:r>
      <w:r w:rsidR="00F80A4B" w:rsidRPr="00333085">
        <w:rPr>
          <w:color w:val="000000"/>
          <w:lang w:val="en-US"/>
        </w:rPr>
        <w:t xml:space="preserve">midst </w:t>
      </w:r>
      <w:r w:rsidR="00421AF4" w:rsidRPr="00333085">
        <w:rPr>
          <w:color w:val="000000"/>
          <w:lang w:val="en-US"/>
        </w:rPr>
        <w:t xml:space="preserve">the hardening of partisan polarization and </w:t>
      </w:r>
      <w:r w:rsidR="00F80A4B" w:rsidRPr="00333085">
        <w:rPr>
          <w:color w:val="000000"/>
          <w:lang w:val="en-US"/>
        </w:rPr>
        <w:t>softening of traditional denominational dividing lines</w:t>
      </w:r>
      <w:r w:rsidR="000A39D1" w:rsidRPr="00333085">
        <w:rPr>
          <w:color w:val="000000"/>
          <w:lang w:val="en-US"/>
        </w:rPr>
        <w:t xml:space="preserve"> in political activity</w:t>
      </w:r>
      <w:r w:rsidR="00421AF4" w:rsidRPr="00333085">
        <w:rPr>
          <w:color w:val="000000"/>
          <w:lang w:val="en-US"/>
        </w:rPr>
        <w:t>,</w:t>
      </w:r>
      <w:r w:rsidR="00F24D3A" w:rsidRPr="00333085">
        <w:rPr>
          <w:color w:val="000000"/>
          <w:lang w:val="en-US"/>
        </w:rPr>
        <w:t xml:space="preserve"> </w:t>
      </w:r>
      <w:r w:rsidR="006A4A83" w:rsidRPr="00333085">
        <w:rPr>
          <w:color w:val="000000"/>
          <w:lang w:val="en-US"/>
        </w:rPr>
        <w:t>we find that religious commitment</w:t>
      </w:r>
      <w:r w:rsidR="00A848E8">
        <w:rPr>
          <w:color w:val="000000"/>
          <w:lang w:val="en-US"/>
        </w:rPr>
        <w:t xml:space="preserve"> (</w:t>
      </w:r>
      <w:r w:rsidR="00DE2C94">
        <w:rPr>
          <w:color w:val="000000"/>
          <w:lang w:val="en-US"/>
        </w:rPr>
        <w:t>Lewis</w:t>
      </w:r>
      <w:r w:rsidR="00A848E8">
        <w:rPr>
          <w:color w:val="000000"/>
          <w:lang w:val="en-US"/>
        </w:rPr>
        <w:t>)</w:t>
      </w:r>
      <w:r w:rsidR="00755804">
        <w:rPr>
          <w:color w:val="000000"/>
          <w:lang w:val="en-US"/>
        </w:rPr>
        <w:t>, or the lack thereof,</w:t>
      </w:r>
      <w:r w:rsidR="00A848E8">
        <w:rPr>
          <w:color w:val="000000"/>
          <w:lang w:val="en-US"/>
        </w:rPr>
        <w:t xml:space="preserve"> (</w:t>
      </w:r>
      <w:r w:rsidR="00DE2C94">
        <w:rPr>
          <w:color w:val="000000"/>
          <w:lang w:val="en-US"/>
        </w:rPr>
        <w:t>Layman and Weaver</w:t>
      </w:r>
      <w:r w:rsidR="00A848E8">
        <w:rPr>
          <w:color w:val="000000"/>
          <w:lang w:val="en-US"/>
        </w:rPr>
        <w:t>)</w:t>
      </w:r>
      <w:r w:rsidR="00755804">
        <w:rPr>
          <w:color w:val="000000"/>
          <w:lang w:val="en-US"/>
        </w:rPr>
        <w:t xml:space="preserve"> </w:t>
      </w:r>
      <w:r w:rsidR="00C264CA" w:rsidRPr="00333085">
        <w:rPr>
          <w:color w:val="000000"/>
          <w:lang w:val="en-US"/>
        </w:rPr>
        <w:t>can unite elites and rank-and-file activists</w:t>
      </w:r>
      <w:r w:rsidR="00A848E8">
        <w:rPr>
          <w:color w:val="000000"/>
          <w:lang w:val="en-US"/>
        </w:rPr>
        <w:t xml:space="preserve">. Conversely, while the religious left </w:t>
      </w:r>
      <w:r w:rsidR="00A848E8">
        <w:rPr>
          <w:color w:val="000000"/>
          <w:lang w:val="en-US"/>
        </w:rPr>
        <w:lastRenderedPageBreak/>
        <w:t>has formed alliances with the secular left, it has arguably done so at the expense of cohesion and a strong sense of identity among religious progressives (</w:t>
      </w:r>
      <w:r w:rsidR="00DE2C94">
        <w:rPr>
          <w:color w:val="000000"/>
          <w:lang w:val="en-US"/>
        </w:rPr>
        <w:t>Olson</w:t>
      </w:r>
      <w:r w:rsidR="00A848E8">
        <w:rPr>
          <w:color w:val="000000"/>
          <w:lang w:val="en-US"/>
        </w:rPr>
        <w:t xml:space="preserve">). </w:t>
      </w:r>
    </w:p>
    <w:p w14:paraId="342E3023" w14:textId="77414B7B" w:rsidR="00FB22BC" w:rsidRPr="00333085" w:rsidRDefault="00660152" w:rsidP="006D47A0">
      <w:pPr>
        <w:spacing w:line="480" w:lineRule="auto"/>
        <w:ind w:firstLine="720"/>
        <w:rPr>
          <w:color w:val="000000"/>
          <w:lang w:val="en-US"/>
        </w:rPr>
      </w:pPr>
      <w:r w:rsidRPr="00333085">
        <w:rPr>
          <w:color w:val="000000"/>
          <w:lang w:val="en-US"/>
        </w:rPr>
        <w:t xml:space="preserve">Secondly, </w:t>
      </w:r>
      <w:r w:rsidR="0093483F" w:rsidRPr="00333085">
        <w:rPr>
          <w:color w:val="000000"/>
          <w:lang w:val="en-US"/>
        </w:rPr>
        <w:t xml:space="preserve">we reflect upon </w:t>
      </w:r>
      <w:r w:rsidRPr="00333085">
        <w:rPr>
          <w:color w:val="000000"/>
          <w:lang w:val="en-US"/>
        </w:rPr>
        <w:t xml:space="preserve">the conflicts between </w:t>
      </w:r>
      <w:r w:rsidRPr="00333085">
        <w:rPr>
          <w:bCs/>
          <w:i/>
          <w:color w:val="000000"/>
          <w:lang w:val="en-US"/>
        </w:rPr>
        <w:t>federal authority and states' rights</w:t>
      </w:r>
      <w:r w:rsidRPr="00333085">
        <w:rPr>
          <w:color w:val="000000"/>
          <w:lang w:val="en-US"/>
        </w:rPr>
        <w:t xml:space="preserve">, in relation to </w:t>
      </w:r>
      <w:r w:rsidRPr="00333085">
        <w:rPr>
          <w:bCs/>
          <w:i/>
          <w:color w:val="000000"/>
          <w:lang w:val="en-US"/>
        </w:rPr>
        <w:t>individualistic and social approaches to religious duty</w:t>
      </w:r>
      <w:r w:rsidRPr="00333085">
        <w:rPr>
          <w:color w:val="000000"/>
          <w:lang w:val="en-US"/>
        </w:rPr>
        <w:t xml:space="preserve">. In the field of legal advocacy, </w:t>
      </w:r>
      <w:r w:rsidR="00E03EA7">
        <w:rPr>
          <w:color w:val="000000"/>
          <w:lang w:val="en-US"/>
        </w:rPr>
        <w:t xml:space="preserve">Andrew Lewis </w:t>
      </w:r>
      <w:r w:rsidRPr="00333085">
        <w:rPr>
          <w:color w:val="000000"/>
          <w:lang w:val="en-US"/>
        </w:rPr>
        <w:t xml:space="preserve">examines rhetorical and theological tensions between individual rights and social common morality approaches. </w:t>
      </w:r>
      <w:r w:rsidRPr="00B6103D">
        <w:rPr>
          <w:color w:val="000000"/>
          <w:lang w:val="en-US"/>
        </w:rPr>
        <w:t>For</w:t>
      </w:r>
      <w:r w:rsidR="00E03EA7">
        <w:rPr>
          <w:color w:val="000000"/>
          <w:lang w:val="en-US"/>
        </w:rPr>
        <w:t xml:space="preserve"> Ursula Hackett</w:t>
      </w:r>
      <w:r w:rsidRPr="00B6103D">
        <w:rPr>
          <w:color w:val="000000"/>
          <w:lang w:val="en-US"/>
        </w:rPr>
        <w:t xml:space="preserve">, the evolving relationship between </w:t>
      </w:r>
      <w:r w:rsidR="003C6AB5" w:rsidRPr="00B6103D">
        <w:rPr>
          <w:color w:val="000000"/>
          <w:lang w:val="en-US"/>
        </w:rPr>
        <w:t xml:space="preserve">individualistic, decentralized </w:t>
      </w:r>
      <w:r w:rsidR="00B6103D" w:rsidRPr="00B6103D">
        <w:rPr>
          <w:color w:val="000000"/>
          <w:lang w:val="en-US"/>
        </w:rPr>
        <w:t>denominations, hierarchical churches</w:t>
      </w:r>
      <w:r w:rsidR="003C6AB5" w:rsidRPr="00B6103D">
        <w:rPr>
          <w:color w:val="000000"/>
          <w:lang w:val="en-US"/>
        </w:rPr>
        <w:t xml:space="preserve"> </w:t>
      </w:r>
      <w:r w:rsidR="00B6103D">
        <w:rPr>
          <w:color w:val="000000"/>
          <w:lang w:val="en-US"/>
        </w:rPr>
        <w:t>and separationist</w:t>
      </w:r>
      <w:r w:rsidR="00B6103D" w:rsidRPr="00B6103D">
        <w:rPr>
          <w:color w:val="000000"/>
          <w:lang w:val="en-US"/>
        </w:rPr>
        <w:t xml:space="preserve"> </w:t>
      </w:r>
      <w:r w:rsidR="00B6103D">
        <w:rPr>
          <w:color w:val="000000"/>
          <w:lang w:val="en-US"/>
        </w:rPr>
        <w:t xml:space="preserve">or </w:t>
      </w:r>
      <w:proofErr w:type="spellStart"/>
      <w:r w:rsidR="00B6103D">
        <w:rPr>
          <w:color w:val="000000"/>
          <w:lang w:val="en-US"/>
        </w:rPr>
        <w:t>accommodationist</w:t>
      </w:r>
      <w:proofErr w:type="spellEnd"/>
      <w:r w:rsidR="00B6103D">
        <w:rPr>
          <w:color w:val="000000"/>
          <w:lang w:val="en-US"/>
        </w:rPr>
        <w:t xml:space="preserve"> </w:t>
      </w:r>
      <w:r w:rsidR="00B6103D" w:rsidRPr="00B6103D">
        <w:rPr>
          <w:color w:val="000000"/>
          <w:lang w:val="en-US"/>
        </w:rPr>
        <w:t>beliefs has shaped</w:t>
      </w:r>
      <w:r w:rsidRPr="00B6103D">
        <w:rPr>
          <w:color w:val="000000"/>
          <w:lang w:val="en-US"/>
        </w:rPr>
        <w:t xml:space="preserve"> </w:t>
      </w:r>
      <w:r w:rsidR="003C6AB5" w:rsidRPr="00B6103D">
        <w:rPr>
          <w:color w:val="000000"/>
          <w:lang w:val="en-US"/>
        </w:rPr>
        <w:t xml:space="preserve">the </w:t>
      </w:r>
      <w:r w:rsidR="00B6103D" w:rsidRPr="00B6103D">
        <w:rPr>
          <w:color w:val="000000"/>
          <w:lang w:val="en-US"/>
        </w:rPr>
        <w:t xml:space="preserve">modern </w:t>
      </w:r>
      <w:r w:rsidR="003C6AB5" w:rsidRPr="00B6103D">
        <w:rPr>
          <w:color w:val="000000"/>
          <w:lang w:val="en-US"/>
        </w:rPr>
        <w:t>landscape of private religious schooling.</w:t>
      </w:r>
    </w:p>
    <w:p w14:paraId="6AF97A17" w14:textId="4FF73F46" w:rsidR="008675BA" w:rsidRPr="00333085" w:rsidRDefault="008675BA" w:rsidP="00C275EA">
      <w:pPr>
        <w:spacing w:line="480" w:lineRule="auto"/>
        <w:ind w:firstLine="720"/>
        <w:rPr>
          <w:color w:val="000000"/>
          <w:lang w:val="en-US"/>
        </w:rPr>
      </w:pPr>
      <w:r w:rsidRPr="00333085">
        <w:rPr>
          <w:color w:val="000000"/>
          <w:lang w:val="en-US"/>
        </w:rPr>
        <w:t xml:space="preserve">Thirdly, we consider the importance of religious </w:t>
      </w:r>
      <w:r w:rsidRPr="00333085">
        <w:rPr>
          <w:bCs/>
          <w:i/>
          <w:color w:val="000000"/>
          <w:lang w:val="en-US"/>
        </w:rPr>
        <w:t>phraseology, ambiguity, and framing</w:t>
      </w:r>
      <w:r w:rsidRPr="00333085">
        <w:rPr>
          <w:b/>
          <w:bCs/>
          <w:color w:val="000000"/>
          <w:lang w:val="en-US"/>
        </w:rPr>
        <w:t>.</w:t>
      </w:r>
      <w:r w:rsidRPr="00333085">
        <w:rPr>
          <w:color w:val="000000"/>
          <w:lang w:val="en-US"/>
        </w:rPr>
        <w:t xml:space="preserve"> Each of the papers considers </w:t>
      </w:r>
      <w:r w:rsidR="007E5F67" w:rsidRPr="00333085">
        <w:rPr>
          <w:color w:val="000000"/>
          <w:lang w:val="en-US"/>
        </w:rPr>
        <w:t>language</w:t>
      </w:r>
      <w:r w:rsidRPr="00333085">
        <w:rPr>
          <w:color w:val="000000"/>
          <w:lang w:val="en-US"/>
        </w:rPr>
        <w:t xml:space="preserve"> to be important because of the need for clear definitions, legal standards and methodological rigor. </w:t>
      </w:r>
      <w:r w:rsidR="00E03EA7">
        <w:rPr>
          <w:color w:val="000000"/>
          <w:lang w:val="en-US"/>
        </w:rPr>
        <w:t>F</w:t>
      </w:r>
      <w:r w:rsidRPr="00333085">
        <w:rPr>
          <w:color w:val="000000"/>
          <w:lang w:val="en-US"/>
        </w:rPr>
        <w:t xml:space="preserve">or example, </w:t>
      </w:r>
      <w:r w:rsidR="00E03EA7">
        <w:rPr>
          <w:color w:val="000000"/>
          <w:lang w:val="en-US"/>
        </w:rPr>
        <w:t xml:space="preserve">Geoffrey Layman and Christopher Weaver </w:t>
      </w:r>
      <w:r w:rsidRPr="00333085">
        <w:rPr>
          <w:color w:val="000000"/>
          <w:lang w:val="en-US"/>
        </w:rPr>
        <w:t>disaggregat</w:t>
      </w:r>
      <w:r w:rsidR="00E03EA7">
        <w:rPr>
          <w:color w:val="000000"/>
          <w:lang w:val="en-US"/>
        </w:rPr>
        <w:t>e</w:t>
      </w:r>
      <w:r w:rsidRPr="00333085">
        <w:rPr>
          <w:color w:val="000000"/>
          <w:lang w:val="en-US"/>
        </w:rPr>
        <w:t xml:space="preserve"> the concept of 'secularism</w:t>
      </w:r>
      <w:r w:rsidR="00E03EA7">
        <w:rPr>
          <w:color w:val="000000"/>
          <w:lang w:val="en-US"/>
        </w:rPr>
        <w:t>,</w:t>
      </w:r>
      <w:r w:rsidRPr="00333085">
        <w:rPr>
          <w:color w:val="000000"/>
          <w:lang w:val="en-US"/>
        </w:rPr>
        <w:t>' yield</w:t>
      </w:r>
      <w:r w:rsidR="00E03EA7">
        <w:rPr>
          <w:color w:val="000000"/>
          <w:lang w:val="en-US"/>
        </w:rPr>
        <w:t>ing</w:t>
      </w:r>
      <w:r w:rsidRPr="00333085">
        <w:rPr>
          <w:color w:val="000000"/>
          <w:lang w:val="en-US"/>
        </w:rPr>
        <w:t xml:space="preserve"> theoretical and empirical insights in relation to the behavior of religious activists. </w:t>
      </w:r>
      <w:r w:rsidR="00E03EA7">
        <w:rPr>
          <w:color w:val="000000"/>
          <w:lang w:val="en-US"/>
        </w:rPr>
        <w:t xml:space="preserve">Wilcox </w:t>
      </w:r>
      <w:r w:rsidR="00AF437D">
        <w:rPr>
          <w:color w:val="000000"/>
          <w:lang w:val="en-US"/>
        </w:rPr>
        <w:t>argues that a common religious vocabulary can aid the building of interdenominational coalitions.</w:t>
      </w:r>
      <w:r w:rsidR="00A848E8">
        <w:rPr>
          <w:color w:val="000000"/>
          <w:lang w:val="en-US"/>
        </w:rPr>
        <w:t xml:space="preserve"> </w:t>
      </w:r>
      <w:r w:rsidR="00E03EA7">
        <w:rPr>
          <w:color w:val="000000"/>
          <w:lang w:val="en-US"/>
        </w:rPr>
        <w:t xml:space="preserve">Laura Olson </w:t>
      </w:r>
      <w:r w:rsidR="0042326A">
        <w:rPr>
          <w:color w:val="000000"/>
          <w:lang w:val="en-US"/>
        </w:rPr>
        <w:t xml:space="preserve">shows us that </w:t>
      </w:r>
      <w:r w:rsidR="00A848E8">
        <w:rPr>
          <w:color w:val="000000"/>
          <w:lang w:val="en-US"/>
        </w:rPr>
        <w:t xml:space="preserve">religious progressives </w:t>
      </w:r>
      <w:r w:rsidR="0042326A">
        <w:rPr>
          <w:color w:val="000000"/>
          <w:lang w:val="en-US"/>
        </w:rPr>
        <w:t xml:space="preserve">face the challenge of framing a policy agenda that unites a movement generally characterized by diversity. </w:t>
      </w:r>
      <w:r w:rsidRPr="00333085">
        <w:rPr>
          <w:color w:val="000000"/>
          <w:lang w:val="en-US"/>
        </w:rPr>
        <w:t>For</w:t>
      </w:r>
      <w:r w:rsidR="00E03EA7">
        <w:rPr>
          <w:color w:val="000000"/>
          <w:lang w:val="en-US"/>
        </w:rPr>
        <w:t xml:space="preserve"> Lewis</w:t>
      </w:r>
      <w:r w:rsidRPr="00333085">
        <w:rPr>
          <w:color w:val="000000"/>
          <w:lang w:val="en-US"/>
        </w:rPr>
        <w:t>, the wording of constitutional provisions in the federal and state constitutions is central. The framing of rights talk and the delineation of 'clear and precise standards' for interpretation of church-state law have implications for the evolution of religious advocacy, the legal status of religious aid programs, and the advancement of religious liberty in the United States and elsewhere.</w:t>
      </w:r>
      <w:r w:rsidR="00755804">
        <w:rPr>
          <w:color w:val="000000"/>
          <w:lang w:val="en-US"/>
        </w:rPr>
        <w:t xml:space="preserve"> </w:t>
      </w:r>
    </w:p>
    <w:p w14:paraId="7FCDBA37" w14:textId="03C9ED92" w:rsidR="00660152" w:rsidRPr="00333085" w:rsidRDefault="008675BA" w:rsidP="006D47A0">
      <w:pPr>
        <w:spacing w:line="480" w:lineRule="auto"/>
        <w:ind w:firstLine="720"/>
        <w:rPr>
          <w:lang w:val="en-US"/>
        </w:rPr>
      </w:pPr>
      <w:r w:rsidRPr="00333085">
        <w:rPr>
          <w:color w:val="000000"/>
          <w:lang w:val="en-US"/>
        </w:rPr>
        <w:t>Fourthly</w:t>
      </w:r>
      <w:r w:rsidR="00660152" w:rsidRPr="00333085">
        <w:rPr>
          <w:color w:val="000000"/>
          <w:lang w:val="en-US"/>
        </w:rPr>
        <w:t>,</w:t>
      </w:r>
      <w:r w:rsidR="0093483F" w:rsidRPr="00333085">
        <w:rPr>
          <w:color w:val="000000"/>
          <w:lang w:val="en-US"/>
        </w:rPr>
        <w:t xml:space="preserve"> we explore the strategic choice of</w:t>
      </w:r>
      <w:r w:rsidR="00660152" w:rsidRPr="00333085">
        <w:rPr>
          <w:color w:val="000000"/>
          <w:lang w:val="en-US"/>
        </w:rPr>
        <w:t xml:space="preserve"> </w:t>
      </w:r>
      <w:r w:rsidR="00660152" w:rsidRPr="00333085">
        <w:rPr>
          <w:bCs/>
          <w:i/>
          <w:color w:val="000000"/>
          <w:lang w:val="en-US"/>
        </w:rPr>
        <w:t>purity versus pragmatism</w:t>
      </w:r>
      <w:r w:rsidR="00660152" w:rsidRPr="00333085">
        <w:rPr>
          <w:color w:val="000000"/>
          <w:lang w:val="en-US"/>
        </w:rPr>
        <w:t xml:space="preserve">. All </w:t>
      </w:r>
      <w:r w:rsidR="0042326A">
        <w:rPr>
          <w:color w:val="000000"/>
          <w:lang w:val="en-US"/>
        </w:rPr>
        <w:t xml:space="preserve">of the </w:t>
      </w:r>
      <w:r w:rsidR="00660152" w:rsidRPr="00333085">
        <w:rPr>
          <w:color w:val="000000"/>
          <w:lang w:val="en-US"/>
        </w:rPr>
        <w:t xml:space="preserve">papers examine the </w:t>
      </w:r>
      <w:r w:rsidR="0093483F" w:rsidRPr="00333085">
        <w:rPr>
          <w:color w:val="000000"/>
          <w:lang w:val="en-US"/>
        </w:rPr>
        <w:t>tactical</w:t>
      </w:r>
      <w:r w:rsidR="00660152" w:rsidRPr="00333085">
        <w:rPr>
          <w:color w:val="000000"/>
          <w:lang w:val="en-US"/>
        </w:rPr>
        <w:t xml:space="preserve"> choices of individuals and organizations faced with the friction between compromise and commitment to inflexible principles: vouchers</w:t>
      </w:r>
      <w:r w:rsidR="00C275EA">
        <w:rPr>
          <w:color w:val="000000"/>
          <w:lang w:val="en-US"/>
        </w:rPr>
        <w:t xml:space="preserve"> and in-kind aid for religious schools</w:t>
      </w:r>
      <w:r w:rsidR="00660152" w:rsidRPr="00333085">
        <w:rPr>
          <w:color w:val="000000"/>
          <w:lang w:val="en-US"/>
        </w:rPr>
        <w:t xml:space="preserve"> (</w:t>
      </w:r>
      <w:r w:rsidR="00CA60E8">
        <w:rPr>
          <w:color w:val="000000"/>
          <w:lang w:val="en-US"/>
        </w:rPr>
        <w:t>Hackett</w:t>
      </w:r>
      <w:r w:rsidR="00660152" w:rsidRPr="00333085">
        <w:rPr>
          <w:color w:val="000000"/>
          <w:lang w:val="en-US"/>
        </w:rPr>
        <w:t>), abortion and obscenity activism (</w:t>
      </w:r>
      <w:r w:rsidR="00CA60E8">
        <w:rPr>
          <w:color w:val="000000"/>
          <w:lang w:val="en-US"/>
        </w:rPr>
        <w:t>Lewis</w:t>
      </w:r>
      <w:r w:rsidR="00660152" w:rsidRPr="00333085">
        <w:rPr>
          <w:color w:val="000000"/>
          <w:lang w:val="en-US"/>
        </w:rPr>
        <w:t>), party activism (</w:t>
      </w:r>
      <w:r w:rsidR="00CA60E8">
        <w:rPr>
          <w:color w:val="000000"/>
          <w:lang w:val="en-US"/>
        </w:rPr>
        <w:t>Layman and Weaver</w:t>
      </w:r>
      <w:r w:rsidR="00660152" w:rsidRPr="00333085">
        <w:rPr>
          <w:color w:val="000000"/>
          <w:lang w:val="en-US"/>
        </w:rPr>
        <w:t xml:space="preserve">), </w:t>
      </w:r>
      <w:r w:rsidR="0042326A">
        <w:rPr>
          <w:color w:val="000000"/>
          <w:lang w:val="en-US"/>
        </w:rPr>
        <w:t>forging and sustaining a social movement (</w:t>
      </w:r>
      <w:r w:rsidR="00CA60E8">
        <w:rPr>
          <w:color w:val="000000"/>
          <w:lang w:val="en-US"/>
        </w:rPr>
        <w:t>Olson</w:t>
      </w:r>
      <w:r w:rsidR="0042326A">
        <w:rPr>
          <w:color w:val="000000"/>
          <w:lang w:val="en-US"/>
        </w:rPr>
        <w:t xml:space="preserve">), </w:t>
      </w:r>
      <w:r w:rsidR="00660152" w:rsidRPr="00333085">
        <w:rPr>
          <w:color w:val="000000"/>
          <w:lang w:val="en-US"/>
        </w:rPr>
        <w:t>and the formation of coalitions (</w:t>
      </w:r>
      <w:r w:rsidR="00CA60E8">
        <w:rPr>
          <w:color w:val="000000"/>
          <w:lang w:val="en-US"/>
        </w:rPr>
        <w:t>Wilcox</w:t>
      </w:r>
      <w:r w:rsidR="00660152" w:rsidRPr="00333085">
        <w:rPr>
          <w:color w:val="000000"/>
          <w:lang w:val="en-US"/>
        </w:rPr>
        <w:t xml:space="preserve">). We seek a better understanding of how, why, and the extent to which pragmatism and purism are in conflict: for </w:t>
      </w:r>
      <w:r w:rsidR="00660152" w:rsidRPr="00333085">
        <w:rPr>
          <w:color w:val="000000"/>
          <w:lang w:val="en-US"/>
        </w:rPr>
        <w:lastRenderedPageBreak/>
        <w:t>example, where secular beliefs coexist with religiosity (</w:t>
      </w:r>
      <w:r w:rsidR="00CA60E8">
        <w:rPr>
          <w:color w:val="000000"/>
          <w:lang w:val="en-US"/>
        </w:rPr>
        <w:t>Layman and Weaver</w:t>
      </w:r>
      <w:r w:rsidR="00660152" w:rsidRPr="00333085">
        <w:rPr>
          <w:color w:val="000000"/>
          <w:lang w:val="en-US"/>
        </w:rPr>
        <w:t>), activists and rank-and-file disagree upon matters of principle (</w:t>
      </w:r>
      <w:r w:rsidR="00CA60E8">
        <w:rPr>
          <w:color w:val="000000"/>
          <w:lang w:val="en-US"/>
        </w:rPr>
        <w:t>Lewis</w:t>
      </w:r>
      <w:r w:rsidR="00660152" w:rsidRPr="00333085">
        <w:rPr>
          <w:color w:val="000000"/>
          <w:lang w:val="en-US"/>
        </w:rPr>
        <w:t>),</w:t>
      </w:r>
      <w:r w:rsidR="00CA60E8">
        <w:rPr>
          <w:color w:val="000000"/>
          <w:lang w:val="en-US"/>
        </w:rPr>
        <w:t xml:space="preserve"> and</w:t>
      </w:r>
      <w:r w:rsidR="00660152" w:rsidRPr="00333085">
        <w:rPr>
          <w:color w:val="000000"/>
          <w:lang w:val="en-US"/>
        </w:rPr>
        <w:t xml:space="preserve"> </w:t>
      </w:r>
      <w:r w:rsidR="0042326A">
        <w:rPr>
          <w:color w:val="000000"/>
          <w:lang w:val="en-US"/>
        </w:rPr>
        <w:t>disparate religious activists band together (</w:t>
      </w:r>
      <w:r w:rsidR="00CA60E8">
        <w:rPr>
          <w:color w:val="000000"/>
          <w:lang w:val="en-US"/>
        </w:rPr>
        <w:t>Olson</w:t>
      </w:r>
      <w:r w:rsidR="0042326A">
        <w:rPr>
          <w:color w:val="000000"/>
          <w:lang w:val="en-US"/>
        </w:rPr>
        <w:t>)</w:t>
      </w:r>
      <w:r w:rsidR="00CA60E8">
        <w:rPr>
          <w:color w:val="000000"/>
          <w:lang w:val="en-US"/>
        </w:rPr>
        <w:t>.</w:t>
      </w:r>
    </w:p>
    <w:p w14:paraId="126DC58C" w14:textId="77777777" w:rsidR="009561C5" w:rsidRPr="00333085" w:rsidRDefault="009561C5" w:rsidP="006D47A0">
      <w:pPr>
        <w:spacing w:line="480" w:lineRule="auto"/>
        <w:rPr>
          <w:b/>
          <w:lang w:val="en-US"/>
        </w:rPr>
      </w:pPr>
    </w:p>
    <w:p w14:paraId="73C4D82B" w14:textId="3D25337F" w:rsidR="008C7C20" w:rsidRPr="00882AA2" w:rsidRDefault="00BC1E74" w:rsidP="006D47A0">
      <w:pPr>
        <w:spacing w:line="480" w:lineRule="auto"/>
        <w:rPr>
          <w:b/>
          <w:lang w:val="en-US"/>
        </w:rPr>
      </w:pPr>
      <w:r w:rsidRPr="00333085">
        <w:rPr>
          <w:b/>
          <w:lang w:val="en-US"/>
        </w:rPr>
        <w:t>Papers</w:t>
      </w:r>
    </w:p>
    <w:p w14:paraId="363307F3" w14:textId="6CEA8648" w:rsidR="008C7C20" w:rsidRPr="006422E6" w:rsidRDefault="008C7C20" w:rsidP="006D47A0">
      <w:pPr>
        <w:spacing w:line="480" w:lineRule="auto"/>
        <w:rPr>
          <w:lang w:val="en-US"/>
        </w:rPr>
      </w:pPr>
      <w:r>
        <w:rPr>
          <w:lang w:val="en-US"/>
        </w:rPr>
        <w:t xml:space="preserve">The symposium begins with </w:t>
      </w:r>
      <w:r w:rsidR="00CA60E8">
        <w:rPr>
          <w:lang w:val="en-US"/>
        </w:rPr>
        <w:t>Wilcox</w:t>
      </w:r>
      <w:r w:rsidR="007B1E26">
        <w:rPr>
          <w:lang w:val="en-US"/>
        </w:rPr>
        <w:t>, who draws on his long experience observing, interviewing, and surveying religious activists to begin developing a general theory of religious coalition-building.</w:t>
      </w:r>
      <w:r>
        <w:rPr>
          <w:lang w:val="en-US"/>
        </w:rPr>
        <w:t xml:space="preserve"> </w:t>
      </w:r>
      <w:r w:rsidR="007B1E26">
        <w:rPr>
          <w:lang w:val="en-US"/>
        </w:rPr>
        <w:t xml:space="preserve">He </w:t>
      </w:r>
      <w:r w:rsidRPr="00333085">
        <w:rPr>
          <w:lang w:val="en-US"/>
        </w:rPr>
        <w:t xml:space="preserve">distinguishes seven types of religious coalition and considers what </w:t>
      </w:r>
      <w:r>
        <w:rPr>
          <w:lang w:val="en-US"/>
        </w:rPr>
        <w:t>his</w:t>
      </w:r>
      <w:r w:rsidRPr="00333085">
        <w:rPr>
          <w:lang w:val="en-US"/>
        </w:rPr>
        <w:t xml:space="preserve"> categorization can teach us about the ways religious organizations and actors work together. </w:t>
      </w:r>
      <w:r>
        <w:rPr>
          <w:lang w:val="en-US"/>
        </w:rPr>
        <w:t xml:space="preserve">He suggests that religious coalitions have become more common, broader and more diverse in the United States in recent years. Although religion has a double-edge in coalition formation – with the potential to promote trust but also intolerance </w:t>
      </w:r>
      <w:r w:rsidR="00CA60E8">
        <w:rPr>
          <w:lang w:val="en-US"/>
        </w:rPr>
        <w:t xml:space="preserve">Wilcox </w:t>
      </w:r>
      <w:r>
        <w:rPr>
          <w:lang w:val="en-US"/>
        </w:rPr>
        <w:t xml:space="preserve">identifies mechanisms by which religious activists may learn how to engage in the negotiation and compromise necessary for coalitional politics. Political engagement itself can aid the work of building ecumenical bridges. But the paper ends on three warning notes: first, religion may cause individuals </w:t>
      </w:r>
      <w:r w:rsidRPr="006422E6">
        <w:rPr>
          <w:lang w:val="en-US"/>
        </w:rPr>
        <w:t xml:space="preserve">and groups to reject coalitional arrangements and the compromise it entails, and scholars have not yet established whether elite ecumenisms are easily transferred to the rank-and-file; secondly, the methodological challenges inherent in evaluating coalition </w:t>
      </w:r>
      <w:r w:rsidRPr="006422E6">
        <w:rPr>
          <w:i/>
          <w:lang w:val="en-US"/>
        </w:rPr>
        <w:t>failure</w:t>
      </w:r>
      <w:r w:rsidRPr="006422E6">
        <w:rPr>
          <w:lang w:val="en-US"/>
        </w:rPr>
        <w:t>, as well as success, remain compelling; thirdly, scholars need to better understand the role of religion in political coalitions.</w:t>
      </w:r>
      <w:r w:rsidR="007B1E26" w:rsidRPr="006422E6">
        <w:rPr>
          <w:lang w:val="en-US"/>
        </w:rPr>
        <w:t xml:space="preserve"> In other words, </w:t>
      </w:r>
      <w:r w:rsidR="00CA60E8">
        <w:rPr>
          <w:lang w:val="en-US"/>
        </w:rPr>
        <w:t xml:space="preserve">Wilcox </w:t>
      </w:r>
      <w:r w:rsidR="007B1E26" w:rsidRPr="006422E6">
        <w:rPr>
          <w:lang w:val="en-US"/>
        </w:rPr>
        <w:t xml:space="preserve">reminds us that there is much to learn about religious alliances, but has provided us all with a template for future research. </w:t>
      </w:r>
    </w:p>
    <w:p w14:paraId="19F01541" w14:textId="1D987580" w:rsidR="003C6AB5" w:rsidRPr="006422E6" w:rsidRDefault="00CA60E8" w:rsidP="006422E6">
      <w:pPr>
        <w:autoSpaceDE w:val="0"/>
        <w:autoSpaceDN w:val="0"/>
        <w:adjustRightInd w:val="0"/>
        <w:spacing w:line="480" w:lineRule="auto"/>
        <w:ind w:firstLine="720"/>
        <w:jc w:val="both"/>
      </w:pPr>
      <w:r>
        <w:rPr>
          <w:lang w:val="en-US"/>
        </w:rPr>
        <w:t xml:space="preserve">Hackett </w:t>
      </w:r>
      <w:r w:rsidR="0025757B" w:rsidRPr="006422E6">
        <w:rPr>
          <w:lang w:val="en-US"/>
        </w:rPr>
        <w:t xml:space="preserve">examines why </w:t>
      </w:r>
      <w:r w:rsidR="00B94788" w:rsidRPr="006422E6">
        <w:rPr>
          <w:lang w:val="en-US"/>
        </w:rPr>
        <w:t xml:space="preserve">religious elementary, middle and high schools of certain religious traditions are overrepresented in comparison with their share of the population </w:t>
      </w:r>
      <w:r w:rsidR="0025757B" w:rsidRPr="006422E6">
        <w:rPr>
          <w:lang w:val="en-US"/>
        </w:rPr>
        <w:t xml:space="preserve">and why state aid for students at private schools takes such varied forms. </w:t>
      </w:r>
      <w:r w:rsidR="007B0F97" w:rsidRPr="006422E6">
        <w:rPr>
          <w:lang w:val="en-US"/>
        </w:rPr>
        <w:t xml:space="preserve">She </w:t>
      </w:r>
      <w:r w:rsidR="007B0F97" w:rsidRPr="006422E6">
        <w:t xml:space="preserve">demonstrates, by means of an analysis of critical junctures in American political development supported by statistical analysis, that Catholics who desire a religious education for their children have historically tended to exit for the parochial </w:t>
      </w:r>
      <w:r w:rsidR="007B0F97" w:rsidRPr="006422E6">
        <w:lastRenderedPageBreak/>
        <w:t xml:space="preserve">sector while Evangelicals having similar desires lobbied for reform of the public school system. The result is a </w:t>
      </w:r>
      <w:r w:rsidR="006422E6" w:rsidRPr="006422E6">
        <w:t xml:space="preserve">connection between religious populations and certain forms of school aid that institutionalizes the legacy of historical religious divides and may slow or forestall religious coalitional activity. </w:t>
      </w:r>
      <w:r>
        <w:t xml:space="preserve">Hackett’s paper </w:t>
      </w:r>
      <w:r w:rsidR="006422E6" w:rsidRPr="006422E6">
        <w:t xml:space="preserve">shows that while </w:t>
      </w:r>
      <w:r w:rsidR="007B0F97" w:rsidRPr="006422E6">
        <w:rPr>
          <w:lang w:val="en-US"/>
        </w:rPr>
        <w:t xml:space="preserve">the exit option has become more attractive for </w:t>
      </w:r>
      <w:r w:rsidR="007B0F97" w:rsidRPr="006422E6">
        <w:rPr>
          <w:i/>
          <w:lang w:val="en-US"/>
        </w:rPr>
        <w:t>all</w:t>
      </w:r>
      <w:r w:rsidR="007B0F97" w:rsidRPr="006422E6">
        <w:rPr>
          <w:lang w:val="en-US"/>
        </w:rPr>
        <w:t xml:space="preserve"> religious groups</w:t>
      </w:r>
      <w:r w:rsidR="006422E6" w:rsidRPr="006422E6">
        <w:rPr>
          <w:lang w:val="en-US"/>
        </w:rPr>
        <w:t xml:space="preserve"> </w:t>
      </w:r>
      <w:r w:rsidR="006422E6">
        <w:rPr>
          <w:lang w:val="en-US"/>
        </w:rPr>
        <w:t>wi</w:t>
      </w:r>
      <w:r w:rsidR="006422E6" w:rsidRPr="006422E6">
        <w:rPr>
          <w:lang w:val="en-US"/>
        </w:rPr>
        <w:t>th the rapid expansion of school voucher programs over the last five years</w:t>
      </w:r>
      <w:r w:rsidR="007B0F97" w:rsidRPr="006422E6">
        <w:rPr>
          <w:lang w:val="en-US"/>
        </w:rPr>
        <w:t>, these new fluid coalitional dynamics confront an institutional landscape profoundly shaped by theological division</w:t>
      </w:r>
      <w:r w:rsidR="006422E6" w:rsidRPr="006422E6">
        <w:t>.</w:t>
      </w:r>
    </w:p>
    <w:p w14:paraId="3F47A3B3" w14:textId="08752B43" w:rsidR="00B3447B" w:rsidRDefault="00B3447B" w:rsidP="006D47A0">
      <w:pPr>
        <w:spacing w:line="480" w:lineRule="auto"/>
        <w:ind w:firstLine="720"/>
        <w:rPr>
          <w:lang w:val="en-US"/>
        </w:rPr>
      </w:pPr>
      <w:r w:rsidRPr="006422E6">
        <w:rPr>
          <w:lang w:val="en-US"/>
        </w:rPr>
        <w:t xml:space="preserve">Using the Convention Delegate Study and a novel measure of secularism, </w:t>
      </w:r>
      <w:r w:rsidR="00CA60E8">
        <w:rPr>
          <w:lang w:val="en-US"/>
        </w:rPr>
        <w:t>Layman and Weaver</w:t>
      </w:r>
      <w:r w:rsidRPr="006422E6">
        <w:rPr>
          <w:lang w:val="en-US"/>
        </w:rPr>
        <w:t xml:space="preserve"> examine the impact of religious divisions amongst party activists on party polarization. </w:t>
      </w:r>
      <w:r w:rsidR="005C04FC" w:rsidRPr="006422E6">
        <w:rPr>
          <w:lang w:val="en-US"/>
        </w:rPr>
        <w:t>They</w:t>
      </w:r>
      <w:r w:rsidRPr="006422E6">
        <w:rPr>
          <w:lang w:val="en-US"/>
        </w:rPr>
        <w:t xml:space="preserve"> </w:t>
      </w:r>
      <w:r w:rsidR="005C04FC" w:rsidRPr="006422E6">
        <w:rPr>
          <w:lang w:val="en-US"/>
        </w:rPr>
        <w:t>demonstrate</w:t>
      </w:r>
      <w:r w:rsidRPr="006422E6">
        <w:rPr>
          <w:lang w:val="en-US"/>
        </w:rPr>
        <w:t xml:space="preserve"> that active secularism and low religiosity are conceptua</w:t>
      </w:r>
      <w:r w:rsidR="003D4178" w:rsidRPr="006422E6">
        <w:rPr>
          <w:lang w:val="en-US"/>
        </w:rPr>
        <w:t>lly and statisticall</w:t>
      </w:r>
      <w:r w:rsidR="003B7365" w:rsidRPr="006422E6">
        <w:rPr>
          <w:lang w:val="en-US"/>
        </w:rPr>
        <w:t>y distinct</w:t>
      </w:r>
      <w:r w:rsidR="006A427E" w:rsidRPr="006422E6">
        <w:rPr>
          <w:lang w:val="en-US"/>
        </w:rPr>
        <w:t xml:space="preserve">. </w:t>
      </w:r>
      <w:r w:rsidR="00FE449F" w:rsidRPr="006422E6">
        <w:rPr>
          <w:lang w:val="en-US"/>
        </w:rPr>
        <w:t>Demonstrating</w:t>
      </w:r>
      <w:r w:rsidR="00734800" w:rsidRPr="006422E6">
        <w:rPr>
          <w:lang w:val="en-US"/>
        </w:rPr>
        <w:t>,</w:t>
      </w:r>
      <w:r w:rsidR="006A427E" w:rsidRPr="006422E6">
        <w:rPr>
          <w:lang w:val="en-US"/>
        </w:rPr>
        <w:t xml:space="preserve"> by means of confirmatory factor analysis</w:t>
      </w:r>
      <w:r w:rsidR="00734800" w:rsidRPr="006422E6">
        <w:rPr>
          <w:lang w:val="en-US"/>
        </w:rPr>
        <w:t>,</w:t>
      </w:r>
      <w:r w:rsidR="006A427E" w:rsidRPr="006422E6">
        <w:rPr>
          <w:lang w:val="en-US"/>
        </w:rPr>
        <w:t xml:space="preserve"> that this conceptual distinction captures</w:t>
      </w:r>
      <w:r w:rsidR="006A427E">
        <w:rPr>
          <w:lang w:val="en-US"/>
        </w:rPr>
        <w:t xml:space="preserve"> real-world differences in values enables the authors to show how</w:t>
      </w:r>
      <w:r w:rsidR="00734800">
        <w:rPr>
          <w:lang w:val="en-US"/>
        </w:rPr>
        <w:t xml:space="preserve"> religiosity amongst Republican activists</w:t>
      </w:r>
      <w:r w:rsidR="006A427E">
        <w:rPr>
          <w:lang w:val="en-US"/>
        </w:rPr>
        <w:t xml:space="preserve"> and acti</w:t>
      </w:r>
      <w:r w:rsidR="00734800">
        <w:rPr>
          <w:lang w:val="en-US"/>
        </w:rPr>
        <w:t xml:space="preserve">ve secularism amongst Democrats pushes their respective parties towards the ideological extremes. </w:t>
      </w:r>
      <w:r w:rsidR="00CA60E8">
        <w:rPr>
          <w:lang w:val="en-US"/>
        </w:rPr>
        <w:t xml:space="preserve">Layman and Weaver </w:t>
      </w:r>
      <w:r w:rsidR="001B49FE">
        <w:rPr>
          <w:lang w:val="en-US"/>
        </w:rPr>
        <w:t>describe the inter-party and intra-party dynamics that shape the policy positions of the two parties and their willingness or resistance to compromise. The growth of the religious-secular divide in party politics helps account for the increasingly inflexible nature of politics in the United States.</w:t>
      </w:r>
    </w:p>
    <w:p w14:paraId="3A5FE78A" w14:textId="0D8520BB" w:rsidR="0042326A" w:rsidRPr="00333085" w:rsidRDefault="00CA60E8" w:rsidP="006D47A0">
      <w:pPr>
        <w:spacing w:line="480" w:lineRule="auto"/>
        <w:ind w:firstLine="720"/>
        <w:rPr>
          <w:lang w:val="en-US"/>
        </w:rPr>
      </w:pPr>
      <w:r>
        <w:rPr>
          <w:lang w:val="en-US"/>
        </w:rPr>
        <w:t xml:space="preserve">Olson </w:t>
      </w:r>
      <w:r w:rsidR="003C729B">
        <w:rPr>
          <w:lang w:val="en-US"/>
        </w:rPr>
        <w:t>digs deep into the religious</w:t>
      </w:r>
      <w:r w:rsidR="008C7C20">
        <w:rPr>
          <w:lang w:val="en-US"/>
        </w:rPr>
        <w:t xml:space="preserve"> progressive movement</w:t>
      </w:r>
      <w:r w:rsidR="003C729B">
        <w:rPr>
          <w:lang w:val="en-US"/>
        </w:rPr>
        <w:t xml:space="preserve">, </w:t>
      </w:r>
      <w:r w:rsidR="008C7C20">
        <w:rPr>
          <w:lang w:val="en-US"/>
        </w:rPr>
        <w:t>which is often drowned out by the outsize attention paid to the religious right. She draws on</w:t>
      </w:r>
      <w:r w:rsidR="003C729B">
        <w:rPr>
          <w:lang w:val="en-US"/>
        </w:rPr>
        <w:t xml:space="preserve"> </w:t>
      </w:r>
      <w:r w:rsidR="008C7C20">
        <w:rPr>
          <w:lang w:val="en-US"/>
        </w:rPr>
        <w:t xml:space="preserve">survey </w:t>
      </w:r>
      <w:r w:rsidR="003C729B">
        <w:rPr>
          <w:lang w:val="en-US"/>
        </w:rPr>
        <w:t xml:space="preserve">data from </w:t>
      </w:r>
      <w:r w:rsidR="008C7C20">
        <w:rPr>
          <w:lang w:val="en-US"/>
        </w:rPr>
        <w:t>the general public as well as</w:t>
      </w:r>
      <w:r w:rsidR="003C729B">
        <w:rPr>
          <w:lang w:val="en-US"/>
        </w:rPr>
        <w:t xml:space="preserve"> </w:t>
      </w:r>
      <w:proofErr w:type="spellStart"/>
      <w:r w:rsidR="003C729B">
        <w:rPr>
          <w:lang w:val="en-US"/>
        </w:rPr>
        <w:t>religio</w:t>
      </w:r>
      <w:proofErr w:type="spellEnd"/>
      <w:r w:rsidR="003C729B">
        <w:rPr>
          <w:lang w:val="en-US"/>
        </w:rPr>
        <w:t xml:space="preserve">-political activists on </w:t>
      </w:r>
      <w:r w:rsidR="00C8018A">
        <w:rPr>
          <w:lang w:val="en-US"/>
        </w:rPr>
        <w:t>both the left and right</w:t>
      </w:r>
      <w:r w:rsidR="003C729B">
        <w:rPr>
          <w:lang w:val="en-US"/>
        </w:rPr>
        <w:t xml:space="preserve">. She finds that, as a movement, </w:t>
      </w:r>
      <w:r w:rsidR="008C7C20">
        <w:rPr>
          <w:lang w:val="en-US"/>
        </w:rPr>
        <w:t>religious progressives are a</w:t>
      </w:r>
      <w:r w:rsidR="003C729B">
        <w:rPr>
          <w:lang w:val="en-US"/>
        </w:rPr>
        <w:t xml:space="preserve"> less unified </w:t>
      </w:r>
      <w:r w:rsidR="008C7C20">
        <w:rPr>
          <w:lang w:val="en-US"/>
        </w:rPr>
        <w:t xml:space="preserve">coalition </w:t>
      </w:r>
      <w:r w:rsidR="003C729B">
        <w:rPr>
          <w:lang w:val="en-US"/>
        </w:rPr>
        <w:t xml:space="preserve">than the religious right. However, notwithstanding their relative lack of political cohesion, religious progressives see their movement as </w:t>
      </w:r>
      <w:r w:rsidR="008C7C20">
        <w:rPr>
          <w:lang w:val="en-US"/>
        </w:rPr>
        <w:t xml:space="preserve">having more political influence than the religious right—and religious conservatives agree. The question for the religious left is where to go from here. In the wake of their policy successes during the Obama era, what should be their priorities? </w:t>
      </w:r>
    </w:p>
    <w:p w14:paraId="0C4266FD" w14:textId="1D2E6CBC" w:rsidR="00B3447B" w:rsidRPr="00151FBB" w:rsidRDefault="00CA60E8" w:rsidP="006D47A0">
      <w:pPr>
        <w:spacing w:line="480" w:lineRule="auto"/>
        <w:ind w:firstLine="720"/>
      </w:pPr>
      <w:r>
        <w:rPr>
          <w:lang w:val="en-US"/>
        </w:rPr>
        <w:lastRenderedPageBreak/>
        <w:t xml:space="preserve">Lewis </w:t>
      </w:r>
      <w:r w:rsidR="00217943">
        <w:rPr>
          <w:lang w:val="en-US"/>
        </w:rPr>
        <w:t xml:space="preserve">explains </w:t>
      </w:r>
      <w:r w:rsidR="00217943" w:rsidRPr="00333085">
        <w:rPr>
          <w:lang w:val="en-US"/>
        </w:rPr>
        <w:t xml:space="preserve">why evangelical leaders and the rank-and-file </w:t>
      </w:r>
      <w:r w:rsidR="00217943">
        <w:rPr>
          <w:lang w:val="en-US"/>
        </w:rPr>
        <w:t>shifted from a ‘common morality’ approach to</w:t>
      </w:r>
      <w:r w:rsidR="00217943" w:rsidRPr="00333085">
        <w:rPr>
          <w:lang w:val="en-US"/>
        </w:rPr>
        <w:t xml:space="preserve"> an </w:t>
      </w:r>
      <w:r w:rsidR="00217943">
        <w:rPr>
          <w:lang w:val="en-US"/>
        </w:rPr>
        <w:t>‘</w:t>
      </w:r>
      <w:r w:rsidR="00217943" w:rsidRPr="00333085">
        <w:rPr>
          <w:lang w:val="en-US"/>
        </w:rPr>
        <w:t>individual rights</w:t>
      </w:r>
      <w:r w:rsidR="00217943">
        <w:rPr>
          <w:lang w:val="en-US"/>
        </w:rPr>
        <w:t>’</w:t>
      </w:r>
      <w:r w:rsidR="00217943" w:rsidRPr="00333085">
        <w:rPr>
          <w:lang w:val="en-US"/>
        </w:rPr>
        <w:t xml:space="preserve"> </w:t>
      </w:r>
      <w:r w:rsidR="00217943">
        <w:rPr>
          <w:lang w:val="en-US"/>
        </w:rPr>
        <w:t>way of thinking about</w:t>
      </w:r>
      <w:r w:rsidR="00217943" w:rsidRPr="00333085">
        <w:rPr>
          <w:lang w:val="en-US"/>
        </w:rPr>
        <w:t xml:space="preserve"> free speech</w:t>
      </w:r>
      <w:r w:rsidR="00217943">
        <w:rPr>
          <w:lang w:val="en-US"/>
        </w:rPr>
        <w:t>, and</w:t>
      </w:r>
      <w:r w:rsidR="00B3447B" w:rsidRPr="00333085">
        <w:rPr>
          <w:lang w:val="en-US"/>
        </w:rPr>
        <w:t xml:space="preserve"> how Christian Right advocates have deployed rights talk to achieve success in a variety of public policy domains. </w:t>
      </w:r>
      <w:r w:rsidR="002B2F0D">
        <w:t xml:space="preserve">Deploying both qualitative and quantitative data, he </w:t>
      </w:r>
      <w:r w:rsidR="007D5355">
        <w:t>argues that abortion politics was critical in shifting the</w:t>
      </w:r>
      <w:r w:rsidR="002B2F0D">
        <w:t xml:space="preserve"> Southern Baptist Convention towards a rights-oriented approach in </w:t>
      </w:r>
      <w:r w:rsidR="00B90412">
        <w:t>its</w:t>
      </w:r>
      <w:r w:rsidR="002B2F0D">
        <w:t xml:space="preserve"> advocacy.</w:t>
      </w:r>
      <w:r w:rsidR="005E0522">
        <w:t xml:space="preserve"> </w:t>
      </w:r>
      <w:r>
        <w:t xml:space="preserve">Lewis’s paper </w:t>
      </w:r>
      <w:r w:rsidR="002A473B">
        <w:t>combines</w:t>
      </w:r>
      <w:r w:rsidR="00C8544E">
        <w:t xml:space="preserve"> </w:t>
      </w:r>
      <w:r w:rsidR="002B2F0D">
        <w:t>systematic analysis of position statements, amicus curiae brief</w:t>
      </w:r>
      <w:r w:rsidR="005E0522">
        <w:t>s</w:t>
      </w:r>
      <w:r w:rsidR="002B2F0D">
        <w:t xml:space="preserve">, </w:t>
      </w:r>
      <w:r w:rsidR="005E0522">
        <w:t xml:space="preserve">news </w:t>
      </w:r>
      <w:r w:rsidR="002B2F0D">
        <w:t xml:space="preserve">archives and </w:t>
      </w:r>
      <w:r w:rsidR="00C8544E">
        <w:t>elite interviews with statistical treatment of rank-and-file opinions</w:t>
      </w:r>
      <w:r w:rsidR="002A473B">
        <w:t xml:space="preserve">. He documents changes in evangelicals’ attitudes toward </w:t>
      </w:r>
      <w:r w:rsidR="0037055D">
        <w:t>abortion, a</w:t>
      </w:r>
      <w:r w:rsidR="002A473B">
        <w:t xml:space="preserve"> reduction in </w:t>
      </w:r>
      <w:r w:rsidR="0037055D">
        <w:t xml:space="preserve">their </w:t>
      </w:r>
      <w:r w:rsidR="002A473B">
        <w:t>deference towards the Supreme Court</w:t>
      </w:r>
      <w:r w:rsidR="0037055D">
        <w:t xml:space="preserve">, and disparities between elite and rank-and-file opinions on free speech. This paper suggests that evangelical advocacy will continue to expand, capitalizing upon growing self-identification as a persecuted minority and the adoption of </w:t>
      </w:r>
      <w:r w:rsidR="008D6C4A">
        <w:t>the language of rights.</w:t>
      </w:r>
    </w:p>
    <w:p w14:paraId="3DA778DF" w14:textId="72160C1C" w:rsidR="00853BED" w:rsidRDefault="007B1E26" w:rsidP="006D47A0">
      <w:pPr>
        <w:spacing w:line="480" w:lineRule="auto"/>
        <w:ind w:firstLine="720"/>
        <w:rPr>
          <w:lang w:val="en-US"/>
        </w:rPr>
      </w:pPr>
      <w:r>
        <w:rPr>
          <w:lang w:val="en-US"/>
        </w:rPr>
        <w:t>These papers cover a lot of ground—theoretically, methodologically, and substantively—but together they begin to answer</w:t>
      </w:r>
      <w:r w:rsidR="00CA60E8">
        <w:rPr>
          <w:lang w:val="en-US"/>
        </w:rPr>
        <w:t xml:space="preserve"> Wilcox</w:t>
      </w:r>
      <w:r>
        <w:rPr>
          <w:lang w:val="en-US"/>
        </w:rPr>
        <w:t xml:space="preserve">’s call for more research into the dynamics of religious coalition-building. They are far from being the final word but, we hope, </w:t>
      </w:r>
      <w:r w:rsidR="00C8018A">
        <w:rPr>
          <w:lang w:val="en-US"/>
        </w:rPr>
        <w:t xml:space="preserve">open a conversation among scholars of religion and politics about the myriad ways that religion, like politics, </w:t>
      </w:r>
      <w:proofErr w:type="gramStart"/>
      <w:r w:rsidR="00C8018A">
        <w:rPr>
          <w:lang w:val="en-US"/>
        </w:rPr>
        <w:t>can</w:t>
      </w:r>
      <w:proofErr w:type="gramEnd"/>
      <w:r w:rsidR="00C8018A">
        <w:rPr>
          <w:lang w:val="en-US"/>
        </w:rPr>
        <w:t xml:space="preserve"> make for strange bedfellows. </w:t>
      </w:r>
    </w:p>
    <w:p w14:paraId="35B00C12" w14:textId="77777777" w:rsidR="006D47A0" w:rsidRDefault="006D47A0" w:rsidP="006D47A0">
      <w:pPr>
        <w:spacing w:line="480" w:lineRule="auto"/>
        <w:ind w:firstLine="720"/>
        <w:rPr>
          <w:lang w:val="en-US"/>
        </w:rPr>
      </w:pPr>
    </w:p>
    <w:p w14:paraId="281992F5" w14:textId="214CAF13" w:rsidR="006C1676" w:rsidRDefault="006C1676" w:rsidP="006D47A0">
      <w:pPr>
        <w:spacing w:line="480" w:lineRule="auto"/>
        <w:rPr>
          <w:b/>
          <w:lang w:val="en-US"/>
        </w:rPr>
      </w:pPr>
      <w:r>
        <w:rPr>
          <w:b/>
          <w:lang w:val="en-US"/>
        </w:rPr>
        <w:t>References</w:t>
      </w:r>
    </w:p>
    <w:p w14:paraId="7495721C" w14:textId="77777777" w:rsidR="00882560" w:rsidRPr="00882560" w:rsidRDefault="006C1676" w:rsidP="006D47A0">
      <w:pPr>
        <w:pStyle w:val="Bibliography"/>
        <w:spacing w:line="480" w:lineRule="auto"/>
      </w:pPr>
      <w:r>
        <w:rPr>
          <w:b/>
          <w:lang w:val="en-US"/>
        </w:rPr>
        <w:fldChar w:fldCharType="begin"/>
      </w:r>
      <w:r w:rsidR="00882560">
        <w:rPr>
          <w:b/>
          <w:lang w:val="en-US"/>
        </w:rPr>
        <w:instrText xml:space="preserve"> ADDIN ZOTERO_BIBL {"custom":[]} CSL_BIBLIOGRAPHY </w:instrText>
      </w:r>
      <w:r>
        <w:rPr>
          <w:b/>
          <w:lang w:val="en-US"/>
        </w:rPr>
        <w:fldChar w:fldCharType="separate"/>
      </w:r>
      <w:r w:rsidR="00882560" w:rsidRPr="00882560">
        <w:t xml:space="preserve">Adkins, T, G.C. Layman, D.E. Campbell, and J.C. Green. 2013. “Religious Group Cues and Citizen Policy Attitudes in the United States.” </w:t>
      </w:r>
      <w:r w:rsidR="00882560" w:rsidRPr="00882560">
        <w:rPr>
          <w:i/>
          <w:iCs/>
        </w:rPr>
        <w:t>Politics and Religion</w:t>
      </w:r>
      <w:r w:rsidR="00882560" w:rsidRPr="00882560">
        <w:t xml:space="preserve"> 6 (2): 235–63.</w:t>
      </w:r>
    </w:p>
    <w:p w14:paraId="24478393" w14:textId="77777777" w:rsidR="00882560" w:rsidRPr="00882560" w:rsidRDefault="00882560" w:rsidP="006D47A0">
      <w:pPr>
        <w:pStyle w:val="Bibliography"/>
        <w:spacing w:line="480" w:lineRule="auto"/>
      </w:pPr>
      <w:r w:rsidRPr="00882560">
        <w:t xml:space="preserve">Appleby, R.Scott. 2000. </w:t>
      </w:r>
      <w:r w:rsidRPr="00882560">
        <w:rPr>
          <w:i/>
          <w:iCs/>
        </w:rPr>
        <w:t>The Ambivalence of the Sacred: Religion, Violence, and Reconciliation</w:t>
      </w:r>
      <w:r w:rsidRPr="00882560">
        <w:t>. New York: Rowman &amp; Littlefield.</w:t>
      </w:r>
    </w:p>
    <w:p w14:paraId="668F6B5A" w14:textId="77777777" w:rsidR="00882560" w:rsidRPr="00882560" w:rsidRDefault="00882560" w:rsidP="006D47A0">
      <w:pPr>
        <w:pStyle w:val="Bibliography"/>
        <w:spacing w:line="480" w:lineRule="auto"/>
      </w:pPr>
      <w:r w:rsidRPr="00882560">
        <w:t xml:space="preserve">Bendyna, Mary E., John C. Green, Mark J. Rozell, and Clyde Wilcox. 2001. “Uneasy Alliance: Conservative Catholics and the Christian Right.” </w:t>
      </w:r>
      <w:r w:rsidRPr="00882560">
        <w:rPr>
          <w:i/>
          <w:iCs/>
        </w:rPr>
        <w:t>Sociology of Religion</w:t>
      </w:r>
      <w:r w:rsidRPr="00882560">
        <w:t xml:space="preserve"> 62 (1): 51–64.</w:t>
      </w:r>
    </w:p>
    <w:p w14:paraId="27164A71" w14:textId="77777777" w:rsidR="00882560" w:rsidRPr="00882560" w:rsidRDefault="00882560" w:rsidP="006D47A0">
      <w:pPr>
        <w:pStyle w:val="Bibliography"/>
        <w:spacing w:line="480" w:lineRule="auto"/>
      </w:pPr>
      <w:r w:rsidRPr="00882560">
        <w:lastRenderedPageBreak/>
        <w:t xml:space="preserve">Chen, J. 2014. “Money and Power in Religious Competition: A Critique of the Religious Free Market.” </w:t>
      </w:r>
      <w:r w:rsidRPr="00882560">
        <w:rPr>
          <w:i/>
          <w:iCs/>
        </w:rPr>
        <w:t>Oxford Journal of Law and Religion</w:t>
      </w:r>
      <w:r w:rsidRPr="00882560">
        <w:t>.</w:t>
      </w:r>
    </w:p>
    <w:p w14:paraId="1D32965D" w14:textId="77777777" w:rsidR="00882560" w:rsidRPr="00882560" w:rsidRDefault="00882560" w:rsidP="006D47A0">
      <w:pPr>
        <w:pStyle w:val="Bibliography"/>
        <w:spacing w:line="480" w:lineRule="auto"/>
      </w:pPr>
      <w:r w:rsidRPr="00882560">
        <w:t xml:space="preserve">Detwiler, F. 1999. </w:t>
      </w:r>
      <w:r w:rsidRPr="00882560">
        <w:rPr>
          <w:i/>
          <w:iCs/>
        </w:rPr>
        <w:t>Standing on the Premises of God</w:t>
      </w:r>
      <w:r w:rsidRPr="00882560">
        <w:t>. New York and London: New York University Press.</w:t>
      </w:r>
    </w:p>
    <w:p w14:paraId="38BF21F0" w14:textId="77777777" w:rsidR="00882560" w:rsidRPr="00882560" w:rsidRDefault="00882560" w:rsidP="006D47A0">
      <w:pPr>
        <w:pStyle w:val="Bibliography"/>
        <w:spacing w:line="480" w:lineRule="auto"/>
      </w:pPr>
      <w:r w:rsidRPr="00882560">
        <w:t xml:space="preserve">Layman, Geoffrey C. 2001. </w:t>
      </w:r>
      <w:r w:rsidRPr="00882560">
        <w:rPr>
          <w:i/>
          <w:iCs/>
        </w:rPr>
        <w:t>The Great Divide: Religious and Cultural Conflict in American Party Politics</w:t>
      </w:r>
      <w:r w:rsidRPr="00882560">
        <w:t>. Power, Conflict, and Democracy: American Politics Into the Twenty-First Century. New York: Columbia University Press.</w:t>
      </w:r>
    </w:p>
    <w:p w14:paraId="1785B7DA" w14:textId="77777777" w:rsidR="00882560" w:rsidRPr="00882560" w:rsidRDefault="00882560" w:rsidP="006D47A0">
      <w:pPr>
        <w:pStyle w:val="Bibliography"/>
        <w:spacing w:line="480" w:lineRule="auto"/>
      </w:pPr>
      <w:r w:rsidRPr="00882560">
        <w:t xml:space="preserve">Lewis, A.R. 2014. “Abortion Politics and the Decline of the Separation of Church and State: The Southern Baptist Case.” </w:t>
      </w:r>
      <w:r w:rsidRPr="00882560">
        <w:rPr>
          <w:i/>
          <w:iCs/>
        </w:rPr>
        <w:t>Politics and Religion</w:t>
      </w:r>
      <w:r w:rsidRPr="00882560">
        <w:t>.</w:t>
      </w:r>
    </w:p>
    <w:p w14:paraId="7FEADA7E" w14:textId="77777777" w:rsidR="00882560" w:rsidRPr="00882560" w:rsidRDefault="00882560" w:rsidP="006D47A0">
      <w:pPr>
        <w:pStyle w:val="Bibliography"/>
        <w:spacing w:line="480" w:lineRule="auto"/>
      </w:pPr>
      <w:r w:rsidRPr="00882560">
        <w:t xml:space="preserve">Pacelle, Richard L. 1991. </w:t>
      </w:r>
      <w:r w:rsidRPr="00882560">
        <w:rPr>
          <w:i/>
          <w:iCs/>
        </w:rPr>
        <w:t>The Transformation of the Supreme Court’s Agenda: From the New Deal to the Reagan Administration</w:t>
      </w:r>
      <w:r w:rsidRPr="00882560">
        <w:t>. Westview Press.</w:t>
      </w:r>
    </w:p>
    <w:p w14:paraId="6FCD0BBB" w14:textId="77777777" w:rsidR="00882560" w:rsidRPr="00882560" w:rsidRDefault="00882560" w:rsidP="006D47A0">
      <w:pPr>
        <w:pStyle w:val="Bibliography"/>
        <w:spacing w:line="480" w:lineRule="auto"/>
      </w:pPr>
      <w:r w:rsidRPr="00882560">
        <w:t xml:space="preserve">Philpott, D. 2007. “Explaining the Political Ambivalence of Religion.” </w:t>
      </w:r>
      <w:r w:rsidRPr="00882560">
        <w:rPr>
          <w:i/>
          <w:iCs/>
        </w:rPr>
        <w:t>American Political Science Review</w:t>
      </w:r>
      <w:r w:rsidRPr="00882560">
        <w:t xml:space="preserve"> 101 (3): 505–25.</w:t>
      </w:r>
    </w:p>
    <w:p w14:paraId="2847FDCB" w14:textId="77777777" w:rsidR="00882560" w:rsidRPr="00882560" w:rsidRDefault="00882560" w:rsidP="006D47A0">
      <w:pPr>
        <w:pStyle w:val="Bibliography"/>
        <w:spacing w:line="480" w:lineRule="auto"/>
      </w:pPr>
      <w:r w:rsidRPr="00882560">
        <w:t xml:space="preserve">Putnam, Robert D., and David E. Campbell. 2011. </w:t>
      </w:r>
      <w:r w:rsidRPr="00882560">
        <w:rPr>
          <w:i/>
          <w:iCs/>
        </w:rPr>
        <w:t>American Grace: How Religion Divides and Unites Us</w:t>
      </w:r>
      <w:r w:rsidRPr="00882560">
        <w:t>. New York: Simon and Schuster.</w:t>
      </w:r>
    </w:p>
    <w:p w14:paraId="6CE02E22" w14:textId="77777777" w:rsidR="00882560" w:rsidRPr="00882560" w:rsidRDefault="00882560" w:rsidP="006D47A0">
      <w:pPr>
        <w:pStyle w:val="Bibliography"/>
        <w:spacing w:line="480" w:lineRule="auto"/>
      </w:pPr>
      <w:r w:rsidRPr="00882560">
        <w:t xml:space="preserve">Stark, R, and J.C. McCann. 1993. “Market Forces and Catholic Commitment: Exploring the New Paradigm.” </w:t>
      </w:r>
      <w:r w:rsidRPr="00882560">
        <w:rPr>
          <w:i/>
          <w:iCs/>
        </w:rPr>
        <w:t>Journal for the Scientific Study of Religion</w:t>
      </w:r>
      <w:r w:rsidRPr="00882560">
        <w:t xml:space="preserve"> 32 (2): 111–24.</w:t>
      </w:r>
    </w:p>
    <w:p w14:paraId="6F56C2F0" w14:textId="77777777" w:rsidR="00882560" w:rsidRPr="00882560" w:rsidRDefault="00882560" w:rsidP="006D47A0">
      <w:pPr>
        <w:pStyle w:val="Bibliography"/>
        <w:spacing w:line="480" w:lineRule="auto"/>
      </w:pPr>
      <w:r w:rsidRPr="00882560">
        <w:t xml:space="preserve">Wuthnow, Robert. 1988. </w:t>
      </w:r>
      <w:r w:rsidRPr="00882560">
        <w:rPr>
          <w:i/>
          <w:iCs/>
        </w:rPr>
        <w:t>The Restructuring of American Religion: Society and Faith since World War II</w:t>
      </w:r>
      <w:r w:rsidRPr="00882560">
        <w:t>. Princeton, NJ: Princeton University Press.</w:t>
      </w:r>
    </w:p>
    <w:p w14:paraId="78279359" w14:textId="08AD3904" w:rsidR="006C1676" w:rsidRPr="006C1676" w:rsidRDefault="006C1676" w:rsidP="006D47A0">
      <w:pPr>
        <w:spacing w:line="480" w:lineRule="auto"/>
        <w:rPr>
          <w:b/>
          <w:lang w:val="en-US"/>
        </w:rPr>
      </w:pPr>
      <w:r>
        <w:rPr>
          <w:b/>
          <w:lang w:val="en-US"/>
        </w:rPr>
        <w:fldChar w:fldCharType="end"/>
      </w:r>
    </w:p>
    <w:sectPr w:rsidR="006C1676" w:rsidRPr="006C1676" w:rsidSect="00D130CA">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677F4" w14:textId="77777777" w:rsidR="00E03EA7" w:rsidRDefault="00E03EA7" w:rsidP="007B0F97">
      <w:pPr>
        <w:spacing w:line="240" w:lineRule="auto"/>
      </w:pPr>
      <w:r>
        <w:separator/>
      </w:r>
    </w:p>
  </w:endnote>
  <w:endnote w:type="continuationSeparator" w:id="0">
    <w:p w14:paraId="128B7D33" w14:textId="77777777" w:rsidR="00E03EA7" w:rsidRDefault="00E03EA7" w:rsidP="007B0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2CA17" w14:textId="77777777" w:rsidR="00E03EA7" w:rsidRDefault="00E03EA7" w:rsidP="007B0F97">
      <w:pPr>
        <w:spacing w:line="240" w:lineRule="auto"/>
      </w:pPr>
      <w:r>
        <w:separator/>
      </w:r>
    </w:p>
  </w:footnote>
  <w:footnote w:type="continuationSeparator" w:id="0">
    <w:p w14:paraId="0ABB9D62" w14:textId="77777777" w:rsidR="00E03EA7" w:rsidRDefault="00E03EA7" w:rsidP="007B0F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759C"/>
    <w:multiLevelType w:val="hybridMultilevel"/>
    <w:tmpl w:val="FCE8D350"/>
    <w:lvl w:ilvl="0" w:tplc="E9B6A1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029AA"/>
    <w:multiLevelType w:val="hybridMultilevel"/>
    <w:tmpl w:val="F2B84060"/>
    <w:lvl w:ilvl="0" w:tplc="10307C9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0833DA"/>
    <w:multiLevelType w:val="hybridMultilevel"/>
    <w:tmpl w:val="AF52513A"/>
    <w:lvl w:ilvl="0" w:tplc="BFACA0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02"/>
    <w:rsid w:val="00014365"/>
    <w:rsid w:val="00027036"/>
    <w:rsid w:val="00070473"/>
    <w:rsid w:val="00074765"/>
    <w:rsid w:val="000A39D1"/>
    <w:rsid w:val="000C06FD"/>
    <w:rsid w:val="00116475"/>
    <w:rsid w:val="00140709"/>
    <w:rsid w:val="00151FBB"/>
    <w:rsid w:val="00155C31"/>
    <w:rsid w:val="001758E8"/>
    <w:rsid w:val="001815FC"/>
    <w:rsid w:val="001941CA"/>
    <w:rsid w:val="00194202"/>
    <w:rsid w:val="00194E5D"/>
    <w:rsid w:val="0019666C"/>
    <w:rsid w:val="001B1AF1"/>
    <w:rsid w:val="001B49FE"/>
    <w:rsid w:val="001D3FB3"/>
    <w:rsid w:val="001D5DD2"/>
    <w:rsid w:val="001D7032"/>
    <w:rsid w:val="001D71C1"/>
    <w:rsid w:val="001E1D33"/>
    <w:rsid w:val="001E584C"/>
    <w:rsid w:val="00213A76"/>
    <w:rsid w:val="002169CE"/>
    <w:rsid w:val="00217943"/>
    <w:rsid w:val="00224758"/>
    <w:rsid w:val="00233947"/>
    <w:rsid w:val="0025000A"/>
    <w:rsid w:val="00253196"/>
    <w:rsid w:val="002573BB"/>
    <w:rsid w:val="0025757B"/>
    <w:rsid w:val="00291BA3"/>
    <w:rsid w:val="0029664A"/>
    <w:rsid w:val="002A3D29"/>
    <w:rsid w:val="002A4170"/>
    <w:rsid w:val="002A473B"/>
    <w:rsid w:val="002B17A6"/>
    <w:rsid w:val="002B2F0D"/>
    <w:rsid w:val="002C5211"/>
    <w:rsid w:val="002C701B"/>
    <w:rsid w:val="002C7CCD"/>
    <w:rsid w:val="002E43E1"/>
    <w:rsid w:val="002F6427"/>
    <w:rsid w:val="003173A0"/>
    <w:rsid w:val="00321929"/>
    <w:rsid w:val="00333085"/>
    <w:rsid w:val="00335ECA"/>
    <w:rsid w:val="00344A5C"/>
    <w:rsid w:val="00346030"/>
    <w:rsid w:val="00360941"/>
    <w:rsid w:val="0037055D"/>
    <w:rsid w:val="00370FCC"/>
    <w:rsid w:val="003848E2"/>
    <w:rsid w:val="003A7E33"/>
    <w:rsid w:val="003B0B67"/>
    <w:rsid w:val="003B7365"/>
    <w:rsid w:val="003C1F95"/>
    <w:rsid w:val="003C6AB5"/>
    <w:rsid w:val="003C729B"/>
    <w:rsid w:val="003D4178"/>
    <w:rsid w:val="003E420F"/>
    <w:rsid w:val="003E79D9"/>
    <w:rsid w:val="0041567B"/>
    <w:rsid w:val="00421AF4"/>
    <w:rsid w:val="0042326A"/>
    <w:rsid w:val="004264BE"/>
    <w:rsid w:val="00447A75"/>
    <w:rsid w:val="00447E22"/>
    <w:rsid w:val="00461C5E"/>
    <w:rsid w:val="004B2E20"/>
    <w:rsid w:val="004C1EA2"/>
    <w:rsid w:val="004D3522"/>
    <w:rsid w:val="004D570E"/>
    <w:rsid w:val="004E5BC9"/>
    <w:rsid w:val="004E7546"/>
    <w:rsid w:val="004F5CC0"/>
    <w:rsid w:val="00513C2B"/>
    <w:rsid w:val="005352FD"/>
    <w:rsid w:val="00545194"/>
    <w:rsid w:val="00546FB8"/>
    <w:rsid w:val="00557B61"/>
    <w:rsid w:val="005758EC"/>
    <w:rsid w:val="005822E3"/>
    <w:rsid w:val="00590C69"/>
    <w:rsid w:val="00593053"/>
    <w:rsid w:val="005A08F5"/>
    <w:rsid w:val="005A715D"/>
    <w:rsid w:val="005B5D57"/>
    <w:rsid w:val="005C04FC"/>
    <w:rsid w:val="005C27AA"/>
    <w:rsid w:val="005D564E"/>
    <w:rsid w:val="005E0522"/>
    <w:rsid w:val="005F3E4D"/>
    <w:rsid w:val="00611D63"/>
    <w:rsid w:val="00620A30"/>
    <w:rsid w:val="00622FAB"/>
    <w:rsid w:val="006406B2"/>
    <w:rsid w:val="006422E6"/>
    <w:rsid w:val="00643570"/>
    <w:rsid w:val="006437F1"/>
    <w:rsid w:val="00646813"/>
    <w:rsid w:val="00660152"/>
    <w:rsid w:val="0069239E"/>
    <w:rsid w:val="006A0799"/>
    <w:rsid w:val="006A427E"/>
    <w:rsid w:val="006A4A83"/>
    <w:rsid w:val="006C1676"/>
    <w:rsid w:val="006C2442"/>
    <w:rsid w:val="006D47A0"/>
    <w:rsid w:val="006F6CA8"/>
    <w:rsid w:val="006F7204"/>
    <w:rsid w:val="007020CF"/>
    <w:rsid w:val="00705955"/>
    <w:rsid w:val="00706DE0"/>
    <w:rsid w:val="0072522B"/>
    <w:rsid w:val="00734800"/>
    <w:rsid w:val="00755804"/>
    <w:rsid w:val="0075776D"/>
    <w:rsid w:val="0076704D"/>
    <w:rsid w:val="00767922"/>
    <w:rsid w:val="00786D7A"/>
    <w:rsid w:val="00796048"/>
    <w:rsid w:val="007B0F97"/>
    <w:rsid w:val="007B1E26"/>
    <w:rsid w:val="007B4307"/>
    <w:rsid w:val="007D5355"/>
    <w:rsid w:val="007E5F67"/>
    <w:rsid w:val="007F7E9C"/>
    <w:rsid w:val="00831E7F"/>
    <w:rsid w:val="00853BED"/>
    <w:rsid w:val="00857A80"/>
    <w:rsid w:val="008675BA"/>
    <w:rsid w:val="00882560"/>
    <w:rsid w:val="00882AA2"/>
    <w:rsid w:val="0089799E"/>
    <w:rsid w:val="008A0053"/>
    <w:rsid w:val="008A2AFE"/>
    <w:rsid w:val="008A4C11"/>
    <w:rsid w:val="008B6788"/>
    <w:rsid w:val="008C7C20"/>
    <w:rsid w:val="008D6C4A"/>
    <w:rsid w:val="008E15D8"/>
    <w:rsid w:val="008E3A4A"/>
    <w:rsid w:val="008E7940"/>
    <w:rsid w:val="00916EB5"/>
    <w:rsid w:val="0093483F"/>
    <w:rsid w:val="00954561"/>
    <w:rsid w:val="00955685"/>
    <w:rsid w:val="009561C5"/>
    <w:rsid w:val="00962C6B"/>
    <w:rsid w:val="0097556E"/>
    <w:rsid w:val="00975D0B"/>
    <w:rsid w:val="009877DA"/>
    <w:rsid w:val="009A625C"/>
    <w:rsid w:val="009B6CAA"/>
    <w:rsid w:val="009D191A"/>
    <w:rsid w:val="009D7815"/>
    <w:rsid w:val="009E405B"/>
    <w:rsid w:val="009E502E"/>
    <w:rsid w:val="009F395C"/>
    <w:rsid w:val="00A0232F"/>
    <w:rsid w:val="00A10746"/>
    <w:rsid w:val="00A120EA"/>
    <w:rsid w:val="00A22EE7"/>
    <w:rsid w:val="00A26526"/>
    <w:rsid w:val="00A5512D"/>
    <w:rsid w:val="00A64443"/>
    <w:rsid w:val="00A7043E"/>
    <w:rsid w:val="00A813AB"/>
    <w:rsid w:val="00A848E8"/>
    <w:rsid w:val="00AA088F"/>
    <w:rsid w:val="00AB0E3A"/>
    <w:rsid w:val="00AB1F2B"/>
    <w:rsid w:val="00AB761F"/>
    <w:rsid w:val="00AF1DA6"/>
    <w:rsid w:val="00AF437D"/>
    <w:rsid w:val="00AF50F0"/>
    <w:rsid w:val="00AF6777"/>
    <w:rsid w:val="00B20DF4"/>
    <w:rsid w:val="00B27587"/>
    <w:rsid w:val="00B316BC"/>
    <w:rsid w:val="00B3447B"/>
    <w:rsid w:val="00B41A6B"/>
    <w:rsid w:val="00B50572"/>
    <w:rsid w:val="00B541BD"/>
    <w:rsid w:val="00B6103D"/>
    <w:rsid w:val="00B74B3E"/>
    <w:rsid w:val="00B76C59"/>
    <w:rsid w:val="00B83E32"/>
    <w:rsid w:val="00B90412"/>
    <w:rsid w:val="00B94788"/>
    <w:rsid w:val="00BA339C"/>
    <w:rsid w:val="00BB5E32"/>
    <w:rsid w:val="00BB713D"/>
    <w:rsid w:val="00BB79AF"/>
    <w:rsid w:val="00BC1E74"/>
    <w:rsid w:val="00BD5DC6"/>
    <w:rsid w:val="00C21249"/>
    <w:rsid w:val="00C264CA"/>
    <w:rsid w:val="00C275EA"/>
    <w:rsid w:val="00C3405A"/>
    <w:rsid w:val="00C46D28"/>
    <w:rsid w:val="00C47970"/>
    <w:rsid w:val="00C54076"/>
    <w:rsid w:val="00C6042A"/>
    <w:rsid w:val="00C8018A"/>
    <w:rsid w:val="00C8544E"/>
    <w:rsid w:val="00C9552F"/>
    <w:rsid w:val="00CA60E8"/>
    <w:rsid w:val="00CA775D"/>
    <w:rsid w:val="00CD19D3"/>
    <w:rsid w:val="00CD49C6"/>
    <w:rsid w:val="00CE2CC6"/>
    <w:rsid w:val="00CE57B2"/>
    <w:rsid w:val="00D130CA"/>
    <w:rsid w:val="00D20455"/>
    <w:rsid w:val="00D204C4"/>
    <w:rsid w:val="00D52FCB"/>
    <w:rsid w:val="00D61B70"/>
    <w:rsid w:val="00DA1306"/>
    <w:rsid w:val="00DC1A99"/>
    <w:rsid w:val="00DC7ABB"/>
    <w:rsid w:val="00DD1790"/>
    <w:rsid w:val="00DE2C94"/>
    <w:rsid w:val="00E03EA7"/>
    <w:rsid w:val="00E101BE"/>
    <w:rsid w:val="00E14AA5"/>
    <w:rsid w:val="00E20A5C"/>
    <w:rsid w:val="00E21679"/>
    <w:rsid w:val="00E336E2"/>
    <w:rsid w:val="00E3405D"/>
    <w:rsid w:val="00E566A6"/>
    <w:rsid w:val="00E62BB7"/>
    <w:rsid w:val="00E75303"/>
    <w:rsid w:val="00E82C2B"/>
    <w:rsid w:val="00E85B62"/>
    <w:rsid w:val="00E92BB6"/>
    <w:rsid w:val="00EB61AC"/>
    <w:rsid w:val="00EB61BB"/>
    <w:rsid w:val="00EC04F9"/>
    <w:rsid w:val="00EC1E01"/>
    <w:rsid w:val="00ED5BCF"/>
    <w:rsid w:val="00EE5D9E"/>
    <w:rsid w:val="00F003D9"/>
    <w:rsid w:val="00F079BD"/>
    <w:rsid w:val="00F21772"/>
    <w:rsid w:val="00F24D3A"/>
    <w:rsid w:val="00F26A65"/>
    <w:rsid w:val="00F30456"/>
    <w:rsid w:val="00F3754E"/>
    <w:rsid w:val="00F43272"/>
    <w:rsid w:val="00F56A48"/>
    <w:rsid w:val="00F6076F"/>
    <w:rsid w:val="00F80A4B"/>
    <w:rsid w:val="00F97B96"/>
    <w:rsid w:val="00FA1A01"/>
    <w:rsid w:val="00FB22BC"/>
    <w:rsid w:val="00FB72D5"/>
    <w:rsid w:val="00FC4EEB"/>
    <w:rsid w:val="00FD2635"/>
    <w:rsid w:val="00FE4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3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text">
    <w:name w:val="caption-text"/>
    <w:basedOn w:val="DefaultParagraphFont"/>
    <w:rsid w:val="00194202"/>
  </w:style>
  <w:style w:type="paragraph" w:styleId="ListParagraph">
    <w:name w:val="List Paragraph"/>
    <w:basedOn w:val="Normal"/>
    <w:uiPriority w:val="34"/>
    <w:qFormat/>
    <w:rsid w:val="007F7E9C"/>
    <w:pPr>
      <w:ind w:left="720"/>
      <w:contextualSpacing/>
    </w:pPr>
  </w:style>
  <w:style w:type="character" w:styleId="CommentReference">
    <w:name w:val="annotation reference"/>
    <w:basedOn w:val="DefaultParagraphFont"/>
    <w:uiPriority w:val="99"/>
    <w:semiHidden/>
    <w:unhideWhenUsed/>
    <w:rsid w:val="00BB79AF"/>
    <w:rPr>
      <w:sz w:val="16"/>
      <w:szCs w:val="16"/>
    </w:rPr>
  </w:style>
  <w:style w:type="paragraph" w:styleId="CommentText">
    <w:name w:val="annotation text"/>
    <w:basedOn w:val="Normal"/>
    <w:link w:val="CommentTextChar"/>
    <w:uiPriority w:val="99"/>
    <w:semiHidden/>
    <w:unhideWhenUsed/>
    <w:rsid w:val="00BB79AF"/>
    <w:pPr>
      <w:spacing w:line="240" w:lineRule="auto"/>
    </w:pPr>
    <w:rPr>
      <w:sz w:val="20"/>
      <w:szCs w:val="20"/>
    </w:rPr>
  </w:style>
  <w:style w:type="character" w:customStyle="1" w:styleId="CommentTextChar">
    <w:name w:val="Comment Text Char"/>
    <w:basedOn w:val="DefaultParagraphFont"/>
    <w:link w:val="CommentText"/>
    <w:uiPriority w:val="99"/>
    <w:semiHidden/>
    <w:rsid w:val="00BB79AF"/>
    <w:rPr>
      <w:sz w:val="20"/>
      <w:szCs w:val="20"/>
    </w:rPr>
  </w:style>
  <w:style w:type="paragraph" w:styleId="CommentSubject">
    <w:name w:val="annotation subject"/>
    <w:basedOn w:val="CommentText"/>
    <w:next w:val="CommentText"/>
    <w:link w:val="CommentSubjectChar"/>
    <w:uiPriority w:val="99"/>
    <w:semiHidden/>
    <w:unhideWhenUsed/>
    <w:rsid w:val="00BB79AF"/>
    <w:rPr>
      <w:b/>
      <w:bCs/>
    </w:rPr>
  </w:style>
  <w:style w:type="character" w:customStyle="1" w:styleId="CommentSubjectChar">
    <w:name w:val="Comment Subject Char"/>
    <w:basedOn w:val="CommentTextChar"/>
    <w:link w:val="CommentSubject"/>
    <w:uiPriority w:val="99"/>
    <w:semiHidden/>
    <w:rsid w:val="00BB79AF"/>
    <w:rPr>
      <w:b/>
      <w:bCs/>
      <w:sz w:val="20"/>
      <w:szCs w:val="20"/>
    </w:rPr>
  </w:style>
  <w:style w:type="paragraph" w:styleId="BalloonText">
    <w:name w:val="Balloon Text"/>
    <w:basedOn w:val="Normal"/>
    <w:link w:val="BalloonTextChar"/>
    <w:uiPriority w:val="99"/>
    <w:semiHidden/>
    <w:unhideWhenUsed/>
    <w:rsid w:val="00BB79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F"/>
    <w:rPr>
      <w:rFonts w:ascii="Tahoma" w:hAnsi="Tahoma" w:cs="Tahoma"/>
      <w:sz w:val="16"/>
      <w:szCs w:val="16"/>
    </w:rPr>
  </w:style>
  <w:style w:type="paragraph" w:styleId="Bibliography">
    <w:name w:val="Bibliography"/>
    <w:basedOn w:val="Normal"/>
    <w:next w:val="Normal"/>
    <w:uiPriority w:val="37"/>
    <w:unhideWhenUsed/>
    <w:rsid w:val="006C1676"/>
    <w:pPr>
      <w:spacing w:line="240" w:lineRule="auto"/>
      <w:ind w:left="720" w:hanging="720"/>
    </w:pPr>
  </w:style>
  <w:style w:type="paragraph" w:styleId="FootnoteText">
    <w:name w:val="footnote text"/>
    <w:basedOn w:val="Normal"/>
    <w:link w:val="FootnoteTextChar"/>
    <w:uiPriority w:val="99"/>
    <w:semiHidden/>
    <w:unhideWhenUsed/>
    <w:rsid w:val="007B0F97"/>
    <w:pPr>
      <w:spacing w:line="240" w:lineRule="auto"/>
    </w:pPr>
    <w:rPr>
      <w:sz w:val="20"/>
      <w:szCs w:val="20"/>
    </w:rPr>
  </w:style>
  <w:style w:type="character" w:customStyle="1" w:styleId="FootnoteTextChar">
    <w:name w:val="Footnote Text Char"/>
    <w:basedOn w:val="DefaultParagraphFont"/>
    <w:link w:val="FootnoteText"/>
    <w:uiPriority w:val="99"/>
    <w:semiHidden/>
    <w:rsid w:val="007B0F97"/>
    <w:rPr>
      <w:sz w:val="20"/>
      <w:szCs w:val="20"/>
    </w:rPr>
  </w:style>
  <w:style w:type="character" w:styleId="FootnoteReference">
    <w:name w:val="footnote reference"/>
    <w:basedOn w:val="DefaultParagraphFont"/>
    <w:uiPriority w:val="99"/>
    <w:semiHidden/>
    <w:unhideWhenUsed/>
    <w:rsid w:val="007B0F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text">
    <w:name w:val="caption-text"/>
    <w:basedOn w:val="DefaultParagraphFont"/>
    <w:rsid w:val="00194202"/>
  </w:style>
  <w:style w:type="paragraph" w:styleId="ListParagraph">
    <w:name w:val="List Paragraph"/>
    <w:basedOn w:val="Normal"/>
    <w:uiPriority w:val="34"/>
    <w:qFormat/>
    <w:rsid w:val="007F7E9C"/>
    <w:pPr>
      <w:ind w:left="720"/>
      <w:contextualSpacing/>
    </w:pPr>
  </w:style>
  <w:style w:type="character" w:styleId="CommentReference">
    <w:name w:val="annotation reference"/>
    <w:basedOn w:val="DefaultParagraphFont"/>
    <w:uiPriority w:val="99"/>
    <w:semiHidden/>
    <w:unhideWhenUsed/>
    <w:rsid w:val="00BB79AF"/>
    <w:rPr>
      <w:sz w:val="16"/>
      <w:szCs w:val="16"/>
    </w:rPr>
  </w:style>
  <w:style w:type="paragraph" w:styleId="CommentText">
    <w:name w:val="annotation text"/>
    <w:basedOn w:val="Normal"/>
    <w:link w:val="CommentTextChar"/>
    <w:uiPriority w:val="99"/>
    <w:semiHidden/>
    <w:unhideWhenUsed/>
    <w:rsid w:val="00BB79AF"/>
    <w:pPr>
      <w:spacing w:line="240" w:lineRule="auto"/>
    </w:pPr>
    <w:rPr>
      <w:sz w:val="20"/>
      <w:szCs w:val="20"/>
    </w:rPr>
  </w:style>
  <w:style w:type="character" w:customStyle="1" w:styleId="CommentTextChar">
    <w:name w:val="Comment Text Char"/>
    <w:basedOn w:val="DefaultParagraphFont"/>
    <w:link w:val="CommentText"/>
    <w:uiPriority w:val="99"/>
    <w:semiHidden/>
    <w:rsid w:val="00BB79AF"/>
    <w:rPr>
      <w:sz w:val="20"/>
      <w:szCs w:val="20"/>
    </w:rPr>
  </w:style>
  <w:style w:type="paragraph" w:styleId="CommentSubject">
    <w:name w:val="annotation subject"/>
    <w:basedOn w:val="CommentText"/>
    <w:next w:val="CommentText"/>
    <w:link w:val="CommentSubjectChar"/>
    <w:uiPriority w:val="99"/>
    <w:semiHidden/>
    <w:unhideWhenUsed/>
    <w:rsid w:val="00BB79AF"/>
    <w:rPr>
      <w:b/>
      <w:bCs/>
    </w:rPr>
  </w:style>
  <w:style w:type="character" w:customStyle="1" w:styleId="CommentSubjectChar">
    <w:name w:val="Comment Subject Char"/>
    <w:basedOn w:val="CommentTextChar"/>
    <w:link w:val="CommentSubject"/>
    <w:uiPriority w:val="99"/>
    <w:semiHidden/>
    <w:rsid w:val="00BB79AF"/>
    <w:rPr>
      <w:b/>
      <w:bCs/>
      <w:sz w:val="20"/>
      <w:szCs w:val="20"/>
    </w:rPr>
  </w:style>
  <w:style w:type="paragraph" w:styleId="BalloonText">
    <w:name w:val="Balloon Text"/>
    <w:basedOn w:val="Normal"/>
    <w:link w:val="BalloonTextChar"/>
    <w:uiPriority w:val="99"/>
    <w:semiHidden/>
    <w:unhideWhenUsed/>
    <w:rsid w:val="00BB79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F"/>
    <w:rPr>
      <w:rFonts w:ascii="Tahoma" w:hAnsi="Tahoma" w:cs="Tahoma"/>
      <w:sz w:val="16"/>
      <w:szCs w:val="16"/>
    </w:rPr>
  </w:style>
  <w:style w:type="paragraph" w:styleId="Bibliography">
    <w:name w:val="Bibliography"/>
    <w:basedOn w:val="Normal"/>
    <w:next w:val="Normal"/>
    <w:uiPriority w:val="37"/>
    <w:unhideWhenUsed/>
    <w:rsid w:val="006C1676"/>
    <w:pPr>
      <w:spacing w:line="240" w:lineRule="auto"/>
      <w:ind w:left="720" w:hanging="720"/>
    </w:pPr>
  </w:style>
  <w:style w:type="paragraph" w:styleId="FootnoteText">
    <w:name w:val="footnote text"/>
    <w:basedOn w:val="Normal"/>
    <w:link w:val="FootnoteTextChar"/>
    <w:uiPriority w:val="99"/>
    <w:semiHidden/>
    <w:unhideWhenUsed/>
    <w:rsid w:val="007B0F97"/>
    <w:pPr>
      <w:spacing w:line="240" w:lineRule="auto"/>
    </w:pPr>
    <w:rPr>
      <w:sz w:val="20"/>
      <w:szCs w:val="20"/>
    </w:rPr>
  </w:style>
  <w:style w:type="character" w:customStyle="1" w:styleId="FootnoteTextChar">
    <w:name w:val="Footnote Text Char"/>
    <w:basedOn w:val="DefaultParagraphFont"/>
    <w:link w:val="FootnoteText"/>
    <w:uiPriority w:val="99"/>
    <w:semiHidden/>
    <w:rsid w:val="007B0F97"/>
    <w:rPr>
      <w:sz w:val="20"/>
      <w:szCs w:val="20"/>
    </w:rPr>
  </w:style>
  <w:style w:type="character" w:styleId="FootnoteReference">
    <w:name w:val="footnote reference"/>
    <w:basedOn w:val="DefaultParagraphFont"/>
    <w:uiPriority w:val="99"/>
    <w:semiHidden/>
    <w:unhideWhenUsed/>
    <w:rsid w:val="007B0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3528</Words>
  <Characters>20110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Hackett</dc:creator>
  <cp:lastModifiedBy>Ursula Hackett</cp:lastModifiedBy>
  <cp:revision>2</cp:revision>
  <cp:lastPrinted>2015-07-29T13:36:00Z</cp:lastPrinted>
  <dcterms:created xsi:type="dcterms:W3CDTF">2016-09-15T13:22:00Z</dcterms:created>
  <dcterms:modified xsi:type="dcterms:W3CDTF">2016-09-15T13:22:00Z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id="6pLuO27B"/&gt;&lt;style id="http://www.zotero.org/styles/chicago-author-date"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