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emf" ContentType="image/x-emf"/>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png" ContentType="image/png"/>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106" w:rsidRDefault="00141390" w:rsidP="00141390">
      <w:pPr>
        <w:spacing w:line="480" w:lineRule="auto"/>
        <w:jc w:val="both"/>
        <w:rPr>
          <w:b/>
        </w:rPr>
      </w:pPr>
      <w:bookmarkStart w:id="0" w:name="_Toc394143806"/>
      <w:bookmarkStart w:id="1" w:name="_Toc392499422"/>
      <w:bookmarkStart w:id="2" w:name="_Toc267236871"/>
      <w:bookmarkStart w:id="3" w:name="_Toc267238792"/>
      <w:bookmarkStart w:id="4" w:name="_Toc394143807"/>
      <w:r>
        <w:rPr>
          <w:b/>
        </w:rPr>
        <w:t>Liberalization only at the margins?</w:t>
      </w:r>
      <w:r w:rsidRPr="00D3349E">
        <w:rPr>
          <w:b/>
        </w:rPr>
        <w:t xml:space="preserve"> </w:t>
      </w:r>
      <w:r>
        <w:rPr>
          <w:b/>
        </w:rPr>
        <w:t>Analyzing the growth of temporary work</w:t>
      </w:r>
      <w:r w:rsidRPr="00D3349E">
        <w:rPr>
          <w:b/>
        </w:rPr>
        <w:t xml:space="preserve"> in German core manufacturing sectors</w:t>
      </w:r>
      <w:bookmarkEnd w:id="0"/>
    </w:p>
    <w:p w:rsidR="00CC4106" w:rsidRDefault="00CC4106" w:rsidP="00141390">
      <w:pPr>
        <w:spacing w:line="480" w:lineRule="auto"/>
        <w:jc w:val="both"/>
        <w:rPr>
          <w:b/>
        </w:rPr>
      </w:pPr>
    </w:p>
    <w:p w:rsidR="00CC4106" w:rsidRPr="00DB1B27" w:rsidRDefault="00CC4106" w:rsidP="00CC4106">
      <w:pPr>
        <w:jc w:val="both"/>
      </w:pPr>
      <w:r w:rsidRPr="00DB1B27">
        <w:rPr>
          <w:b/>
        </w:rPr>
        <w:t xml:space="preserve">Author: </w:t>
      </w:r>
      <w:r w:rsidRPr="00DB1B27">
        <w:t xml:space="preserve">Chiara Benassi </w:t>
      </w:r>
    </w:p>
    <w:p w:rsidR="00CC4106" w:rsidRDefault="00CC4106" w:rsidP="00CC4106">
      <w:pPr>
        <w:jc w:val="both"/>
      </w:pPr>
    </w:p>
    <w:p w:rsidR="00CC4106" w:rsidRDefault="00CC4106" w:rsidP="00CC4106">
      <w:pPr>
        <w:jc w:val="both"/>
      </w:pPr>
      <w:r w:rsidRPr="00DB1B27">
        <w:t xml:space="preserve">Position: Lecturer in Human Resource Manager </w:t>
      </w:r>
    </w:p>
    <w:p w:rsidR="00CC4106" w:rsidRPr="00DB1B27" w:rsidRDefault="00CC4106" w:rsidP="00CC4106">
      <w:pPr>
        <w:jc w:val="both"/>
        <w:rPr>
          <w:b/>
        </w:rPr>
      </w:pPr>
      <w:r>
        <w:t xml:space="preserve">Affiliation: School of Management, </w:t>
      </w:r>
      <w:r w:rsidRPr="00DB1B27">
        <w:t>Royal Holloway, University of London</w:t>
      </w:r>
      <w:r>
        <w:t>.</w:t>
      </w:r>
    </w:p>
    <w:p w:rsidR="00CC4106" w:rsidRPr="00DB1B27" w:rsidRDefault="00CC4106" w:rsidP="00CC4106">
      <w:pPr>
        <w:jc w:val="both"/>
        <w:rPr>
          <w:rStyle w:val="xbe"/>
        </w:rPr>
      </w:pPr>
      <w:r w:rsidRPr="00DB1B27">
        <w:t xml:space="preserve">Address: Royal Holloway, University of London, </w:t>
      </w:r>
      <w:r w:rsidRPr="00DB1B27">
        <w:rPr>
          <w:rStyle w:val="xbe"/>
        </w:rPr>
        <w:t xml:space="preserve">Egham Hill, Egham, Surrey TW20 0EX. </w:t>
      </w:r>
    </w:p>
    <w:p w:rsidR="00CC4106" w:rsidRPr="00DB1B27" w:rsidRDefault="00CC4106" w:rsidP="00CC4106">
      <w:pPr>
        <w:jc w:val="both"/>
      </w:pPr>
      <w:r w:rsidRPr="00DB1B27">
        <w:rPr>
          <w:rStyle w:val="xbe"/>
        </w:rPr>
        <w:t xml:space="preserve">Phone: </w:t>
      </w:r>
      <w:r w:rsidRPr="00DB1B27">
        <w:t>+44 1784 276100</w:t>
      </w:r>
    </w:p>
    <w:p w:rsidR="00CC4106" w:rsidRPr="00DB1B27" w:rsidRDefault="00CC4106" w:rsidP="00CC4106">
      <w:pPr>
        <w:jc w:val="both"/>
      </w:pPr>
      <w:r w:rsidRPr="00DB1B27">
        <w:t xml:space="preserve">Email: </w:t>
      </w:r>
      <w:hyperlink r:id="rId8" w:history="1">
        <w:r w:rsidRPr="00DB1B27">
          <w:rPr>
            <w:rStyle w:val="Collegamentoipertestuale"/>
          </w:rPr>
          <w:t>chiara.benassi@rhul.ac.uk</w:t>
        </w:r>
      </w:hyperlink>
      <w:r w:rsidRPr="00DB1B27">
        <w:t xml:space="preserve"> </w:t>
      </w:r>
    </w:p>
    <w:p w:rsidR="00CC4106" w:rsidRDefault="00CC4106" w:rsidP="00CC4106"/>
    <w:p w:rsidR="00CC4106" w:rsidRDefault="00CC4106" w:rsidP="00CC4106"/>
    <w:p w:rsidR="00141390" w:rsidRPr="00B7105E" w:rsidRDefault="00CC4106" w:rsidP="00B7105E">
      <w:pPr>
        <w:jc w:val="both"/>
      </w:pPr>
      <w:r w:rsidRPr="002A69E0">
        <w:rPr>
          <w:b/>
        </w:rPr>
        <w:t>Acknowledgments:</w:t>
      </w:r>
      <w:r>
        <w:t xml:space="preserve"> The author is thankful to the editor and the reviewer for their helpful comments. This article also benefitted of the comments of Lucio Baccaro, Virginia Doellgast, Paul Edwards, Tim Vlandas, the participants in the lunch seminar at Warwick Business School and in the SASE and ILERA panels in 2015. </w:t>
      </w:r>
    </w:p>
    <w:bookmarkEnd w:id="1"/>
    <w:bookmarkEnd w:id="2"/>
    <w:bookmarkEnd w:id="3"/>
    <w:bookmarkEnd w:id="4"/>
    <w:p w:rsidR="00141390" w:rsidRDefault="00141390" w:rsidP="00141390">
      <w:pPr>
        <w:jc w:val="both"/>
        <w:rPr>
          <w:b/>
        </w:rPr>
      </w:pPr>
    </w:p>
    <w:p w:rsidR="00141390" w:rsidRPr="0023675B" w:rsidRDefault="00141390" w:rsidP="00141390">
      <w:pPr>
        <w:jc w:val="both"/>
        <w:rPr>
          <w:b/>
        </w:rPr>
      </w:pPr>
      <w:r w:rsidRPr="0023675B">
        <w:rPr>
          <w:b/>
        </w:rPr>
        <w:t>Abstract</w:t>
      </w:r>
    </w:p>
    <w:p w:rsidR="00141390" w:rsidRPr="0023675B" w:rsidRDefault="00141390" w:rsidP="00E227CA">
      <w:pPr>
        <w:spacing w:beforeLines="1" w:afterLines="1"/>
        <w:jc w:val="both"/>
        <w:rPr>
          <w:lang w:val="it-IT"/>
        </w:rPr>
      </w:pPr>
      <w:r w:rsidRPr="00947A39">
        <w:rPr>
          <w:iCs/>
          <w:lang w:val="it-IT"/>
        </w:rPr>
        <w:t>Drawing on workers’ surveys and workplace interviews, this article</w:t>
      </w:r>
      <w:r w:rsidRPr="00947A39">
        <w:rPr>
          <w:lang w:val="it-IT"/>
        </w:rPr>
        <w:t xml:space="preserve"> investigates the growth of </w:t>
      </w:r>
      <w:r w:rsidR="00C442C1">
        <w:rPr>
          <w:lang w:val="it-IT"/>
        </w:rPr>
        <w:t>temporary</w:t>
      </w:r>
      <w:r w:rsidRPr="00947A39">
        <w:rPr>
          <w:lang w:val="it-IT"/>
        </w:rPr>
        <w:t xml:space="preserve"> work in German manufacturing sectors since the eighties. Findings partly confirm a “dualization” scenario as workers without industry-specific vocational training are more likely to be on a temporary contract than skilled workers, and the gap has widened over time. However, also skilled workers have become increasingly vulnerable to casualization due to job routine and the erosion of industrial relations. </w:t>
      </w:r>
      <w:r w:rsidR="00CC4106">
        <w:rPr>
          <w:lang w:val="it-IT"/>
        </w:rPr>
        <w:t>Evidence</w:t>
      </w:r>
      <w:r w:rsidRPr="00947A39">
        <w:rPr>
          <w:lang w:val="it-IT"/>
        </w:rPr>
        <w:t xml:space="preserve"> confirm</w:t>
      </w:r>
      <w:r w:rsidR="00CC4106">
        <w:rPr>
          <w:lang w:val="it-IT"/>
        </w:rPr>
        <w:t>s</w:t>
      </w:r>
      <w:r w:rsidRPr="00947A39">
        <w:rPr>
          <w:lang w:val="it-IT"/>
        </w:rPr>
        <w:t xml:space="preserve"> the crucial role of </w:t>
      </w:r>
      <w:r>
        <w:rPr>
          <w:lang w:val="it-IT"/>
        </w:rPr>
        <w:t>institutions</w:t>
      </w:r>
      <w:r w:rsidRPr="00947A39">
        <w:rPr>
          <w:lang w:val="it-IT"/>
        </w:rPr>
        <w:t xml:space="preserve"> in supporting the linkage between specific skills and employment stability, and suggest that the liberalization of the employment relationship has </w:t>
      </w:r>
      <w:r>
        <w:rPr>
          <w:lang w:val="it-IT"/>
        </w:rPr>
        <w:t>the potential to advance</w:t>
      </w:r>
      <w:r w:rsidRPr="00947A39">
        <w:rPr>
          <w:lang w:val="it-IT"/>
        </w:rPr>
        <w:t xml:space="preserve"> also in the core of the German economy.</w:t>
      </w:r>
    </w:p>
    <w:p w:rsidR="00B7105E" w:rsidRPr="0023675B" w:rsidRDefault="00B7105E" w:rsidP="00B7105E">
      <w:pPr>
        <w:pStyle w:val="Titolo1"/>
        <w:spacing w:line="480" w:lineRule="auto"/>
        <w:jc w:val="both"/>
        <w:rPr>
          <w:rFonts w:ascii="Times New Roman" w:hAnsi="Times New Roman"/>
          <w:b w:val="0"/>
          <w:color w:val="auto"/>
          <w:sz w:val="24"/>
        </w:rPr>
      </w:pPr>
      <w:r w:rsidRPr="0023675B">
        <w:rPr>
          <w:rFonts w:ascii="Times New Roman" w:hAnsi="Times New Roman"/>
          <w:b w:val="0"/>
          <w:color w:val="auto"/>
          <w:sz w:val="24"/>
        </w:rPr>
        <w:t xml:space="preserve">Wordcount: </w:t>
      </w:r>
      <w:r>
        <w:rPr>
          <w:rFonts w:ascii="Times New Roman" w:hAnsi="Times New Roman"/>
          <w:b w:val="0"/>
          <w:color w:val="auto"/>
          <w:sz w:val="24"/>
        </w:rPr>
        <w:t>8,504</w:t>
      </w:r>
      <w:r w:rsidRPr="0023675B">
        <w:rPr>
          <w:rFonts w:ascii="Times New Roman" w:hAnsi="Times New Roman"/>
          <w:b w:val="0"/>
          <w:color w:val="auto"/>
          <w:sz w:val="24"/>
        </w:rPr>
        <w:t xml:space="preserve"> </w:t>
      </w:r>
    </w:p>
    <w:p w:rsidR="00141390" w:rsidRDefault="00141390" w:rsidP="001B61C8">
      <w:pPr>
        <w:pStyle w:val="Titolo1"/>
        <w:spacing w:before="0" w:line="480" w:lineRule="auto"/>
        <w:jc w:val="both"/>
        <w:rPr>
          <w:rFonts w:ascii="Times New Roman" w:hAnsi="Times New Roman"/>
          <w:color w:val="auto"/>
          <w:sz w:val="24"/>
        </w:rPr>
      </w:pPr>
    </w:p>
    <w:p w:rsidR="001B61C8" w:rsidRPr="00A4663F" w:rsidRDefault="001B61C8" w:rsidP="001B61C8">
      <w:pPr>
        <w:pStyle w:val="Titolo1"/>
        <w:spacing w:before="0" w:line="480" w:lineRule="auto"/>
        <w:jc w:val="both"/>
        <w:rPr>
          <w:rFonts w:ascii="Times New Roman" w:hAnsi="Times New Roman"/>
          <w:color w:val="auto"/>
          <w:sz w:val="24"/>
        </w:rPr>
      </w:pPr>
      <w:r w:rsidRPr="00A4663F">
        <w:rPr>
          <w:rFonts w:ascii="Times New Roman" w:hAnsi="Times New Roman"/>
          <w:color w:val="auto"/>
          <w:sz w:val="24"/>
        </w:rPr>
        <w:t xml:space="preserve">1 Introduction </w:t>
      </w:r>
    </w:p>
    <w:p w:rsidR="00375C8F" w:rsidRPr="00A4663F" w:rsidRDefault="00375C8F" w:rsidP="00375C8F">
      <w:pPr>
        <w:spacing w:line="480" w:lineRule="auto"/>
        <w:jc w:val="both"/>
        <w:rPr>
          <w:lang w:val="en-GB"/>
        </w:rPr>
      </w:pPr>
      <w:r w:rsidRPr="00A4663F">
        <w:rPr>
          <w:lang w:val="en-GB"/>
        </w:rPr>
        <w:t xml:space="preserve">This article investigates the relationship between skills, </w:t>
      </w:r>
      <w:r w:rsidRPr="00A4663F">
        <w:t>industrial relations institutions and the use of temporary work in German core manufacturing sectors</w:t>
      </w:r>
      <w:r w:rsidRPr="00A4663F">
        <w:rPr>
          <w:lang w:val="en-GB"/>
        </w:rPr>
        <w:t xml:space="preserve"> in the last thirty years. This issue is central to academic debates about the changes undergone by the German “coordinated” model of production, which used to rely on strong industrial relations </w:t>
      </w:r>
      <w:r w:rsidR="00036697">
        <w:rPr>
          <w:lang w:val="en-GB"/>
        </w:rPr>
        <w:t>institutions and on a permanent</w:t>
      </w:r>
      <w:r w:rsidRPr="00A4663F">
        <w:rPr>
          <w:lang w:val="en-GB"/>
        </w:rPr>
        <w:t xml:space="preserve"> skilled workforce </w:t>
      </w:r>
      <w:r w:rsidRPr="00A4663F">
        <w:rPr>
          <w:noProof/>
        </w:rPr>
        <w:t>(Hall and Soskice 2001</w:t>
      </w:r>
      <w:r w:rsidR="007068E1">
        <w:rPr>
          <w:noProof/>
        </w:rPr>
        <w:t>;</w:t>
      </w:r>
      <w:r w:rsidR="007068E1" w:rsidRPr="007068E1">
        <w:rPr>
          <w:noProof/>
        </w:rPr>
        <w:t xml:space="preserve"> </w:t>
      </w:r>
      <w:r w:rsidR="007068E1" w:rsidRPr="00A4663F">
        <w:rPr>
          <w:noProof/>
        </w:rPr>
        <w:t>Streeck 1991</w:t>
      </w:r>
      <w:r w:rsidRPr="00A4663F">
        <w:rPr>
          <w:noProof/>
        </w:rPr>
        <w:t>)</w:t>
      </w:r>
      <w:r w:rsidRPr="00A4663F">
        <w:rPr>
          <w:lang w:val="en-GB"/>
        </w:rPr>
        <w:t xml:space="preserve">. </w:t>
      </w:r>
    </w:p>
    <w:p w:rsidR="00375C8F" w:rsidRPr="00A4663F" w:rsidRDefault="00375C8F" w:rsidP="00375C8F">
      <w:pPr>
        <w:spacing w:line="480" w:lineRule="auto"/>
        <w:jc w:val="both"/>
        <w:rPr>
          <w:lang w:val="en-GB"/>
        </w:rPr>
      </w:pPr>
    </w:p>
    <w:p w:rsidR="00375C8F" w:rsidRPr="00A4663F" w:rsidRDefault="00375C8F" w:rsidP="00375C8F">
      <w:pPr>
        <w:spacing w:line="480" w:lineRule="auto"/>
        <w:jc w:val="both"/>
      </w:pPr>
      <w:r w:rsidRPr="00A4663F">
        <w:t xml:space="preserve">According to Streeck </w:t>
      </w:r>
      <w:r w:rsidRPr="00A4663F">
        <w:rPr>
          <w:noProof/>
        </w:rPr>
        <w:t>(1991; 1992)</w:t>
      </w:r>
      <w:r w:rsidRPr="00A4663F">
        <w:t>, institutional “beneficial constraints</w:t>
      </w:r>
      <w:r>
        <w:t>”</w:t>
      </w:r>
      <w:r w:rsidR="00142337">
        <w:t xml:space="preserve"> we</w:t>
      </w:r>
      <w:r w:rsidR="004E4DAF">
        <w:t>re at the origin of the German model</w:t>
      </w:r>
      <w:r>
        <w:t xml:space="preserve">: </w:t>
      </w:r>
      <w:r w:rsidRPr="00A4663F">
        <w:t xml:space="preserve">Collective bargaining agreements, strict employment protection legislation and strong labor representation at workplace limited the ability of management to dismiss their workers or hire on precarious contracts, forcing them to invest in training broad workforce segments in order to increase productivity and to compress labor costs. </w:t>
      </w:r>
      <w:r w:rsidR="005706F9">
        <w:t>S</w:t>
      </w:r>
      <w:r>
        <w:t xml:space="preserve">killed </w:t>
      </w:r>
      <w:r w:rsidRPr="00A4663F">
        <w:t xml:space="preserve">workers – called </w:t>
      </w:r>
      <w:r w:rsidRPr="00A4663F">
        <w:rPr>
          <w:i/>
        </w:rPr>
        <w:t>Facharbeiter</w:t>
      </w:r>
      <w:r w:rsidRPr="00A4663F">
        <w:rPr>
          <w:rStyle w:val="Rimandonotadichiusura"/>
          <w:i/>
        </w:rPr>
        <w:endnoteReference w:id="1"/>
      </w:r>
      <w:r w:rsidRPr="00A4663F">
        <w:rPr>
          <w:i/>
        </w:rPr>
        <w:t xml:space="preserve"> - </w:t>
      </w:r>
      <w:r w:rsidRPr="00A4663F">
        <w:t xml:space="preserve">and their works councils pushed for the implementation of </w:t>
      </w:r>
      <w:r w:rsidR="004E4DAF">
        <w:t xml:space="preserve">a </w:t>
      </w:r>
      <w:r w:rsidRPr="00A4663F">
        <w:t xml:space="preserve"> work </w:t>
      </w:r>
      <w:r w:rsidR="004E4DAF">
        <w:t xml:space="preserve">organization </w:t>
      </w:r>
      <w:r w:rsidRPr="00A4663F">
        <w:t>characterized by teamwork</w:t>
      </w:r>
      <w:r>
        <w:t>,</w:t>
      </w:r>
      <w:r w:rsidRPr="00A4663F">
        <w:t xml:space="preserve"> task rotation</w:t>
      </w:r>
      <w:r w:rsidR="005706F9">
        <w:rPr>
          <w:bCs/>
        </w:rPr>
        <w:t xml:space="preserve"> and</w:t>
      </w:r>
      <w:r>
        <w:rPr>
          <w:bCs/>
        </w:rPr>
        <w:t xml:space="preserve"> autonomy</w:t>
      </w:r>
      <w:r w:rsidRPr="00A4663F">
        <w:rPr>
          <w:bCs/>
        </w:rPr>
        <w:t xml:space="preserve">, </w:t>
      </w:r>
      <w:r w:rsidRPr="00A4663F">
        <w:t>which required workers’ “redundant” capacities and employment stability</w:t>
      </w:r>
      <w:r w:rsidRPr="00A4663F">
        <w:rPr>
          <w:i/>
        </w:rPr>
        <w:t xml:space="preserve"> </w:t>
      </w:r>
      <w:r w:rsidRPr="00A4663F">
        <w:rPr>
          <w:bCs/>
          <w:noProof/>
        </w:rPr>
        <w:t>(Kern and Schumann 1984</w:t>
      </w:r>
      <w:r w:rsidR="007068E1">
        <w:rPr>
          <w:bCs/>
          <w:noProof/>
        </w:rPr>
        <w:t>;</w:t>
      </w:r>
      <w:r w:rsidR="007068E1" w:rsidRPr="007068E1">
        <w:rPr>
          <w:bCs/>
          <w:noProof/>
        </w:rPr>
        <w:t xml:space="preserve"> </w:t>
      </w:r>
      <w:r w:rsidR="007068E1">
        <w:rPr>
          <w:bCs/>
          <w:noProof/>
        </w:rPr>
        <w:t>Streeck 1991</w:t>
      </w:r>
      <w:r w:rsidRPr="00A4663F">
        <w:rPr>
          <w:bCs/>
          <w:noProof/>
        </w:rPr>
        <w:t>).</w:t>
      </w:r>
      <w:r w:rsidRPr="00A4663F">
        <w:t xml:space="preserve"> </w:t>
      </w:r>
    </w:p>
    <w:p w:rsidR="00375C8F" w:rsidRPr="00A4663F" w:rsidRDefault="00375C8F" w:rsidP="00375C8F">
      <w:pPr>
        <w:spacing w:line="480" w:lineRule="auto"/>
        <w:jc w:val="both"/>
        <w:rPr>
          <w:lang w:val="en-GB"/>
        </w:rPr>
      </w:pPr>
    </w:p>
    <w:p w:rsidR="00375C8F" w:rsidRPr="00A4663F" w:rsidRDefault="00375C8F" w:rsidP="00375C8F">
      <w:pPr>
        <w:spacing w:line="480" w:lineRule="auto"/>
        <w:jc w:val="both"/>
        <w:rPr>
          <w:lang w:val="de-DE"/>
        </w:rPr>
      </w:pPr>
      <w:r w:rsidRPr="00A4663F">
        <w:t>However, institutional constraints have eroded during the last twenty years (Artus 2001; Hassel 1999)</w:t>
      </w:r>
      <w:r>
        <w:t xml:space="preserve">, and </w:t>
      </w:r>
      <w:r w:rsidRPr="00A4663F">
        <w:rPr>
          <w:lang w:val="en-GB"/>
        </w:rPr>
        <w:t>the German model has moved away from the traditional coordinated model</w:t>
      </w:r>
      <w:r>
        <w:rPr>
          <w:lang w:val="en-GB"/>
        </w:rPr>
        <w:t xml:space="preserve">. </w:t>
      </w:r>
      <w:r w:rsidRPr="00A4663F">
        <w:rPr>
          <w:lang w:val="en-GB"/>
        </w:rPr>
        <w:t xml:space="preserve">Some political economy scholars claim that the German political economy is now divided between a </w:t>
      </w:r>
      <w:r w:rsidRPr="00A4663F">
        <w:t xml:space="preserve">service periphery, characterized by low-skill and volatile jobs, and core manufacturing sectors, where coordinating institutions are still in place. The resilient coordination is mainly attributed to employers, supported by works councils, who want to retain their “specific”-skilled workers required by high-quality export production </w:t>
      </w:r>
      <w:r w:rsidRPr="00A4663F">
        <w:rPr>
          <w:noProof/>
        </w:rPr>
        <w:t>(Hassel 2014; Palier and Thelen 2010</w:t>
      </w:r>
      <w:r w:rsidR="00E65729">
        <w:rPr>
          <w:noProof/>
        </w:rPr>
        <w:t>;</w:t>
      </w:r>
      <w:r w:rsidR="00E65729" w:rsidRPr="00E65729">
        <w:rPr>
          <w:noProof/>
        </w:rPr>
        <w:t xml:space="preserve"> </w:t>
      </w:r>
      <w:r w:rsidR="00E65729">
        <w:rPr>
          <w:noProof/>
        </w:rPr>
        <w:t>Thelen 2014</w:t>
      </w:r>
      <w:r w:rsidR="00E65729" w:rsidRPr="00A4663F">
        <w:rPr>
          <w:noProof/>
        </w:rPr>
        <w:t>;</w:t>
      </w:r>
      <w:r w:rsidRPr="00A4663F">
        <w:rPr>
          <w:noProof/>
        </w:rPr>
        <w:t>)</w:t>
      </w:r>
      <w:r w:rsidRPr="00A4663F">
        <w:t xml:space="preserve">. </w:t>
      </w:r>
    </w:p>
    <w:p w:rsidR="00142337" w:rsidRDefault="00142337" w:rsidP="00375C8F">
      <w:pPr>
        <w:spacing w:line="480" w:lineRule="auto"/>
        <w:jc w:val="both"/>
        <w:rPr>
          <w:lang w:val="de-DE"/>
        </w:rPr>
      </w:pPr>
    </w:p>
    <w:p w:rsidR="00375C8F" w:rsidRPr="00A4663F" w:rsidRDefault="00375C8F" w:rsidP="00375C8F">
      <w:pPr>
        <w:spacing w:line="480" w:lineRule="auto"/>
        <w:jc w:val="both"/>
      </w:pPr>
      <w:r w:rsidRPr="00A4663F">
        <w:rPr>
          <w:lang w:val="de-DE"/>
        </w:rPr>
        <w:t>Other scholars in the field of sociology and industrial relations, however, claim that not even in core manufacturing sectors job security can be ensured without strong industrial relations institutions (Benassi and Dorigatti 2015</w:t>
      </w:r>
      <w:r w:rsidR="00E65729">
        <w:rPr>
          <w:lang w:val="de-DE"/>
        </w:rPr>
        <w:t>; Doellgast and Greer 2007</w:t>
      </w:r>
      <w:r w:rsidRPr="00A4663F">
        <w:rPr>
          <w:lang w:val="de-DE"/>
        </w:rPr>
        <w:t>). This claim is supported by</w:t>
      </w:r>
      <w:r w:rsidRPr="00A4663F">
        <w:t xml:space="preserve"> mounting evidence that employers in core manufacturing sectors have increasingly used subcontractors</w:t>
      </w:r>
      <w:r w:rsidRPr="00A4663F">
        <w:rPr>
          <w:noProof/>
        </w:rPr>
        <w:t xml:space="preserve"> </w:t>
      </w:r>
      <w:r w:rsidRPr="00A4663F">
        <w:t xml:space="preserve">and contingent work since the nineties </w:t>
      </w:r>
      <w:r w:rsidRPr="00A4663F">
        <w:rPr>
          <w:noProof/>
          <w:lang w:val="de-DE"/>
        </w:rPr>
        <w:t xml:space="preserve">(Eichhorst 2015; </w:t>
      </w:r>
      <w:r w:rsidRPr="00A4663F">
        <w:rPr>
          <w:noProof/>
        </w:rPr>
        <w:t>Jürgens 2004</w:t>
      </w:r>
      <w:r w:rsidRPr="00A4663F">
        <w:rPr>
          <w:noProof/>
          <w:lang w:val="de-DE"/>
        </w:rPr>
        <w:t>)</w:t>
      </w:r>
      <w:r w:rsidRPr="00A4663F">
        <w:rPr>
          <w:lang w:val="de-DE"/>
        </w:rPr>
        <w:t xml:space="preserve">. </w:t>
      </w:r>
    </w:p>
    <w:p w:rsidR="00375C8F" w:rsidRPr="00A4663F" w:rsidRDefault="00375C8F" w:rsidP="00375C8F">
      <w:pPr>
        <w:spacing w:line="480" w:lineRule="auto"/>
        <w:jc w:val="both"/>
      </w:pPr>
    </w:p>
    <w:p w:rsidR="00375C8F" w:rsidRPr="00A4663F" w:rsidRDefault="00375C8F" w:rsidP="00375C8F">
      <w:pPr>
        <w:spacing w:line="480" w:lineRule="auto"/>
        <w:jc w:val="both"/>
      </w:pPr>
      <w:r w:rsidRPr="00A4663F">
        <w:t xml:space="preserve">These contradicting accounts about the liberalization of the employment relationship in German core manufacturing sectors feed into, first, a broader debate about the role of employers’ interests </w:t>
      </w:r>
      <w:r w:rsidRPr="00A4663F">
        <w:rPr>
          <w:noProof/>
        </w:rPr>
        <w:t xml:space="preserve">(Estevez-Abe </w:t>
      </w:r>
      <w:r w:rsidRPr="00A4663F">
        <w:rPr>
          <w:i/>
          <w:noProof/>
        </w:rPr>
        <w:t>et al.</w:t>
      </w:r>
      <w:r w:rsidRPr="00A4663F">
        <w:rPr>
          <w:noProof/>
        </w:rPr>
        <w:t xml:space="preserve"> 2001</w:t>
      </w:r>
      <w:r w:rsidR="00E65729">
        <w:rPr>
          <w:noProof/>
        </w:rPr>
        <w:t>;</w:t>
      </w:r>
      <w:r w:rsidR="00E65729" w:rsidRPr="00E65729">
        <w:rPr>
          <w:noProof/>
        </w:rPr>
        <w:t xml:space="preserve"> </w:t>
      </w:r>
      <w:r w:rsidR="00E65729">
        <w:rPr>
          <w:noProof/>
        </w:rPr>
        <w:t>Hall and Soskice 2001</w:t>
      </w:r>
      <w:r w:rsidRPr="00A4663F">
        <w:rPr>
          <w:noProof/>
        </w:rPr>
        <w:t>)</w:t>
      </w:r>
      <w:r w:rsidRPr="00A4663F">
        <w:t xml:space="preserve"> vs. industrial relations institutions for determining workers’ outcomes </w:t>
      </w:r>
      <w:r w:rsidRPr="00A4663F">
        <w:rPr>
          <w:noProof/>
        </w:rPr>
        <w:t>(Gallie 2007</w:t>
      </w:r>
      <w:r w:rsidR="00E65729">
        <w:rPr>
          <w:noProof/>
        </w:rPr>
        <w:t>;</w:t>
      </w:r>
      <w:r w:rsidR="00E65729" w:rsidRPr="00E65729">
        <w:rPr>
          <w:noProof/>
        </w:rPr>
        <w:t xml:space="preserve"> </w:t>
      </w:r>
      <w:r w:rsidR="00E65729" w:rsidRPr="00A4663F">
        <w:rPr>
          <w:noProof/>
        </w:rPr>
        <w:t xml:space="preserve">Lloyd </w:t>
      </w:r>
      <w:r w:rsidR="00E65729" w:rsidRPr="00A4663F">
        <w:rPr>
          <w:i/>
          <w:noProof/>
        </w:rPr>
        <w:t>et al.</w:t>
      </w:r>
      <w:r w:rsidR="00E65729" w:rsidRPr="00A4663F">
        <w:rPr>
          <w:noProof/>
        </w:rPr>
        <w:t xml:space="preserve"> 2013</w:t>
      </w:r>
      <w:r w:rsidRPr="00A4663F">
        <w:rPr>
          <w:noProof/>
        </w:rPr>
        <w:t>)</w:t>
      </w:r>
      <w:r w:rsidRPr="00A4663F">
        <w:rPr>
          <w:lang w:val="de-DE"/>
        </w:rPr>
        <w:t xml:space="preserve">. Second, they reflect the opposing stances within the debate about the changing trajectory of coordinated economies, which expect respectively dualization between core manufacturing and services </w:t>
      </w:r>
      <w:r w:rsidRPr="00A4663F">
        <w:rPr>
          <w:noProof/>
          <w:lang w:val="de-DE"/>
        </w:rPr>
        <w:t>(Hassel 2014; Thelen 2014)</w:t>
      </w:r>
      <w:r w:rsidRPr="00A4663F">
        <w:rPr>
          <w:lang w:val="de-DE"/>
        </w:rPr>
        <w:t xml:space="preserve"> and progressive liberalization </w:t>
      </w:r>
      <w:r w:rsidRPr="00A4663F">
        <w:rPr>
          <w:noProof/>
          <w:lang w:val="de-DE"/>
        </w:rPr>
        <w:t>(Baccaro and Howell 2011; Streeck 2009)</w:t>
      </w:r>
      <w:r w:rsidRPr="00A4663F">
        <w:rPr>
          <w:lang w:val="de-DE"/>
        </w:rPr>
        <w:t xml:space="preserve"> unti</w:t>
      </w:r>
      <w:r w:rsidR="00820444">
        <w:rPr>
          <w:lang w:val="de-DE"/>
        </w:rPr>
        <w:t xml:space="preserve">l </w:t>
      </w:r>
      <w:r w:rsidR="00820444" w:rsidRPr="00CC4106">
        <w:rPr>
          <w:lang w:val="de-DE"/>
        </w:rPr>
        <w:t>‚the fringe will eat the core’</w:t>
      </w:r>
      <w:r w:rsidRPr="00A4663F">
        <w:rPr>
          <w:lang w:val="de-DE"/>
        </w:rPr>
        <w:t xml:space="preserve"> </w:t>
      </w:r>
      <w:r w:rsidRPr="00A4663F">
        <w:rPr>
          <w:noProof/>
          <w:lang w:val="de-DE"/>
        </w:rPr>
        <w:t>(Streeck 2010: 512)</w:t>
      </w:r>
      <w:r w:rsidRPr="00A4663F">
        <w:rPr>
          <w:lang w:val="de-DE"/>
        </w:rPr>
        <w:t>.</w:t>
      </w:r>
    </w:p>
    <w:p w:rsidR="00375C8F" w:rsidRPr="00A4663F" w:rsidRDefault="00375C8F" w:rsidP="00375C8F">
      <w:pPr>
        <w:spacing w:line="480" w:lineRule="auto"/>
        <w:jc w:val="both"/>
        <w:rPr>
          <w:lang w:val="de-DE"/>
        </w:rPr>
      </w:pPr>
    </w:p>
    <w:p w:rsidR="00375C8F" w:rsidRPr="00A4663F" w:rsidRDefault="00375C8F" w:rsidP="00375C8F">
      <w:pPr>
        <w:spacing w:line="480" w:lineRule="auto"/>
        <w:jc w:val="both"/>
        <w:rPr>
          <w:lang w:val="de-DE"/>
        </w:rPr>
      </w:pPr>
      <w:r w:rsidRPr="00A4663F">
        <w:t>This paper aims to contribute to both debates</w:t>
      </w:r>
      <w:r>
        <w:t>.</w:t>
      </w:r>
      <w:r w:rsidRPr="00A4663F">
        <w:t xml:space="preserve"> The originality of the analysis consists in combining the quantitative analysis of the workers’ surveys of the Federal Institute of Vocational Training and Education (1986-2012) with interview findings in German automotive and machine tool building plants. The use of mixed methods allows to better i</w:t>
      </w:r>
      <w:r>
        <w:t xml:space="preserve">llustrate </w:t>
      </w:r>
      <w:r w:rsidRPr="00A4663F">
        <w:t>the liberalization of the employment relationship and the mechanisms</w:t>
      </w:r>
      <w:r>
        <w:t xml:space="preserve"> underlying the diffusion patterns of temporary work in German core manufacturing sectors</w:t>
      </w:r>
      <w:r w:rsidRPr="00A4663F">
        <w:t>. The dualization literature focuses only on the national level either through</w:t>
      </w:r>
      <w:r w:rsidRPr="00A4663F">
        <w:rPr>
          <w:lang w:val="de-DE"/>
        </w:rPr>
        <w:t xml:space="preserve"> qualitative studies </w:t>
      </w:r>
      <w:r w:rsidRPr="00A4663F">
        <w:rPr>
          <w:noProof/>
          <w:lang w:val="de-DE"/>
        </w:rPr>
        <w:t>(Hassel 2014; Thelen 2014)</w:t>
      </w:r>
      <w:r w:rsidRPr="00A4663F">
        <w:rPr>
          <w:lang w:val="de-DE"/>
        </w:rPr>
        <w:t xml:space="preserve"> or cross-national quantitative studies </w:t>
      </w:r>
      <w:r w:rsidR="00173D2D">
        <w:rPr>
          <w:lang w:val="de-DE"/>
        </w:rPr>
        <w:t xml:space="preserve">on the incidence of </w:t>
      </w:r>
      <w:r w:rsidRPr="00A4663F">
        <w:rPr>
          <w:lang w:val="de-DE"/>
        </w:rPr>
        <w:t xml:space="preserve">nonstandard work across sectors, occupations and skill levels </w:t>
      </w:r>
      <w:r w:rsidRPr="00A4663F">
        <w:rPr>
          <w:noProof/>
        </w:rPr>
        <w:t>(Gebel and Giesecke 2011; Häusermann and Schwander 2012)</w:t>
      </w:r>
      <w:r w:rsidRPr="00A4663F">
        <w:rPr>
          <w:lang w:val="de-DE"/>
        </w:rPr>
        <w:t xml:space="preserve">. In contrast, </w:t>
      </w:r>
      <w:r w:rsidR="00173D2D">
        <w:rPr>
          <w:lang w:val="de-DE"/>
        </w:rPr>
        <w:t>research</w:t>
      </w:r>
      <w:r w:rsidRPr="00A4663F">
        <w:rPr>
          <w:lang w:val="de-DE"/>
        </w:rPr>
        <w:t xml:space="preserve"> in industrial relations mainly relies on qualitative case studies at workplace, which do not give a clear overall picture of changes over time in German core manufacturing sectors </w:t>
      </w:r>
      <w:r w:rsidRPr="00A4663F">
        <w:rPr>
          <w:noProof/>
          <w:lang w:val="de-DE"/>
        </w:rPr>
        <w:t xml:space="preserve">(Doellgast and Greer 2007; Holst </w:t>
      </w:r>
      <w:r w:rsidRPr="00A4663F">
        <w:rPr>
          <w:i/>
          <w:noProof/>
          <w:lang w:val="de-DE"/>
        </w:rPr>
        <w:t>et al.</w:t>
      </w:r>
      <w:r w:rsidRPr="00A4663F">
        <w:rPr>
          <w:noProof/>
          <w:lang w:val="de-DE"/>
        </w:rPr>
        <w:t xml:space="preserve"> 2010)</w:t>
      </w:r>
      <w:r w:rsidRPr="00A4663F">
        <w:rPr>
          <w:lang w:val="de-DE"/>
        </w:rPr>
        <w:t xml:space="preserve">.  </w:t>
      </w:r>
    </w:p>
    <w:p w:rsidR="00375C8F" w:rsidRPr="00A4663F" w:rsidRDefault="00375C8F" w:rsidP="00375C8F">
      <w:pPr>
        <w:spacing w:line="480" w:lineRule="auto"/>
        <w:jc w:val="both"/>
      </w:pPr>
    </w:p>
    <w:p w:rsidR="00375C8F" w:rsidRDefault="005706F9" w:rsidP="00375C8F">
      <w:pPr>
        <w:spacing w:line="480" w:lineRule="auto"/>
        <w:jc w:val="both"/>
      </w:pPr>
      <w:r>
        <w:t>F</w:t>
      </w:r>
      <w:r w:rsidR="00375C8F" w:rsidRPr="00A4663F">
        <w:t>indings question the concept of “skill specificity” and suggest that the relationship between skills and employment stability is not as tightly coupled as described in the Varieties of Capitalism and dualization literature.</w:t>
      </w:r>
      <w:r w:rsidR="00375C8F">
        <w:t xml:space="preserve"> I</w:t>
      </w:r>
      <w:r w:rsidR="00375C8F" w:rsidRPr="00A4663F">
        <w:t xml:space="preserve">ndustrial relations are fundamental for limiting the casualization of work as skills can only partly protect workers, especially because the work organization is routine. By bringing new evidence on the casualization of the employment relationship in the disputed “core” of the German economy, this paper also contributes to the debate about the </w:t>
      </w:r>
      <w:r w:rsidR="00375C8F">
        <w:t xml:space="preserve">trajectory of the German model, </w:t>
      </w:r>
      <w:r w:rsidR="00375C8F" w:rsidRPr="00A4663F">
        <w:t xml:space="preserve">suggesting that liberalization has the potential to progress </w:t>
      </w:r>
      <w:r w:rsidR="00375C8F">
        <w:t xml:space="preserve">also in core manufacturing sectors even though the employment relationship is still predominantly coordinated. </w:t>
      </w:r>
      <w:r w:rsidR="00375C8F" w:rsidRPr="00A4663F">
        <w:t xml:space="preserve"> </w:t>
      </w:r>
    </w:p>
    <w:p w:rsidR="00375C8F" w:rsidRPr="00A4663F" w:rsidRDefault="00375C8F" w:rsidP="00375C8F">
      <w:pPr>
        <w:spacing w:line="480" w:lineRule="auto"/>
        <w:jc w:val="both"/>
      </w:pPr>
    </w:p>
    <w:p w:rsidR="00375C8F" w:rsidRPr="002F46B1" w:rsidRDefault="00375C8F" w:rsidP="00375C8F">
      <w:pPr>
        <w:spacing w:line="480" w:lineRule="auto"/>
        <w:jc w:val="both"/>
      </w:pPr>
      <w:r w:rsidRPr="00A4663F">
        <w:t xml:space="preserve">The paper is organized as follows. The next section derives the propositions regarding the influence of skills and work organization on the probability of being on a temporary contract. The </w:t>
      </w:r>
      <w:r>
        <w:t xml:space="preserve">third </w:t>
      </w:r>
      <w:r w:rsidRPr="00A4663F">
        <w:t xml:space="preserve">section presents the methodology. The </w:t>
      </w:r>
      <w:r>
        <w:t xml:space="preserve">fourth and </w:t>
      </w:r>
      <w:r w:rsidRPr="00A4663F">
        <w:t>fifth sections contain respectively the q</w:t>
      </w:r>
      <w:r>
        <w:t xml:space="preserve">uantitative and the qualitative analysis. The sixth section concludes. </w:t>
      </w:r>
    </w:p>
    <w:p w:rsidR="001B61C8" w:rsidRPr="00A4663F" w:rsidRDefault="001B61C8" w:rsidP="001B61C8">
      <w:pPr>
        <w:spacing w:line="480" w:lineRule="auto"/>
        <w:jc w:val="both"/>
      </w:pPr>
    </w:p>
    <w:p w:rsidR="001B61C8" w:rsidRDefault="001B61C8" w:rsidP="003A2242">
      <w:pPr>
        <w:spacing w:line="480" w:lineRule="auto"/>
        <w:jc w:val="both"/>
        <w:rPr>
          <w:b/>
        </w:rPr>
      </w:pPr>
      <w:r>
        <w:rPr>
          <w:b/>
        </w:rPr>
        <w:t>2 The role of skills, industrial relations and work organizatio</w:t>
      </w:r>
      <w:r w:rsidR="00867192">
        <w:rPr>
          <w:b/>
        </w:rPr>
        <w:t xml:space="preserve">n for the expansion of </w:t>
      </w:r>
      <w:r>
        <w:rPr>
          <w:b/>
        </w:rPr>
        <w:t>t</w:t>
      </w:r>
      <w:r w:rsidR="00867192">
        <w:rPr>
          <w:b/>
        </w:rPr>
        <w:t>emporary</w:t>
      </w:r>
      <w:r>
        <w:rPr>
          <w:b/>
        </w:rPr>
        <w:t xml:space="preserve"> work</w:t>
      </w:r>
    </w:p>
    <w:p w:rsidR="001B61C8" w:rsidRDefault="001B61C8" w:rsidP="003A2242">
      <w:pPr>
        <w:spacing w:line="480" w:lineRule="auto"/>
        <w:jc w:val="both"/>
        <w:rPr>
          <w:lang w:val="it-IT"/>
        </w:rPr>
      </w:pPr>
      <w:r>
        <w:rPr>
          <w:bCs/>
        </w:rPr>
        <w:t xml:space="preserve">The German system of industrial relations institutions has been eroding in the last twenty years. </w:t>
      </w:r>
      <w:r>
        <w:rPr>
          <w:lang w:val="it-IT"/>
        </w:rPr>
        <w:t>C</w:t>
      </w:r>
      <w:r w:rsidRPr="002F46B1">
        <w:rPr>
          <w:lang w:val="it-IT"/>
        </w:rPr>
        <w:t xml:space="preserve">ollective bargaining coverage has been declining also in the manufacturing sector (Addison </w:t>
      </w:r>
      <w:r w:rsidRPr="002F46B1">
        <w:rPr>
          <w:i/>
          <w:lang w:val="it-IT"/>
        </w:rPr>
        <w:t xml:space="preserve">et al. </w:t>
      </w:r>
      <w:r w:rsidRPr="002F46B1">
        <w:rPr>
          <w:lang w:val="it-IT"/>
        </w:rPr>
        <w:t>2014) and w</w:t>
      </w:r>
      <w:r w:rsidRPr="002F46B1">
        <w:rPr>
          <w:bCs/>
        </w:rPr>
        <w:t>orks councils</w:t>
      </w:r>
      <w:r w:rsidR="00C442C1">
        <w:rPr>
          <w:bCs/>
        </w:rPr>
        <w:t xml:space="preserve">, </w:t>
      </w:r>
      <w:r w:rsidR="00C442C1" w:rsidRPr="002F46B1">
        <w:rPr>
          <w:bCs/>
        </w:rPr>
        <w:t>despite their formal bargaining rights</w:t>
      </w:r>
      <w:r w:rsidR="00C442C1">
        <w:rPr>
          <w:bCs/>
        </w:rPr>
        <w:t>,</w:t>
      </w:r>
      <w:r w:rsidR="00C442C1" w:rsidRPr="002F46B1">
        <w:rPr>
          <w:bCs/>
        </w:rPr>
        <w:t xml:space="preserve"> </w:t>
      </w:r>
      <w:r w:rsidRPr="002F46B1">
        <w:rPr>
          <w:bCs/>
        </w:rPr>
        <w:t>have decreasing influence on employers’ staffing strategies due to</w:t>
      </w:r>
      <w:r w:rsidR="00C442C1">
        <w:rPr>
          <w:bCs/>
        </w:rPr>
        <w:t xml:space="preserve"> the</w:t>
      </w:r>
      <w:r w:rsidRPr="002F46B1">
        <w:rPr>
          <w:bCs/>
        </w:rPr>
        <w:t xml:space="preserve"> </w:t>
      </w:r>
      <w:r w:rsidR="00C442C1">
        <w:rPr>
          <w:bCs/>
        </w:rPr>
        <w:t>increasing</w:t>
      </w:r>
      <w:r w:rsidR="00C442C1" w:rsidRPr="00B25F01">
        <w:rPr>
          <w:bCs/>
        </w:rPr>
        <w:t xml:space="preserve"> pressure </w:t>
      </w:r>
      <w:r w:rsidR="00C442C1">
        <w:t>of</w:t>
      </w:r>
      <w:r w:rsidR="00C442C1" w:rsidRPr="00B25F01">
        <w:t xml:space="preserve"> </w:t>
      </w:r>
      <w:r w:rsidR="00C442C1">
        <w:rPr>
          <w:bCs/>
        </w:rPr>
        <w:t>reducing labor costs</w:t>
      </w:r>
      <w:r w:rsidR="00C442C1" w:rsidRPr="002F46B1">
        <w:rPr>
          <w:bCs/>
        </w:rPr>
        <w:t xml:space="preserve"> </w:t>
      </w:r>
      <w:r w:rsidR="00C442C1">
        <w:rPr>
          <w:bCs/>
        </w:rPr>
        <w:t xml:space="preserve">and </w:t>
      </w:r>
      <w:r w:rsidRPr="002F46B1">
        <w:rPr>
          <w:bCs/>
        </w:rPr>
        <w:t xml:space="preserve">the </w:t>
      </w:r>
      <w:r>
        <w:rPr>
          <w:bCs/>
        </w:rPr>
        <w:t>incumbent threat of plant closure and outsourcing</w:t>
      </w:r>
      <w:r w:rsidRPr="002F46B1">
        <w:rPr>
          <w:bCs/>
        </w:rPr>
        <w:t xml:space="preserve"> </w:t>
      </w:r>
      <w:r w:rsidRPr="002F46B1">
        <w:rPr>
          <w:bCs/>
          <w:noProof/>
        </w:rPr>
        <w:t>(Rehder 2003)</w:t>
      </w:r>
      <w:r w:rsidRPr="002F46B1">
        <w:rPr>
          <w:bCs/>
        </w:rPr>
        <w:t xml:space="preserve">. Union density has been declining after the re-unification membership boom and, while the automotive and steel industries are still well organized, union density greatly varies in the chemical and electronics industries </w:t>
      </w:r>
      <w:r w:rsidRPr="002F46B1">
        <w:rPr>
          <w:bCs/>
          <w:noProof/>
        </w:rPr>
        <w:t>(Bispinck and Dribbusch 2011)</w:t>
      </w:r>
      <w:r w:rsidRPr="002F46B1">
        <w:rPr>
          <w:bCs/>
        </w:rPr>
        <w:t xml:space="preserve">. </w:t>
      </w:r>
      <w:r w:rsidRPr="002F46B1">
        <w:t>The</w:t>
      </w:r>
      <w:r w:rsidRPr="002F46B1">
        <w:rPr>
          <w:lang w:val="it-IT"/>
        </w:rPr>
        <w:t xml:space="preserve"> use of temporary work has been progressively deregulated since the nineties, </w:t>
      </w:r>
      <w:r>
        <w:rPr>
          <w:lang w:val="it-IT"/>
        </w:rPr>
        <w:t>culminating</w:t>
      </w:r>
      <w:r w:rsidRPr="002F46B1">
        <w:rPr>
          <w:lang w:val="it-IT"/>
        </w:rPr>
        <w:t xml:space="preserve"> with the Hartz reforms. These lifted any limitation to the maximum duration and any obligation to motivate agency contracts, and allowed derogations by collective agreement to the principle of equal pay </w:t>
      </w:r>
      <w:r w:rsidRPr="002F46B1">
        <w:rPr>
          <w:noProof/>
          <w:lang w:val="it-IT"/>
        </w:rPr>
        <w:t>(Benassi and Dorigatti 2015)</w:t>
      </w:r>
      <w:r w:rsidRPr="002F46B1">
        <w:rPr>
          <w:lang w:val="it-IT"/>
        </w:rPr>
        <w:t>.</w:t>
      </w:r>
      <w:r>
        <w:rPr>
          <w:lang w:val="it-IT"/>
        </w:rPr>
        <w:t xml:space="preserve"> </w:t>
      </w:r>
    </w:p>
    <w:p w:rsidR="001B61C8" w:rsidRDefault="001B61C8" w:rsidP="003A2242">
      <w:pPr>
        <w:spacing w:line="480" w:lineRule="auto"/>
        <w:jc w:val="both"/>
        <w:rPr>
          <w:lang w:val="it-IT"/>
        </w:rPr>
      </w:pPr>
    </w:p>
    <w:p w:rsidR="001B61C8" w:rsidRPr="00750F56" w:rsidRDefault="001B61C8" w:rsidP="003A2242">
      <w:pPr>
        <w:spacing w:line="480" w:lineRule="auto"/>
        <w:jc w:val="both"/>
        <w:rPr>
          <w:lang w:val="it-IT"/>
        </w:rPr>
      </w:pPr>
      <w:r>
        <w:rPr>
          <w:lang w:val="it-IT"/>
        </w:rPr>
        <w:t xml:space="preserve">As mentioned above, the implications of </w:t>
      </w:r>
      <w:r w:rsidRPr="002F46B1">
        <w:rPr>
          <w:bCs/>
        </w:rPr>
        <w:t>declining legal and negotiated employment protection for stable employment in German core manufact</w:t>
      </w:r>
      <w:r>
        <w:rPr>
          <w:bCs/>
        </w:rPr>
        <w:t xml:space="preserve">uring sectors are widely debated in the literature, a controversy reflecting the </w:t>
      </w:r>
      <w:r w:rsidRPr="002F46B1">
        <w:t>ambiguity of the expression “beneficial constraints</w:t>
      </w:r>
      <w:r>
        <w:t>”. The different positions are illustrated through the following propositions</w:t>
      </w:r>
      <w:r w:rsidR="00546017">
        <w:t>, which discuss</w:t>
      </w:r>
      <w:r>
        <w:t xml:space="preserve"> how the effect of workers’ industry-specific skills and work organization on the incidence of temporary work has changed under the erosion of industrial relations. </w:t>
      </w:r>
      <w:r w:rsidRPr="00B25F01">
        <w:rPr>
          <w:rFonts w:eastAsia="Cambria"/>
        </w:rPr>
        <w:t>The</w:t>
      </w:r>
      <w:r>
        <w:rPr>
          <w:rFonts w:eastAsia="Cambria"/>
        </w:rPr>
        <w:t>y</w:t>
      </w:r>
      <w:r w:rsidRPr="00B25F01">
        <w:rPr>
          <w:rFonts w:eastAsia="Cambria"/>
        </w:rPr>
        <w:t xml:space="preserve"> are formulated at the individual level because the available dataset is a workers’ survey</w:t>
      </w:r>
      <w:r>
        <w:rPr>
          <w:rFonts w:eastAsia="Cambria"/>
        </w:rPr>
        <w:t xml:space="preserve"> (see the methodology section)</w:t>
      </w:r>
      <w:r w:rsidRPr="00B25F01">
        <w:rPr>
          <w:rFonts w:eastAsia="Cambria"/>
        </w:rPr>
        <w:t xml:space="preserve">. </w:t>
      </w:r>
    </w:p>
    <w:p w:rsidR="001B61C8" w:rsidRPr="006837BF" w:rsidRDefault="001B61C8" w:rsidP="001B61C8">
      <w:pPr>
        <w:spacing w:line="480" w:lineRule="auto"/>
        <w:jc w:val="both"/>
        <w:rPr>
          <w:b/>
        </w:rPr>
      </w:pPr>
    </w:p>
    <w:p w:rsidR="001B61C8" w:rsidRDefault="001B61C8" w:rsidP="001B61C8">
      <w:pPr>
        <w:spacing w:line="480" w:lineRule="auto"/>
        <w:jc w:val="both"/>
      </w:pPr>
      <w:r>
        <w:t xml:space="preserve">The VoC literature emphasizes the </w:t>
      </w:r>
      <w:r w:rsidR="00546017">
        <w:t>beneficial role of institutions, which contribute</w:t>
      </w:r>
      <w:r>
        <w:t xml:space="preserve"> to employers’ competitive advantage </w:t>
      </w:r>
      <w:r>
        <w:rPr>
          <w:noProof/>
        </w:rPr>
        <w:t>(Hall and Soskice 2001)</w:t>
      </w:r>
      <w:r>
        <w:t>.</w:t>
      </w:r>
      <w:r w:rsidRPr="00B25F01">
        <w:rPr>
          <w:bCs/>
        </w:rPr>
        <w:t xml:space="preserve"> </w:t>
      </w:r>
      <w:r>
        <w:rPr>
          <w:bCs/>
        </w:rPr>
        <w:t>E</w:t>
      </w:r>
      <w:r>
        <w:t xml:space="preserve">mployment protection represents an incentive for workers </w:t>
      </w:r>
      <w:r w:rsidRPr="00B25F01">
        <w:t>to invest in skills which are transferable only to a limited</w:t>
      </w:r>
      <w:r>
        <w:t xml:space="preserve"> exten</w:t>
      </w:r>
      <w:r w:rsidR="00075BFF">
        <w:t xml:space="preserve">t because they have the </w:t>
      </w:r>
      <w:r w:rsidR="00075BFF" w:rsidRPr="00CC4106">
        <w:t>guarantee</w:t>
      </w:r>
      <w:r w:rsidRPr="00CC4106">
        <w:t xml:space="preserve"> of job security</w:t>
      </w:r>
      <w:r>
        <w:t>. In turn, e</w:t>
      </w:r>
      <w:r w:rsidRPr="00B25F01">
        <w:t xml:space="preserve">mployers </w:t>
      </w:r>
      <w:r w:rsidRPr="00B25F01">
        <w:rPr>
          <w:szCs w:val="24"/>
        </w:rPr>
        <w:t>are interested in retaining those workers who acquired skills specific to the company</w:t>
      </w:r>
      <w:r w:rsidRPr="00B25F01">
        <w:t xml:space="preserve"> </w:t>
      </w:r>
      <w:r w:rsidRPr="00B25F01">
        <w:rPr>
          <w:szCs w:val="24"/>
        </w:rPr>
        <w:t>through vocational training</w:t>
      </w:r>
      <w:r>
        <w:t xml:space="preserve"> because they want</w:t>
      </w:r>
      <w:r w:rsidRPr="00B25F01">
        <w:t xml:space="preserve"> a return on their investment </w:t>
      </w:r>
      <w:r>
        <w:rPr>
          <w:noProof/>
        </w:rPr>
        <w:t xml:space="preserve">(Estevez-Abe </w:t>
      </w:r>
      <w:r w:rsidRPr="002B0F65">
        <w:rPr>
          <w:i/>
          <w:noProof/>
        </w:rPr>
        <w:t>et al.</w:t>
      </w:r>
      <w:r>
        <w:rPr>
          <w:noProof/>
        </w:rPr>
        <w:t xml:space="preserve"> 2001; Hall and Soskice 2001)</w:t>
      </w:r>
      <w:r w:rsidRPr="00B25F01">
        <w:t>.</w:t>
      </w:r>
      <w:r>
        <w:t xml:space="preserve"> As a stable skilled workforce is necessary to the German high-quality manufacturing production, employers are expected to maintain the “complementarity” between stable employment and workforce skills despite institutional erosion </w:t>
      </w:r>
      <w:r>
        <w:rPr>
          <w:noProof/>
        </w:rPr>
        <w:t xml:space="preserve">(Hancké </w:t>
      </w:r>
      <w:r w:rsidRPr="002B0F65">
        <w:rPr>
          <w:i/>
          <w:noProof/>
        </w:rPr>
        <w:t xml:space="preserve">et al. </w:t>
      </w:r>
      <w:r>
        <w:rPr>
          <w:noProof/>
        </w:rPr>
        <w:t xml:space="preserve">2007: 11f.; Soskice 1999). </w:t>
      </w:r>
      <w:r w:rsidRPr="00B25F01">
        <w:t>Hassel (2014)</w:t>
      </w:r>
      <w:r w:rsidR="00CC4106">
        <w:t xml:space="preserve"> and Palier and Thelen (2010)</w:t>
      </w:r>
      <w:r w:rsidRPr="00B25F01">
        <w:t xml:space="preserve"> </w:t>
      </w:r>
      <w:r>
        <w:t xml:space="preserve">suggest that </w:t>
      </w:r>
      <w:r w:rsidR="00E70E87">
        <w:t>employers’ commitment contributed to preventing</w:t>
      </w:r>
      <w:r>
        <w:t xml:space="preserve"> the liberalization of the employment relationship in the core</w:t>
      </w:r>
      <w:r w:rsidR="00257633">
        <w:t xml:space="preserve">. </w:t>
      </w:r>
      <w:r w:rsidR="00257633" w:rsidRPr="00CC4106">
        <w:t>Employers would hire temporary workers only in low-skill positions, mostly in direct production, for compressing labor costs and for responding to their flexibility needs. Temporary workers would therefore be hired during demand peaks and then dismissed in case of financial difficulties, serving as a flexibility buffer which protects the permanent skilled workforce.</w:t>
      </w:r>
      <w:r w:rsidR="000A6C7E" w:rsidRPr="00CC4106">
        <w:t xml:space="preserve"> </w:t>
      </w:r>
      <w:r w:rsidRPr="00CC4106">
        <w:t>These considerations lead to the following proposition:</w:t>
      </w:r>
      <w:r w:rsidRPr="00E96CED">
        <w:t xml:space="preserve"> </w:t>
      </w:r>
    </w:p>
    <w:p w:rsidR="001B61C8" w:rsidRPr="00B25F01" w:rsidRDefault="001B61C8" w:rsidP="001B61C8">
      <w:pPr>
        <w:spacing w:line="480" w:lineRule="auto"/>
        <w:jc w:val="both"/>
      </w:pPr>
    </w:p>
    <w:p w:rsidR="001B61C8" w:rsidRPr="00130598" w:rsidRDefault="001B61C8" w:rsidP="001B61C8">
      <w:pPr>
        <w:spacing w:line="480" w:lineRule="auto"/>
        <w:jc w:val="both"/>
        <w:rPr>
          <w:u w:val="single"/>
        </w:rPr>
      </w:pPr>
      <w:r w:rsidRPr="00B25F01">
        <w:t xml:space="preserve">Proposition </w:t>
      </w:r>
      <w:r>
        <w:t>1</w:t>
      </w:r>
      <w:r w:rsidRPr="00B25F01">
        <w:t xml:space="preserve">: </w:t>
      </w:r>
      <w:r w:rsidRPr="00B25F01">
        <w:rPr>
          <w:i/>
        </w:rPr>
        <w:t>In German core manufacturing sectors</w:t>
      </w:r>
      <w:r w:rsidRPr="00B25F01">
        <w:t xml:space="preserve"> </w:t>
      </w:r>
      <w:r w:rsidRPr="00B25F01">
        <w:rPr>
          <w:i/>
        </w:rPr>
        <w:t>only workers without</w:t>
      </w:r>
      <w:r>
        <w:rPr>
          <w:i/>
        </w:rPr>
        <w:t xml:space="preserve"> industry-</w:t>
      </w:r>
      <w:r w:rsidRPr="00B25F01">
        <w:rPr>
          <w:i/>
        </w:rPr>
        <w:t xml:space="preserve">specific skills have become more likely to be on a temporary contract over time. </w:t>
      </w:r>
    </w:p>
    <w:p w:rsidR="001B61C8" w:rsidRPr="00486403" w:rsidRDefault="001B61C8" w:rsidP="001B61C8">
      <w:pPr>
        <w:spacing w:line="480" w:lineRule="auto"/>
        <w:jc w:val="both"/>
      </w:pPr>
    </w:p>
    <w:p w:rsidR="001B61C8" w:rsidRDefault="001B61C8" w:rsidP="001B61C8">
      <w:pPr>
        <w:spacing w:line="480" w:lineRule="auto"/>
        <w:jc w:val="both"/>
      </w:pPr>
      <w:r>
        <w:t xml:space="preserve">In contrast with the VoC literature, industrial relations research points out the constraining role of institutions, </w:t>
      </w:r>
      <w:r w:rsidR="00614731">
        <w:t>claiming that employers offer a permanent position to their trainees due to the</w:t>
      </w:r>
      <w:r>
        <w:t xml:space="preserve"> negotiated and legal employment protection </w:t>
      </w:r>
      <w:r>
        <w:rPr>
          <w:noProof/>
        </w:rPr>
        <w:t>(Scherer 2005).</w:t>
      </w:r>
      <w:r>
        <w:t xml:space="preserve"> This claim is corroborated by existing research suggesting that </w:t>
      </w:r>
      <w:r w:rsidR="00614731">
        <w:t>“specific”</w:t>
      </w:r>
      <w:r>
        <w:t xml:space="preserve"> skills </w:t>
      </w:r>
      <w:r w:rsidR="00614731">
        <w:t>are not necessarily coupled with stable employment</w:t>
      </w:r>
      <w:r w:rsidR="00C442C1">
        <w:t>. T</w:t>
      </w:r>
      <w:r w:rsidR="00614731">
        <w:t>he skills provided by</w:t>
      </w:r>
      <w:r>
        <w:t xml:space="preserve"> </w:t>
      </w:r>
      <w:r w:rsidR="00C442C1">
        <w:t xml:space="preserve">the </w:t>
      </w:r>
      <w:r>
        <w:t>German dua</w:t>
      </w:r>
      <w:r w:rsidR="00614731">
        <w:t>l vocational training system are</w:t>
      </w:r>
      <w:r>
        <w:t xml:space="preserve"> occupational and </w:t>
      </w:r>
      <w:r w:rsidRPr="00B25F01">
        <w:rPr>
          <w:szCs w:val="24"/>
        </w:rPr>
        <w:t xml:space="preserve">portable </w:t>
      </w:r>
      <w:r w:rsidR="00CC4106">
        <w:rPr>
          <w:szCs w:val="24"/>
        </w:rPr>
        <w:t>across employers (Marsden 1999;</w:t>
      </w:r>
      <w:r>
        <w:rPr>
          <w:szCs w:val="24"/>
        </w:rPr>
        <w:t xml:space="preserve"> Streeck 2011; Thelen and Busemeyer 2012)</w:t>
      </w:r>
      <w:r w:rsidR="00614731">
        <w:rPr>
          <w:szCs w:val="24"/>
        </w:rPr>
        <w:t>; furthermore,</w:t>
      </w:r>
      <w:r>
        <w:rPr>
          <w:szCs w:val="24"/>
        </w:rPr>
        <w:t xml:space="preserve"> </w:t>
      </w:r>
      <w:r>
        <w:t xml:space="preserve">German companies sometimes train above their needs and therefore employ their </w:t>
      </w:r>
      <w:r w:rsidRPr="00B25F01">
        <w:t xml:space="preserve">young </w:t>
      </w:r>
      <w:r w:rsidRPr="00B25F01">
        <w:rPr>
          <w:i/>
        </w:rPr>
        <w:t>Facharbeiter</w:t>
      </w:r>
      <w:r>
        <w:t xml:space="preserve"> in</w:t>
      </w:r>
      <w:r w:rsidRPr="00B25F01">
        <w:t xml:space="preserve"> unskilled position</w:t>
      </w:r>
      <w:r>
        <w:t xml:space="preserve">s until </w:t>
      </w:r>
      <w:r w:rsidRPr="00B25F01">
        <w:t xml:space="preserve">a skilled position </w:t>
      </w:r>
      <w:r>
        <w:t xml:space="preserve">becomes </w:t>
      </w:r>
      <w:r w:rsidRPr="00B25F01">
        <w:t>vacant</w:t>
      </w:r>
      <w:r>
        <w:t xml:space="preserve"> </w:t>
      </w:r>
      <w:r>
        <w:rPr>
          <w:noProof/>
        </w:rPr>
        <w:t>(Franz and Zimmermann 1999)</w:t>
      </w:r>
      <w:r w:rsidRPr="00B25F01">
        <w:t xml:space="preserve">. </w:t>
      </w:r>
    </w:p>
    <w:p w:rsidR="001B61C8" w:rsidRPr="00073042" w:rsidRDefault="001B61C8" w:rsidP="00073042">
      <w:pPr>
        <w:spacing w:line="480" w:lineRule="auto"/>
        <w:jc w:val="both"/>
      </w:pPr>
    </w:p>
    <w:p w:rsidR="001B61C8" w:rsidRPr="00073042" w:rsidRDefault="001B61C8" w:rsidP="00073042">
      <w:pPr>
        <w:pStyle w:val="Testocommento"/>
        <w:spacing w:line="480" w:lineRule="auto"/>
        <w:jc w:val="both"/>
      </w:pPr>
      <w:r w:rsidRPr="00073042">
        <w:t xml:space="preserve">Therefore, German manufacturing employers can be expected to make use of cheap and flexible workforce when negotiated and legal employment protection declines </w:t>
      </w:r>
      <w:r w:rsidRPr="00073042">
        <w:rPr>
          <w:noProof/>
        </w:rPr>
        <w:t>(Benassi and Dorigatti 2015; Doellgast and Greer 2007; Streeck 2009)</w:t>
      </w:r>
      <w:r w:rsidR="00614731" w:rsidRPr="00073042">
        <w:t xml:space="preserve">. </w:t>
      </w:r>
      <w:r w:rsidR="00E70E87" w:rsidRPr="00B25F01">
        <w:t xml:space="preserve">The risk for employers to lose their investment in training is at a minimum as </w:t>
      </w:r>
      <w:r w:rsidR="00E70E87">
        <w:t>workers</w:t>
      </w:r>
      <w:r w:rsidR="00E70E87" w:rsidRPr="00B25F01">
        <w:t xml:space="preserve"> might see temporary </w:t>
      </w:r>
      <w:r w:rsidR="00E70E87">
        <w:t>contracts</w:t>
      </w:r>
      <w:r w:rsidR="00E70E87" w:rsidRPr="00B25F01">
        <w:t xml:space="preserve"> as a </w:t>
      </w:r>
      <w:r w:rsidR="00E70E87">
        <w:t xml:space="preserve">necessary – and possibly short - </w:t>
      </w:r>
      <w:r w:rsidR="00E70E87" w:rsidRPr="00B25F01">
        <w:t>transition period to a permanent position</w:t>
      </w:r>
      <w:r w:rsidR="00E70E87" w:rsidRPr="00B25F01">
        <w:rPr>
          <w:i/>
        </w:rPr>
        <w:t>.</w:t>
      </w:r>
      <w:r w:rsidR="00E70E87">
        <w:rPr>
          <w:i/>
        </w:rPr>
        <w:t xml:space="preserve"> </w:t>
      </w:r>
      <w:r w:rsidR="00E70E87">
        <w:t xml:space="preserve">Looking at occupational labor market in the UK, </w:t>
      </w:r>
      <w:r w:rsidR="00614731" w:rsidRPr="00073042">
        <w:t>Marsden (2010) describ</w:t>
      </w:r>
      <w:r w:rsidRPr="00073042">
        <w:t xml:space="preserve">ed this phenomenon as “extended entry tournaments”: While hoping to be hired in a permanent position, skilled workers accept lower wages and temporary contracts even for long periods, and some of them might even remain outside companies’ internal </w:t>
      </w:r>
      <w:r w:rsidR="00E70E87">
        <w:t>labor</w:t>
      </w:r>
      <w:r w:rsidRPr="00073042">
        <w:t xml:space="preserve"> markets. Employers benefit of this system not only through lower salaries but also because they have a long screening period for the candidates who have acquired experience also in other companies </w:t>
      </w:r>
      <w:r w:rsidRPr="00073042">
        <w:rPr>
          <w:noProof/>
        </w:rPr>
        <w:t>(Marsden 2010)</w:t>
      </w:r>
      <w:r w:rsidRPr="00073042">
        <w:t>. These observations lead to an alternative proposition to Proposition 1:</w:t>
      </w:r>
    </w:p>
    <w:p w:rsidR="001B61C8" w:rsidRPr="00B25F01" w:rsidRDefault="001B61C8" w:rsidP="001B61C8">
      <w:pPr>
        <w:spacing w:line="480" w:lineRule="auto"/>
        <w:jc w:val="both"/>
      </w:pPr>
    </w:p>
    <w:p w:rsidR="001B61C8" w:rsidRPr="00B25F01" w:rsidRDefault="001B61C8" w:rsidP="001B61C8">
      <w:pPr>
        <w:spacing w:line="480" w:lineRule="auto"/>
        <w:jc w:val="both"/>
      </w:pPr>
      <w:r w:rsidRPr="00B25F01">
        <w:t xml:space="preserve">Proposition </w:t>
      </w:r>
      <w:r>
        <w:t>2</w:t>
      </w:r>
      <w:r w:rsidRPr="00B25F01">
        <w:t xml:space="preserve">: </w:t>
      </w:r>
      <w:r w:rsidRPr="00B25F01">
        <w:rPr>
          <w:i/>
        </w:rPr>
        <w:t>In Ge</w:t>
      </w:r>
      <w:r w:rsidR="00CC4106">
        <w:rPr>
          <w:i/>
        </w:rPr>
        <w:t>rman core manufacturing sectors</w:t>
      </w:r>
      <w:r w:rsidRPr="00B25F01">
        <w:rPr>
          <w:i/>
        </w:rPr>
        <w:t xml:space="preserve"> workers </w:t>
      </w:r>
      <w:r>
        <w:rPr>
          <w:i/>
        </w:rPr>
        <w:t xml:space="preserve">with industry-specific skills </w:t>
      </w:r>
      <w:r w:rsidRPr="00B25F01">
        <w:rPr>
          <w:i/>
        </w:rPr>
        <w:t>have become more likely to be on a temporary contract over time.</w:t>
      </w:r>
    </w:p>
    <w:p w:rsidR="001B61C8" w:rsidRDefault="001B61C8" w:rsidP="001B61C8">
      <w:pPr>
        <w:spacing w:line="480" w:lineRule="auto"/>
        <w:jc w:val="both"/>
      </w:pPr>
    </w:p>
    <w:p w:rsidR="00073042" w:rsidRDefault="001B61C8" w:rsidP="00073042">
      <w:pPr>
        <w:spacing w:line="480" w:lineRule="auto"/>
        <w:jc w:val="both"/>
        <w:rPr>
          <w:rFonts w:eastAsia="Cambria"/>
        </w:rPr>
      </w:pPr>
      <w:r>
        <w:t>Stable</w:t>
      </w:r>
      <w:r w:rsidR="00614731">
        <w:t xml:space="preserve"> employment has been argued as</w:t>
      </w:r>
      <w:r>
        <w:t xml:space="preserve"> necessary to the German manufacturing production not only because employers want a return on their skill investment, but also because task autonomy and complexity require mutual trust and commitment </w:t>
      </w:r>
      <w:r w:rsidR="00DD3334">
        <w:rPr>
          <w:noProof/>
        </w:rPr>
        <w:t>(Marsden 1999</w:t>
      </w:r>
      <w:r>
        <w:rPr>
          <w:noProof/>
        </w:rPr>
        <w:t>)</w:t>
      </w:r>
      <w:r>
        <w:t xml:space="preserve">. While the comparative political economy literature has often assumed that German core manufacturing sectors are characterized by non-Tayloristic </w:t>
      </w:r>
      <w:r w:rsidRPr="00B25F01">
        <w:t>work organi</w:t>
      </w:r>
      <w:r>
        <w:t>z</w:t>
      </w:r>
      <w:r w:rsidRPr="00B25F01">
        <w:t>ation</w:t>
      </w:r>
      <w:r>
        <w:t xml:space="preserve"> given the high rates of </w:t>
      </w:r>
      <w:r>
        <w:rPr>
          <w:i/>
        </w:rPr>
        <w:t>Facharbeiter</w:t>
      </w:r>
      <w:r w:rsidR="00614731">
        <w:rPr>
          <w:rStyle w:val="Rimandonotadichiusura"/>
          <w:i/>
        </w:rPr>
        <w:endnoteReference w:id="2"/>
      </w:r>
      <w:r>
        <w:rPr>
          <w:i/>
        </w:rPr>
        <w:t xml:space="preserve"> </w:t>
      </w:r>
      <w:r>
        <w:t xml:space="preserve">(see </w:t>
      </w:r>
      <w:r w:rsidRPr="001D70AE">
        <w:t>J</w:t>
      </w:r>
      <w:r w:rsidRPr="001D70AE">
        <w:rPr>
          <w:rFonts w:eastAsiaTheme="minorHAnsi" w:cs="Helvetica"/>
          <w:szCs w:val="24"/>
          <w:lang w:val="it-IT" w:eastAsia="en-US"/>
        </w:rPr>
        <w:t>ü</w:t>
      </w:r>
      <w:r w:rsidRPr="001D70AE">
        <w:t>rgens</w:t>
      </w:r>
      <w:r>
        <w:t xml:space="preserve"> 2004 for a similar point), </w:t>
      </w:r>
      <w:r w:rsidRPr="00B25F01">
        <w:rPr>
          <w:rFonts w:eastAsia="Cambria"/>
        </w:rPr>
        <w:t xml:space="preserve">industrial sociology </w:t>
      </w:r>
      <w:r>
        <w:rPr>
          <w:rFonts w:eastAsia="Cambria"/>
        </w:rPr>
        <w:t>research found</w:t>
      </w:r>
      <w:r w:rsidRPr="00B25F01">
        <w:rPr>
          <w:rFonts w:eastAsia="Cambria"/>
        </w:rPr>
        <w:t xml:space="preserve"> that </w:t>
      </w:r>
      <w:r>
        <w:rPr>
          <w:rFonts w:eastAsia="Cambria"/>
        </w:rPr>
        <w:t>the</w:t>
      </w:r>
      <w:r w:rsidRPr="00B25F01">
        <w:rPr>
          <w:rFonts w:eastAsia="Cambria"/>
        </w:rPr>
        <w:t xml:space="preserve"> </w:t>
      </w:r>
      <w:r>
        <w:rPr>
          <w:rFonts w:eastAsia="Cambria"/>
        </w:rPr>
        <w:t>integrated work organiz</w:t>
      </w:r>
      <w:r w:rsidRPr="00B25F01">
        <w:rPr>
          <w:rFonts w:eastAsia="Cambria"/>
        </w:rPr>
        <w:t>ation characteri</w:t>
      </w:r>
      <w:r>
        <w:rPr>
          <w:rFonts w:eastAsia="Cambria"/>
        </w:rPr>
        <w:t>z</w:t>
      </w:r>
      <w:r w:rsidRPr="00B25F01">
        <w:rPr>
          <w:rFonts w:eastAsia="Cambria"/>
        </w:rPr>
        <w:t>ed onl</w:t>
      </w:r>
      <w:r>
        <w:rPr>
          <w:rFonts w:eastAsia="Cambria"/>
        </w:rPr>
        <w:t>y certain occupational profiles. W</w:t>
      </w:r>
      <w:r w:rsidRPr="00B25F01">
        <w:rPr>
          <w:rFonts w:eastAsia="Cambria"/>
        </w:rPr>
        <w:t xml:space="preserve">ork in direct production, especially on the assembly line, </w:t>
      </w:r>
      <w:r>
        <w:rPr>
          <w:rFonts w:eastAsia="Cambria"/>
        </w:rPr>
        <w:t>has</w:t>
      </w:r>
      <w:r w:rsidRPr="00B25F01">
        <w:rPr>
          <w:rFonts w:eastAsia="Cambria"/>
        </w:rPr>
        <w:t xml:space="preserve"> mainly </w:t>
      </w:r>
      <w:r>
        <w:rPr>
          <w:rFonts w:eastAsia="Cambria"/>
        </w:rPr>
        <w:t xml:space="preserve">been </w:t>
      </w:r>
      <w:r w:rsidRPr="00B25F01">
        <w:rPr>
          <w:rFonts w:eastAsia="Cambria"/>
        </w:rPr>
        <w:t>organi</w:t>
      </w:r>
      <w:r>
        <w:rPr>
          <w:rFonts w:eastAsia="Cambria"/>
        </w:rPr>
        <w:t>z</w:t>
      </w:r>
      <w:r w:rsidRPr="00B25F01">
        <w:rPr>
          <w:rFonts w:eastAsia="Cambria"/>
        </w:rPr>
        <w:t>ed along Fordist lines</w:t>
      </w:r>
      <w:r>
        <w:rPr>
          <w:rFonts w:eastAsia="Cambria"/>
        </w:rPr>
        <w:t xml:space="preserve"> </w:t>
      </w:r>
      <w:r>
        <w:rPr>
          <w:rFonts w:eastAsia="Cambria"/>
          <w:noProof/>
        </w:rPr>
        <w:t xml:space="preserve">(Roth 1997; Schumann </w:t>
      </w:r>
      <w:r w:rsidRPr="001F3BB7">
        <w:rPr>
          <w:rFonts w:eastAsia="Cambria"/>
          <w:i/>
          <w:noProof/>
        </w:rPr>
        <w:t>at al.</w:t>
      </w:r>
      <w:r>
        <w:rPr>
          <w:rFonts w:eastAsia="Cambria"/>
          <w:noProof/>
        </w:rPr>
        <w:t xml:space="preserve"> 1994)</w:t>
      </w:r>
      <w:r>
        <w:rPr>
          <w:rFonts w:eastAsia="Cambria"/>
        </w:rPr>
        <w:t>, and work has become overal</w:t>
      </w:r>
      <w:r w:rsidR="00CC4106">
        <w:rPr>
          <w:rFonts w:eastAsia="Cambria"/>
        </w:rPr>
        <w:t>l more standardised and routiniz</w:t>
      </w:r>
      <w:r>
        <w:rPr>
          <w:rFonts w:eastAsia="Cambria"/>
        </w:rPr>
        <w:t xml:space="preserve">ed during the nineties (Springer 1999). In his recent analysis of the survey of the European Working Conditions Observatory, Marsden (2015) found that the work organization in </w:t>
      </w:r>
      <w:r w:rsidR="00CD0CA2">
        <w:rPr>
          <w:rFonts w:eastAsia="Cambria"/>
        </w:rPr>
        <w:t>around 65%</w:t>
      </w:r>
      <w:r>
        <w:rPr>
          <w:rFonts w:eastAsia="Cambria"/>
        </w:rPr>
        <w:t xml:space="preserve"> German firms does not include job discretio</w:t>
      </w:r>
      <w:r w:rsidR="00CD0CA2">
        <w:rPr>
          <w:rFonts w:eastAsia="Cambria"/>
        </w:rPr>
        <w:t>n, autonomy and problem-solving (even though the rate is still low compared to the UK)</w:t>
      </w:r>
      <w:r>
        <w:rPr>
          <w:rFonts w:eastAsia="Cambria"/>
        </w:rPr>
        <w:t xml:space="preserve">.  </w:t>
      </w:r>
    </w:p>
    <w:p w:rsidR="001B61C8" w:rsidRDefault="001B61C8" w:rsidP="00073042">
      <w:pPr>
        <w:spacing w:line="480" w:lineRule="auto"/>
        <w:jc w:val="both"/>
        <w:rPr>
          <w:rFonts w:eastAsia="Cambria"/>
        </w:rPr>
      </w:pPr>
    </w:p>
    <w:p w:rsidR="001B61C8" w:rsidRPr="009209CC" w:rsidRDefault="001B61C8" w:rsidP="00073042">
      <w:pPr>
        <w:pStyle w:val="Testocommento"/>
        <w:spacing w:line="480" w:lineRule="auto"/>
        <w:jc w:val="both"/>
      </w:pPr>
      <w:r w:rsidRPr="00B25F01">
        <w:rPr>
          <w:rFonts w:eastAsia="Cambria"/>
        </w:rPr>
        <w:t xml:space="preserve">These findings suggest that </w:t>
      </w:r>
      <w:r>
        <w:rPr>
          <w:rFonts w:eastAsia="Cambria"/>
        </w:rPr>
        <w:t xml:space="preserve">routine </w:t>
      </w:r>
      <w:r w:rsidRPr="00B25F01">
        <w:rPr>
          <w:rFonts w:eastAsia="Cambria"/>
        </w:rPr>
        <w:t>work organi</w:t>
      </w:r>
      <w:r>
        <w:rPr>
          <w:rFonts w:eastAsia="Cambria"/>
        </w:rPr>
        <w:t>z</w:t>
      </w:r>
      <w:r w:rsidRPr="00B25F01">
        <w:rPr>
          <w:rFonts w:eastAsia="Cambria"/>
        </w:rPr>
        <w:t xml:space="preserve">ation </w:t>
      </w:r>
      <w:r w:rsidR="00CC4106">
        <w:rPr>
          <w:rFonts w:eastAsia="Cambria"/>
        </w:rPr>
        <w:t>might have</w:t>
      </w:r>
      <w:r>
        <w:rPr>
          <w:rFonts w:eastAsia="Cambria"/>
        </w:rPr>
        <w:t xml:space="preserve"> an independent effect from formal qualifications on the incidence of temporary work</w:t>
      </w:r>
      <w:r w:rsidRPr="00B25F01">
        <w:rPr>
          <w:rFonts w:eastAsia="Cambria"/>
        </w:rPr>
        <w:t xml:space="preserve">. </w:t>
      </w:r>
      <w:r>
        <w:t>T</w:t>
      </w:r>
      <w:r w:rsidRPr="00B25F01">
        <w:t xml:space="preserve">emporary workers have been found </w:t>
      </w:r>
      <w:r>
        <w:t>more likely to perform</w:t>
      </w:r>
      <w:r w:rsidRPr="00B25F01">
        <w:t xml:space="preserve"> routine</w:t>
      </w:r>
      <w:r>
        <w:t>,</w:t>
      </w:r>
      <w:r w:rsidRPr="00B25F01">
        <w:t xml:space="preserve"> repetitive </w:t>
      </w:r>
      <w:r>
        <w:t>and l</w:t>
      </w:r>
      <w:r w:rsidRPr="00B25F01">
        <w:t xml:space="preserve">ow-discretion tasks </w:t>
      </w:r>
      <w:r>
        <w:rPr>
          <w:noProof/>
        </w:rPr>
        <w:t xml:space="preserve">(Egger and </w:t>
      </w:r>
      <w:r w:rsidR="00DD3334">
        <w:rPr>
          <w:noProof/>
        </w:rPr>
        <w:t xml:space="preserve">Grossmann 2005; </w:t>
      </w:r>
      <w:r w:rsidR="00E65729">
        <w:rPr>
          <w:noProof/>
        </w:rPr>
        <w:t xml:space="preserve">Lepak </w:t>
      </w:r>
      <w:r w:rsidR="00E65729" w:rsidRPr="001D70AE">
        <w:rPr>
          <w:i/>
          <w:noProof/>
        </w:rPr>
        <w:t>et al.</w:t>
      </w:r>
      <w:r w:rsidR="00E65729">
        <w:rPr>
          <w:noProof/>
        </w:rPr>
        <w:t xml:space="preserve"> 2003: 688; </w:t>
      </w:r>
      <w:r w:rsidR="00DD3334">
        <w:rPr>
          <w:noProof/>
        </w:rPr>
        <w:t>Letourneux 1998</w:t>
      </w:r>
      <w:r>
        <w:rPr>
          <w:noProof/>
        </w:rPr>
        <w:t>)</w:t>
      </w:r>
      <w:r>
        <w:t xml:space="preserve"> which</w:t>
      </w:r>
      <w:r w:rsidRPr="00B25F01">
        <w:t xml:space="preserve"> can be easily learned and </w:t>
      </w:r>
      <w:r>
        <w:t>do</w:t>
      </w:r>
      <w:r w:rsidRPr="00B25F01">
        <w:t xml:space="preserve"> not require great work experience</w:t>
      </w:r>
      <w:r>
        <w:t>. As employers can easily hire temporary workers in routine positions, industrial relations institutions are fundamental for preventing the casualization of that type of jobs. Given the weakening of industrial relations institutions</w:t>
      </w:r>
      <w:r w:rsidRPr="0020657A">
        <w:t xml:space="preserve"> </w:t>
      </w:r>
      <w:r>
        <w:t>in German core manufacturing sectors,</w:t>
      </w:r>
      <w:r w:rsidRPr="00B25F01">
        <w:t xml:space="preserve"> the following propositions can be derived: </w:t>
      </w:r>
    </w:p>
    <w:p w:rsidR="001B61C8" w:rsidRDefault="001B61C8" w:rsidP="00073042">
      <w:pPr>
        <w:spacing w:line="360" w:lineRule="auto"/>
        <w:jc w:val="both"/>
      </w:pPr>
    </w:p>
    <w:p w:rsidR="001B61C8" w:rsidRPr="00B25F01" w:rsidRDefault="001B61C8" w:rsidP="001B61C8">
      <w:pPr>
        <w:spacing w:line="480" w:lineRule="auto"/>
        <w:jc w:val="both"/>
      </w:pPr>
      <w:r w:rsidRPr="00B25F01">
        <w:t xml:space="preserve">Proposition </w:t>
      </w:r>
      <w:r>
        <w:t>3a</w:t>
      </w:r>
      <w:r w:rsidRPr="00B25F01">
        <w:t xml:space="preserve">: </w:t>
      </w:r>
      <w:r w:rsidRPr="00B25F01">
        <w:rPr>
          <w:i/>
        </w:rPr>
        <w:t>In Ge</w:t>
      </w:r>
      <w:r w:rsidR="00CC4106">
        <w:rPr>
          <w:i/>
        </w:rPr>
        <w:t>rman core manufacturing sectors</w:t>
      </w:r>
      <w:r w:rsidRPr="00B25F01">
        <w:rPr>
          <w:i/>
        </w:rPr>
        <w:t xml:space="preserve"> workers</w:t>
      </w:r>
      <w:r w:rsidRPr="00B25F01">
        <w:t xml:space="preserve"> </w:t>
      </w:r>
      <w:r w:rsidRPr="00B25F01">
        <w:rPr>
          <w:i/>
        </w:rPr>
        <w:t>in highly routine job positions have become more likely to be on a temporary contract over time.</w:t>
      </w:r>
    </w:p>
    <w:p w:rsidR="001B61C8" w:rsidRPr="00B25F01" w:rsidRDefault="001B61C8" w:rsidP="001B61C8">
      <w:pPr>
        <w:spacing w:line="480" w:lineRule="auto"/>
        <w:jc w:val="both"/>
      </w:pPr>
    </w:p>
    <w:p w:rsidR="001B61C8" w:rsidRDefault="001B61C8" w:rsidP="001B61C8">
      <w:pPr>
        <w:spacing w:line="480" w:lineRule="auto"/>
        <w:jc w:val="both"/>
        <w:rPr>
          <w:rFonts w:eastAsia="Cambria"/>
        </w:rPr>
      </w:pPr>
      <w:r>
        <w:rPr>
          <w:rFonts w:eastAsia="Cambria"/>
        </w:rPr>
        <w:t xml:space="preserve">Existing research found that </w:t>
      </w:r>
      <w:r w:rsidRPr="00B25F01">
        <w:rPr>
          <w:rFonts w:eastAsia="Cambria"/>
        </w:rPr>
        <w:t xml:space="preserve">lean management techniques </w:t>
      </w:r>
      <w:r>
        <w:rPr>
          <w:rFonts w:eastAsia="Cambria"/>
        </w:rPr>
        <w:t xml:space="preserve">made </w:t>
      </w:r>
      <w:r w:rsidR="00C01328">
        <w:rPr>
          <w:rFonts w:eastAsia="Cambria"/>
        </w:rPr>
        <w:t>the labor process</w:t>
      </w:r>
      <w:r w:rsidRPr="00B25F01">
        <w:rPr>
          <w:rFonts w:eastAsia="Cambria"/>
        </w:rPr>
        <w:t xml:space="preserve"> increasingly standardi</w:t>
      </w:r>
      <w:r>
        <w:rPr>
          <w:rFonts w:eastAsia="Cambria"/>
        </w:rPr>
        <w:t>z</w:t>
      </w:r>
      <w:r w:rsidRPr="00B25F01">
        <w:rPr>
          <w:rFonts w:eastAsia="Cambria"/>
        </w:rPr>
        <w:t>ed and routine</w:t>
      </w:r>
      <w:r>
        <w:rPr>
          <w:rFonts w:eastAsia="Cambria"/>
        </w:rPr>
        <w:t xml:space="preserve"> also in</w:t>
      </w:r>
      <w:r w:rsidRPr="00B25F01">
        <w:rPr>
          <w:rFonts w:eastAsia="Cambria"/>
        </w:rPr>
        <w:t xml:space="preserve"> qualified positions</w:t>
      </w:r>
      <w:r>
        <w:rPr>
          <w:rFonts w:eastAsia="Cambria"/>
        </w:rPr>
        <w:t xml:space="preserve">, putting </w:t>
      </w:r>
      <w:r w:rsidRPr="00B25F01">
        <w:rPr>
          <w:rFonts w:eastAsia="Cambria"/>
        </w:rPr>
        <w:t xml:space="preserve">an end to the “model of the poised and autonomous </w:t>
      </w:r>
      <w:r w:rsidRPr="00B25F01">
        <w:rPr>
          <w:rFonts w:eastAsia="Cambria"/>
          <w:i/>
        </w:rPr>
        <w:t>Facharbeiter</w:t>
      </w:r>
      <w:r w:rsidRPr="00B25F01">
        <w:rPr>
          <w:rFonts w:eastAsia="Cambria"/>
        </w:rPr>
        <w:t xml:space="preserve">” </w:t>
      </w:r>
      <w:r>
        <w:rPr>
          <w:rFonts w:eastAsia="Cambria"/>
          <w:noProof/>
        </w:rPr>
        <w:t>(Lacher 2006: 88; see also Buch 2006)</w:t>
      </w:r>
      <w:r>
        <w:rPr>
          <w:rFonts w:eastAsia="Cambria"/>
        </w:rPr>
        <w:t xml:space="preserve">. Therefore, under the erosion of institutionalized employment protection it can be expected that work routinization has progressively increased the likelihood of </w:t>
      </w:r>
      <w:r>
        <w:rPr>
          <w:rFonts w:eastAsia="Cambria"/>
          <w:i/>
        </w:rPr>
        <w:t xml:space="preserve">Facharbeiter </w:t>
      </w:r>
      <w:r>
        <w:rPr>
          <w:rFonts w:eastAsia="Cambria"/>
        </w:rPr>
        <w:t xml:space="preserve">to be on a temporary contract. </w:t>
      </w:r>
      <w:r>
        <w:t>T</w:t>
      </w:r>
      <w:r w:rsidRPr="00B25F01">
        <w:t>he following propositions can be derived:</w:t>
      </w:r>
    </w:p>
    <w:p w:rsidR="001B61C8" w:rsidRDefault="001B61C8" w:rsidP="001B61C8">
      <w:pPr>
        <w:spacing w:line="480" w:lineRule="auto"/>
        <w:jc w:val="both"/>
        <w:rPr>
          <w:rFonts w:eastAsia="Cambria"/>
        </w:rPr>
      </w:pPr>
    </w:p>
    <w:p w:rsidR="001B61C8" w:rsidRDefault="001B61C8" w:rsidP="001B61C8">
      <w:pPr>
        <w:spacing w:line="480" w:lineRule="auto"/>
        <w:jc w:val="both"/>
        <w:rPr>
          <w:rFonts w:eastAsia="Cambria"/>
          <w:i/>
        </w:rPr>
      </w:pPr>
      <w:r>
        <w:rPr>
          <w:rFonts w:eastAsia="Cambria"/>
        </w:rPr>
        <w:t xml:space="preserve">Proposition 3b: </w:t>
      </w:r>
      <w:r w:rsidRPr="005F1213">
        <w:rPr>
          <w:rFonts w:eastAsia="Cambria"/>
          <w:i/>
        </w:rPr>
        <w:t>In German core manufacturing sectors</w:t>
      </w:r>
      <w:r>
        <w:rPr>
          <w:rFonts w:eastAsia="Cambria"/>
          <w:i/>
        </w:rPr>
        <w:t xml:space="preserve"> the effect of routine on the likelihood to be on a temporary contract has increased over time also among workers with industry-specific skills. </w:t>
      </w:r>
    </w:p>
    <w:p w:rsidR="001B61C8" w:rsidRDefault="001B61C8" w:rsidP="00C01328">
      <w:pPr>
        <w:spacing w:line="480" w:lineRule="auto"/>
        <w:jc w:val="both"/>
      </w:pPr>
    </w:p>
    <w:p w:rsidR="001B61C8" w:rsidRDefault="001B61C8" w:rsidP="00C01328">
      <w:pPr>
        <w:spacing w:line="480" w:lineRule="auto"/>
        <w:jc w:val="both"/>
      </w:pPr>
      <w:r>
        <w:t xml:space="preserve">The next section illustrates the methods used for testing the above propositions against empirical evidence. </w:t>
      </w:r>
    </w:p>
    <w:p w:rsidR="001B61C8" w:rsidRDefault="001B61C8" w:rsidP="001B61C8">
      <w:pPr>
        <w:jc w:val="both"/>
      </w:pPr>
    </w:p>
    <w:p w:rsidR="001B61C8" w:rsidRDefault="001B61C8" w:rsidP="001B61C8"/>
    <w:p w:rsidR="001B61C8" w:rsidRPr="00C01328" w:rsidRDefault="001B61C8" w:rsidP="00C01328">
      <w:pPr>
        <w:pStyle w:val="Titolo1"/>
        <w:spacing w:before="200" w:line="480" w:lineRule="auto"/>
        <w:jc w:val="both"/>
        <w:rPr>
          <w:rFonts w:ascii="Times New Roman" w:hAnsi="Times New Roman"/>
          <w:color w:val="auto"/>
          <w:sz w:val="24"/>
          <w:szCs w:val="28"/>
        </w:rPr>
      </w:pPr>
      <w:bookmarkStart w:id="5" w:name="_Toc392499427"/>
      <w:bookmarkStart w:id="6" w:name="_Toc267236876"/>
      <w:bookmarkStart w:id="7" w:name="_Toc267238797"/>
      <w:bookmarkStart w:id="8" w:name="_Toc394143812"/>
      <w:bookmarkStart w:id="9" w:name="_Toc392499430"/>
      <w:bookmarkStart w:id="10" w:name="_Toc267236879"/>
      <w:bookmarkStart w:id="11" w:name="_Toc267238800"/>
      <w:bookmarkStart w:id="12" w:name="_Toc394143815"/>
      <w:r>
        <w:rPr>
          <w:rFonts w:ascii="Times New Roman" w:hAnsi="Times New Roman"/>
          <w:color w:val="auto"/>
          <w:sz w:val="24"/>
          <w:szCs w:val="28"/>
        </w:rPr>
        <w:t xml:space="preserve">4 </w:t>
      </w:r>
      <w:r w:rsidRPr="00B25F01">
        <w:rPr>
          <w:rFonts w:ascii="Times New Roman" w:hAnsi="Times New Roman"/>
          <w:color w:val="auto"/>
          <w:sz w:val="24"/>
          <w:szCs w:val="28"/>
        </w:rPr>
        <w:t>Methodology</w:t>
      </w:r>
      <w:bookmarkEnd w:id="5"/>
      <w:bookmarkEnd w:id="6"/>
      <w:bookmarkEnd w:id="7"/>
      <w:bookmarkEnd w:id="8"/>
      <w:r w:rsidRPr="00B25F01">
        <w:rPr>
          <w:rFonts w:ascii="Times New Roman" w:hAnsi="Times New Roman"/>
          <w:color w:val="auto"/>
          <w:sz w:val="24"/>
          <w:szCs w:val="28"/>
        </w:rPr>
        <w:t xml:space="preserve"> </w:t>
      </w:r>
    </w:p>
    <w:p w:rsidR="001B61C8" w:rsidRPr="00B25F01" w:rsidRDefault="001B61C8" w:rsidP="001B61C8">
      <w:pPr>
        <w:spacing w:line="480" w:lineRule="auto"/>
        <w:jc w:val="both"/>
      </w:pPr>
      <w:r w:rsidRPr="00B25F01">
        <w:t xml:space="preserve">The </w:t>
      </w:r>
      <w:r>
        <w:t xml:space="preserve">regression </w:t>
      </w:r>
      <w:r w:rsidRPr="00B25F01">
        <w:t xml:space="preserve">analysis is based on the Workers’ Survey from the German Federal Institute for Vocational Training and Education (BiBB). Five waves are taken into consideration: 1985/86, 1991/92, 1998/99, 2005/06 and 2011/12. </w:t>
      </w:r>
      <w:r>
        <w:t>Even though t</w:t>
      </w:r>
      <w:r w:rsidRPr="00B25F01">
        <w:t>he surveys do not follow either the same individuals or the same companies over time</w:t>
      </w:r>
      <w:r>
        <w:t xml:space="preserve">, </w:t>
      </w:r>
      <w:r w:rsidRPr="00B25F01">
        <w:t xml:space="preserve">the sample is representative for the population in every survey year.  </w:t>
      </w:r>
    </w:p>
    <w:p w:rsidR="001B61C8" w:rsidRPr="00B25F01" w:rsidRDefault="001B61C8" w:rsidP="001B61C8">
      <w:pPr>
        <w:spacing w:line="480" w:lineRule="auto"/>
        <w:jc w:val="both"/>
      </w:pPr>
    </w:p>
    <w:p w:rsidR="001B61C8" w:rsidRPr="00B25F01" w:rsidRDefault="001B61C8" w:rsidP="001B61C8">
      <w:pPr>
        <w:spacing w:line="480" w:lineRule="auto"/>
        <w:jc w:val="both"/>
      </w:pPr>
      <w:r w:rsidRPr="00B25F01">
        <w:t>The population is restricted to the blue-collar workforce in core manufacturing sectors: chemicals, steel, forging, ma</w:t>
      </w:r>
      <w:r>
        <w:t>chine tool building, automotive</w:t>
      </w:r>
      <w:r w:rsidRPr="00B25F01">
        <w:t xml:space="preserve">, white goods, electronics, fine mechanics, ship and airplane building. </w:t>
      </w:r>
      <w:r w:rsidR="00142337">
        <w:t xml:space="preserve">These sectors </w:t>
      </w:r>
      <w:r w:rsidR="00E70E87">
        <w:t>are representative for</w:t>
      </w:r>
      <w:r w:rsidR="00142337">
        <w:t xml:space="preserve"> the core of the German economy because they are export-oriented (DeStatis 2015), and </w:t>
      </w:r>
      <w:r w:rsidR="00CD0CA2">
        <w:t xml:space="preserve">traditionally </w:t>
      </w:r>
      <w:r w:rsidR="00142337">
        <w:t>characterized by a high-skil</w:t>
      </w:r>
      <w:r w:rsidR="00CC4106">
        <w:t>l and high value-</w:t>
      </w:r>
      <w:r w:rsidR="00142337">
        <w:t>added production and by strong industrial relations and social partnership tradition (</w:t>
      </w:r>
      <w:r w:rsidR="00142337" w:rsidRPr="00142337">
        <w:rPr>
          <w:rFonts w:eastAsiaTheme="minorHAnsi" w:cstheme="minorBidi"/>
          <w:szCs w:val="27"/>
          <w:lang w:val="it-IT"/>
        </w:rPr>
        <w:t>K</w:t>
      </w:r>
      <w:r w:rsidR="00142337" w:rsidRPr="00142337">
        <w:rPr>
          <w:noProof/>
        </w:rPr>
        <w:t>ä</w:t>
      </w:r>
      <w:r w:rsidR="00142337" w:rsidRPr="00142337">
        <w:rPr>
          <w:rFonts w:eastAsiaTheme="minorHAnsi" w:cstheme="minorBidi"/>
          <w:szCs w:val="27"/>
          <w:lang w:val="it-IT"/>
        </w:rPr>
        <w:t>dtler</w:t>
      </w:r>
      <w:r w:rsidR="00142337">
        <w:t xml:space="preserve"> and Hertle 1997</w:t>
      </w:r>
      <w:r w:rsidR="00E65729">
        <w:t>;</w:t>
      </w:r>
      <w:r w:rsidR="00E65729" w:rsidRPr="00E65729">
        <w:t xml:space="preserve"> </w:t>
      </w:r>
      <w:r w:rsidR="00E65729">
        <w:t>Kern and Schumann 1984</w:t>
      </w:r>
      <w:r w:rsidR="00142337">
        <w:t xml:space="preserve">). </w:t>
      </w:r>
      <w:r w:rsidRPr="00B25F01">
        <w:t xml:space="preserve">The analysis considers only the active German population (at least 10 working hours a week) aged between 15 and 64, and trainees have been excluded. </w:t>
      </w:r>
    </w:p>
    <w:p w:rsidR="001B61C8" w:rsidRDefault="001B61C8" w:rsidP="001B61C8">
      <w:pPr>
        <w:spacing w:line="480" w:lineRule="auto"/>
        <w:jc w:val="both"/>
      </w:pPr>
    </w:p>
    <w:p w:rsidR="001B61C8" w:rsidRDefault="001B61C8" w:rsidP="001B61C8">
      <w:pPr>
        <w:spacing w:line="480" w:lineRule="auto"/>
        <w:jc w:val="both"/>
      </w:pPr>
      <w:r>
        <w:t>A</w:t>
      </w:r>
      <w:r w:rsidRPr="00B25F01">
        <w:t xml:space="preserve"> pooled logistic regression analysis </w:t>
      </w:r>
      <w:r>
        <w:t xml:space="preserve">was run </w:t>
      </w:r>
      <w:r w:rsidRPr="00B25F01">
        <w:t>with robust standard errors</w:t>
      </w:r>
      <w:r>
        <w:t xml:space="preserve"> using the STATA software. The</w:t>
      </w:r>
      <w:r w:rsidRPr="00B25F01">
        <w:t xml:space="preserve"> dependent variable, which is the probability of being on a temporary contract, is dichotomous (1=temporary contract; 0=permanent contract). </w:t>
      </w:r>
      <w:r>
        <w:t>This variable includes workers on fixed-term contracts and on agency contracts, for which employers need to pay social security contributions (</w:t>
      </w:r>
      <w:r>
        <w:rPr>
          <w:i/>
        </w:rPr>
        <w:t>sozi</w:t>
      </w:r>
      <w:r w:rsidR="00151F4A">
        <w:rPr>
          <w:i/>
        </w:rPr>
        <w:t>alversicherungspflichtige Besch</w:t>
      </w:r>
      <w:r w:rsidR="00151F4A">
        <w:rPr>
          <w:rStyle w:val="Enfasicorsivo"/>
        </w:rPr>
        <w:t>ä</w:t>
      </w:r>
      <w:r>
        <w:rPr>
          <w:i/>
        </w:rPr>
        <w:t xml:space="preserve">ftigte); </w:t>
      </w:r>
      <w:r w:rsidRPr="00527987">
        <w:t>however,</w:t>
      </w:r>
      <w:r>
        <w:rPr>
          <w:i/>
        </w:rPr>
        <w:t xml:space="preserve"> </w:t>
      </w:r>
      <w:r>
        <w:t xml:space="preserve">it excludes workers on freelance contracts and on marginal employment </w:t>
      </w:r>
      <w:r w:rsidR="00113D72">
        <w:t>contracts (e.g. minijobs)</w:t>
      </w:r>
      <w:r w:rsidR="007C0459">
        <w:t>, and therefore might underestimate</w:t>
      </w:r>
      <w:r w:rsidR="00113D72">
        <w:t xml:space="preserve"> the diffusion of temporary work.</w:t>
      </w:r>
      <w:r>
        <w:t xml:space="preserve"> </w:t>
      </w:r>
      <w:r w:rsidRPr="00B25F01">
        <w:t xml:space="preserve">The logistic regression analysis tests a simple model and three interactive logistic models, which aim at testing the conditional effect respectively of skill specificity and job routine on the probability of being on a temporary contract given increasing </w:t>
      </w:r>
      <w:r>
        <w:t>institutional erosion</w:t>
      </w:r>
      <w:r w:rsidRPr="00B25F01">
        <w:t xml:space="preserve"> over time. Model II and III contain only one interaction term each for testing </w:t>
      </w:r>
      <w:r>
        <w:t xml:space="preserve">respectively </w:t>
      </w:r>
      <w:r w:rsidRPr="00B25F01">
        <w:t xml:space="preserve">the propositions </w:t>
      </w:r>
      <w:r>
        <w:t xml:space="preserve">1, </w:t>
      </w:r>
      <w:r w:rsidRPr="00B25F01">
        <w:t>2</w:t>
      </w:r>
      <w:r>
        <w:t xml:space="preserve"> and 3a</w:t>
      </w:r>
      <w:r w:rsidRPr="00B25F01">
        <w:t xml:space="preserve">. Model IV is the full interacted model, which includes all the interaction terms and the constituent terms, as prescribed by Brambor </w:t>
      </w:r>
      <w:r w:rsidRPr="003D3D4C">
        <w:rPr>
          <w:i/>
        </w:rPr>
        <w:t>et al.</w:t>
      </w:r>
      <w:r>
        <w:rPr>
          <w:noProof/>
        </w:rPr>
        <w:t xml:space="preserve"> (2006)</w:t>
      </w:r>
      <w:r w:rsidRPr="00B25F01">
        <w:t>. This model further</w:t>
      </w:r>
      <w:r>
        <w:t>s</w:t>
      </w:r>
      <w:r w:rsidRPr="00B25F01">
        <w:t xml:space="preserve"> the analysis of </w:t>
      </w:r>
      <w:r>
        <w:t xml:space="preserve">the </w:t>
      </w:r>
      <w:r w:rsidRPr="00B25F01">
        <w:t xml:space="preserve">interaction </w:t>
      </w:r>
      <w:r>
        <w:t xml:space="preserve">effect </w:t>
      </w:r>
      <w:r w:rsidRPr="00B25F01">
        <w:t>between skills, work organi</w:t>
      </w:r>
      <w:r>
        <w:t>z</w:t>
      </w:r>
      <w:r w:rsidRPr="00B25F01">
        <w:t xml:space="preserve">ation and </w:t>
      </w:r>
      <w:r>
        <w:t>time</w:t>
      </w:r>
      <w:r w:rsidRPr="00B25F01">
        <w:t xml:space="preserve"> on the probability of being on a temporary contract</w:t>
      </w:r>
      <w:r>
        <w:t xml:space="preserve"> (proposition 3b)</w:t>
      </w:r>
      <w:r w:rsidRPr="00B25F01">
        <w:t xml:space="preserve">. </w:t>
      </w:r>
    </w:p>
    <w:p w:rsidR="001B61C8" w:rsidRPr="00B25F01" w:rsidRDefault="001B61C8" w:rsidP="001B61C8">
      <w:pPr>
        <w:spacing w:line="480" w:lineRule="auto"/>
        <w:jc w:val="both"/>
        <w:rPr>
          <w:rFonts w:eastAsia="Cambria"/>
        </w:rPr>
      </w:pPr>
    </w:p>
    <w:p w:rsidR="001B61C8" w:rsidRPr="00B25F01" w:rsidRDefault="001B61C8" w:rsidP="001B61C8">
      <w:pPr>
        <w:spacing w:line="480" w:lineRule="auto"/>
        <w:jc w:val="both"/>
      </w:pPr>
      <w:r w:rsidRPr="00B25F01">
        <w:t xml:space="preserve">The simple model and the interactive models look as follows: </w:t>
      </w:r>
    </w:p>
    <w:p w:rsidR="001B61C8" w:rsidRPr="00B25F01" w:rsidRDefault="001B61C8" w:rsidP="001B61C8">
      <w:pPr>
        <w:spacing w:line="480" w:lineRule="auto"/>
        <w:jc w:val="both"/>
      </w:pPr>
    </w:p>
    <w:p w:rsidR="001B61C8" w:rsidRPr="00B25F01" w:rsidRDefault="001B61C8" w:rsidP="001B61C8">
      <w:pPr>
        <w:numPr>
          <w:ilvl w:val="0"/>
          <w:numId w:val="4"/>
        </w:numPr>
        <w:suppressAutoHyphens/>
        <w:spacing w:line="480" w:lineRule="auto"/>
        <w:ind w:left="720"/>
        <w:contextualSpacing/>
        <w:jc w:val="both"/>
      </w:pPr>
      <w:r w:rsidRPr="00B25F01">
        <w:t xml:space="preserve">Temporary contract= </w:t>
      </w:r>
      <w:r w:rsidRPr="00B25F01">
        <w:rPr>
          <w:shd w:val="clear" w:color="auto" w:fill="FFFFFF"/>
        </w:rPr>
        <w:t>β</w:t>
      </w:r>
      <w:r w:rsidRPr="00B25F01">
        <w:rPr>
          <w:shd w:val="clear" w:color="auto" w:fill="FFFFFF"/>
          <w:vertAlign w:val="subscript"/>
        </w:rPr>
        <w:t>0+</w:t>
      </w:r>
      <w:r w:rsidRPr="00B25F01">
        <w:rPr>
          <w:shd w:val="clear" w:color="auto" w:fill="FFFFFF"/>
        </w:rPr>
        <w:t xml:space="preserve"> Σ β</w:t>
      </w:r>
      <w:r w:rsidRPr="00B25F01">
        <w:rPr>
          <w:shd w:val="clear" w:color="auto" w:fill="FFFFFF"/>
          <w:vertAlign w:val="subscript"/>
        </w:rPr>
        <w:t>1</w:t>
      </w:r>
      <w:r w:rsidRPr="00B25F01">
        <w:rPr>
          <w:shd w:val="clear" w:color="auto" w:fill="FFFFFF"/>
        </w:rPr>
        <w:t>CONTROLS</w:t>
      </w:r>
      <w:r w:rsidRPr="00B25F01">
        <w:rPr>
          <w:shd w:val="clear" w:color="auto" w:fill="FFFFFF"/>
          <w:vertAlign w:val="subscript"/>
        </w:rPr>
        <w:t xml:space="preserve">it  </w:t>
      </w:r>
      <w:r w:rsidRPr="00B25F01">
        <w:rPr>
          <w:shd w:val="clear" w:color="auto" w:fill="FFFFFF"/>
        </w:rPr>
        <w:t>+ β</w:t>
      </w:r>
      <w:r w:rsidRPr="00B25F01">
        <w:rPr>
          <w:shd w:val="clear" w:color="auto" w:fill="FFFFFF"/>
          <w:vertAlign w:val="subscript"/>
        </w:rPr>
        <w:t>2</w:t>
      </w:r>
      <w:r w:rsidRPr="00B25F01">
        <w:rPr>
          <w:shd w:val="clear" w:color="auto" w:fill="FFFFFF"/>
        </w:rPr>
        <w:t xml:space="preserve"> routine</w:t>
      </w:r>
      <w:r w:rsidRPr="00B25F01">
        <w:rPr>
          <w:shd w:val="clear" w:color="auto" w:fill="FFFFFF"/>
          <w:vertAlign w:val="subscript"/>
        </w:rPr>
        <w:t>it</w:t>
      </w:r>
      <w:r w:rsidRPr="00B25F01">
        <w:rPr>
          <w:shd w:val="clear" w:color="auto" w:fill="FFFFFF"/>
        </w:rPr>
        <w:t>+</w:t>
      </w:r>
      <w:r w:rsidR="00CC4106">
        <w:rPr>
          <w:shd w:val="clear" w:color="auto" w:fill="FFFFFF"/>
        </w:rPr>
        <w:t xml:space="preserve"> </w:t>
      </w:r>
      <w:r w:rsidRPr="00B25F01">
        <w:rPr>
          <w:shd w:val="clear" w:color="auto" w:fill="FFFFFF"/>
        </w:rPr>
        <w:t>β</w:t>
      </w:r>
      <w:r w:rsidRPr="00B25F01">
        <w:rPr>
          <w:shd w:val="clear" w:color="auto" w:fill="FFFFFF"/>
          <w:vertAlign w:val="subscript"/>
        </w:rPr>
        <w:t>3</w:t>
      </w:r>
      <w:r w:rsidR="00CC4106">
        <w:rPr>
          <w:shd w:val="clear" w:color="auto" w:fill="FFFFFF"/>
          <w:vertAlign w:val="subscript"/>
        </w:rPr>
        <w:t xml:space="preserve"> </w:t>
      </w:r>
      <w:r w:rsidRPr="00B25F01">
        <w:rPr>
          <w:shd w:val="clear" w:color="auto" w:fill="FFFFFF"/>
        </w:rPr>
        <w:t>skill specificity</w:t>
      </w:r>
      <w:r w:rsidRPr="00B25F01">
        <w:rPr>
          <w:shd w:val="clear" w:color="auto" w:fill="FFFFFF"/>
          <w:vertAlign w:val="subscript"/>
        </w:rPr>
        <w:t>it</w:t>
      </w:r>
      <w:r w:rsidRPr="00B25F01">
        <w:rPr>
          <w:shd w:val="clear" w:color="auto" w:fill="FFFFFF"/>
        </w:rPr>
        <w:t>+ β</w:t>
      </w:r>
      <w:r w:rsidRPr="00B25F01">
        <w:rPr>
          <w:shd w:val="clear" w:color="auto" w:fill="FFFFFF"/>
          <w:vertAlign w:val="subscript"/>
        </w:rPr>
        <w:t>4</w:t>
      </w:r>
      <w:r w:rsidRPr="00B25F01">
        <w:rPr>
          <w:shd w:val="clear" w:color="auto" w:fill="FFFFFF"/>
        </w:rPr>
        <w:t xml:space="preserve"> time</w:t>
      </w:r>
      <w:r w:rsidRPr="00B25F01">
        <w:rPr>
          <w:shd w:val="clear" w:color="auto" w:fill="FFFFFF"/>
          <w:vertAlign w:val="subscript"/>
        </w:rPr>
        <w:t>it</w:t>
      </w:r>
      <w:r w:rsidRPr="00B25F01">
        <w:rPr>
          <w:shd w:val="clear" w:color="auto" w:fill="FFFFFF"/>
        </w:rPr>
        <w:t>+</w:t>
      </w:r>
      <w:r w:rsidRPr="00B25F01">
        <w:t xml:space="preserve"> </w:t>
      </w:r>
      <w:r w:rsidRPr="00B25F01">
        <w:rPr>
          <w:shd w:val="clear" w:color="auto" w:fill="FFFFFF"/>
        </w:rPr>
        <w:t>ε</w:t>
      </w:r>
      <w:r w:rsidRPr="00B25F01">
        <w:rPr>
          <w:shd w:val="clear" w:color="auto" w:fill="FFFFFF"/>
          <w:vertAlign w:val="subscript"/>
        </w:rPr>
        <w:t>it</w:t>
      </w:r>
    </w:p>
    <w:p w:rsidR="001B61C8" w:rsidRPr="00B25F01" w:rsidRDefault="001B61C8" w:rsidP="001B61C8">
      <w:pPr>
        <w:spacing w:line="480" w:lineRule="auto"/>
        <w:jc w:val="both"/>
      </w:pPr>
    </w:p>
    <w:p w:rsidR="001B61C8" w:rsidRPr="00B25F01" w:rsidRDefault="001B61C8" w:rsidP="001B61C8">
      <w:pPr>
        <w:numPr>
          <w:ilvl w:val="0"/>
          <w:numId w:val="4"/>
        </w:numPr>
        <w:suppressAutoHyphens/>
        <w:spacing w:line="480" w:lineRule="auto"/>
        <w:ind w:left="720"/>
        <w:contextualSpacing/>
        <w:jc w:val="both"/>
      </w:pPr>
      <w:r w:rsidRPr="00B25F01">
        <w:t xml:space="preserve">Temporary contract= </w:t>
      </w:r>
      <w:r w:rsidRPr="00B25F01">
        <w:rPr>
          <w:shd w:val="clear" w:color="auto" w:fill="FFFFFF"/>
        </w:rPr>
        <w:t>β</w:t>
      </w:r>
      <w:r w:rsidRPr="00B25F01">
        <w:rPr>
          <w:shd w:val="clear" w:color="auto" w:fill="FFFFFF"/>
          <w:vertAlign w:val="subscript"/>
        </w:rPr>
        <w:t>0+</w:t>
      </w:r>
      <w:r w:rsidRPr="00B25F01">
        <w:rPr>
          <w:shd w:val="clear" w:color="auto" w:fill="FFFFFF"/>
        </w:rPr>
        <w:t xml:space="preserve"> Σ β</w:t>
      </w:r>
      <w:r w:rsidRPr="00B25F01">
        <w:rPr>
          <w:shd w:val="clear" w:color="auto" w:fill="FFFFFF"/>
          <w:vertAlign w:val="subscript"/>
        </w:rPr>
        <w:t>1</w:t>
      </w:r>
      <w:r w:rsidRPr="00B25F01">
        <w:rPr>
          <w:shd w:val="clear" w:color="auto" w:fill="FFFFFF"/>
        </w:rPr>
        <w:t>CONTROLS</w:t>
      </w:r>
      <w:r w:rsidRPr="00B25F01">
        <w:rPr>
          <w:shd w:val="clear" w:color="auto" w:fill="FFFFFF"/>
          <w:vertAlign w:val="subscript"/>
        </w:rPr>
        <w:t xml:space="preserve">it  </w:t>
      </w:r>
      <w:r w:rsidRPr="00B25F01">
        <w:rPr>
          <w:shd w:val="clear" w:color="auto" w:fill="FFFFFF"/>
        </w:rPr>
        <w:t>+ β</w:t>
      </w:r>
      <w:r w:rsidRPr="00B25F01">
        <w:rPr>
          <w:shd w:val="clear" w:color="auto" w:fill="FFFFFF"/>
          <w:vertAlign w:val="subscript"/>
        </w:rPr>
        <w:t>2</w:t>
      </w:r>
      <w:r w:rsidRPr="00B25F01">
        <w:rPr>
          <w:shd w:val="clear" w:color="auto" w:fill="FFFFFF"/>
        </w:rPr>
        <w:t xml:space="preserve"> routine</w:t>
      </w:r>
      <w:r w:rsidRPr="00B25F01">
        <w:rPr>
          <w:shd w:val="clear" w:color="auto" w:fill="FFFFFF"/>
          <w:vertAlign w:val="subscript"/>
        </w:rPr>
        <w:t>it</w:t>
      </w:r>
      <w:r w:rsidRPr="00B25F01">
        <w:rPr>
          <w:shd w:val="clear" w:color="auto" w:fill="FFFFFF"/>
        </w:rPr>
        <w:t>+</w:t>
      </w:r>
      <w:r w:rsidR="00CC4106">
        <w:rPr>
          <w:shd w:val="clear" w:color="auto" w:fill="FFFFFF"/>
        </w:rPr>
        <w:t xml:space="preserve"> </w:t>
      </w:r>
      <w:r w:rsidRPr="00B25F01">
        <w:rPr>
          <w:shd w:val="clear" w:color="auto" w:fill="FFFFFF"/>
        </w:rPr>
        <w:t>β</w:t>
      </w:r>
      <w:r w:rsidRPr="00B25F01">
        <w:rPr>
          <w:shd w:val="clear" w:color="auto" w:fill="FFFFFF"/>
          <w:vertAlign w:val="subscript"/>
        </w:rPr>
        <w:t>3</w:t>
      </w:r>
      <w:r w:rsidR="00CC4106">
        <w:rPr>
          <w:shd w:val="clear" w:color="auto" w:fill="FFFFFF"/>
          <w:vertAlign w:val="subscript"/>
        </w:rPr>
        <w:t xml:space="preserve"> </w:t>
      </w:r>
      <w:r w:rsidRPr="00B25F01">
        <w:rPr>
          <w:shd w:val="clear" w:color="auto" w:fill="FFFFFF"/>
        </w:rPr>
        <w:t>skill specificity</w:t>
      </w:r>
      <w:r w:rsidRPr="00B25F01">
        <w:rPr>
          <w:shd w:val="clear" w:color="auto" w:fill="FFFFFF"/>
          <w:vertAlign w:val="subscript"/>
        </w:rPr>
        <w:t>it</w:t>
      </w:r>
      <w:r w:rsidRPr="00B25F01">
        <w:rPr>
          <w:shd w:val="clear" w:color="auto" w:fill="FFFFFF"/>
        </w:rPr>
        <w:t>+ β</w:t>
      </w:r>
      <w:r w:rsidRPr="00B25F01">
        <w:rPr>
          <w:shd w:val="clear" w:color="auto" w:fill="FFFFFF"/>
          <w:vertAlign w:val="subscript"/>
        </w:rPr>
        <w:t>4</w:t>
      </w:r>
      <w:r w:rsidRPr="00B25F01">
        <w:rPr>
          <w:shd w:val="clear" w:color="auto" w:fill="FFFFFF"/>
        </w:rPr>
        <w:t xml:space="preserve"> time</w:t>
      </w:r>
      <w:r w:rsidRPr="00B25F01">
        <w:rPr>
          <w:shd w:val="clear" w:color="auto" w:fill="FFFFFF"/>
          <w:vertAlign w:val="subscript"/>
        </w:rPr>
        <w:t>it</w:t>
      </w:r>
      <w:r w:rsidRPr="00B25F01">
        <w:rPr>
          <w:shd w:val="clear" w:color="auto" w:fill="FFFFFF"/>
        </w:rPr>
        <w:t xml:space="preserve"> + β</w:t>
      </w:r>
      <w:r w:rsidRPr="00B25F01">
        <w:rPr>
          <w:shd w:val="clear" w:color="auto" w:fill="FFFFFF"/>
          <w:vertAlign w:val="subscript"/>
        </w:rPr>
        <w:t>5</w:t>
      </w:r>
      <w:r w:rsidRPr="00B25F01">
        <w:rPr>
          <w:shd w:val="clear" w:color="auto" w:fill="FFFFFF"/>
        </w:rPr>
        <w:t xml:space="preserve"> time</w:t>
      </w:r>
      <w:r w:rsidRPr="00B25F01">
        <w:rPr>
          <w:shd w:val="clear" w:color="auto" w:fill="FFFFFF"/>
          <w:vertAlign w:val="subscript"/>
        </w:rPr>
        <w:t>it</w:t>
      </w:r>
      <w:r w:rsidRPr="00B25F01">
        <w:rPr>
          <w:shd w:val="clear" w:color="auto" w:fill="FFFFFF"/>
        </w:rPr>
        <w:t>*skill specificity</w:t>
      </w:r>
      <w:r w:rsidRPr="00B25F01">
        <w:rPr>
          <w:shd w:val="clear" w:color="auto" w:fill="FFFFFF"/>
          <w:vertAlign w:val="subscript"/>
        </w:rPr>
        <w:t>it+</w:t>
      </w:r>
      <w:r w:rsidRPr="00B25F01">
        <w:rPr>
          <w:shd w:val="clear" w:color="auto" w:fill="FFFFFF"/>
        </w:rPr>
        <w:t xml:space="preserve"> ε</w:t>
      </w:r>
      <w:r w:rsidRPr="00B25F01">
        <w:rPr>
          <w:shd w:val="clear" w:color="auto" w:fill="FFFFFF"/>
          <w:vertAlign w:val="subscript"/>
        </w:rPr>
        <w:t>it</w:t>
      </w:r>
    </w:p>
    <w:p w:rsidR="001B61C8" w:rsidRPr="00B25F01" w:rsidRDefault="001B61C8" w:rsidP="001B61C8">
      <w:pPr>
        <w:spacing w:line="480" w:lineRule="auto"/>
        <w:jc w:val="both"/>
      </w:pPr>
    </w:p>
    <w:p w:rsidR="001B61C8" w:rsidRPr="00B25F01" w:rsidRDefault="001B61C8" w:rsidP="001B61C8">
      <w:pPr>
        <w:numPr>
          <w:ilvl w:val="0"/>
          <w:numId w:val="4"/>
        </w:numPr>
        <w:suppressAutoHyphens/>
        <w:spacing w:line="480" w:lineRule="auto"/>
        <w:ind w:left="720"/>
        <w:contextualSpacing/>
        <w:jc w:val="both"/>
      </w:pPr>
      <w:r w:rsidRPr="00B25F01">
        <w:t xml:space="preserve">Temporary contract= </w:t>
      </w:r>
      <w:r w:rsidRPr="00B25F01">
        <w:rPr>
          <w:shd w:val="clear" w:color="auto" w:fill="FFFFFF"/>
        </w:rPr>
        <w:t>β</w:t>
      </w:r>
      <w:r w:rsidRPr="00B25F01">
        <w:rPr>
          <w:shd w:val="clear" w:color="auto" w:fill="FFFFFF"/>
          <w:vertAlign w:val="subscript"/>
        </w:rPr>
        <w:t>0+</w:t>
      </w:r>
      <w:r w:rsidRPr="00B25F01">
        <w:rPr>
          <w:shd w:val="clear" w:color="auto" w:fill="FFFFFF"/>
        </w:rPr>
        <w:t xml:space="preserve"> Σ β</w:t>
      </w:r>
      <w:r w:rsidRPr="00B25F01">
        <w:rPr>
          <w:shd w:val="clear" w:color="auto" w:fill="FFFFFF"/>
          <w:vertAlign w:val="subscript"/>
        </w:rPr>
        <w:t>1</w:t>
      </w:r>
      <w:r w:rsidRPr="00B25F01">
        <w:rPr>
          <w:shd w:val="clear" w:color="auto" w:fill="FFFFFF"/>
        </w:rPr>
        <w:t>CONTROLS</w:t>
      </w:r>
      <w:r w:rsidRPr="00B25F01">
        <w:rPr>
          <w:shd w:val="clear" w:color="auto" w:fill="FFFFFF"/>
          <w:vertAlign w:val="subscript"/>
        </w:rPr>
        <w:t xml:space="preserve">it  </w:t>
      </w:r>
      <w:r w:rsidRPr="00B25F01">
        <w:rPr>
          <w:shd w:val="clear" w:color="auto" w:fill="FFFFFF"/>
        </w:rPr>
        <w:t>+ β</w:t>
      </w:r>
      <w:r w:rsidRPr="00B25F01">
        <w:rPr>
          <w:shd w:val="clear" w:color="auto" w:fill="FFFFFF"/>
          <w:vertAlign w:val="subscript"/>
        </w:rPr>
        <w:t>2</w:t>
      </w:r>
      <w:r w:rsidRPr="00B25F01">
        <w:rPr>
          <w:shd w:val="clear" w:color="auto" w:fill="FFFFFF"/>
        </w:rPr>
        <w:t xml:space="preserve"> routine</w:t>
      </w:r>
      <w:r w:rsidRPr="00B25F01">
        <w:rPr>
          <w:shd w:val="clear" w:color="auto" w:fill="FFFFFF"/>
          <w:vertAlign w:val="subscript"/>
        </w:rPr>
        <w:t>it</w:t>
      </w:r>
      <w:r w:rsidRPr="00B25F01">
        <w:rPr>
          <w:shd w:val="clear" w:color="auto" w:fill="FFFFFF"/>
        </w:rPr>
        <w:t>+</w:t>
      </w:r>
      <w:r w:rsidR="00CC4106">
        <w:rPr>
          <w:shd w:val="clear" w:color="auto" w:fill="FFFFFF"/>
        </w:rPr>
        <w:t xml:space="preserve"> </w:t>
      </w:r>
      <w:r w:rsidRPr="00B25F01">
        <w:rPr>
          <w:shd w:val="clear" w:color="auto" w:fill="FFFFFF"/>
        </w:rPr>
        <w:t>β</w:t>
      </w:r>
      <w:r w:rsidRPr="00B25F01">
        <w:rPr>
          <w:shd w:val="clear" w:color="auto" w:fill="FFFFFF"/>
          <w:vertAlign w:val="subscript"/>
        </w:rPr>
        <w:t>3</w:t>
      </w:r>
      <w:r w:rsidR="00CC4106">
        <w:rPr>
          <w:shd w:val="clear" w:color="auto" w:fill="FFFFFF"/>
          <w:vertAlign w:val="subscript"/>
        </w:rPr>
        <w:t xml:space="preserve"> </w:t>
      </w:r>
      <w:r w:rsidRPr="00B25F01">
        <w:rPr>
          <w:shd w:val="clear" w:color="auto" w:fill="FFFFFF"/>
        </w:rPr>
        <w:t>skill specificity</w:t>
      </w:r>
      <w:r w:rsidRPr="00B25F01">
        <w:rPr>
          <w:shd w:val="clear" w:color="auto" w:fill="FFFFFF"/>
          <w:vertAlign w:val="subscript"/>
        </w:rPr>
        <w:t>it</w:t>
      </w:r>
      <w:r w:rsidRPr="00B25F01">
        <w:rPr>
          <w:shd w:val="clear" w:color="auto" w:fill="FFFFFF"/>
        </w:rPr>
        <w:t>+ β</w:t>
      </w:r>
      <w:r w:rsidRPr="00B25F01">
        <w:rPr>
          <w:shd w:val="clear" w:color="auto" w:fill="FFFFFF"/>
          <w:vertAlign w:val="subscript"/>
        </w:rPr>
        <w:t>4</w:t>
      </w:r>
      <w:r w:rsidRPr="00B25F01">
        <w:rPr>
          <w:shd w:val="clear" w:color="auto" w:fill="FFFFFF"/>
        </w:rPr>
        <w:t xml:space="preserve"> time</w:t>
      </w:r>
      <w:r w:rsidRPr="00B25F01">
        <w:rPr>
          <w:shd w:val="clear" w:color="auto" w:fill="FFFFFF"/>
          <w:vertAlign w:val="subscript"/>
        </w:rPr>
        <w:t>it</w:t>
      </w:r>
      <w:r w:rsidRPr="00B25F01">
        <w:rPr>
          <w:shd w:val="clear" w:color="auto" w:fill="FFFFFF"/>
        </w:rPr>
        <w:t xml:space="preserve"> + β</w:t>
      </w:r>
      <w:r w:rsidRPr="00B25F01">
        <w:rPr>
          <w:shd w:val="clear" w:color="auto" w:fill="FFFFFF"/>
          <w:vertAlign w:val="subscript"/>
        </w:rPr>
        <w:t>5</w:t>
      </w:r>
      <w:r w:rsidRPr="00B25F01">
        <w:rPr>
          <w:shd w:val="clear" w:color="auto" w:fill="FFFFFF"/>
        </w:rPr>
        <w:t xml:space="preserve"> time</w:t>
      </w:r>
      <w:r w:rsidRPr="00B25F01">
        <w:rPr>
          <w:shd w:val="clear" w:color="auto" w:fill="FFFFFF"/>
          <w:vertAlign w:val="subscript"/>
        </w:rPr>
        <w:t>t</w:t>
      </w:r>
      <w:r w:rsidRPr="00B25F01">
        <w:rPr>
          <w:shd w:val="clear" w:color="auto" w:fill="FFFFFF"/>
        </w:rPr>
        <w:t>*routine</w:t>
      </w:r>
      <w:r w:rsidRPr="00B25F01">
        <w:rPr>
          <w:shd w:val="clear" w:color="auto" w:fill="FFFFFF"/>
          <w:vertAlign w:val="subscript"/>
        </w:rPr>
        <w:t>it+</w:t>
      </w:r>
      <w:r w:rsidRPr="00B25F01">
        <w:rPr>
          <w:shd w:val="clear" w:color="auto" w:fill="FFFFFF"/>
        </w:rPr>
        <w:t xml:space="preserve"> ε</w:t>
      </w:r>
      <w:r w:rsidRPr="00B25F01">
        <w:rPr>
          <w:shd w:val="clear" w:color="auto" w:fill="FFFFFF"/>
          <w:vertAlign w:val="subscript"/>
        </w:rPr>
        <w:t>it</w:t>
      </w:r>
    </w:p>
    <w:p w:rsidR="001B61C8" w:rsidRPr="00B25F01" w:rsidRDefault="001B61C8" w:rsidP="001B61C8">
      <w:pPr>
        <w:spacing w:line="480" w:lineRule="auto"/>
        <w:jc w:val="both"/>
      </w:pPr>
    </w:p>
    <w:p w:rsidR="001B61C8" w:rsidRPr="00B25F01" w:rsidRDefault="001B61C8" w:rsidP="001B61C8">
      <w:pPr>
        <w:numPr>
          <w:ilvl w:val="0"/>
          <w:numId w:val="4"/>
        </w:numPr>
        <w:suppressAutoHyphens/>
        <w:spacing w:line="480" w:lineRule="auto"/>
        <w:ind w:left="720"/>
        <w:contextualSpacing/>
        <w:jc w:val="both"/>
      </w:pPr>
      <w:r w:rsidRPr="00B25F01">
        <w:t xml:space="preserve">Temporary contract= </w:t>
      </w:r>
      <w:r w:rsidRPr="00B25F01">
        <w:rPr>
          <w:shd w:val="clear" w:color="auto" w:fill="FFFFFF"/>
        </w:rPr>
        <w:t>β</w:t>
      </w:r>
      <w:r w:rsidRPr="00B25F01">
        <w:rPr>
          <w:shd w:val="clear" w:color="auto" w:fill="FFFFFF"/>
          <w:vertAlign w:val="subscript"/>
        </w:rPr>
        <w:t>0+</w:t>
      </w:r>
      <w:r w:rsidRPr="00B25F01">
        <w:rPr>
          <w:shd w:val="clear" w:color="auto" w:fill="FFFFFF"/>
        </w:rPr>
        <w:t xml:space="preserve"> Σ β</w:t>
      </w:r>
      <w:r w:rsidRPr="00B25F01">
        <w:rPr>
          <w:shd w:val="clear" w:color="auto" w:fill="FFFFFF"/>
          <w:vertAlign w:val="subscript"/>
        </w:rPr>
        <w:t>1</w:t>
      </w:r>
      <w:r w:rsidRPr="00B25F01">
        <w:rPr>
          <w:shd w:val="clear" w:color="auto" w:fill="FFFFFF"/>
        </w:rPr>
        <w:t>CONTROLS</w:t>
      </w:r>
      <w:r w:rsidRPr="00B25F01">
        <w:rPr>
          <w:shd w:val="clear" w:color="auto" w:fill="FFFFFF"/>
          <w:vertAlign w:val="subscript"/>
        </w:rPr>
        <w:t xml:space="preserve">it  </w:t>
      </w:r>
      <w:r w:rsidRPr="00B25F01">
        <w:rPr>
          <w:shd w:val="clear" w:color="auto" w:fill="FFFFFF"/>
        </w:rPr>
        <w:t>+ β</w:t>
      </w:r>
      <w:r w:rsidRPr="00B25F01">
        <w:rPr>
          <w:shd w:val="clear" w:color="auto" w:fill="FFFFFF"/>
          <w:vertAlign w:val="subscript"/>
        </w:rPr>
        <w:t>2</w:t>
      </w:r>
      <w:r w:rsidRPr="00B25F01">
        <w:rPr>
          <w:shd w:val="clear" w:color="auto" w:fill="FFFFFF"/>
        </w:rPr>
        <w:t xml:space="preserve"> routine</w:t>
      </w:r>
      <w:r w:rsidRPr="00B25F01">
        <w:rPr>
          <w:shd w:val="clear" w:color="auto" w:fill="FFFFFF"/>
          <w:vertAlign w:val="subscript"/>
        </w:rPr>
        <w:t>it</w:t>
      </w:r>
      <w:r w:rsidRPr="00B25F01">
        <w:rPr>
          <w:shd w:val="clear" w:color="auto" w:fill="FFFFFF"/>
        </w:rPr>
        <w:t>+</w:t>
      </w:r>
      <w:r w:rsidR="00CC4106">
        <w:rPr>
          <w:shd w:val="clear" w:color="auto" w:fill="FFFFFF"/>
        </w:rPr>
        <w:t xml:space="preserve"> </w:t>
      </w:r>
      <w:r w:rsidRPr="00B25F01">
        <w:rPr>
          <w:shd w:val="clear" w:color="auto" w:fill="FFFFFF"/>
        </w:rPr>
        <w:t>β</w:t>
      </w:r>
      <w:r w:rsidRPr="00B25F01">
        <w:rPr>
          <w:shd w:val="clear" w:color="auto" w:fill="FFFFFF"/>
          <w:vertAlign w:val="subscript"/>
        </w:rPr>
        <w:t>3</w:t>
      </w:r>
      <w:r w:rsidR="00CC4106">
        <w:rPr>
          <w:shd w:val="clear" w:color="auto" w:fill="FFFFFF"/>
          <w:vertAlign w:val="subscript"/>
        </w:rPr>
        <w:t xml:space="preserve"> </w:t>
      </w:r>
      <w:r w:rsidRPr="00B25F01">
        <w:rPr>
          <w:shd w:val="clear" w:color="auto" w:fill="FFFFFF"/>
        </w:rPr>
        <w:t>skill specificity</w:t>
      </w:r>
      <w:r w:rsidRPr="00B25F01">
        <w:rPr>
          <w:shd w:val="clear" w:color="auto" w:fill="FFFFFF"/>
          <w:vertAlign w:val="subscript"/>
        </w:rPr>
        <w:t>it</w:t>
      </w:r>
      <w:r w:rsidRPr="00B25F01">
        <w:rPr>
          <w:shd w:val="clear" w:color="auto" w:fill="FFFFFF"/>
        </w:rPr>
        <w:t>+ β</w:t>
      </w:r>
      <w:r w:rsidRPr="00B25F01">
        <w:rPr>
          <w:shd w:val="clear" w:color="auto" w:fill="FFFFFF"/>
          <w:vertAlign w:val="subscript"/>
        </w:rPr>
        <w:t>4</w:t>
      </w:r>
      <w:r w:rsidRPr="00B25F01">
        <w:rPr>
          <w:shd w:val="clear" w:color="auto" w:fill="FFFFFF"/>
        </w:rPr>
        <w:t xml:space="preserve"> time</w:t>
      </w:r>
      <w:r w:rsidRPr="00B25F01">
        <w:rPr>
          <w:shd w:val="clear" w:color="auto" w:fill="FFFFFF"/>
          <w:vertAlign w:val="subscript"/>
        </w:rPr>
        <w:t>it</w:t>
      </w:r>
      <w:r w:rsidRPr="00B25F01">
        <w:rPr>
          <w:shd w:val="clear" w:color="auto" w:fill="FFFFFF"/>
        </w:rPr>
        <w:t xml:space="preserve"> + β</w:t>
      </w:r>
      <w:r w:rsidRPr="00B25F01">
        <w:rPr>
          <w:shd w:val="clear" w:color="auto" w:fill="FFFFFF"/>
          <w:vertAlign w:val="subscript"/>
        </w:rPr>
        <w:t>5</w:t>
      </w:r>
      <w:r w:rsidRPr="00B25F01">
        <w:rPr>
          <w:shd w:val="clear" w:color="auto" w:fill="FFFFFF"/>
        </w:rPr>
        <w:t xml:space="preserve"> time</w:t>
      </w:r>
      <w:r w:rsidRPr="00B25F01">
        <w:rPr>
          <w:shd w:val="clear" w:color="auto" w:fill="FFFFFF"/>
          <w:vertAlign w:val="subscript"/>
        </w:rPr>
        <w:t>t</w:t>
      </w:r>
      <w:r w:rsidRPr="00B25F01">
        <w:rPr>
          <w:shd w:val="clear" w:color="auto" w:fill="FFFFFF"/>
        </w:rPr>
        <w:t>*routine</w:t>
      </w:r>
      <w:r w:rsidRPr="00B25F01">
        <w:rPr>
          <w:shd w:val="clear" w:color="auto" w:fill="FFFFFF"/>
          <w:vertAlign w:val="subscript"/>
        </w:rPr>
        <w:t>it+</w:t>
      </w:r>
      <w:r w:rsidRPr="00B25F01">
        <w:rPr>
          <w:shd w:val="clear" w:color="auto" w:fill="FFFFFF"/>
        </w:rPr>
        <w:t xml:space="preserve"> β</w:t>
      </w:r>
      <w:r w:rsidRPr="00B25F01">
        <w:rPr>
          <w:shd w:val="clear" w:color="auto" w:fill="FFFFFF"/>
          <w:vertAlign w:val="subscript"/>
        </w:rPr>
        <w:t>6</w:t>
      </w:r>
      <w:r w:rsidRPr="00B25F01">
        <w:rPr>
          <w:shd w:val="clear" w:color="auto" w:fill="FFFFFF"/>
        </w:rPr>
        <w:t xml:space="preserve"> time</w:t>
      </w:r>
      <w:r w:rsidRPr="00B25F01">
        <w:rPr>
          <w:shd w:val="clear" w:color="auto" w:fill="FFFFFF"/>
          <w:vertAlign w:val="subscript"/>
        </w:rPr>
        <w:t>it</w:t>
      </w:r>
      <w:r w:rsidRPr="00B25F01">
        <w:rPr>
          <w:shd w:val="clear" w:color="auto" w:fill="FFFFFF"/>
        </w:rPr>
        <w:t>*skill specificity</w:t>
      </w:r>
      <w:r w:rsidRPr="00B25F01">
        <w:rPr>
          <w:shd w:val="clear" w:color="auto" w:fill="FFFFFF"/>
          <w:vertAlign w:val="subscript"/>
        </w:rPr>
        <w:t>it +</w:t>
      </w:r>
      <w:r w:rsidRPr="00B25F01">
        <w:rPr>
          <w:shd w:val="clear" w:color="auto" w:fill="FFFFFF"/>
        </w:rPr>
        <w:t xml:space="preserve"> β</w:t>
      </w:r>
      <w:r w:rsidRPr="00B25F01">
        <w:rPr>
          <w:shd w:val="clear" w:color="auto" w:fill="FFFFFF"/>
          <w:vertAlign w:val="subscript"/>
        </w:rPr>
        <w:t>7</w:t>
      </w:r>
      <w:r w:rsidRPr="00B25F01">
        <w:rPr>
          <w:shd w:val="clear" w:color="auto" w:fill="FFFFFF"/>
        </w:rPr>
        <w:t xml:space="preserve"> skill specificity</w:t>
      </w:r>
      <w:r w:rsidRPr="00B25F01">
        <w:rPr>
          <w:shd w:val="clear" w:color="auto" w:fill="FFFFFF"/>
          <w:vertAlign w:val="subscript"/>
        </w:rPr>
        <w:t>it</w:t>
      </w:r>
      <w:r w:rsidRPr="00B25F01">
        <w:rPr>
          <w:shd w:val="clear" w:color="auto" w:fill="FFFFFF"/>
        </w:rPr>
        <w:t>*routine</w:t>
      </w:r>
      <w:r w:rsidRPr="00B25F01">
        <w:rPr>
          <w:shd w:val="clear" w:color="auto" w:fill="FFFFFF"/>
          <w:vertAlign w:val="subscript"/>
        </w:rPr>
        <w:t>it</w:t>
      </w:r>
      <w:r w:rsidRPr="00B25F01">
        <w:rPr>
          <w:shd w:val="clear" w:color="auto" w:fill="FFFFFF"/>
        </w:rPr>
        <w:t>+ β</w:t>
      </w:r>
      <w:r w:rsidRPr="00B25F01">
        <w:rPr>
          <w:shd w:val="clear" w:color="auto" w:fill="FFFFFF"/>
          <w:vertAlign w:val="subscript"/>
        </w:rPr>
        <w:t>8</w:t>
      </w:r>
      <w:r w:rsidRPr="00B25F01">
        <w:rPr>
          <w:shd w:val="clear" w:color="auto" w:fill="FFFFFF"/>
        </w:rPr>
        <w:t xml:space="preserve"> time</w:t>
      </w:r>
      <w:r w:rsidRPr="00B25F01">
        <w:rPr>
          <w:shd w:val="clear" w:color="auto" w:fill="FFFFFF"/>
          <w:vertAlign w:val="subscript"/>
        </w:rPr>
        <w:t>it</w:t>
      </w:r>
      <w:r w:rsidRPr="00B25F01">
        <w:rPr>
          <w:shd w:val="clear" w:color="auto" w:fill="FFFFFF"/>
        </w:rPr>
        <w:t>*skill specificity</w:t>
      </w:r>
      <w:r w:rsidRPr="00B25F01">
        <w:rPr>
          <w:shd w:val="clear" w:color="auto" w:fill="FFFFFF"/>
          <w:vertAlign w:val="subscript"/>
        </w:rPr>
        <w:t>it</w:t>
      </w:r>
      <w:r w:rsidRPr="00B25F01">
        <w:rPr>
          <w:shd w:val="clear" w:color="auto" w:fill="FFFFFF"/>
        </w:rPr>
        <w:t>*routine</w:t>
      </w:r>
      <w:r w:rsidRPr="00B25F01">
        <w:rPr>
          <w:shd w:val="clear" w:color="auto" w:fill="FFFFFF"/>
          <w:vertAlign w:val="subscript"/>
        </w:rPr>
        <w:t>it</w:t>
      </w:r>
      <w:r w:rsidRPr="00B25F01">
        <w:rPr>
          <w:shd w:val="clear" w:color="auto" w:fill="FFFFFF"/>
        </w:rPr>
        <w:t xml:space="preserve"> + ε</w:t>
      </w:r>
      <w:r w:rsidRPr="00B25F01">
        <w:rPr>
          <w:shd w:val="clear" w:color="auto" w:fill="FFFFFF"/>
          <w:vertAlign w:val="subscript"/>
        </w:rPr>
        <w:t>it</w:t>
      </w:r>
    </w:p>
    <w:p w:rsidR="001B61C8" w:rsidRPr="00B25F01" w:rsidRDefault="001B61C8" w:rsidP="001B61C8">
      <w:pPr>
        <w:spacing w:line="480" w:lineRule="auto"/>
        <w:jc w:val="both"/>
      </w:pPr>
    </w:p>
    <w:p w:rsidR="001B61C8" w:rsidRPr="003D4DC8" w:rsidRDefault="001B61C8" w:rsidP="001B61C8">
      <w:pPr>
        <w:spacing w:line="480" w:lineRule="auto"/>
        <w:jc w:val="both"/>
      </w:pPr>
      <w:r w:rsidRPr="00B25F01">
        <w:t>I operationali</w:t>
      </w:r>
      <w:r>
        <w:t>z</w:t>
      </w:r>
      <w:r w:rsidRPr="00B25F01">
        <w:t xml:space="preserve">e my independent variables as follows. </w:t>
      </w:r>
      <w:r>
        <w:t>T</w:t>
      </w:r>
      <w:r w:rsidRPr="00B25F01">
        <w:t xml:space="preserve">he </w:t>
      </w:r>
      <w:r>
        <w:t xml:space="preserve">dummy </w:t>
      </w:r>
      <w:r w:rsidRPr="00B25F01">
        <w:t xml:space="preserve">variable </w:t>
      </w:r>
      <w:r w:rsidRPr="00B25F01">
        <w:rPr>
          <w:i/>
        </w:rPr>
        <w:t xml:space="preserve">Skill specificity </w:t>
      </w:r>
      <w:r w:rsidRPr="00B25F01">
        <w:t>refers to workers who have their last vocational training degree in an occupation which traditionally belongs to core manufacturing sectors</w:t>
      </w:r>
      <w:r>
        <w:t xml:space="preserve"> (ISCO 1985/86:</w:t>
      </w:r>
      <w:r w:rsidRPr="00CE24B9">
        <w:t xml:space="preserve"> </w:t>
      </w:r>
      <w:r>
        <w:t xml:space="preserve">from </w:t>
      </w:r>
      <w:r w:rsidRPr="00B25F01">
        <w:t>1210</w:t>
      </w:r>
      <w:r>
        <w:t xml:space="preserve"> to </w:t>
      </w:r>
      <w:r w:rsidRPr="00B25F01">
        <w:t xml:space="preserve">1541 and </w:t>
      </w:r>
      <w:r>
        <w:t xml:space="preserve">from </w:t>
      </w:r>
      <w:r w:rsidRPr="00B25F01">
        <w:t>1910</w:t>
      </w:r>
      <w:r>
        <w:t xml:space="preserve"> to </w:t>
      </w:r>
      <w:r w:rsidRPr="00B25F01">
        <w:t>3237</w:t>
      </w:r>
      <w:r>
        <w:t>/ ISCO88: from 10 to 15 and from 19 to 32)</w:t>
      </w:r>
      <w:r w:rsidRPr="00B25F01">
        <w:t xml:space="preserve">. </w:t>
      </w:r>
      <w:r w:rsidR="003D4DC8" w:rsidRPr="00CC4106">
        <w:t xml:space="preserve">This operationalization allows discriminating between specialized manufacturing workers and those workers with a dual vocational training in </w:t>
      </w:r>
      <w:r w:rsidR="005E6E9E" w:rsidRPr="00CC4106">
        <w:t>other</w:t>
      </w:r>
      <w:r w:rsidR="003D4DC8" w:rsidRPr="00CC4106">
        <w:t xml:space="preserve"> occupation</w:t>
      </w:r>
      <w:r w:rsidR="005E6E9E" w:rsidRPr="00CC4106">
        <w:t>s</w:t>
      </w:r>
      <w:r w:rsidR="003D4DC8" w:rsidRPr="00CC4106">
        <w:t>, who are also widely employed in the manufacturing industry</w:t>
      </w:r>
      <w:r w:rsidR="005E6E9E" w:rsidRPr="00CC4106">
        <w:t xml:space="preserve"> but do not have skills specific for the manufacturing sector/occupations</w:t>
      </w:r>
      <w:r w:rsidR="003D4DC8" w:rsidRPr="00CC4106">
        <w:t>.</w:t>
      </w:r>
      <w:r w:rsidR="003D4DC8" w:rsidRPr="00CC4106">
        <w:rPr>
          <w:rStyle w:val="Rimandonotadichiusura"/>
        </w:rPr>
        <w:endnoteReference w:id="3"/>
      </w:r>
      <w:r w:rsidR="005E6E9E" w:rsidRPr="00CC4106">
        <w:t xml:space="preserve"> </w:t>
      </w:r>
      <w:r w:rsidR="003D4DC8" w:rsidRPr="00CC4106">
        <w:t xml:space="preserve">By so doing, the variable represents a good proxy for the above mentioned </w:t>
      </w:r>
      <w:r w:rsidR="003D4DC8" w:rsidRPr="00CC4106">
        <w:rPr>
          <w:i/>
        </w:rPr>
        <w:t xml:space="preserve">Facharbeiter, </w:t>
      </w:r>
      <w:r w:rsidR="005E6E9E" w:rsidRPr="00CC4106">
        <w:t>who</w:t>
      </w:r>
      <w:r w:rsidR="003D4DC8" w:rsidRPr="00CC4106">
        <w:t xml:space="preserve"> tradi</w:t>
      </w:r>
      <w:r w:rsidR="005E6E9E" w:rsidRPr="00CC4106">
        <w:t>tionally constitute the core “sp</w:t>
      </w:r>
      <w:r w:rsidR="003D4DC8" w:rsidRPr="00CC4106">
        <w:t>ecific-skilled” workforce in the German manufacturing sector.</w:t>
      </w:r>
      <w:r w:rsidR="003D4DC8">
        <w:t xml:space="preserve"> </w:t>
      </w:r>
    </w:p>
    <w:p w:rsidR="001B61C8" w:rsidRPr="00B25F01" w:rsidRDefault="001B61C8" w:rsidP="001B61C8">
      <w:pPr>
        <w:spacing w:line="480" w:lineRule="auto"/>
        <w:jc w:val="both"/>
      </w:pPr>
    </w:p>
    <w:p w:rsidR="001B61C8" w:rsidRDefault="001B61C8" w:rsidP="001B61C8">
      <w:pPr>
        <w:spacing w:line="480" w:lineRule="auto"/>
        <w:jc w:val="both"/>
      </w:pPr>
      <w:r>
        <w:t>T</w:t>
      </w:r>
      <w:r w:rsidRPr="00B25F01">
        <w:t xml:space="preserve">he variable </w:t>
      </w:r>
      <w:r w:rsidRPr="00B25F01">
        <w:rPr>
          <w:i/>
        </w:rPr>
        <w:t>Job routine</w:t>
      </w:r>
      <w:r w:rsidRPr="00B25F01">
        <w:t xml:space="preserve"> </w:t>
      </w:r>
      <w:r>
        <w:t>was</w:t>
      </w:r>
      <w:r w:rsidRPr="00B25F01">
        <w:t xml:space="preserve"> operationali</w:t>
      </w:r>
      <w:r>
        <w:t>z</w:t>
      </w:r>
      <w:r w:rsidRPr="00B25F01">
        <w:t>ed through the survey question “How often do you repeat the same work procedure?”</w:t>
      </w:r>
      <w:r>
        <w:t>.</w:t>
      </w:r>
      <w:r w:rsidRPr="00B25F01">
        <w:t xml:space="preserve"> </w:t>
      </w:r>
      <w:r>
        <w:t xml:space="preserve">It takes value 1 if the answer is “always/often” and 0 for “rarely/never” (see </w:t>
      </w:r>
      <w:r w:rsidR="00CD0CA2">
        <w:t>appendix</w:t>
      </w:r>
      <w:r>
        <w:t xml:space="preserve">). </w:t>
      </w:r>
      <w:r w:rsidRPr="00B25F01">
        <w:t xml:space="preserve">This measurement reflects the findings of </w:t>
      </w:r>
      <w:r w:rsidRPr="007E5D29">
        <w:t xml:space="preserve">Lacher </w:t>
      </w:r>
      <w:r>
        <w:t>(2006)</w:t>
      </w:r>
      <w:r w:rsidRPr="00B25F01">
        <w:t xml:space="preserve"> </w:t>
      </w:r>
      <w:r w:rsidRPr="007E5D29">
        <w:t xml:space="preserve">and </w:t>
      </w:r>
      <w:r w:rsidRPr="00B25F01">
        <w:t>Springer</w:t>
      </w:r>
      <w:r>
        <w:t xml:space="preserve"> (1999) </w:t>
      </w:r>
      <w:r w:rsidRPr="00B25F01">
        <w:t xml:space="preserve">as well as the interview findings in this paper (see </w:t>
      </w:r>
      <w:r w:rsidRPr="00185878">
        <w:t>section 6</w:t>
      </w:r>
      <w:r w:rsidRPr="00B25F01">
        <w:t xml:space="preserve">), which </w:t>
      </w:r>
      <w:r>
        <w:t>emphasize the routine of</w:t>
      </w:r>
      <w:r w:rsidRPr="00B25F01">
        <w:t xml:space="preserve"> work tasks in</w:t>
      </w:r>
      <w:r>
        <w:t xml:space="preserve"> German</w:t>
      </w:r>
      <w:r w:rsidRPr="00B25F01">
        <w:t xml:space="preserve"> core manufacturing sectors.</w:t>
      </w:r>
      <w:r>
        <w:t xml:space="preserve"> The choice of this variable can be argued to have some limitations: First, t</w:t>
      </w:r>
      <w:r w:rsidRPr="00B25F01">
        <w:t xml:space="preserve">he survey </w:t>
      </w:r>
      <w:r>
        <w:t xml:space="preserve">unfortunately does not include </w:t>
      </w:r>
      <w:r w:rsidRPr="00B25F01">
        <w:t>the question of whether the work</w:t>
      </w:r>
      <w:r w:rsidR="00CD0CA2">
        <w:t xml:space="preserve"> </w:t>
      </w:r>
      <w:r w:rsidRPr="00B25F01">
        <w:t>pace is dictated by a machine</w:t>
      </w:r>
      <w:r>
        <w:t>, which</w:t>
      </w:r>
      <w:r w:rsidRPr="00B25F01">
        <w:t xml:space="preserve"> has also often been used as a measure </w:t>
      </w:r>
      <w:r>
        <w:rPr>
          <w:noProof/>
        </w:rPr>
        <w:t>of</w:t>
      </w:r>
      <w:r w:rsidRPr="00B25F01">
        <w:t xml:space="preserve"> job routine in manufacturing </w:t>
      </w:r>
      <w:r w:rsidRPr="00B25F01">
        <w:rPr>
          <w:noProof/>
        </w:rPr>
        <w:t>(</w:t>
      </w:r>
      <w:r w:rsidR="00DD3334">
        <w:rPr>
          <w:noProof/>
        </w:rPr>
        <w:t xml:space="preserve">e.g. </w:t>
      </w:r>
      <w:r>
        <w:rPr>
          <w:noProof/>
        </w:rPr>
        <w:t xml:space="preserve">Bailey 1993); however, </w:t>
      </w:r>
      <w:r w:rsidRPr="00B25F01">
        <w:t xml:space="preserve">the measurement in this paper is rightly broader as workers in industrial services (such as logistics) are likely to have a repetitive job even though the pace is not dictated by a machine such as for </w:t>
      </w:r>
      <w:r>
        <w:t>assembly line workers.</w:t>
      </w:r>
      <w:r w:rsidRPr="00B25F01">
        <w:t xml:space="preserve"> </w:t>
      </w:r>
      <w:r>
        <w:t>Second, t</w:t>
      </w:r>
      <w:r w:rsidRPr="00B25F01">
        <w:t>he measure of job routine is a perception of workers</w:t>
      </w:r>
      <w:r>
        <w:t>,</w:t>
      </w:r>
      <w:r w:rsidRPr="00B25F01">
        <w:t xml:space="preserve"> which could be argued to be endogenous to the type of contract. This linkage would however be counter-intuitive because temporary workers should find their work less repetitive as they can be reasonably assumed to work in the same job positions for shorter time periods. Following this reasoning, old workers should be more likely to find their job routini</w:t>
      </w:r>
      <w:r>
        <w:t>z</w:t>
      </w:r>
      <w:r w:rsidRPr="00B25F01">
        <w:t>ed</w:t>
      </w:r>
      <w:r>
        <w:t>;</w:t>
      </w:r>
      <w:r w:rsidRPr="00B25F01">
        <w:t xml:space="preserve"> </w:t>
      </w:r>
      <w:r>
        <w:t>i</w:t>
      </w:r>
      <w:r w:rsidRPr="00B25F01">
        <w:t>ndeed, across all waves 54% workers between 15 and 25 declared that their work was highly routini</w:t>
      </w:r>
      <w:r>
        <w:t>z</w:t>
      </w:r>
      <w:r w:rsidRPr="00B25F01">
        <w:t xml:space="preserve">ed against 60% among workers between 55 and 64. </w:t>
      </w:r>
    </w:p>
    <w:p w:rsidR="001B61C8" w:rsidRDefault="001B61C8" w:rsidP="001B61C8">
      <w:pPr>
        <w:spacing w:line="480" w:lineRule="auto"/>
        <w:jc w:val="both"/>
      </w:pPr>
    </w:p>
    <w:p w:rsidR="001B61C8" w:rsidRPr="00B25F01" w:rsidRDefault="001B61C8" w:rsidP="001B61C8">
      <w:pPr>
        <w:spacing w:line="480" w:lineRule="auto"/>
        <w:jc w:val="both"/>
      </w:pPr>
      <w:r>
        <w:t>The erosion of negotiated and legal employment protection</w:t>
      </w:r>
      <w:r w:rsidRPr="00B25F01">
        <w:t xml:space="preserve"> </w:t>
      </w:r>
      <w:r>
        <w:t>was</w:t>
      </w:r>
      <w:r w:rsidRPr="00B25F01">
        <w:t xml:space="preserve"> operationali</w:t>
      </w:r>
      <w:r>
        <w:t>z</w:t>
      </w:r>
      <w:r w:rsidRPr="00B25F01">
        <w:t xml:space="preserve">ed through </w:t>
      </w:r>
      <w:r>
        <w:t>the time variable</w:t>
      </w:r>
      <w:r w:rsidRPr="00CE24B9">
        <w:rPr>
          <w:i/>
        </w:rPr>
        <w:t xml:space="preserve"> </w:t>
      </w:r>
      <w:r w:rsidRPr="00B25F01">
        <w:t>because the dataset does not provide information on the presence and strength of industrial relations at workplace</w:t>
      </w:r>
      <w:r>
        <w:t>.</w:t>
      </w:r>
      <w:r w:rsidRPr="00B25F01">
        <w:t xml:space="preserve"> However, the </w:t>
      </w:r>
      <w:r>
        <w:t xml:space="preserve">effect of the </w:t>
      </w:r>
      <w:r w:rsidRPr="00B25F01">
        <w:t>weakening of industrial re</w:t>
      </w:r>
      <w:r>
        <w:t>lations and of the relaxation of labo</w:t>
      </w:r>
      <w:r w:rsidRPr="00B25F01">
        <w:t xml:space="preserve">r market regulation on workers’ outcomes in Germany </w:t>
      </w:r>
      <w:r>
        <w:t>was</w:t>
      </w:r>
      <w:r w:rsidRPr="00B25F01">
        <w:t xml:space="preserve"> widely studied in the literature </w:t>
      </w:r>
      <w:r>
        <w:rPr>
          <w:noProof/>
        </w:rPr>
        <w:t>(Brenke and Eichhorst 2008; Eichhorst and Marx 2011;</w:t>
      </w:r>
      <w:r w:rsidRPr="0097312A">
        <w:rPr>
          <w:noProof/>
        </w:rPr>
        <w:t xml:space="preserve"> </w:t>
      </w:r>
      <w:r>
        <w:rPr>
          <w:noProof/>
        </w:rPr>
        <w:t>Promberger 2006)</w:t>
      </w:r>
      <w:r>
        <w:rPr>
          <w:rFonts w:eastAsia="Cambria"/>
          <w:szCs w:val="24"/>
          <w:lang w:val="it-IT" w:eastAsia="en-US"/>
        </w:rPr>
        <w:t>. F</w:t>
      </w:r>
      <w:r w:rsidRPr="00B25F01">
        <w:t xml:space="preserve">urthermore, the case study findings illustrate in detail how national </w:t>
      </w:r>
      <w:r>
        <w:t>labor</w:t>
      </w:r>
      <w:r w:rsidRPr="00B25F01">
        <w:t xml:space="preserve"> market reforms and workplace concession bargaining influence </w:t>
      </w:r>
      <w:r w:rsidR="00867192">
        <w:t>the use of temporary</w:t>
      </w:r>
      <w:r w:rsidRPr="00B25F01">
        <w:t xml:space="preserve"> work, tracing the causal mechanism linking the weakening legislative and negotiated employment protection </w:t>
      </w:r>
      <w:r>
        <w:t>to</w:t>
      </w:r>
      <w:r w:rsidRPr="00B25F01">
        <w:t xml:space="preserve"> the probability of being on a temporary contract. </w:t>
      </w:r>
    </w:p>
    <w:p w:rsidR="001B61C8" w:rsidRDefault="001B61C8" w:rsidP="001B61C8">
      <w:pPr>
        <w:spacing w:line="480" w:lineRule="auto"/>
        <w:jc w:val="both"/>
      </w:pPr>
    </w:p>
    <w:p w:rsidR="001B61C8" w:rsidRPr="00B25F01" w:rsidRDefault="001B61C8" w:rsidP="001B61C8">
      <w:pPr>
        <w:spacing w:line="480" w:lineRule="auto"/>
        <w:jc w:val="both"/>
      </w:pPr>
      <w:r w:rsidRPr="00B25F01">
        <w:rPr>
          <w:i/>
        </w:rPr>
        <w:t>Time</w:t>
      </w:r>
      <w:r w:rsidRPr="00B25F01">
        <w:t xml:space="preserve"> </w:t>
      </w:r>
      <w:r>
        <w:t>was</w:t>
      </w:r>
      <w:r w:rsidRPr="00B25F01">
        <w:t xml:space="preserve"> coded as a continuous variable taking the values from 1 to 5 in order to facilitate the interpretation of the interaction terms </w:t>
      </w:r>
      <w:r>
        <w:t xml:space="preserve">and to save degrees of freedom, as </w:t>
      </w:r>
      <w:r w:rsidRPr="00B25F01">
        <w:t xml:space="preserve">the use of dummy waves would have required the inclusion of eight interaction terms between job routine and skill specificity and four wave dummies (excluding the wave dummy used as reference category). In order to make sure that the effect of time follows a positive trend, the logistic regression </w:t>
      </w:r>
      <w:r>
        <w:t>was first run</w:t>
      </w:r>
      <w:r w:rsidRPr="00B25F01">
        <w:t xml:space="preserve"> </w:t>
      </w:r>
      <w:r>
        <w:t>with</w:t>
      </w:r>
      <w:r w:rsidRPr="00B25F01">
        <w:t xml:space="preserve"> </w:t>
      </w:r>
      <w:r>
        <w:t xml:space="preserve">the wave dummies instead of the continuous variable </w:t>
      </w:r>
      <w:r>
        <w:rPr>
          <w:i/>
        </w:rPr>
        <w:t>Time</w:t>
      </w:r>
      <w:r w:rsidRPr="00B25F01">
        <w:t>, confirming that the direction of the time effect does not change the direction between the waves,</w:t>
      </w:r>
      <w:r>
        <w:t xml:space="preserve"> and</w:t>
      </w:r>
      <w:r w:rsidRPr="00B25F01">
        <w:t xml:space="preserve"> showing a positiv</w:t>
      </w:r>
      <w:r>
        <w:t xml:space="preserve">e trend since 1992 (see online </w:t>
      </w:r>
      <w:r w:rsidR="00CD0CA2">
        <w:t>appendix</w:t>
      </w:r>
      <w:r w:rsidRPr="00B25F01">
        <w:t xml:space="preserve">). </w:t>
      </w:r>
    </w:p>
    <w:p w:rsidR="001B61C8" w:rsidRPr="00B25F01" w:rsidRDefault="001B61C8" w:rsidP="001B61C8">
      <w:pPr>
        <w:spacing w:line="480" w:lineRule="auto"/>
        <w:jc w:val="both"/>
      </w:pPr>
    </w:p>
    <w:p w:rsidR="001B61C8" w:rsidRPr="00163E03" w:rsidRDefault="001B61C8" w:rsidP="001B61C8">
      <w:pPr>
        <w:spacing w:line="480" w:lineRule="auto"/>
        <w:jc w:val="both"/>
        <w:rPr>
          <w:rFonts w:eastAsia="Cambria"/>
        </w:rPr>
      </w:pPr>
      <w:r w:rsidRPr="00B25F01">
        <w:t xml:space="preserve">All models include control variables such as </w:t>
      </w:r>
      <w:r w:rsidRPr="00B25F01">
        <w:rPr>
          <w:rFonts w:eastAsia="Cambria"/>
        </w:rPr>
        <w:t>age, gender, local unemployment rate, the location of the workplace in Eastern Germany, the firm size and sectoral dummies</w:t>
      </w:r>
      <w:r>
        <w:rPr>
          <w:rFonts w:eastAsia="Cambria"/>
        </w:rPr>
        <w:t xml:space="preserve"> (see </w:t>
      </w:r>
      <w:r w:rsidR="003A2242">
        <w:rPr>
          <w:rFonts w:eastAsia="Cambria"/>
        </w:rPr>
        <w:t xml:space="preserve">the </w:t>
      </w:r>
      <w:r>
        <w:rPr>
          <w:rFonts w:eastAsia="Cambria"/>
        </w:rPr>
        <w:t>operationalization</w:t>
      </w:r>
      <w:r w:rsidR="003A2242">
        <w:rPr>
          <w:rFonts w:eastAsia="Cambria"/>
        </w:rPr>
        <w:t xml:space="preserve"> in the online </w:t>
      </w:r>
      <w:r w:rsidR="00CD0CA2">
        <w:rPr>
          <w:rFonts w:eastAsia="Cambria"/>
        </w:rPr>
        <w:t>appendix</w:t>
      </w:r>
      <w:r>
        <w:rPr>
          <w:rFonts w:eastAsia="Cambria"/>
        </w:rPr>
        <w:t>)</w:t>
      </w:r>
      <w:r w:rsidRPr="00B25F01">
        <w:rPr>
          <w:rFonts w:eastAsia="Cambria"/>
        </w:rPr>
        <w:t>.</w:t>
      </w:r>
      <w:r>
        <w:rPr>
          <w:rFonts w:eastAsia="Cambria"/>
        </w:rPr>
        <w:t xml:space="preserve"> </w:t>
      </w:r>
      <w:r w:rsidR="003A2242">
        <w:rPr>
          <w:rFonts w:eastAsia="Cambria"/>
        </w:rPr>
        <w:t xml:space="preserve">A correlation table is available in the </w:t>
      </w:r>
      <w:r w:rsidR="00CD0CA2">
        <w:rPr>
          <w:rFonts w:eastAsia="Cambria"/>
        </w:rPr>
        <w:t>appendix</w:t>
      </w:r>
      <w:r w:rsidR="003A2242">
        <w:rPr>
          <w:rFonts w:eastAsia="Cambria"/>
        </w:rPr>
        <w:t>.</w:t>
      </w:r>
    </w:p>
    <w:p w:rsidR="003A2242" w:rsidRDefault="001B61C8" w:rsidP="003A2242">
      <w:pPr>
        <w:pStyle w:val="Titolo1"/>
        <w:spacing w:line="480" w:lineRule="auto"/>
        <w:jc w:val="both"/>
        <w:rPr>
          <w:rFonts w:ascii="Times New Roman" w:hAnsi="Times New Roman"/>
          <w:color w:val="auto"/>
          <w:sz w:val="24"/>
          <w:szCs w:val="28"/>
        </w:rPr>
      </w:pPr>
      <w:r w:rsidRPr="00B25F01">
        <w:rPr>
          <w:rFonts w:ascii="Times New Roman" w:hAnsi="Times New Roman"/>
          <w:color w:val="auto"/>
          <w:sz w:val="24"/>
          <w:szCs w:val="28"/>
        </w:rPr>
        <w:t>5 An analysis of skills, job routine and temporary work</w:t>
      </w:r>
      <w:bookmarkEnd w:id="9"/>
      <w:bookmarkEnd w:id="10"/>
      <w:bookmarkEnd w:id="11"/>
      <w:bookmarkEnd w:id="12"/>
    </w:p>
    <w:p w:rsidR="001B61C8" w:rsidRPr="003A2242" w:rsidRDefault="001B61C8" w:rsidP="003A2242"/>
    <w:p w:rsidR="001B61C8" w:rsidRDefault="001B61C8" w:rsidP="001B61C8">
      <w:pPr>
        <w:spacing w:line="480" w:lineRule="auto"/>
        <w:jc w:val="both"/>
        <w:rPr>
          <w:lang w:eastAsia="zh-CN" w:bidi="gu-IN"/>
        </w:rPr>
      </w:pPr>
      <w:r>
        <w:rPr>
          <w:i/>
          <w:szCs w:val="24"/>
        </w:rPr>
        <w:t>Descriptive statistics</w:t>
      </w:r>
      <w:r w:rsidRPr="00A41D14">
        <w:rPr>
          <w:i/>
          <w:szCs w:val="24"/>
        </w:rPr>
        <w:t>.</w:t>
      </w:r>
      <w:r w:rsidRPr="008D6D87">
        <w:rPr>
          <w:b/>
          <w:i/>
          <w:szCs w:val="24"/>
        </w:rPr>
        <w:t xml:space="preserve"> </w:t>
      </w:r>
      <w:r w:rsidRPr="00B25F01">
        <w:rPr>
          <w:lang w:eastAsia="zh-CN" w:bidi="gu-IN"/>
        </w:rPr>
        <w:t xml:space="preserve">Table </w:t>
      </w:r>
      <w:r>
        <w:rPr>
          <w:lang w:eastAsia="zh-CN" w:bidi="gu-IN"/>
        </w:rPr>
        <w:t>2</w:t>
      </w:r>
      <w:r w:rsidRPr="00B25F01">
        <w:rPr>
          <w:lang w:eastAsia="zh-CN" w:bidi="gu-IN"/>
        </w:rPr>
        <w:t xml:space="preserve"> shows that temporary work has been increasing from almost 5% in 1986 to 11% in 2012 within the whole workforce. </w:t>
      </w:r>
      <w:r>
        <w:rPr>
          <w:lang w:eastAsia="zh-CN" w:bidi="gu-IN"/>
        </w:rPr>
        <w:t>T</w:t>
      </w:r>
      <w:r w:rsidRPr="00B25F01">
        <w:rPr>
          <w:lang w:eastAsia="zh-CN" w:bidi="gu-IN"/>
        </w:rPr>
        <w:t xml:space="preserve">emporary work among workers with </w:t>
      </w:r>
      <w:r>
        <w:rPr>
          <w:lang w:eastAsia="zh-CN" w:bidi="gu-IN"/>
        </w:rPr>
        <w:t>industry-</w:t>
      </w:r>
      <w:r w:rsidRPr="00B25F01">
        <w:rPr>
          <w:lang w:eastAsia="zh-CN" w:bidi="gu-IN"/>
        </w:rPr>
        <w:t xml:space="preserve">specific skills has also been </w:t>
      </w:r>
      <w:r w:rsidR="003A2242">
        <w:rPr>
          <w:lang w:eastAsia="zh-CN" w:bidi="gu-IN"/>
        </w:rPr>
        <w:t>growing</w:t>
      </w:r>
      <w:r w:rsidRPr="00B25F01">
        <w:rPr>
          <w:lang w:eastAsia="zh-CN" w:bidi="gu-IN"/>
        </w:rPr>
        <w:t xml:space="preserve"> over time, and pa</w:t>
      </w:r>
      <w:r>
        <w:rPr>
          <w:lang w:eastAsia="zh-CN" w:bidi="gu-IN"/>
        </w:rPr>
        <w:t xml:space="preserve">rticularly among young workers - </w:t>
      </w:r>
      <w:r w:rsidRPr="00B25F01">
        <w:rPr>
          <w:lang w:eastAsia="zh-CN" w:bidi="gu-IN"/>
        </w:rPr>
        <w:t xml:space="preserve">it increased by 24% between 1986 and 2012. </w:t>
      </w:r>
    </w:p>
    <w:p w:rsidR="001B61C8" w:rsidRDefault="001B61C8" w:rsidP="001B61C8">
      <w:pPr>
        <w:spacing w:line="480" w:lineRule="auto"/>
        <w:jc w:val="both"/>
        <w:rPr>
          <w:lang w:eastAsia="zh-CN" w:bidi="gu-IN"/>
        </w:rPr>
      </w:pPr>
    </w:p>
    <w:p w:rsidR="001B61C8" w:rsidRPr="00462BCE" w:rsidRDefault="001B61C8" w:rsidP="001B61C8">
      <w:pPr>
        <w:spacing w:line="480" w:lineRule="auto"/>
        <w:jc w:val="center"/>
        <w:rPr>
          <w:i/>
          <w:szCs w:val="24"/>
        </w:rPr>
      </w:pPr>
      <w:r>
        <w:rPr>
          <w:lang w:eastAsia="zh-CN" w:bidi="gu-IN"/>
        </w:rPr>
        <w:t xml:space="preserve">TABLE 1 </w:t>
      </w:r>
    </w:p>
    <w:p w:rsidR="001B61C8" w:rsidRDefault="001B61C8" w:rsidP="001B61C8">
      <w:pPr>
        <w:spacing w:line="480" w:lineRule="auto"/>
        <w:jc w:val="both"/>
      </w:pPr>
    </w:p>
    <w:p w:rsidR="001B61C8" w:rsidRDefault="003A2242" w:rsidP="001B61C8">
      <w:pPr>
        <w:spacing w:line="480" w:lineRule="auto"/>
        <w:jc w:val="both"/>
      </w:pPr>
      <w:r>
        <w:t>Compared to permanent workers, h</w:t>
      </w:r>
      <w:r w:rsidR="001B61C8">
        <w:t xml:space="preserve">igher rates of temporary workers report to </w:t>
      </w:r>
      <w:r w:rsidR="001B61C8" w:rsidRPr="00B25F01">
        <w:t>work in routine job positions across all waves</w:t>
      </w:r>
      <w:r w:rsidR="001B61C8">
        <w:t xml:space="preserve"> – their rates are between 2 and 6% higher. In addition, even though the trend is rising for the whole workforce, the rates of temporary workers in routine job positions increased more rapidly than for permanent workers as they went from 5.4% to 13% while they increased from 3.5% to 7.2% for permanent workers. </w:t>
      </w:r>
    </w:p>
    <w:p w:rsidR="001B61C8" w:rsidRPr="00B25F01" w:rsidRDefault="001B61C8" w:rsidP="001B61C8">
      <w:pPr>
        <w:tabs>
          <w:tab w:val="left" w:pos="4962"/>
        </w:tabs>
        <w:spacing w:line="480" w:lineRule="auto"/>
        <w:jc w:val="both"/>
      </w:pPr>
    </w:p>
    <w:p w:rsidR="001B61C8" w:rsidRDefault="001B61C8" w:rsidP="001B61C8">
      <w:pPr>
        <w:tabs>
          <w:tab w:val="left" w:pos="4962"/>
        </w:tabs>
        <w:spacing w:line="480" w:lineRule="auto"/>
        <w:jc w:val="both"/>
      </w:pPr>
      <w:r w:rsidRPr="00B25F01">
        <w:t>However, the employment of temporary workers in routine job positions does not necessarily reflect the</w:t>
      </w:r>
      <w:r>
        <w:t>ir</w:t>
      </w:r>
      <w:r w:rsidRPr="00B25F01">
        <w:t xml:space="preserve"> skills</w:t>
      </w:r>
      <w:r>
        <w:t xml:space="preserve"> (see Table A2 in the </w:t>
      </w:r>
      <w:r w:rsidR="00CD0CA2">
        <w:t>appendix</w:t>
      </w:r>
      <w:r>
        <w:t>).</w:t>
      </w:r>
      <w:r w:rsidRPr="00B25F01">
        <w:t xml:space="preserve"> </w:t>
      </w:r>
      <w:r>
        <w:t>T</w:t>
      </w:r>
      <w:r w:rsidRPr="00B25F01">
        <w:t>emporary workers are more likely to feel overqualified and overskilled than permanent workers</w:t>
      </w:r>
      <w:r>
        <w:t>. The overqualification rates of permanent workers increased from 25% to 43% b</w:t>
      </w:r>
      <w:r w:rsidR="00B76EF4">
        <w:t>etween 1986 and 1998 while 35.2</w:t>
      </w:r>
      <w:r>
        <w:t xml:space="preserve">% </w:t>
      </w:r>
      <w:r w:rsidR="00B76EF4">
        <w:t xml:space="preserve">of </w:t>
      </w:r>
      <w:r>
        <w:t xml:space="preserve">temporary workers reported to feel overqualified in 1986 and 62.5% in 1998. Overskilling rates are lower but increasing: they went from 5.9% in 1998 to 11.2% in 2012 for permanent workers while the rates for temporary workers are </w:t>
      </w:r>
      <w:r w:rsidR="00B76EF4">
        <w:t>twice as high</w:t>
      </w:r>
      <w:r>
        <w:t xml:space="preserve"> (respectively 13.3% and 21.3%). </w:t>
      </w:r>
      <w:r w:rsidRPr="00B25F01">
        <w:t>This</w:t>
      </w:r>
      <w:r>
        <w:t xml:space="preserve"> rising</w:t>
      </w:r>
      <w:r w:rsidRPr="00B25F01">
        <w:t xml:space="preserve"> trend </w:t>
      </w:r>
      <w:r>
        <w:t>might also suggest</w:t>
      </w:r>
      <w:r w:rsidRPr="00B25F01">
        <w:t xml:space="preserve"> that the high skill levels reported above might not be necessary and some tasks could be performed by workers with lower qualifications and experience.   </w:t>
      </w:r>
    </w:p>
    <w:p w:rsidR="001B61C8" w:rsidRDefault="001B61C8" w:rsidP="001B61C8">
      <w:pPr>
        <w:spacing w:line="480" w:lineRule="auto"/>
        <w:jc w:val="both"/>
        <w:rPr>
          <w:sz w:val="20"/>
        </w:rPr>
      </w:pPr>
    </w:p>
    <w:p w:rsidR="001B61C8" w:rsidRDefault="001B61C8" w:rsidP="001B61C8">
      <w:pPr>
        <w:spacing w:line="480" w:lineRule="auto"/>
        <w:jc w:val="both"/>
        <w:rPr>
          <w:rFonts w:eastAsia="Cambria"/>
        </w:rPr>
      </w:pPr>
      <w:r>
        <w:rPr>
          <w:i/>
        </w:rPr>
        <w:t xml:space="preserve">Regression results. </w:t>
      </w:r>
      <w:r>
        <w:t xml:space="preserve">Table 2 shows </w:t>
      </w:r>
      <w:r w:rsidRPr="00B25F01">
        <w:t xml:space="preserve">the results of the logistic regression analysis. </w:t>
      </w:r>
      <w:r w:rsidRPr="00B25F01">
        <w:rPr>
          <w:rFonts w:eastAsia="Cambria"/>
        </w:rPr>
        <w:t xml:space="preserve">The logistic regressions with robust standard errors have been run using the STATA commands </w:t>
      </w:r>
      <w:r w:rsidRPr="00B25F01">
        <w:rPr>
          <w:rFonts w:eastAsia="Cambria"/>
          <w:i/>
        </w:rPr>
        <w:t xml:space="preserve">logit </w:t>
      </w:r>
      <w:r w:rsidRPr="00B25F01">
        <w:rPr>
          <w:rFonts w:eastAsia="Cambria"/>
        </w:rPr>
        <w:t xml:space="preserve">and </w:t>
      </w:r>
      <w:r w:rsidRPr="00B25F01">
        <w:rPr>
          <w:rFonts w:eastAsia="Cambria"/>
          <w:i/>
        </w:rPr>
        <w:t xml:space="preserve">robust. </w:t>
      </w:r>
      <w:r>
        <w:rPr>
          <w:rFonts w:eastAsia="Cambria"/>
        </w:rPr>
        <w:t>The log odds are reported.</w:t>
      </w:r>
    </w:p>
    <w:p w:rsidR="001B61C8" w:rsidRDefault="001B61C8" w:rsidP="001B61C8">
      <w:pPr>
        <w:spacing w:line="480" w:lineRule="auto"/>
        <w:jc w:val="both"/>
        <w:rPr>
          <w:b/>
        </w:rPr>
      </w:pPr>
    </w:p>
    <w:p w:rsidR="001B61C8" w:rsidRDefault="001B61C8" w:rsidP="001B61C8">
      <w:pPr>
        <w:tabs>
          <w:tab w:val="left" w:pos="4962"/>
        </w:tabs>
        <w:spacing w:line="480" w:lineRule="auto"/>
        <w:jc w:val="both"/>
      </w:pPr>
      <w:r w:rsidRPr="00B25F01">
        <w:rPr>
          <w:rFonts w:eastAsia="Cambria"/>
        </w:rPr>
        <w:t xml:space="preserve">The results of Model I are the following: </w:t>
      </w:r>
      <w:r w:rsidRPr="00B25F01">
        <w:t xml:space="preserve">The </w:t>
      </w:r>
      <w:r>
        <w:t>variables “</w:t>
      </w:r>
      <w:r w:rsidRPr="00B25F01">
        <w:t>firm size</w:t>
      </w:r>
      <w:r>
        <w:t>” and</w:t>
      </w:r>
      <w:r w:rsidRPr="00B25F01">
        <w:t xml:space="preserve"> </w:t>
      </w:r>
      <w:r>
        <w:t>“</w:t>
      </w:r>
      <w:r w:rsidRPr="00B25F01">
        <w:t>Eastern Germany</w:t>
      </w:r>
      <w:r>
        <w:t>”</w:t>
      </w:r>
      <w:r w:rsidRPr="00B25F01">
        <w:t xml:space="preserve"> are positively correlated with the probability of being on a temporary contract. Male and old workers</w:t>
      </w:r>
      <w:r>
        <w:t xml:space="preserve"> </w:t>
      </w:r>
      <w:r w:rsidRPr="00B25F01">
        <w:t xml:space="preserve">are less likely to be on a temporary contract than female and young workers. The time variable shows that workers have become more likely to be on </w:t>
      </w:r>
      <w:r>
        <w:t>a temporary contract over time.</w:t>
      </w:r>
      <w:r w:rsidRPr="00B25F01">
        <w:t xml:space="preserve"> </w:t>
      </w:r>
      <w:r>
        <w:t>H</w:t>
      </w:r>
      <w:r w:rsidRPr="00B25F01">
        <w:t xml:space="preserve">aving </w:t>
      </w:r>
      <w:r>
        <w:t>an industry</w:t>
      </w:r>
      <w:r w:rsidRPr="00B25F01">
        <w:t>-specific vocational training degree is negatively correlated with the probability of</w:t>
      </w:r>
      <w:r>
        <w:t xml:space="preserve"> being on a temporary contract while </w:t>
      </w:r>
      <w:r w:rsidRPr="00B25F01">
        <w:t>job routine is positively correlated</w:t>
      </w:r>
      <w:r>
        <w:t xml:space="preserve">. </w:t>
      </w:r>
    </w:p>
    <w:p w:rsidR="001B61C8" w:rsidRPr="00B25F01" w:rsidRDefault="001B61C8" w:rsidP="001B61C8">
      <w:pPr>
        <w:tabs>
          <w:tab w:val="left" w:pos="4962"/>
        </w:tabs>
        <w:spacing w:line="480" w:lineRule="auto"/>
        <w:jc w:val="both"/>
      </w:pPr>
    </w:p>
    <w:p w:rsidR="001B61C8" w:rsidRPr="00B25F01" w:rsidRDefault="001B61C8" w:rsidP="001B61C8">
      <w:pPr>
        <w:tabs>
          <w:tab w:val="left" w:pos="4962"/>
        </w:tabs>
        <w:spacing w:line="480" w:lineRule="auto"/>
        <w:jc w:val="both"/>
      </w:pPr>
      <w:r w:rsidRPr="00B25F01">
        <w:t>Models II and III contain</w:t>
      </w:r>
      <w:r>
        <w:t xml:space="preserve"> respectively</w:t>
      </w:r>
      <w:r w:rsidRPr="00B25F01">
        <w:t xml:space="preserve"> the interaction terms </w:t>
      </w:r>
      <w:r>
        <w:t>“</w:t>
      </w:r>
      <w:r w:rsidRPr="00B25F01">
        <w:t>time</w:t>
      </w:r>
      <w:r>
        <w:t>*</w:t>
      </w:r>
      <w:r w:rsidRPr="00B25F01">
        <w:t>skill specificity</w:t>
      </w:r>
      <w:r>
        <w:t>”</w:t>
      </w:r>
      <w:r w:rsidRPr="00B25F01">
        <w:t xml:space="preserve"> and </w:t>
      </w:r>
      <w:r>
        <w:t>“</w:t>
      </w:r>
      <w:r w:rsidRPr="00B25F01">
        <w:t>time</w:t>
      </w:r>
      <w:r>
        <w:t>*</w:t>
      </w:r>
      <w:r w:rsidRPr="00B25F01">
        <w:t>job routine</w:t>
      </w:r>
      <w:r>
        <w:t>”</w:t>
      </w:r>
      <w:r w:rsidRPr="00B25F01">
        <w:t xml:space="preserve">. </w:t>
      </w:r>
      <w:r>
        <w:t>N</w:t>
      </w:r>
      <w:r w:rsidRPr="00B25F01">
        <w:t xml:space="preserve">either the interaction terms nor the constituent terms </w:t>
      </w:r>
      <w:r>
        <w:t xml:space="preserve">– which are non-significant - </w:t>
      </w:r>
      <w:r w:rsidRPr="00B25F01">
        <w:t xml:space="preserve">can be interpreted from the table </w:t>
      </w:r>
      <w:r>
        <w:t xml:space="preserve">because the analytical interest lies “in </w:t>
      </w:r>
      <w:r w:rsidRPr="00B25F01">
        <w:t>the marginal effect of X on Y for substantively meaningful values o</w:t>
      </w:r>
      <w:r w:rsidR="00E65729">
        <w:t xml:space="preserve">f the conditioning variable Z” </w:t>
      </w:r>
      <w:bookmarkStart w:id="13" w:name="_GoBack"/>
      <w:bookmarkEnd w:id="13"/>
      <w:r>
        <w:rPr>
          <w:noProof/>
        </w:rPr>
        <w:t xml:space="preserve">(Brambor </w:t>
      </w:r>
      <w:r w:rsidRPr="0097312A">
        <w:rPr>
          <w:i/>
          <w:noProof/>
        </w:rPr>
        <w:t>et al.</w:t>
      </w:r>
      <w:r>
        <w:rPr>
          <w:noProof/>
        </w:rPr>
        <w:t xml:space="preserve"> 2006</w:t>
      </w:r>
      <w:r w:rsidR="003A2242">
        <w:rPr>
          <w:noProof/>
        </w:rPr>
        <w:t>: 74; see also Ai and Norton 2003</w:t>
      </w:r>
      <w:r>
        <w:rPr>
          <w:noProof/>
        </w:rPr>
        <w:t>)</w:t>
      </w:r>
      <w:r w:rsidRPr="006A7A2C">
        <w:t xml:space="preserve">. </w:t>
      </w:r>
      <w:r w:rsidRPr="00B25F01">
        <w:t xml:space="preserve">Following the command routine recommended by Brambor </w:t>
      </w:r>
      <w:r w:rsidRPr="00CC4106">
        <w:rPr>
          <w:i/>
        </w:rPr>
        <w:t>et al.</w:t>
      </w:r>
      <w:r w:rsidRPr="00B25F01">
        <w:t xml:space="preserve"> (2006) and </w:t>
      </w:r>
      <w:r>
        <w:rPr>
          <w:noProof/>
        </w:rPr>
        <w:t>Williams (2012)</w:t>
      </w:r>
      <w:r w:rsidRPr="00B25F01">
        <w:t xml:space="preserve">, the command </w:t>
      </w:r>
      <w:r w:rsidRPr="00B25F01">
        <w:rPr>
          <w:i/>
        </w:rPr>
        <w:t xml:space="preserve">margins </w:t>
      </w:r>
      <w:r w:rsidRPr="00B25F01">
        <w:t xml:space="preserve">is used to estimate the marginal effects of skill specificity and routine given each value of the time variable. </w:t>
      </w:r>
      <w:r>
        <w:t>The</w:t>
      </w:r>
      <w:r w:rsidRPr="00B25F01">
        <w:t xml:space="preserve"> plot graphs are reported, which give a clear representation of the interaction term, but the tables with the values of the marginal effect</w:t>
      </w:r>
      <w:r>
        <w:t>s</w:t>
      </w:r>
      <w:r w:rsidRPr="00B25F01">
        <w:t>, the standard errors and the confidence</w:t>
      </w:r>
      <w:r w:rsidR="003A2242">
        <w:t xml:space="preserve"> intervals are reported in the online </w:t>
      </w:r>
      <w:r w:rsidR="00CD0CA2">
        <w:t>appendix</w:t>
      </w:r>
      <w:r w:rsidR="00113D72">
        <w:t xml:space="preserve"> (T</w:t>
      </w:r>
      <w:r>
        <w:t xml:space="preserve">ables </w:t>
      </w:r>
      <w:r w:rsidR="00113D72">
        <w:t>1-6</w:t>
      </w:r>
      <w:r>
        <w:t>)</w:t>
      </w:r>
      <w:r w:rsidRPr="00B25F01">
        <w:t xml:space="preserve">. Figure 1 reports the plot for the marginal effect of skill specificity on the probability of being on a temporary contract over time (1=1985…5=2012). The line shows that the marginal effect is significant since 1992 and negative, which means that the negative effect of skill specificity on the probability of being on a temporary contract has been increasing over time. </w:t>
      </w:r>
      <w:r>
        <w:t>Figure 2 represents the interaction term through predicted probabilities: The</w:t>
      </w:r>
      <w:r w:rsidRPr="00B25F01">
        <w:t xml:space="preserve"> probability of being on a temporary contract has become higher for workers without </w:t>
      </w:r>
      <w:r>
        <w:t>industry-</w:t>
      </w:r>
      <w:r w:rsidRPr="00B25F01">
        <w:t xml:space="preserve">specific skills than for workers with </w:t>
      </w:r>
      <w:r>
        <w:t>those</w:t>
      </w:r>
      <w:r w:rsidRPr="00B25F01">
        <w:t xml:space="preserve"> skills. However, it also shows that both categories of workers have become more likely to be on a temporary contract</w:t>
      </w:r>
      <w:r>
        <w:t xml:space="preserve">. </w:t>
      </w:r>
    </w:p>
    <w:p w:rsidR="001B61C8" w:rsidRDefault="001B61C8" w:rsidP="001B61C8">
      <w:pPr>
        <w:spacing w:line="480" w:lineRule="auto"/>
        <w:jc w:val="center"/>
      </w:pPr>
    </w:p>
    <w:p w:rsidR="001B61C8" w:rsidRPr="00B25F01" w:rsidRDefault="001B61C8" w:rsidP="001B61C8">
      <w:pPr>
        <w:spacing w:line="480" w:lineRule="auto"/>
        <w:jc w:val="center"/>
      </w:pPr>
      <w:r>
        <w:t xml:space="preserve">Figure 1 and 2 </w:t>
      </w:r>
    </w:p>
    <w:p w:rsidR="001B61C8" w:rsidRPr="00B25F01" w:rsidRDefault="001B61C8" w:rsidP="001B61C8">
      <w:pPr>
        <w:spacing w:line="480" w:lineRule="auto"/>
        <w:jc w:val="both"/>
      </w:pPr>
    </w:p>
    <w:p w:rsidR="001B61C8" w:rsidRDefault="001B61C8" w:rsidP="001B61C8">
      <w:pPr>
        <w:tabs>
          <w:tab w:val="left" w:pos="4962"/>
        </w:tabs>
        <w:spacing w:line="480" w:lineRule="auto"/>
        <w:jc w:val="both"/>
      </w:pPr>
      <w:r w:rsidRPr="00B25F01">
        <w:t xml:space="preserve">Figure </w:t>
      </w:r>
      <w:r>
        <w:t>3</w:t>
      </w:r>
      <w:r w:rsidRPr="00B25F01">
        <w:t xml:space="preserve"> reports the plot </w:t>
      </w:r>
      <w:r>
        <w:t>for</w:t>
      </w:r>
      <w:r w:rsidRPr="00B25F01">
        <w:t xml:space="preserve"> the marginal effect of job routine on the probability of being on a temporary contract, </w:t>
      </w:r>
      <w:r>
        <w:t>showing</w:t>
      </w:r>
      <w:r w:rsidRPr="00B25F01">
        <w:t xml:space="preserve"> that the positive marginal effect of job routine has been increasing over time</w:t>
      </w:r>
      <w:r>
        <w:t xml:space="preserve">. </w:t>
      </w:r>
      <w:r w:rsidRPr="00B25F01">
        <w:t xml:space="preserve">Figure 4 reports that the probability of being on a temporary contract for workers in routine job positions has increased over time and to a greater extent than the probability for workers who are not employed in routine job positions. </w:t>
      </w:r>
    </w:p>
    <w:p w:rsidR="001B61C8" w:rsidRDefault="001B61C8" w:rsidP="001B61C8">
      <w:pPr>
        <w:tabs>
          <w:tab w:val="left" w:pos="4962"/>
        </w:tabs>
        <w:spacing w:line="480" w:lineRule="auto"/>
        <w:jc w:val="both"/>
      </w:pPr>
    </w:p>
    <w:p w:rsidR="001B61C8" w:rsidRDefault="001B61C8" w:rsidP="001B61C8">
      <w:pPr>
        <w:tabs>
          <w:tab w:val="left" w:pos="4962"/>
        </w:tabs>
        <w:spacing w:line="480" w:lineRule="auto"/>
        <w:jc w:val="center"/>
      </w:pPr>
      <w:r>
        <w:t>Figure 3 and 4</w:t>
      </w:r>
    </w:p>
    <w:p w:rsidR="001B61C8" w:rsidRPr="00B25F01" w:rsidRDefault="001B61C8" w:rsidP="001B61C8">
      <w:pPr>
        <w:tabs>
          <w:tab w:val="left" w:pos="4962"/>
        </w:tabs>
        <w:spacing w:line="480" w:lineRule="auto"/>
        <w:jc w:val="both"/>
      </w:pPr>
    </w:p>
    <w:p w:rsidR="001B61C8" w:rsidRDefault="001B61C8" w:rsidP="001B61C8">
      <w:pPr>
        <w:tabs>
          <w:tab w:val="left" w:pos="4962"/>
        </w:tabs>
        <w:spacing w:line="480" w:lineRule="auto"/>
        <w:jc w:val="both"/>
      </w:pPr>
      <w:r w:rsidRPr="00B25F01">
        <w:t>Model IV includes two additional interaction terms: the term job routine*specific skills allows the analysis of the marginal effect of job routine on the probability of being on a temporary contract conditional on workers’ skills. The term job routine*specific skills*time is used for the analysis of how the marginal effect of job routine on the probability of being on a temporary contract changes over time for workers</w:t>
      </w:r>
      <w:r>
        <w:t xml:space="preserve"> with industry-specific skills</w:t>
      </w:r>
      <w:r w:rsidRPr="00B25F01">
        <w:t xml:space="preserve">. Figure 5 shows that the marginal effect of job routine on the probability of being on a temporary contract </w:t>
      </w:r>
      <w:r>
        <w:t>is lower for workers with a dual vocational training degree than for workers without those skills</w:t>
      </w:r>
      <w:r w:rsidRPr="00B25F01">
        <w:t xml:space="preserve">. Figure 6 shows </w:t>
      </w:r>
      <w:r>
        <w:t>that</w:t>
      </w:r>
      <w:r w:rsidRPr="00B25F01">
        <w:t xml:space="preserve"> the marginal effect of job routine on the probability of being on a temporary contract </w:t>
      </w:r>
      <w:r>
        <w:t xml:space="preserve">has increased </w:t>
      </w:r>
      <w:r w:rsidRPr="00B25F01">
        <w:t>over time among workers</w:t>
      </w:r>
      <w:r>
        <w:t xml:space="preserve"> with industry-specific skills </w:t>
      </w:r>
      <w:r w:rsidRPr="00B25F01">
        <w:t xml:space="preserve">even though it is not significant for the last wave. </w:t>
      </w:r>
    </w:p>
    <w:p w:rsidR="001B61C8" w:rsidRDefault="001B61C8" w:rsidP="001B61C8">
      <w:pPr>
        <w:tabs>
          <w:tab w:val="left" w:pos="4962"/>
        </w:tabs>
        <w:spacing w:line="480" w:lineRule="auto"/>
        <w:jc w:val="both"/>
      </w:pPr>
    </w:p>
    <w:p w:rsidR="001B61C8" w:rsidRPr="00B25F01" w:rsidRDefault="001B61C8" w:rsidP="001B61C8">
      <w:pPr>
        <w:tabs>
          <w:tab w:val="left" w:pos="4962"/>
        </w:tabs>
        <w:spacing w:line="480" w:lineRule="auto"/>
        <w:jc w:val="center"/>
      </w:pPr>
      <w:r>
        <w:t>Figure 5 and 6</w:t>
      </w:r>
    </w:p>
    <w:p w:rsidR="001B61C8" w:rsidRDefault="001B61C8" w:rsidP="001B61C8">
      <w:pPr>
        <w:tabs>
          <w:tab w:val="left" w:pos="4962"/>
        </w:tabs>
        <w:spacing w:line="480" w:lineRule="auto"/>
        <w:jc w:val="both"/>
      </w:pPr>
    </w:p>
    <w:p w:rsidR="001B61C8" w:rsidRDefault="001B61C8" w:rsidP="001B61C8">
      <w:pPr>
        <w:tabs>
          <w:tab w:val="left" w:pos="4962"/>
          <w:tab w:val="left" w:pos="7797"/>
        </w:tabs>
        <w:spacing w:line="480" w:lineRule="auto"/>
        <w:jc w:val="both"/>
      </w:pPr>
      <w:r w:rsidRPr="00B25F01">
        <w:t>Further logistic regressions have been run as robustness checks</w:t>
      </w:r>
      <w:r>
        <w:t xml:space="preserve"> (see</w:t>
      </w:r>
      <w:r w:rsidR="003A2242">
        <w:t xml:space="preserve"> online </w:t>
      </w:r>
      <w:r w:rsidR="00CD0CA2">
        <w:t>appendix</w:t>
      </w:r>
      <w:r>
        <w:t>)</w:t>
      </w:r>
      <w:r w:rsidRPr="00B25F01">
        <w:t xml:space="preserve">. First, the regression has been run with standard errors clustered by sector and by Federal State </w:t>
      </w:r>
      <w:r>
        <w:t>as</w:t>
      </w:r>
      <w:r w:rsidRPr="00B25F01">
        <w:t xml:space="preserve"> the observations </w:t>
      </w:r>
      <w:r>
        <w:t>might be</w:t>
      </w:r>
      <w:r w:rsidRPr="00B25F01">
        <w:t xml:space="preserve"> correlated </w:t>
      </w:r>
      <w:r>
        <w:t>e.g.</w:t>
      </w:r>
      <w:r w:rsidRPr="00B25F01">
        <w:t xml:space="preserve"> thr</w:t>
      </w:r>
      <w:r>
        <w:t>ough common technology, or labo</w:t>
      </w:r>
      <w:r w:rsidRPr="00B25F01">
        <w:t xml:space="preserve">r market regulation at regional level. </w:t>
      </w:r>
      <w:r>
        <w:t>T</w:t>
      </w:r>
      <w:r w:rsidRPr="00B25F01">
        <w:t xml:space="preserve">he significance level and the coefficients of skill specificity and job routine do not change. </w:t>
      </w:r>
      <w:r>
        <w:t>Second</w:t>
      </w:r>
      <w:r w:rsidRPr="00B25F01">
        <w:t>, the regression has been run without Eastern Germany, as the exclusion of Eastern Germany from the sample was r</w:t>
      </w:r>
      <w:r>
        <w:t xml:space="preserve">ecommended by BiBB researchers </w:t>
      </w:r>
      <w:r>
        <w:rPr>
          <w:noProof/>
        </w:rPr>
        <w:t>(Rohrbach-Schmidt and Tiemann 2013)</w:t>
      </w:r>
      <w:r>
        <w:t xml:space="preserve"> but the model does not show any relevant change.</w:t>
      </w:r>
      <w:r w:rsidRPr="00B25F01">
        <w:t xml:space="preserve"> </w:t>
      </w:r>
    </w:p>
    <w:p w:rsidR="001B61C8" w:rsidRDefault="001B61C8" w:rsidP="001B61C8">
      <w:pPr>
        <w:tabs>
          <w:tab w:val="left" w:pos="4962"/>
          <w:tab w:val="left" w:pos="7797"/>
        </w:tabs>
        <w:spacing w:line="480" w:lineRule="auto"/>
        <w:jc w:val="both"/>
      </w:pPr>
    </w:p>
    <w:p w:rsidR="001B61C8" w:rsidRDefault="001B61C8" w:rsidP="001B61C8">
      <w:pPr>
        <w:tabs>
          <w:tab w:val="left" w:pos="4962"/>
          <w:tab w:val="left" w:pos="7797"/>
        </w:tabs>
        <w:spacing w:line="480" w:lineRule="auto"/>
        <w:jc w:val="both"/>
      </w:pPr>
      <w:r>
        <w:t>Third</w:t>
      </w:r>
      <w:r w:rsidRPr="00B25F01">
        <w:t>, the logistic regression has been run only on companies with more than 500 employees, which have almost 100% coverage of works councils and a sectoral bargaining coverage going from 93.9% in 1995 to 76.9% in 2010</w:t>
      </w:r>
      <w:r>
        <w:t xml:space="preserve"> </w:t>
      </w:r>
      <w:r>
        <w:rPr>
          <w:noProof/>
        </w:rPr>
        <w:t>(Benassi 2014: 69)</w:t>
      </w:r>
      <w:r w:rsidRPr="00B25F01">
        <w:t>. In this way, the analysis checks whether the results have been biased by missing the control variable “industrial relations”</w:t>
      </w:r>
      <w:r>
        <w:t xml:space="preserve">, which has been found significant in studies on temporary work at company level </w:t>
      </w:r>
      <w:r>
        <w:rPr>
          <w:noProof/>
        </w:rPr>
        <w:t>(</w:t>
      </w:r>
      <w:r w:rsidR="00DD3334">
        <w:rPr>
          <w:noProof/>
        </w:rPr>
        <w:t xml:space="preserve">e.g. </w:t>
      </w:r>
      <w:r>
        <w:rPr>
          <w:noProof/>
        </w:rPr>
        <w:t>Davis-Blake and Uzzi 1993)</w:t>
      </w:r>
      <w:r w:rsidRPr="00B25F01">
        <w:t xml:space="preserve">. </w:t>
      </w:r>
      <w:r>
        <w:t xml:space="preserve">It could be argued that the probability of being on a temporary contract has not increased in establishments </w:t>
      </w:r>
      <w:r w:rsidRPr="00B25F01">
        <w:t xml:space="preserve">covered by sectoral agreements and with </w:t>
      </w:r>
      <w:r>
        <w:t xml:space="preserve">strong </w:t>
      </w:r>
      <w:r w:rsidRPr="00B25F01">
        <w:t>workplace representation</w:t>
      </w:r>
      <w:r>
        <w:t xml:space="preserve">; or </w:t>
      </w:r>
      <w:r w:rsidRPr="00B25F01">
        <w:t xml:space="preserve">that skills and job routine do not have independent effects in companies with </w:t>
      </w:r>
      <w:r>
        <w:t>strong</w:t>
      </w:r>
      <w:r w:rsidRPr="00B25F01">
        <w:t xml:space="preserve"> internal labor markets</w:t>
      </w:r>
      <w:r>
        <w:t xml:space="preserve"> rules</w:t>
      </w:r>
      <w:r w:rsidRPr="00B25F01">
        <w:t xml:space="preserve"> because works councils ensure a correspondence between </w:t>
      </w:r>
      <w:r>
        <w:t>workers’ qualifications</w:t>
      </w:r>
      <w:r w:rsidRPr="00B25F01">
        <w:t xml:space="preserve"> and complex job positions.</w:t>
      </w:r>
      <w:r>
        <w:t xml:space="preserve"> </w:t>
      </w:r>
      <w:r w:rsidRPr="00B25F01">
        <w:t xml:space="preserve">However, both the simple </w:t>
      </w:r>
      <w:r>
        <w:t>model and the interactive model</w:t>
      </w:r>
      <w:r w:rsidRPr="00B25F01">
        <w:t xml:space="preserve"> show that both </w:t>
      </w:r>
      <w:r>
        <w:t>coefficients for</w:t>
      </w:r>
      <w:r w:rsidRPr="00B25F01">
        <w:t xml:space="preserve"> “job routine” and “time” are positive and significant. The analysis of the interactions terms “job routine*time”</w:t>
      </w:r>
      <w:r>
        <w:t xml:space="preserve"> </w:t>
      </w:r>
      <w:r w:rsidRPr="00B25F01">
        <w:t>and “job routine*time*specific skills” gives similar results as the analysis</w:t>
      </w:r>
      <w:r>
        <w:t xml:space="preserve"> conducted on the whole sample</w:t>
      </w:r>
      <w:r w:rsidRPr="00B25F01">
        <w:t>. In contrast</w:t>
      </w:r>
      <w:r>
        <w:t>,</w:t>
      </w:r>
      <w:r w:rsidRPr="00B25F01">
        <w:t xml:space="preserve"> the variable “specific skills” is non-significant even when the logistic regression is run without the variable </w:t>
      </w:r>
      <w:r>
        <w:t>“</w:t>
      </w:r>
      <w:r w:rsidRPr="00B25F01">
        <w:t>job routine</w:t>
      </w:r>
      <w:r>
        <w:t>”</w:t>
      </w:r>
      <w:r w:rsidRPr="00B25F01">
        <w:t>. The interactio</w:t>
      </w:r>
      <w:r>
        <w:t>n term “specific skills*time” might be</w:t>
      </w:r>
      <w:r w:rsidRPr="00B25F01">
        <w:t xml:space="preserve"> non-significant </w:t>
      </w:r>
      <w:r>
        <w:t>because big</w:t>
      </w:r>
      <w:r w:rsidRPr="00B25F01">
        <w:t xml:space="preserve"> companies </w:t>
      </w:r>
      <w:r>
        <w:t xml:space="preserve">have the ability </w:t>
      </w:r>
      <w:r w:rsidRPr="00B25F01">
        <w:t>to recruit workers</w:t>
      </w:r>
      <w:r>
        <w:t xml:space="preserve"> with industry-specific skills</w:t>
      </w:r>
      <w:r w:rsidRPr="00B25F01">
        <w:t xml:space="preserve"> even on temporary contracts. </w:t>
      </w:r>
      <w:r>
        <w:t xml:space="preserve">These results strengthen rather than undermine the argument of the paper that skill “specificity” does not necessarily lead to stable employment. </w:t>
      </w:r>
    </w:p>
    <w:p w:rsidR="001B61C8" w:rsidRPr="00B25F01" w:rsidRDefault="001B61C8" w:rsidP="001B61C8">
      <w:pPr>
        <w:tabs>
          <w:tab w:val="left" w:pos="4962"/>
        </w:tabs>
        <w:spacing w:line="480" w:lineRule="auto"/>
        <w:jc w:val="both"/>
      </w:pPr>
    </w:p>
    <w:p w:rsidR="001B61C8" w:rsidRPr="00B25F01" w:rsidRDefault="001B61C8" w:rsidP="001B61C8">
      <w:pPr>
        <w:pStyle w:val="CommentText1"/>
        <w:spacing w:line="480" w:lineRule="auto"/>
        <w:jc w:val="both"/>
        <w:rPr>
          <w:rFonts w:cs="Times New Roman"/>
          <w:sz w:val="24"/>
          <w:szCs w:val="24"/>
        </w:rPr>
      </w:pPr>
      <w:r>
        <w:rPr>
          <w:rFonts w:cs="Times New Roman"/>
          <w:sz w:val="24"/>
          <w:szCs w:val="24"/>
        </w:rPr>
        <w:t>This</w:t>
      </w:r>
      <w:r w:rsidRPr="00B25F01">
        <w:rPr>
          <w:rFonts w:cs="Times New Roman"/>
          <w:sz w:val="24"/>
          <w:szCs w:val="24"/>
        </w:rPr>
        <w:t xml:space="preserve"> section has shown that, first, </w:t>
      </w:r>
      <w:r w:rsidRPr="00582312">
        <w:rPr>
          <w:rFonts w:cs="Times New Roman"/>
          <w:sz w:val="24"/>
          <w:szCs w:val="24"/>
        </w:rPr>
        <w:t xml:space="preserve">workers </w:t>
      </w:r>
      <w:r w:rsidRPr="00A9343A">
        <w:rPr>
          <w:sz w:val="24"/>
        </w:rPr>
        <w:t xml:space="preserve">with a dual vocational training degree </w:t>
      </w:r>
      <w:r w:rsidRPr="00582312">
        <w:rPr>
          <w:rFonts w:cs="Times New Roman"/>
          <w:sz w:val="24"/>
          <w:szCs w:val="24"/>
        </w:rPr>
        <w:t>are less likely</w:t>
      </w:r>
      <w:r w:rsidRPr="00B25F01">
        <w:rPr>
          <w:rFonts w:cs="Times New Roman"/>
          <w:sz w:val="24"/>
          <w:szCs w:val="24"/>
        </w:rPr>
        <w:t xml:space="preserve"> to be on temporary contracts compared to workers without </w:t>
      </w:r>
      <w:r>
        <w:rPr>
          <w:rFonts w:cs="Times New Roman"/>
          <w:sz w:val="24"/>
          <w:szCs w:val="24"/>
        </w:rPr>
        <w:t>those qualifications</w:t>
      </w:r>
      <w:r w:rsidRPr="00B25F01">
        <w:rPr>
          <w:rFonts w:cs="Times New Roman"/>
          <w:sz w:val="24"/>
          <w:szCs w:val="24"/>
        </w:rPr>
        <w:t xml:space="preserve"> – and </w:t>
      </w:r>
      <w:r>
        <w:rPr>
          <w:rFonts w:cs="Times New Roman"/>
          <w:sz w:val="24"/>
          <w:szCs w:val="24"/>
        </w:rPr>
        <w:t>the gap has widened over time. Furthermore</w:t>
      </w:r>
      <w:r w:rsidRPr="00B25F01">
        <w:rPr>
          <w:rFonts w:cs="Times New Roman"/>
          <w:sz w:val="24"/>
          <w:szCs w:val="24"/>
        </w:rPr>
        <w:t>, workers in routine jobs are more likely to be on a temporary contract, and</w:t>
      </w:r>
      <w:r>
        <w:rPr>
          <w:rFonts w:cs="Times New Roman"/>
          <w:sz w:val="24"/>
          <w:szCs w:val="24"/>
        </w:rPr>
        <w:t xml:space="preserve"> the likelihood has increased over time</w:t>
      </w:r>
      <w:r w:rsidRPr="00B25F01">
        <w:rPr>
          <w:rFonts w:cs="Times New Roman"/>
          <w:sz w:val="24"/>
          <w:szCs w:val="24"/>
        </w:rPr>
        <w:t xml:space="preserve">. </w:t>
      </w:r>
      <w:r>
        <w:rPr>
          <w:rFonts w:cs="Times New Roman"/>
          <w:sz w:val="24"/>
          <w:szCs w:val="24"/>
        </w:rPr>
        <w:t xml:space="preserve">These findings </w:t>
      </w:r>
      <w:r w:rsidRPr="00B25F01">
        <w:rPr>
          <w:rFonts w:cs="Times New Roman"/>
          <w:sz w:val="24"/>
          <w:szCs w:val="24"/>
        </w:rPr>
        <w:t xml:space="preserve">confirm </w:t>
      </w:r>
      <w:r>
        <w:rPr>
          <w:rFonts w:cs="Times New Roman"/>
          <w:sz w:val="24"/>
          <w:szCs w:val="24"/>
        </w:rPr>
        <w:t>a “dualization” scenario. H</w:t>
      </w:r>
      <w:r w:rsidRPr="00B25F01">
        <w:rPr>
          <w:rFonts w:cs="Times New Roman"/>
          <w:sz w:val="24"/>
          <w:szCs w:val="24"/>
        </w:rPr>
        <w:t xml:space="preserve">owever, </w:t>
      </w:r>
      <w:r>
        <w:rPr>
          <w:rFonts w:cs="Times New Roman"/>
          <w:sz w:val="24"/>
          <w:szCs w:val="24"/>
        </w:rPr>
        <w:t>also workers</w:t>
      </w:r>
      <w:r w:rsidRPr="00B25F01">
        <w:rPr>
          <w:rFonts w:cs="Times New Roman"/>
          <w:sz w:val="24"/>
          <w:szCs w:val="24"/>
        </w:rPr>
        <w:t xml:space="preserve"> </w:t>
      </w:r>
      <w:r>
        <w:rPr>
          <w:rFonts w:cs="Times New Roman"/>
          <w:sz w:val="24"/>
          <w:szCs w:val="24"/>
        </w:rPr>
        <w:t xml:space="preserve">with a dual vocational training degree </w:t>
      </w:r>
      <w:r w:rsidRPr="00B25F01">
        <w:rPr>
          <w:rFonts w:cs="Times New Roman"/>
          <w:sz w:val="24"/>
          <w:szCs w:val="24"/>
        </w:rPr>
        <w:t xml:space="preserve">have </w:t>
      </w:r>
      <w:r>
        <w:rPr>
          <w:rFonts w:cs="Times New Roman"/>
          <w:sz w:val="24"/>
          <w:szCs w:val="24"/>
        </w:rPr>
        <w:t>become more likely to be on a</w:t>
      </w:r>
      <w:r w:rsidRPr="00B25F01">
        <w:rPr>
          <w:rFonts w:cs="Times New Roman"/>
          <w:sz w:val="24"/>
          <w:szCs w:val="24"/>
        </w:rPr>
        <w:t xml:space="preserve"> temporary contracts over time, showing that skill </w:t>
      </w:r>
      <w:r>
        <w:rPr>
          <w:rFonts w:cs="Times New Roman"/>
          <w:sz w:val="24"/>
          <w:szCs w:val="24"/>
        </w:rPr>
        <w:t xml:space="preserve">“specificity” </w:t>
      </w:r>
      <w:r w:rsidRPr="00B25F01">
        <w:rPr>
          <w:rFonts w:cs="Times New Roman"/>
          <w:sz w:val="24"/>
          <w:szCs w:val="24"/>
        </w:rPr>
        <w:t>does not</w:t>
      </w:r>
      <w:r>
        <w:rPr>
          <w:rFonts w:cs="Times New Roman"/>
          <w:sz w:val="24"/>
          <w:szCs w:val="24"/>
        </w:rPr>
        <w:t xml:space="preserve"> fully</w:t>
      </w:r>
      <w:r w:rsidRPr="00B25F01">
        <w:rPr>
          <w:rFonts w:cs="Times New Roman"/>
          <w:sz w:val="24"/>
          <w:szCs w:val="24"/>
        </w:rPr>
        <w:t xml:space="preserve"> protect workers from casuali</w:t>
      </w:r>
      <w:r>
        <w:rPr>
          <w:rFonts w:cs="Times New Roman"/>
          <w:sz w:val="24"/>
          <w:szCs w:val="24"/>
        </w:rPr>
        <w:t>z</w:t>
      </w:r>
      <w:r w:rsidRPr="00B25F01">
        <w:rPr>
          <w:rFonts w:cs="Times New Roman"/>
          <w:sz w:val="24"/>
          <w:szCs w:val="24"/>
        </w:rPr>
        <w:t>ation.</w:t>
      </w:r>
      <w:r>
        <w:rPr>
          <w:rFonts w:cs="Times New Roman"/>
          <w:sz w:val="24"/>
          <w:szCs w:val="24"/>
        </w:rPr>
        <w:t xml:space="preserve"> In addition, the analysis has shown that </w:t>
      </w:r>
      <w:r w:rsidRPr="00B25F01">
        <w:rPr>
          <w:rFonts w:cs="Times New Roman"/>
          <w:sz w:val="24"/>
          <w:szCs w:val="24"/>
        </w:rPr>
        <w:t>the marginal effect of job routine on the probability of being on a temporary contract has been increasing over time even</w:t>
      </w:r>
      <w:r>
        <w:rPr>
          <w:rFonts w:cs="Times New Roman"/>
          <w:sz w:val="24"/>
          <w:szCs w:val="24"/>
        </w:rPr>
        <w:t xml:space="preserve"> among specific skilled workers</w:t>
      </w:r>
      <w:r w:rsidRPr="00B25F01">
        <w:rPr>
          <w:rFonts w:cs="Times New Roman"/>
          <w:sz w:val="24"/>
          <w:szCs w:val="24"/>
        </w:rPr>
        <w:t xml:space="preserve">. </w:t>
      </w:r>
      <w:r>
        <w:rPr>
          <w:rFonts w:cs="Times New Roman"/>
          <w:sz w:val="24"/>
          <w:szCs w:val="24"/>
        </w:rPr>
        <w:t xml:space="preserve">These findings suggest that there is scope to casualize work also among workers with industry-specific skills, also thanks to the routine nature of job. </w:t>
      </w:r>
    </w:p>
    <w:p w:rsidR="001B61C8" w:rsidRPr="00B25F01" w:rsidRDefault="001B61C8" w:rsidP="001B61C8">
      <w:pPr>
        <w:pStyle w:val="CommentText1"/>
        <w:spacing w:line="480" w:lineRule="auto"/>
        <w:jc w:val="both"/>
        <w:rPr>
          <w:rFonts w:cs="Times New Roman"/>
          <w:sz w:val="24"/>
          <w:szCs w:val="24"/>
        </w:rPr>
      </w:pPr>
    </w:p>
    <w:p w:rsidR="001B61C8" w:rsidRPr="00B25F01" w:rsidRDefault="001B61C8" w:rsidP="001B61C8">
      <w:pPr>
        <w:pStyle w:val="CommentText1"/>
        <w:spacing w:line="480" w:lineRule="auto"/>
        <w:jc w:val="both"/>
        <w:rPr>
          <w:rFonts w:cs="Times New Roman"/>
          <w:sz w:val="24"/>
        </w:rPr>
      </w:pPr>
      <w:r>
        <w:rPr>
          <w:rFonts w:cs="Times New Roman"/>
          <w:sz w:val="24"/>
          <w:szCs w:val="24"/>
        </w:rPr>
        <w:t xml:space="preserve">The </w:t>
      </w:r>
      <w:r w:rsidRPr="00B25F01">
        <w:rPr>
          <w:rFonts w:cs="Times New Roman"/>
          <w:sz w:val="24"/>
          <w:szCs w:val="24"/>
        </w:rPr>
        <w:t xml:space="preserve">qualitative analysis in the following section </w:t>
      </w:r>
      <w:r>
        <w:rPr>
          <w:rFonts w:cs="Times New Roman"/>
          <w:sz w:val="24"/>
          <w:szCs w:val="24"/>
        </w:rPr>
        <w:t xml:space="preserve">investigates this pattern of diffusion of temporary contracts also among workers with industry-specific skills and for </w:t>
      </w:r>
      <w:r w:rsidRPr="00B25F01">
        <w:rPr>
          <w:rFonts w:cs="Times New Roman"/>
          <w:sz w:val="24"/>
          <w:szCs w:val="24"/>
        </w:rPr>
        <w:t xml:space="preserve">the continuing association between specific skills and </w:t>
      </w:r>
      <w:r>
        <w:rPr>
          <w:rFonts w:cs="Times New Roman"/>
          <w:sz w:val="24"/>
          <w:szCs w:val="24"/>
        </w:rPr>
        <w:t>permanent</w:t>
      </w:r>
      <w:r w:rsidRPr="00B25F01">
        <w:rPr>
          <w:rFonts w:cs="Times New Roman"/>
          <w:sz w:val="24"/>
          <w:szCs w:val="24"/>
        </w:rPr>
        <w:t xml:space="preserve"> contract</w:t>
      </w:r>
      <w:r>
        <w:rPr>
          <w:rFonts w:cs="Times New Roman"/>
          <w:sz w:val="24"/>
          <w:szCs w:val="24"/>
        </w:rPr>
        <w:t>, which cannot be fully explained by the complex work organiz</w:t>
      </w:r>
      <w:r w:rsidRPr="00B25F01">
        <w:rPr>
          <w:rFonts w:cs="Times New Roman"/>
          <w:sz w:val="24"/>
          <w:szCs w:val="24"/>
        </w:rPr>
        <w:t>ation</w:t>
      </w:r>
      <w:r>
        <w:rPr>
          <w:rFonts w:cs="Times New Roman"/>
          <w:sz w:val="24"/>
          <w:szCs w:val="24"/>
        </w:rPr>
        <w:t xml:space="preserve">. </w:t>
      </w:r>
    </w:p>
    <w:p w:rsidR="001B61C8" w:rsidRDefault="001B61C8" w:rsidP="001B61C8"/>
    <w:p w:rsidR="00B76EF4" w:rsidRDefault="00B76EF4" w:rsidP="001B61C8">
      <w:pPr>
        <w:pStyle w:val="Titolo1"/>
        <w:spacing w:before="0" w:line="480" w:lineRule="auto"/>
        <w:jc w:val="both"/>
        <w:rPr>
          <w:rFonts w:ascii="Times New Roman" w:hAnsi="Times New Roman"/>
          <w:color w:val="auto"/>
          <w:sz w:val="24"/>
          <w:szCs w:val="28"/>
        </w:rPr>
      </w:pPr>
      <w:bookmarkStart w:id="14" w:name="_Toc392499433"/>
      <w:bookmarkStart w:id="15" w:name="_Toc267236883"/>
      <w:bookmarkStart w:id="16" w:name="_Toc267238804"/>
      <w:bookmarkStart w:id="17" w:name="_Toc394143819"/>
    </w:p>
    <w:p w:rsidR="00B76EF4" w:rsidRDefault="001B61C8" w:rsidP="00B76EF4">
      <w:pPr>
        <w:pStyle w:val="Titolo1"/>
        <w:spacing w:before="0" w:line="480" w:lineRule="auto"/>
        <w:jc w:val="both"/>
        <w:rPr>
          <w:rFonts w:ascii="Times New Roman" w:hAnsi="Times New Roman"/>
          <w:color w:val="auto"/>
          <w:sz w:val="24"/>
          <w:szCs w:val="28"/>
        </w:rPr>
      </w:pPr>
      <w:r w:rsidRPr="00B25F01">
        <w:rPr>
          <w:rFonts w:ascii="Times New Roman" w:hAnsi="Times New Roman"/>
          <w:color w:val="auto"/>
          <w:sz w:val="24"/>
          <w:szCs w:val="28"/>
        </w:rPr>
        <w:t>Case study findings</w:t>
      </w:r>
      <w:bookmarkEnd w:id="14"/>
      <w:bookmarkEnd w:id="15"/>
      <w:bookmarkEnd w:id="16"/>
      <w:bookmarkEnd w:id="17"/>
    </w:p>
    <w:p w:rsidR="001B61C8" w:rsidRPr="00B76EF4" w:rsidRDefault="001B61C8" w:rsidP="00B76EF4"/>
    <w:p w:rsidR="001B61C8" w:rsidRDefault="001B61C8" w:rsidP="001B61C8">
      <w:pPr>
        <w:spacing w:line="480" w:lineRule="auto"/>
        <w:jc w:val="both"/>
      </w:pPr>
      <w:r w:rsidRPr="00B25F01">
        <w:t>The case study findings complement the</w:t>
      </w:r>
      <w:r>
        <w:t xml:space="preserve"> quantitative analysis because they </w:t>
      </w:r>
      <w:r w:rsidRPr="00B25F01">
        <w:t>help to map out the effect of labor market reforms and collective bargaining on the relationship between skills</w:t>
      </w:r>
      <w:r>
        <w:t>, work organization and temporary work. They</w:t>
      </w:r>
      <w:r w:rsidRPr="00B25F01">
        <w:t xml:space="preserve"> rely on semi-structured qualitative interviews conducted either by phone or in person between January 2011 and April 2013. The interview partners were human resource managers, union representatives and works councillors in five automotive plants and tw</w:t>
      </w:r>
      <w:r>
        <w:t>o machine tool building plants, and included</w:t>
      </w:r>
      <w:r w:rsidRPr="00B25F01">
        <w:t xml:space="preserve"> </w:t>
      </w:r>
      <w:r>
        <w:t xml:space="preserve">also </w:t>
      </w:r>
      <w:r w:rsidRPr="00B25F01">
        <w:t xml:space="preserve">officials </w:t>
      </w:r>
      <w:r>
        <w:t xml:space="preserve">of </w:t>
      </w:r>
      <w:r w:rsidRPr="00B25F01">
        <w:t xml:space="preserve">the German metal union IG Metall who had extensively worked on the issue of </w:t>
      </w:r>
      <w:r>
        <w:t xml:space="preserve">temporary work </w:t>
      </w:r>
      <w:r w:rsidRPr="00B25F01">
        <w:t xml:space="preserve">either in the headquarters or in local union offices. </w:t>
      </w:r>
      <w:r w:rsidR="00B76EF4">
        <w:t>The two sectors have been selected because they represent a critical case for studying the liberalization of the employment relationship as past research took them as paramount examples of the German model of production (Kern and Schuman 1984; Streeck 1991). However, it needs to be noted that t</w:t>
      </w:r>
      <w:r>
        <w:t>he dynamics uncovered in the interviews in the automotive and machine tool building industry might not perfectly apply to other core manufacturing sectors (e.g. the chemical sector</w:t>
      </w:r>
      <w:r w:rsidR="00B76EF4">
        <w:t>).</w:t>
      </w:r>
      <w:r>
        <w:t xml:space="preserve"> </w:t>
      </w:r>
    </w:p>
    <w:p w:rsidR="001B61C8" w:rsidRPr="00486403" w:rsidRDefault="001B61C8" w:rsidP="001B61C8">
      <w:pPr>
        <w:spacing w:line="480" w:lineRule="auto"/>
        <w:jc w:val="both"/>
      </w:pPr>
    </w:p>
    <w:p w:rsidR="001B61C8" w:rsidRDefault="001B61C8" w:rsidP="001B61C8">
      <w:pPr>
        <w:spacing w:line="480" w:lineRule="auto"/>
        <w:jc w:val="both"/>
      </w:pPr>
      <w:r>
        <w:rPr>
          <w:i/>
        </w:rPr>
        <w:t>Is stable employment necessary?</w:t>
      </w:r>
      <w:r>
        <w:t xml:space="preserve"> </w:t>
      </w:r>
    </w:p>
    <w:p w:rsidR="001B61C8" w:rsidRDefault="001B61C8" w:rsidP="001B61C8">
      <w:pPr>
        <w:spacing w:line="480" w:lineRule="auto"/>
        <w:jc w:val="both"/>
      </w:pPr>
      <w:r w:rsidRPr="00B25F01">
        <w:t xml:space="preserve">The interviews both with </w:t>
      </w:r>
      <w:r>
        <w:t>employers</w:t>
      </w:r>
      <w:r w:rsidRPr="00B25F01">
        <w:t xml:space="preserve"> and employees report that there are broad segments in core manufacturing sectors where temporary and permanent workers </w:t>
      </w:r>
      <w:r>
        <w:t xml:space="preserve">do not need </w:t>
      </w:r>
      <w:r w:rsidRPr="00B25F01">
        <w:t>either firm-specific or sector-specific</w:t>
      </w:r>
      <w:r>
        <w:t xml:space="preserve"> skills</w:t>
      </w:r>
      <w:r w:rsidRPr="00B25F01">
        <w:t xml:space="preserve"> </w:t>
      </w:r>
      <w:r>
        <w:t xml:space="preserve">and the training time </w:t>
      </w:r>
      <w:r w:rsidRPr="00B25F01">
        <w:t>is very short</w:t>
      </w:r>
      <w:r>
        <w:t>, especially in direct production</w:t>
      </w:r>
      <w:r w:rsidRPr="00B25F01">
        <w:t>. A works councillor</w:t>
      </w:r>
      <w:r>
        <w:t xml:space="preserve"> in an automotive plant in Bavaria, </w:t>
      </w:r>
      <w:r w:rsidRPr="00B25F01">
        <w:t xml:space="preserve">who </w:t>
      </w:r>
      <w:r>
        <w:t>worked</w:t>
      </w:r>
      <w:r w:rsidRPr="00B25F01">
        <w:t xml:space="preserve"> in the body shop of a big automotive plant for thirty years</w:t>
      </w:r>
      <w:r>
        <w:t>,</w:t>
      </w:r>
      <w:r w:rsidRPr="00B25F01">
        <w:t xml:space="preserve"> suggested that for complex tasks such as welding “even” one day is necessary but two or three hours of training are sufficient for working on the assembly line</w:t>
      </w:r>
      <w:r>
        <w:t>. Works councillors and union representatives</w:t>
      </w:r>
      <w:r w:rsidRPr="00B25F01">
        <w:t xml:space="preserve"> pointed out that standardi</w:t>
      </w:r>
      <w:r>
        <w:t>zation and</w:t>
      </w:r>
      <w:r>
        <w:rPr>
          <w:rFonts w:eastAsia="Cambria"/>
        </w:rPr>
        <w:t xml:space="preserve"> job</w:t>
      </w:r>
      <w:r w:rsidRPr="00B25F01">
        <w:rPr>
          <w:rFonts w:eastAsia="Cambria"/>
        </w:rPr>
        <w:t xml:space="preserve"> routin</w:t>
      </w:r>
      <w:r>
        <w:rPr>
          <w:rFonts w:eastAsia="Cambria"/>
        </w:rPr>
        <w:t>e reduce</w:t>
      </w:r>
      <w:r w:rsidRPr="00B25F01">
        <w:rPr>
          <w:rFonts w:eastAsia="Cambria"/>
        </w:rPr>
        <w:t xml:space="preserve"> the necessity for complex knowledge</w:t>
      </w:r>
      <w:r>
        <w:rPr>
          <w:rFonts w:eastAsia="Cambria"/>
        </w:rPr>
        <w:t xml:space="preserve">, facilitating the employment of </w:t>
      </w:r>
      <w:r>
        <w:t xml:space="preserve">temporary workers in certain production areas. </w:t>
      </w:r>
      <w:r w:rsidR="007C0459">
        <w:rPr>
          <w:rFonts w:eastAsia="Cambria"/>
        </w:rPr>
        <w:t xml:space="preserve">The following quote </w:t>
      </w:r>
      <w:r w:rsidRPr="00B25F01">
        <w:rPr>
          <w:rFonts w:eastAsia="Cambria"/>
        </w:rPr>
        <w:t xml:space="preserve">from a works councillor </w:t>
      </w:r>
      <w:r>
        <w:rPr>
          <w:rFonts w:eastAsia="Cambria"/>
        </w:rPr>
        <w:t>illustrate</w:t>
      </w:r>
      <w:r w:rsidR="007C0459">
        <w:rPr>
          <w:rFonts w:eastAsia="Cambria"/>
        </w:rPr>
        <w:t>s</w:t>
      </w:r>
      <w:r>
        <w:rPr>
          <w:rFonts w:eastAsia="Cambria"/>
        </w:rPr>
        <w:t xml:space="preserve"> this</w:t>
      </w:r>
      <w:r w:rsidRPr="00B25F01">
        <w:rPr>
          <w:rFonts w:eastAsia="Cambria"/>
        </w:rPr>
        <w:t>:</w:t>
      </w:r>
    </w:p>
    <w:p w:rsidR="001B61C8" w:rsidRPr="00272BA2" w:rsidRDefault="001B61C8" w:rsidP="001B61C8">
      <w:pPr>
        <w:spacing w:line="480" w:lineRule="auto"/>
        <w:jc w:val="both"/>
      </w:pPr>
    </w:p>
    <w:p w:rsidR="001B61C8" w:rsidRPr="00B25F01" w:rsidRDefault="001B61C8" w:rsidP="001B61C8">
      <w:pPr>
        <w:spacing w:line="480" w:lineRule="auto"/>
        <w:jc w:val="both"/>
        <w:rPr>
          <w:rFonts w:eastAsia="Cambria"/>
          <w:sz w:val="20"/>
        </w:rPr>
      </w:pPr>
      <w:r w:rsidRPr="00B25F01">
        <w:rPr>
          <w:rFonts w:eastAsia="Cambria"/>
          <w:sz w:val="20"/>
        </w:rPr>
        <w:t>“Nowadays the work processes are so standardi</w:t>
      </w:r>
      <w:r>
        <w:rPr>
          <w:rFonts w:eastAsia="Cambria"/>
          <w:sz w:val="20"/>
        </w:rPr>
        <w:t>z</w:t>
      </w:r>
      <w:r w:rsidRPr="00B25F01">
        <w:rPr>
          <w:rFonts w:eastAsia="Cambria"/>
          <w:sz w:val="20"/>
        </w:rPr>
        <w:t xml:space="preserve">ed that anyone with a vocational training </w:t>
      </w:r>
      <w:r>
        <w:rPr>
          <w:rFonts w:eastAsia="Cambria"/>
          <w:sz w:val="20"/>
        </w:rPr>
        <w:t xml:space="preserve">degree </w:t>
      </w:r>
      <w:r w:rsidRPr="00B25F01">
        <w:rPr>
          <w:rFonts w:eastAsia="Cambria"/>
          <w:sz w:val="20"/>
        </w:rPr>
        <w:t xml:space="preserve">as electrician could repair the circuits either for Ford or for BMW, it is the same. Today everyone is available and disposable at any time” </w:t>
      </w:r>
      <w:r>
        <w:rPr>
          <w:rFonts w:eastAsia="Cambria"/>
          <w:sz w:val="20"/>
        </w:rPr>
        <w:t>(</w:t>
      </w:r>
      <w:r>
        <w:rPr>
          <w:rFonts w:eastAsia="Cambria"/>
          <w:noProof/>
          <w:sz w:val="20"/>
        </w:rPr>
        <w:t>Works councillor A 19.04.2012)</w:t>
      </w:r>
    </w:p>
    <w:p w:rsidR="001B61C8" w:rsidRPr="00B25F01" w:rsidRDefault="001B61C8" w:rsidP="001B61C8">
      <w:pPr>
        <w:spacing w:line="480" w:lineRule="auto"/>
        <w:jc w:val="both"/>
        <w:rPr>
          <w:rFonts w:eastAsia="Cambria"/>
        </w:rPr>
      </w:pPr>
    </w:p>
    <w:p w:rsidR="001B61C8" w:rsidRDefault="001B61C8" w:rsidP="001B61C8">
      <w:pPr>
        <w:spacing w:line="480" w:lineRule="auto"/>
        <w:jc w:val="both"/>
      </w:pPr>
      <w:r w:rsidRPr="00B25F01">
        <w:t>An IG Metall official</w:t>
      </w:r>
      <w:r>
        <w:t xml:space="preserve"> in Lower Saxony even</w:t>
      </w:r>
      <w:r w:rsidRPr="00B25F01">
        <w:t xml:space="preserve"> suggested that t</w:t>
      </w:r>
      <w:r>
        <w:t>he expansion of temporary work</w:t>
      </w:r>
      <w:r w:rsidRPr="00B25F01">
        <w:t xml:space="preserve"> is an unofficial way to “break out” from the traditional vocational training system as employers cannot do it officially for political reasons, at least at the automotive plant he was closely working with. Instead of training (and then retaining) </w:t>
      </w:r>
      <w:r w:rsidRPr="00B25F01">
        <w:rPr>
          <w:i/>
        </w:rPr>
        <w:t xml:space="preserve">Facharbeiter </w:t>
      </w:r>
      <w:r w:rsidRPr="00B25F01">
        <w:t>who do a “very silly job at the assembly line” and “some pro forma teamwork”, they would hire semi-skilled workers on temporary contracts</w:t>
      </w:r>
      <w:r>
        <w:rPr>
          <w:noProof/>
        </w:rPr>
        <w:t xml:space="preserve">. </w:t>
      </w:r>
      <w:r>
        <w:t>E</w:t>
      </w:r>
      <w:r w:rsidRPr="00B25F01">
        <w:t>mployers have, indeed, reduced their commitment to dual vocational training in metal professions</w:t>
      </w:r>
      <w:r>
        <w:t>, which has become more selective and does not</w:t>
      </w:r>
      <w:r w:rsidRPr="00B25F01">
        <w:t xml:space="preserve"> provide </w:t>
      </w:r>
      <w:r>
        <w:t xml:space="preserve">anymore </w:t>
      </w:r>
      <w:r w:rsidRPr="00B25F01">
        <w:t>“abundant skills” to the workforce</w:t>
      </w:r>
      <w:r>
        <w:t xml:space="preserve"> </w:t>
      </w:r>
      <w:r>
        <w:rPr>
          <w:noProof/>
        </w:rPr>
        <w:t>(IG Metall 2013; Thelen and Busemeyer 2012)</w:t>
      </w:r>
      <w:r w:rsidRPr="00B25F01">
        <w:t xml:space="preserve">. </w:t>
      </w:r>
    </w:p>
    <w:p w:rsidR="001B61C8" w:rsidRDefault="001B61C8" w:rsidP="001B61C8">
      <w:pPr>
        <w:spacing w:line="480" w:lineRule="auto"/>
        <w:jc w:val="both"/>
      </w:pPr>
    </w:p>
    <w:p w:rsidR="001B61C8" w:rsidRPr="00142FDA" w:rsidRDefault="001B61C8" w:rsidP="001B61C8">
      <w:pPr>
        <w:spacing w:line="480" w:lineRule="auto"/>
        <w:jc w:val="both"/>
      </w:pPr>
      <w:r>
        <w:rPr>
          <w:rFonts w:eastAsia="Cambria"/>
        </w:rPr>
        <w:t>Both employers and works councillors</w:t>
      </w:r>
      <w:r w:rsidRPr="00B25F01">
        <w:rPr>
          <w:rFonts w:eastAsia="Cambria"/>
        </w:rPr>
        <w:t xml:space="preserve"> reported that the temporary workforce is often as skilled as the standard workforce; especially in the case of agency workers, employers can just “order” workers with the required qualifications</w:t>
      </w:r>
      <w:r>
        <w:rPr>
          <w:rFonts w:eastAsia="Cambria"/>
        </w:rPr>
        <w:t xml:space="preserve">. </w:t>
      </w:r>
      <w:r>
        <w:rPr>
          <w:noProof/>
        </w:rPr>
        <w:t>Similarly, a</w:t>
      </w:r>
      <w:r w:rsidRPr="00B25F01">
        <w:rPr>
          <w:rFonts w:eastAsia="Cambria"/>
        </w:rPr>
        <w:t xml:space="preserve"> works councillor </w:t>
      </w:r>
      <w:r>
        <w:rPr>
          <w:rFonts w:eastAsia="Cambria"/>
        </w:rPr>
        <w:t>in an automotive plant suggested that</w:t>
      </w:r>
      <w:r w:rsidRPr="00B25F01">
        <w:rPr>
          <w:rFonts w:eastAsia="Cambria"/>
        </w:rPr>
        <w:t xml:space="preserve"> </w:t>
      </w:r>
      <w:r w:rsidRPr="00B25F01">
        <w:rPr>
          <w:rFonts w:eastAsia="Cambria"/>
          <w:i/>
        </w:rPr>
        <w:t>Facharbeiter</w:t>
      </w:r>
      <w:r w:rsidRPr="00B25F01">
        <w:rPr>
          <w:rFonts w:eastAsia="Cambria"/>
        </w:rPr>
        <w:t xml:space="preserve"> qualifications are no longer excl</w:t>
      </w:r>
      <w:r>
        <w:rPr>
          <w:rFonts w:eastAsia="Cambria"/>
        </w:rPr>
        <w:t>usive to the “core” workforce</w:t>
      </w:r>
      <w:r w:rsidRPr="00DA2DFB">
        <w:t xml:space="preserve"> </w:t>
      </w:r>
      <w:r>
        <w:t xml:space="preserve">and that </w:t>
      </w:r>
      <w:r w:rsidRPr="00B25F01">
        <w:t xml:space="preserve">temporary workers </w:t>
      </w:r>
      <w:r>
        <w:t xml:space="preserve">with appropriate qualifications </w:t>
      </w:r>
      <w:r w:rsidRPr="00B25F01">
        <w:t>can be employed everywhere</w:t>
      </w:r>
      <w:r>
        <w:rPr>
          <w:rFonts w:eastAsia="Cambria"/>
        </w:rPr>
        <w:t xml:space="preserve">: </w:t>
      </w:r>
    </w:p>
    <w:p w:rsidR="001B61C8" w:rsidRPr="008C517D" w:rsidRDefault="001B61C8" w:rsidP="001B61C8">
      <w:pPr>
        <w:spacing w:line="480" w:lineRule="auto"/>
        <w:jc w:val="both"/>
        <w:rPr>
          <w:rFonts w:eastAsia="Cambria"/>
        </w:rPr>
      </w:pPr>
    </w:p>
    <w:p w:rsidR="001B61C8" w:rsidRDefault="001B61C8" w:rsidP="001B61C8">
      <w:pPr>
        <w:spacing w:line="480" w:lineRule="auto"/>
        <w:jc w:val="both"/>
        <w:rPr>
          <w:rFonts w:eastAsia="Cambria"/>
          <w:noProof/>
          <w:sz w:val="20"/>
        </w:rPr>
      </w:pPr>
      <w:r w:rsidRPr="00B25F01">
        <w:rPr>
          <w:sz w:val="20"/>
        </w:rPr>
        <w:t xml:space="preserve">“it </w:t>
      </w:r>
      <w:r w:rsidRPr="00B25F01">
        <w:rPr>
          <w:i/>
          <w:sz w:val="20"/>
        </w:rPr>
        <w:t>[the phenomenon of temporary work]</w:t>
      </w:r>
      <w:r>
        <w:rPr>
          <w:i/>
          <w:sz w:val="20"/>
        </w:rPr>
        <w:t xml:space="preserve"> </w:t>
      </w:r>
      <w:r w:rsidRPr="00B25F01">
        <w:rPr>
          <w:sz w:val="20"/>
        </w:rPr>
        <w:t xml:space="preserve">has become a real </w:t>
      </w:r>
      <w:r>
        <w:rPr>
          <w:sz w:val="20"/>
        </w:rPr>
        <w:t>labor</w:t>
      </w:r>
      <w:r w:rsidRPr="00B25F01">
        <w:rPr>
          <w:sz w:val="20"/>
        </w:rPr>
        <w:t xml:space="preserve"> market, where workers have all the qualifications you need. It might be that it </w:t>
      </w:r>
      <w:r w:rsidRPr="00B25F01">
        <w:rPr>
          <w:i/>
          <w:sz w:val="20"/>
        </w:rPr>
        <w:t>[the</w:t>
      </w:r>
      <w:r w:rsidRPr="00B25F01">
        <w:rPr>
          <w:sz w:val="20"/>
        </w:rPr>
        <w:t xml:space="preserve"> </w:t>
      </w:r>
      <w:r w:rsidRPr="00B25F01">
        <w:rPr>
          <w:i/>
          <w:sz w:val="20"/>
        </w:rPr>
        <w:t xml:space="preserve">use of temporary workers] </w:t>
      </w:r>
      <w:r w:rsidRPr="00B25F01">
        <w:rPr>
          <w:sz w:val="20"/>
        </w:rPr>
        <w:t xml:space="preserve">does not work in some job positions. Still, today it is not a problem after a certain training time to employ them </w:t>
      </w:r>
      <w:r w:rsidRPr="00B25F01">
        <w:rPr>
          <w:i/>
          <w:sz w:val="20"/>
        </w:rPr>
        <w:t>[temporary workers]</w:t>
      </w:r>
      <w:r w:rsidRPr="00B25F01">
        <w:rPr>
          <w:sz w:val="20"/>
        </w:rPr>
        <w:t>, it’s no big deal. Regarding toolmaking, the toolmakers used to</w:t>
      </w:r>
      <w:r>
        <w:rPr>
          <w:sz w:val="20"/>
        </w:rPr>
        <w:t xml:space="preserve"> say: 'We are not replaceable'.</w:t>
      </w:r>
      <w:r w:rsidRPr="00322B88">
        <w:rPr>
          <w:sz w:val="20"/>
        </w:rPr>
        <w:t xml:space="preserve"> </w:t>
      </w:r>
      <w:r w:rsidRPr="00B25F01">
        <w:rPr>
          <w:sz w:val="20"/>
        </w:rPr>
        <w:t xml:space="preserve">But now you can get it </w:t>
      </w:r>
      <w:r w:rsidRPr="00B25F01">
        <w:rPr>
          <w:i/>
          <w:sz w:val="20"/>
        </w:rPr>
        <w:t xml:space="preserve">[the work done] </w:t>
      </w:r>
      <w:r w:rsidRPr="00B25F01">
        <w:rPr>
          <w:sz w:val="20"/>
        </w:rPr>
        <w:t xml:space="preserve">everywhere in the world. You can do it everywhere” </w:t>
      </w:r>
      <w:r>
        <w:rPr>
          <w:rFonts w:eastAsia="Cambria"/>
          <w:noProof/>
          <w:sz w:val="20"/>
        </w:rPr>
        <w:t>(Works councillor A 19.04.2012)</w:t>
      </w:r>
    </w:p>
    <w:p w:rsidR="001B61C8" w:rsidRPr="00B25F01" w:rsidRDefault="001B61C8" w:rsidP="001B61C8">
      <w:pPr>
        <w:spacing w:line="480" w:lineRule="auto"/>
        <w:jc w:val="both"/>
        <w:rPr>
          <w:sz w:val="20"/>
        </w:rPr>
      </w:pPr>
    </w:p>
    <w:p w:rsidR="001B61C8" w:rsidRPr="005033E2" w:rsidRDefault="001B61C8" w:rsidP="001B61C8">
      <w:pPr>
        <w:spacing w:line="480" w:lineRule="auto"/>
        <w:jc w:val="both"/>
      </w:pPr>
      <w:r>
        <w:t>Furthermore</w:t>
      </w:r>
      <w:r w:rsidRPr="00B25F01">
        <w:t>, temporary workers are sometimes employed in the same positions for months and even for years. In those cases, they accept working on temporary contracts</w:t>
      </w:r>
      <w:r>
        <w:t xml:space="preserve"> in the hope of being hired permanently. </w:t>
      </w:r>
      <w:r w:rsidRPr="005033E2">
        <w:rPr>
          <w:szCs w:val="24"/>
        </w:rPr>
        <w:t>A</w:t>
      </w:r>
      <w:r>
        <w:rPr>
          <w:szCs w:val="24"/>
        </w:rPr>
        <w:t xml:space="preserve"> similar mechanism applies to the case of trainees, who </w:t>
      </w:r>
      <w:r w:rsidRPr="00B25F01">
        <w:t xml:space="preserve">have been increasingly offered temporary contracts at the end of their dual vocational training </w:t>
      </w:r>
      <w:r>
        <w:t>in the last few years</w:t>
      </w:r>
      <w:r w:rsidRPr="00B25F01">
        <w:t xml:space="preserve">. In this way, employers </w:t>
      </w:r>
      <w:r>
        <w:t xml:space="preserve">enjoy the benefits of a young and qualified workforce but </w:t>
      </w:r>
      <w:r w:rsidRPr="00B25F01">
        <w:t xml:space="preserve">can decide to dismiss </w:t>
      </w:r>
      <w:r>
        <w:t>them</w:t>
      </w:r>
      <w:r w:rsidRPr="00B25F01">
        <w:rPr>
          <w:i/>
        </w:rPr>
        <w:t xml:space="preserve"> </w:t>
      </w:r>
      <w:r w:rsidRPr="00B25F01">
        <w:t xml:space="preserve">when there is a crisis and when there are no vacancies </w:t>
      </w:r>
      <w:r>
        <w:t xml:space="preserve">in skilled positions </w:t>
      </w:r>
      <w:r>
        <w:rPr>
          <w:noProof/>
        </w:rPr>
        <w:t>(DGB Bundesvorstand 2009; IG Metall 23.07.2012; IG Metall Jugend 13.08.2010)</w:t>
      </w:r>
      <w:r>
        <w:t>.</w:t>
      </w:r>
    </w:p>
    <w:p w:rsidR="001B61C8" w:rsidRPr="00B4391C" w:rsidRDefault="001B61C8" w:rsidP="001B61C8">
      <w:pPr>
        <w:spacing w:line="480" w:lineRule="auto"/>
        <w:jc w:val="both"/>
      </w:pPr>
    </w:p>
    <w:p w:rsidR="001B61C8" w:rsidRDefault="001B61C8" w:rsidP="001B61C8">
      <w:pPr>
        <w:spacing w:line="480" w:lineRule="auto"/>
        <w:jc w:val="both"/>
        <w:rPr>
          <w:rFonts w:eastAsia="Cambria"/>
          <w:i/>
          <w:szCs w:val="24"/>
        </w:rPr>
      </w:pPr>
      <w:bookmarkStart w:id="18" w:name="_Toc392499435"/>
      <w:bookmarkStart w:id="19" w:name="_Toc267236885"/>
      <w:bookmarkStart w:id="20" w:name="_Toc267238806"/>
      <w:bookmarkStart w:id="21" w:name="_Toc394143821"/>
      <w:r>
        <w:rPr>
          <w:rFonts w:eastAsia="Cambria"/>
          <w:i/>
          <w:szCs w:val="24"/>
        </w:rPr>
        <w:t>The role of (weakening)</w:t>
      </w:r>
      <w:r w:rsidRPr="00B4391C">
        <w:rPr>
          <w:rFonts w:eastAsia="Cambria"/>
          <w:i/>
          <w:szCs w:val="24"/>
        </w:rPr>
        <w:t xml:space="preserve"> constraints for employers’ strategies</w:t>
      </w:r>
      <w:bookmarkEnd w:id="18"/>
      <w:bookmarkEnd w:id="19"/>
      <w:bookmarkEnd w:id="20"/>
      <w:bookmarkEnd w:id="21"/>
    </w:p>
    <w:p w:rsidR="001B61C8" w:rsidRDefault="001B61C8" w:rsidP="001B61C8">
      <w:pPr>
        <w:spacing w:line="480" w:lineRule="auto"/>
        <w:jc w:val="both"/>
        <w:rPr>
          <w:rFonts w:eastAsia="Cambria"/>
        </w:rPr>
      </w:pPr>
      <w:r w:rsidRPr="00B25F01">
        <w:rPr>
          <w:rFonts w:eastAsia="Cambria"/>
        </w:rPr>
        <w:t xml:space="preserve">Works councils and union representatives identified the main cause for the growth of </w:t>
      </w:r>
      <w:r w:rsidR="00867192">
        <w:rPr>
          <w:rFonts w:eastAsia="Cambria"/>
        </w:rPr>
        <w:t xml:space="preserve">temporary </w:t>
      </w:r>
      <w:r w:rsidRPr="00B25F01">
        <w:rPr>
          <w:rFonts w:eastAsia="Cambria"/>
        </w:rPr>
        <w:t>work in labor market deregulation – in particular, the liberali</w:t>
      </w:r>
      <w:r>
        <w:rPr>
          <w:rFonts w:eastAsia="Cambria"/>
        </w:rPr>
        <w:t>zation</w:t>
      </w:r>
      <w:r w:rsidRPr="00B25F01">
        <w:rPr>
          <w:rFonts w:eastAsia="Cambria"/>
        </w:rPr>
        <w:t xml:space="preserve"> of the use of fixed-term and agency work which started in the mid-nineties and culminated with the Hartz reforms</w:t>
      </w:r>
      <w:r>
        <w:rPr>
          <w:rFonts w:eastAsia="Cambria"/>
          <w:noProof/>
        </w:rPr>
        <w:t xml:space="preserve">. </w:t>
      </w:r>
      <w:r w:rsidRPr="00B25F01">
        <w:rPr>
          <w:rFonts w:eastAsia="Cambria"/>
        </w:rPr>
        <w:t xml:space="preserve">A works councillor </w:t>
      </w:r>
      <w:r>
        <w:rPr>
          <w:rFonts w:eastAsia="Cambria"/>
        </w:rPr>
        <w:t xml:space="preserve">in an automotive plant in Eastern Germany </w:t>
      </w:r>
      <w:r w:rsidRPr="00B25F01">
        <w:rPr>
          <w:rFonts w:eastAsia="Cambria"/>
        </w:rPr>
        <w:t xml:space="preserve">claimed that “thanks to the legislation employers </w:t>
      </w:r>
      <w:r>
        <w:rPr>
          <w:rFonts w:eastAsia="Cambria"/>
        </w:rPr>
        <w:t xml:space="preserve">can take decisions on their own </w:t>
      </w:r>
      <w:r w:rsidRPr="00B25F01">
        <w:rPr>
          <w:rFonts w:eastAsia="Cambria"/>
        </w:rPr>
        <w:t xml:space="preserve">on certain issues </w:t>
      </w:r>
      <w:r w:rsidRPr="00B25F01">
        <w:rPr>
          <w:rFonts w:eastAsia="Cambria"/>
          <w:i/>
        </w:rPr>
        <w:t>[temporary work]</w:t>
      </w:r>
      <w:r w:rsidRPr="00B25F01">
        <w:rPr>
          <w:rFonts w:eastAsia="Cambria"/>
        </w:rPr>
        <w:t>”, despite the presence of works councils in the workplace</w:t>
      </w:r>
      <w:r>
        <w:rPr>
          <w:rFonts w:eastAsia="Cambria"/>
        </w:rPr>
        <w:t xml:space="preserve">. Furthermore, the collective agreements signed by the DGB unions for the agency sector set very low standards but made agency workers politically acceptable, making negotiations for works councils even more difficult. </w:t>
      </w:r>
    </w:p>
    <w:p w:rsidR="001B61C8" w:rsidRPr="00B25F01" w:rsidRDefault="001B61C8" w:rsidP="001B61C8">
      <w:pPr>
        <w:spacing w:line="480" w:lineRule="auto"/>
        <w:jc w:val="both"/>
        <w:rPr>
          <w:rFonts w:eastAsia="Cambria"/>
        </w:rPr>
      </w:pPr>
    </w:p>
    <w:p w:rsidR="001B61C8" w:rsidRDefault="001B61C8" w:rsidP="001B61C8">
      <w:pPr>
        <w:spacing w:line="480" w:lineRule="auto"/>
        <w:jc w:val="both"/>
      </w:pPr>
      <w:r w:rsidRPr="00B25F01">
        <w:t xml:space="preserve">The </w:t>
      </w:r>
      <w:r>
        <w:t>casualization of work took</w:t>
      </w:r>
      <w:r w:rsidRPr="00B25F01">
        <w:t xml:space="preserve"> place </w:t>
      </w:r>
      <w:r>
        <w:t xml:space="preserve">also </w:t>
      </w:r>
      <w:r w:rsidRPr="00B25F01">
        <w:t>in companies with strong industrial relations because works councils were under pressure of cost-cutting and the threat of outsourcing, and therefore implicitly accepted the cost reduction through temporary work</w:t>
      </w:r>
      <w:r>
        <w:t xml:space="preserve">. However, works councils resisted the employment of temporary workers among </w:t>
      </w:r>
      <w:r>
        <w:rPr>
          <w:i/>
        </w:rPr>
        <w:t xml:space="preserve">Facharbeiter </w:t>
      </w:r>
      <w:r>
        <w:t>and tried to enforce internal labor market rules. For instance, a</w:t>
      </w:r>
      <w:r w:rsidRPr="00B25F01">
        <w:t xml:space="preserve"> human resource manager </w:t>
      </w:r>
      <w:r>
        <w:t xml:space="preserve">of an automotive company </w:t>
      </w:r>
      <w:r w:rsidRPr="00B25F01">
        <w:t>explained that temporary workers could be employed as skilled workers</w:t>
      </w:r>
      <w:r>
        <w:t xml:space="preserve"> </w:t>
      </w:r>
      <w:r w:rsidRPr="00B25F01">
        <w:t xml:space="preserve">but they are employed in unskilled positions because </w:t>
      </w:r>
      <w:r w:rsidR="007C0459">
        <w:t xml:space="preserve">works councils push </w:t>
      </w:r>
      <w:r w:rsidRPr="00B25F01">
        <w:t xml:space="preserve">permanent skilled employees </w:t>
      </w:r>
      <w:r w:rsidR="007C0459">
        <w:t>in unskilled positions up</w:t>
      </w:r>
      <w:r w:rsidRPr="00B25F01">
        <w:t xml:space="preserve"> the career ladder as soon as there is a vacancy for a </w:t>
      </w:r>
      <w:r w:rsidRPr="00B25F01">
        <w:rPr>
          <w:i/>
        </w:rPr>
        <w:t>Facharbeiter</w:t>
      </w:r>
      <w:r>
        <w:rPr>
          <w:noProof/>
        </w:rPr>
        <w:t>.</w:t>
      </w:r>
      <w:r w:rsidRPr="00B25F01">
        <w:t xml:space="preserve"> </w:t>
      </w:r>
      <w:r>
        <w:t>Indeed, at the BMW plant in Leipzig, where the works council’s power was limited by the high unemployment rate and the threat of locating the plant in Eastern Europe, one third of the employees are on agency contracts at all skill levels (</w:t>
      </w:r>
      <w:r w:rsidR="00DD3334">
        <w:rPr>
          <w:noProof/>
        </w:rPr>
        <w:t>Bena</w:t>
      </w:r>
      <w:r w:rsidR="00CC4106">
        <w:rPr>
          <w:noProof/>
        </w:rPr>
        <w:t>ssi 2013</w:t>
      </w:r>
      <w:r>
        <w:rPr>
          <w:noProof/>
        </w:rPr>
        <w:t>)</w:t>
      </w:r>
      <w:r>
        <w:t xml:space="preserve">. </w:t>
      </w:r>
    </w:p>
    <w:p w:rsidR="001B61C8" w:rsidRDefault="001B61C8" w:rsidP="001B61C8">
      <w:pPr>
        <w:spacing w:line="480" w:lineRule="auto"/>
        <w:jc w:val="both"/>
      </w:pPr>
    </w:p>
    <w:p w:rsidR="001B61C8" w:rsidRPr="00A9343A" w:rsidRDefault="001B61C8" w:rsidP="001B61C8">
      <w:pPr>
        <w:spacing w:line="480" w:lineRule="auto"/>
        <w:jc w:val="both"/>
        <w:rPr>
          <w:i/>
        </w:rPr>
      </w:pPr>
      <w:r w:rsidRPr="00B25F01">
        <w:t xml:space="preserve">Works councillors and union representatives stressed the role of labor for </w:t>
      </w:r>
      <w:r w:rsidRPr="00B25F01">
        <w:rPr>
          <w:rFonts w:eastAsia="Cambria"/>
        </w:rPr>
        <w:t xml:space="preserve">enforcing internal labor market rules </w:t>
      </w:r>
      <w:r>
        <w:rPr>
          <w:rFonts w:eastAsia="Cambria"/>
        </w:rPr>
        <w:t>also in regard to</w:t>
      </w:r>
      <w:r w:rsidRPr="00B25F01">
        <w:rPr>
          <w:rFonts w:eastAsia="Cambria"/>
        </w:rPr>
        <w:t xml:space="preserve"> the permanent hiring of trainees. An IG Metall union official who work</w:t>
      </w:r>
      <w:r>
        <w:rPr>
          <w:rFonts w:eastAsia="Cambria"/>
        </w:rPr>
        <w:t>ed</w:t>
      </w:r>
      <w:r w:rsidRPr="00B25F01">
        <w:rPr>
          <w:rFonts w:eastAsia="Cambria"/>
        </w:rPr>
        <w:t xml:space="preserve"> very closely with </w:t>
      </w:r>
      <w:r>
        <w:rPr>
          <w:rFonts w:eastAsia="Cambria"/>
        </w:rPr>
        <w:t xml:space="preserve">a large automotive company, </w:t>
      </w:r>
      <w:r w:rsidRPr="00B25F01">
        <w:rPr>
          <w:rFonts w:eastAsia="Cambria"/>
        </w:rPr>
        <w:t xml:space="preserve">illustrated this mechanism: </w:t>
      </w:r>
    </w:p>
    <w:p w:rsidR="001B61C8" w:rsidRPr="00B25F01" w:rsidRDefault="001B61C8" w:rsidP="001B61C8">
      <w:pPr>
        <w:spacing w:line="480" w:lineRule="auto"/>
        <w:jc w:val="both"/>
        <w:rPr>
          <w:rFonts w:eastAsia="Cambria"/>
        </w:rPr>
      </w:pPr>
    </w:p>
    <w:p w:rsidR="001B61C8" w:rsidRDefault="001B61C8" w:rsidP="001B61C8">
      <w:pPr>
        <w:spacing w:line="480" w:lineRule="auto"/>
        <w:jc w:val="both"/>
        <w:rPr>
          <w:noProof/>
          <w:sz w:val="20"/>
        </w:rPr>
      </w:pPr>
      <w:r w:rsidRPr="00B25F01">
        <w:rPr>
          <w:sz w:val="20"/>
        </w:rPr>
        <w:t xml:space="preserve">“If a company such as </w:t>
      </w:r>
      <w:r>
        <w:rPr>
          <w:sz w:val="20"/>
        </w:rPr>
        <w:t xml:space="preserve">X </w:t>
      </w:r>
      <w:r w:rsidRPr="00B25F01">
        <w:rPr>
          <w:sz w:val="20"/>
        </w:rPr>
        <w:t xml:space="preserve">could break out of the vocational training system, they would probably do it and would hire only semi-skilled…But obviously there is an obligation for </w:t>
      </w:r>
      <w:r>
        <w:rPr>
          <w:sz w:val="20"/>
        </w:rPr>
        <w:t>X</w:t>
      </w:r>
      <w:r w:rsidRPr="00B25F01">
        <w:rPr>
          <w:sz w:val="20"/>
        </w:rPr>
        <w:t xml:space="preserve"> to train people, to hire </w:t>
      </w:r>
      <w:r w:rsidRPr="00B25F01">
        <w:rPr>
          <w:i/>
          <w:sz w:val="20"/>
        </w:rPr>
        <w:t>Facharbeiter</w:t>
      </w:r>
      <w:r w:rsidRPr="00B25F01">
        <w:rPr>
          <w:sz w:val="20"/>
        </w:rPr>
        <w:t xml:space="preserve"> and to pay their qualification in an appropriate way. IG Metall provides that </w:t>
      </w:r>
      <w:r>
        <w:rPr>
          <w:sz w:val="20"/>
        </w:rPr>
        <w:t>X</w:t>
      </w:r>
      <w:r w:rsidRPr="00B25F01">
        <w:rPr>
          <w:sz w:val="20"/>
        </w:rPr>
        <w:t xml:space="preserve"> does not break out” </w:t>
      </w:r>
      <w:r>
        <w:rPr>
          <w:sz w:val="20"/>
        </w:rPr>
        <w:t>(IG Metall official 24.09.2012)</w:t>
      </w:r>
    </w:p>
    <w:p w:rsidR="001B61C8" w:rsidRDefault="001B61C8" w:rsidP="001B61C8">
      <w:pPr>
        <w:spacing w:line="480" w:lineRule="auto"/>
        <w:jc w:val="both"/>
        <w:rPr>
          <w:noProof/>
          <w:sz w:val="20"/>
        </w:rPr>
      </w:pPr>
    </w:p>
    <w:p w:rsidR="001B61C8" w:rsidRPr="00B25F01" w:rsidRDefault="001B61C8" w:rsidP="001B61C8">
      <w:pPr>
        <w:spacing w:line="480" w:lineRule="auto"/>
        <w:jc w:val="both"/>
      </w:pPr>
      <w:r>
        <w:t xml:space="preserve">However, as also mentioned above, this does not happen in all companies, and trainees are more and more frequently hired on a temporary contract first. </w:t>
      </w:r>
      <w:r w:rsidRPr="00B25F01">
        <w:t xml:space="preserve">As a result, IG Metall conducted a campaign between 2009 and 2012 aimed at (re)regulating the hiring of trainees. In May 2012 IG Metall signed a collective agreement which guarantees at least a one-year contract to all trainees </w:t>
      </w:r>
      <w:r>
        <w:rPr>
          <w:noProof/>
        </w:rPr>
        <w:t>(IG Metall 23.05.2012)</w:t>
      </w:r>
      <w:r>
        <w:t xml:space="preserve">. </w:t>
      </w:r>
    </w:p>
    <w:p w:rsidR="001B61C8" w:rsidRDefault="001B61C8" w:rsidP="001B61C8">
      <w:pPr>
        <w:spacing w:line="480" w:lineRule="auto"/>
        <w:jc w:val="both"/>
        <w:rPr>
          <w:noProof/>
          <w:sz w:val="20"/>
        </w:rPr>
      </w:pPr>
    </w:p>
    <w:p w:rsidR="001B61C8" w:rsidRPr="00036EE8" w:rsidRDefault="001B61C8" w:rsidP="001B61C8">
      <w:pPr>
        <w:spacing w:line="480" w:lineRule="auto"/>
        <w:jc w:val="both"/>
      </w:pPr>
      <w:r>
        <w:t>The interview findings show that there is a broad scope for employers to casualize work. They</w:t>
      </w:r>
      <w:r w:rsidRPr="00B25F01">
        <w:t xml:space="preserve"> </w:t>
      </w:r>
      <w:r>
        <w:t>show</w:t>
      </w:r>
      <w:r w:rsidRPr="00B25F01">
        <w:t>, first, that</w:t>
      </w:r>
      <w:r>
        <w:t xml:space="preserve"> </w:t>
      </w:r>
      <w:r w:rsidRPr="00B25F01">
        <w:t xml:space="preserve">many job positions, even though they might </w:t>
      </w:r>
      <w:r>
        <w:t>be</w:t>
      </w:r>
      <w:r w:rsidRPr="00B25F01">
        <w:t xml:space="preserve"> occupied by skilled workers, do not require specific qualifications. Second, temporary workers can be easily employed because of the routine nature of work; furthermore, they can even be employed in more complex skilled positions because they are qualified and willing to stay. Third, </w:t>
      </w:r>
      <w:r>
        <w:t>labor</w:t>
      </w:r>
      <w:r w:rsidRPr="00B25F01">
        <w:t xml:space="preserve"> market deregulation and the increasing pressure of works councils for concession bargaining have weakened the institutional constraints supporting the traditional German production model. As a consequence, </w:t>
      </w:r>
      <w:r w:rsidR="00867192">
        <w:t xml:space="preserve">temporary </w:t>
      </w:r>
      <w:r w:rsidRPr="00B25F01">
        <w:t>work spread and young skilled workers are i</w:t>
      </w:r>
      <w:r>
        <w:t>ncreasingly affected by casualiz</w:t>
      </w:r>
      <w:r w:rsidRPr="00B25F01">
        <w:t>ation even thoug</w:t>
      </w:r>
      <w:r>
        <w:t xml:space="preserve">h </w:t>
      </w:r>
      <w:r w:rsidRPr="00B25F01">
        <w:t xml:space="preserve">workers </w:t>
      </w:r>
      <w:r>
        <w:t xml:space="preserve">with a dual vocational training degree </w:t>
      </w:r>
      <w:r w:rsidRPr="00B25F01">
        <w:t xml:space="preserve">are still </w:t>
      </w:r>
      <w:r>
        <w:t>given priority to</w:t>
      </w:r>
      <w:r w:rsidRPr="00B25F01">
        <w:t xml:space="preserve"> their career ladder. </w:t>
      </w:r>
    </w:p>
    <w:p w:rsidR="001B61C8" w:rsidRDefault="001B61C8" w:rsidP="001B61C8"/>
    <w:p w:rsidR="00C81D59" w:rsidRPr="00691687" w:rsidRDefault="00C81D59" w:rsidP="00C81D59">
      <w:pPr>
        <w:pStyle w:val="Titolo1"/>
        <w:spacing w:before="200" w:line="480" w:lineRule="auto"/>
        <w:jc w:val="both"/>
        <w:rPr>
          <w:rFonts w:ascii="Times New Roman" w:hAnsi="Times New Roman"/>
          <w:color w:val="auto"/>
          <w:sz w:val="24"/>
          <w:szCs w:val="28"/>
        </w:rPr>
      </w:pPr>
      <w:r w:rsidRPr="00B25F01">
        <w:rPr>
          <w:rFonts w:ascii="Times New Roman" w:hAnsi="Times New Roman"/>
          <w:color w:val="auto"/>
          <w:sz w:val="24"/>
          <w:szCs w:val="28"/>
        </w:rPr>
        <w:t xml:space="preserve">Discussion </w:t>
      </w:r>
    </w:p>
    <w:p w:rsidR="00C81D59" w:rsidRDefault="00C81D59" w:rsidP="00C81D59">
      <w:pPr>
        <w:spacing w:line="480" w:lineRule="auto"/>
        <w:jc w:val="both"/>
      </w:pPr>
      <w:r>
        <w:t xml:space="preserve">This article illustrated the extent to which temporary work has spread in German core manufacturing sectors and provided an overview of the mechanisms underlying its patterns of diffusion. Findings confirm a “dualization” scenario as workers without a dual vocational training degree are more likely to be on a temporary contract than </w:t>
      </w:r>
      <w:r>
        <w:rPr>
          <w:i/>
        </w:rPr>
        <w:t xml:space="preserve">Facharbeiter, </w:t>
      </w:r>
      <w:r>
        <w:t>and the divide between the two groups increases over time. However, the evidence also suggests that dualization is not necessarily due to specific skill requirements and a complex work organisation, prevent</w:t>
      </w:r>
      <w:r w:rsidR="00B76EF4">
        <w:t>ing</w:t>
      </w:r>
      <w:r>
        <w:t xml:space="preserve"> employers from using temporary work. The interviews have rather shown that works councils have played a fundamental role in this regard, pushing skilled workers up the career ladder within the company’s internal </w:t>
      </w:r>
      <w:r w:rsidR="00E70E87">
        <w:t>labor</w:t>
      </w:r>
      <w:r>
        <w:t xml:space="preserve"> market. </w:t>
      </w:r>
      <w:r w:rsidR="00B76EF4">
        <w:t xml:space="preserve">Furthermore, the </w:t>
      </w:r>
      <w:r w:rsidR="00B76EF4" w:rsidRPr="00B25F01">
        <w:t>works councils in the case studies</w:t>
      </w:r>
      <w:r w:rsidR="00B76EF4">
        <w:t xml:space="preserve"> </w:t>
      </w:r>
      <w:r w:rsidR="00B76EF4" w:rsidRPr="00B25F01">
        <w:t xml:space="preserve">still managed to ensure the permanent hiring of trainees. </w:t>
      </w:r>
      <w:r>
        <w:t xml:space="preserve">This is compatible with existing research evidence showing that works councils have been crucial in bargaining </w:t>
      </w:r>
      <w:r w:rsidR="00867192">
        <w:t xml:space="preserve">working conditions and </w:t>
      </w:r>
      <w:r>
        <w:t xml:space="preserve">internal flexibility arrangements for the “core” workforce in the German manufacturing sector (Eichhorst 2015; </w:t>
      </w:r>
      <w:r w:rsidR="00CC4106">
        <w:t xml:space="preserve">Hassel 2014; </w:t>
      </w:r>
      <w:r>
        <w:t xml:space="preserve">Seifert and Massa-Wirth 2005). </w:t>
      </w:r>
      <w:r w:rsidR="00257633" w:rsidRPr="00CC4106">
        <w:t>The resilie</w:t>
      </w:r>
      <w:r w:rsidR="009C1A89" w:rsidRPr="00CC4106">
        <w:t>nce of internal labor markets and the cr</w:t>
      </w:r>
      <w:r w:rsidR="00896D56" w:rsidRPr="00CC4106">
        <w:t>ucial role of works councils were</w:t>
      </w:r>
      <w:r w:rsidR="009C1A89" w:rsidRPr="00CC4106">
        <w:t xml:space="preserve"> particularly evident during the recent economic crisis, as employers bargained short-time work arrange</w:t>
      </w:r>
      <w:r w:rsidR="00F328E3" w:rsidRPr="00CC4106">
        <w:t>ments for permanent workers while they just dismissed</w:t>
      </w:r>
      <w:r w:rsidR="009C1A89" w:rsidRPr="00CC4106">
        <w:t xml:space="preserve"> temporary workers in orde</w:t>
      </w:r>
      <w:r w:rsidR="00F328E3" w:rsidRPr="00CC4106">
        <w:t>r to cope with the downward</w:t>
      </w:r>
      <w:r w:rsidR="006E6B2C" w:rsidRPr="00CC4106">
        <w:t xml:space="preserve"> demand (Lehndorff 2012)</w:t>
      </w:r>
      <w:r w:rsidR="009C1A89" w:rsidRPr="00CC4106">
        <w:t>.</w:t>
      </w:r>
      <w:r w:rsidR="009C1A89">
        <w:t xml:space="preserve"> </w:t>
      </w:r>
    </w:p>
    <w:p w:rsidR="00C81D59" w:rsidRDefault="00C81D59" w:rsidP="00C81D59">
      <w:pPr>
        <w:spacing w:line="480" w:lineRule="auto"/>
        <w:jc w:val="both"/>
      </w:pPr>
    </w:p>
    <w:p w:rsidR="00CE03E0" w:rsidRDefault="00C81D59" w:rsidP="00C81D59">
      <w:pPr>
        <w:spacing w:line="480" w:lineRule="auto"/>
        <w:jc w:val="both"/>
      </w:pPr>
      <w:r w:rsidRPr="00B25F01">
        <w:t xml:space="preserve">On the other hand, workers </w:t>
      </w:r>
      <w:r>
        <w:t xml:space="preserve">with industry-specific skills </w:t>
      </w:r>
      <w:r w:rsidRPr="00B25F01">
        <w:t>have also become more likely to be on a temporary contract since the eighties</w:t>
      </w:r>
      <w:r>
        <w:t xml:space="preserve">. Findings suggest that the “specificity” of skills has been overestimated in the political economy literature, as temporary workers can easily be employed in different positions with a short on-the-job training, also thanks to the routine nature of jobs. Furthermore, the evidence shows that works councils have started losing control over employers’ staffing practices “at the margins” of the internal </w:t>
      </w:r>
      <w:r w:rsidR="00E70E87">
        <w:t>labor</w:t>
      </w:r>
      <w:r>
        <w:t xml:space="preserve"> markets, e.g. </w:t>
      </w:r>
      <w:r w:rsidR="00867192">
        <w:t>in regard to</w:t>
      </w:r>
      <w:r>
        <w:t xml:space="preserve"> workers in routine job positions</w:t>
      </w:r>
      <w:r w:rsidR="00B76EF4" w:rsidRPr="00B76EF4">
        <w:t xml:space="preserve"> </w:t>
      </w:r>
      <w:r w:rsidR="00B76EF4">
        <w:t xml:space="preserve">or to new hires from the dual vocational training. Indeed, the union IG Metall </w:t>
      </w:r>
      <w:r w:rsidR="00B76EF4" w:rsidRPr="00B25F01">
        <w:t>actively intervene</w:t>
      </w:r>
      <w:r w:rsidR="00B76EF4">
        <w:t>d</w:t>
      </w:r>
      <w:r w:rsidR="00B76EF4" w:rsidRPr="00B25F01">
        <w:t xml:space="preserve"> to negotiate provisions regarding the hiring of young </w:t>
      </w:r>
      <w:r w:rsidR="00B76EF4">
        <w:rPr>
          <w:i/>
        </w:rPr>
        <w:t>Facharbeiter</w:t>
      </w:r>
      <w:r w:rsidR="00B76EF4">
        <w:t xml:space="preserve"> for at least one year after the end of the vocational training.</w:t>
      </w:r>
      <w:r>
        <w:t xml:space="preserve"> </w:t>
      </w:r>
      <w:r w:rsidR="00E70E87">
        <w:t>Labor</w:t>
      </w:r>
      <w:r>
        <w:t xml:space="preserve"> market deregulation and the lack of effective collective agreements on temporary work in the metal sector were found to constrain works councils’ ability to enforce employment protection for the whole workforce.  </w:t>
      </w:r>
    </w:p>
    <w:p w:rsidR="00C81D59" w:rsidRPr="00B25F01" w:rsidRDefault="00C81D59" w:rsidP="00C81D59">
      <w:pPr>
        <w:spacing w:line="480" w:lineRule="auto"/>
        <w:jc w:val="both"/>
      </w:pPr>
    </w:p>
    <w:p w:rsidR="00C81D59" w:rsidRDefault="00B76EF4" w:rsidP="00C81D59">
      <w:pPr>
        <w:spacing w:line="480" w:lineRule="auto"/>
        <w:jc w:val="both"/>
      </w:pPr>
      <w:r>
        <w:t>By providing a detailed picture of the diffusion of temporary work in Ge</w:t>
      </w:r>
      <w:r w:rsidR="00C45CB6">
        <w:t>r</w:t>
      </w:r>
      <w:r>
        <w:t>man core manufacturing sectors, this article conciliates</w:t>
      </w:r>
      <w:r w:rsidRPr="00B25F01">
        <w:t xml:space="preserve"> </w:t>
      </w:r>
      <w:r>
        <w:t xml:space="preserve">the </w:t>
      </w:r>
      <w:r w:rsidRPr="00B25F01">
        <w:t>diffe</w:t>
      </w:r>
      <w:r>
        <w:t xml:space="preserve">rent expectations derived from the literature, contributing to the existing debate about the role of employers’ interest in skills </w:t>
      </w:r>
      <w:r w:rsidR="00CC4106">
        <w:rPr>
          <w:noProof/>
        </w:rPr>
        <w:t>(Gebel and Giesecke 2011; Hall and Soskice 2001</w:t>
      </w:r>
      <w:r>
        <w:rPr>
          <w:noProof/>
        </w:rPr>
        <w:t>)</w:t>
      </w:r>
      <w:r>
        <w:t xml:space="preserve"> vs. industrial relations </w:t>
      </w:r>
      <w:r>
        <w:rPr>
          <w:noProof/>
        </w:rPr>
        <w:t xml:space="preserve">(Lloyd </w:t>
      </w:r>
      <w:r w:rsidRPr="00C73903">
        <w:rPr>
          <w:i/>
          <w:noProof/>
        </w:rPr>
        <w:t>et al.</w:t>
      </w:r>
      <w:r>
        <w:rPr>
          <w:noProof/>
        </w:rPr>
        <w:t xml:space="preserve"> 2013; Streeck 1991) for stable employment</w:t>
      </w:r>
      <w:r>
        <w:t xml:space="preserve">. </w:t>
      </w:r>
      <w:r w:rsidR="00C81D59">
        <w:t xml:space="preserve">While confirming the “dualization” scenario, findings have suggested that </w:t>
      </w:r>
      <w:r w:rsidR="00C81D59" w:rsidRPr="00B25F01">
        <w:t>employers’ interests in a stable wo</w:t>
      </w:r>
      <w:r w:rsidR="00C81D59">
        <w:t xml:space="preserve">rkforce have been overestimated, corroborating existing criticism of the VoC concept of “specific skills” and its usefulness in the analysis of labor market outcomes </w:t>
      </w:r>
      <w:r w:rsidR="00C81D59">
        <w:rPr>
          <w:noProof/>
        </w:rPr>
        <w:t>(</w:t>
      </w:r>
      <w:r w:rsidR="00944B58">
        <w:rPr>
          <w:noProof/>
        </w:rPr>
        <w:t xml:space="preserve">e.g. </w:t>
      </w:r>
      <w:r w:rsidR="00C81D59">
        <w:rPr>
          <w:noProof/>
        </w:rPr>
        <w:t>Streeck 2011)</w:t>
      </w:r>
      <w:r w:rsidR="00C81D59">
        <w:t xml:space="preserve">. </w:t>
      </w:r>
      <w:r>
        <w:t>E</w:t>
      </w:r>
      <w:r w:rsidR="00867192">
        <w:t>vidence has</w:t>
      </w:r>
      <w:r w:rsidR="00C81D59">
        <w:t xml:space="preserve"> shown that the resilience and the erosion of industrial relations are fundamental for understanding </w:t>
      </w:r>
      <w:r w:rsidR="00867192">
        <w:t>how</w:t>
      </w:r>
      <w:r w:rsidR="00C81D59">
        <w:t xml:space="preserve"> temporary work </w:t>
      </w:r>
      <w:r w:rsidR="00867192">
        <w:t xml:space="preserve">spread </w:t>
      </w:r>
      <w:r w:rsidR="00C81D59">
        <w:t>in Ger</w:t>
      </w:r>
      <w:r w:rsidR="00C45CB6">
        <w:t xml:space="preserve">man core manufacturing sectors, supporting research showing the impact of industrial relations institutions on workplace outcomes (e.g. Doellgast 2010; </w:t>
      </w:r>
      <w:r w:rsidR="00C45CB6">
        <w:rPr>
          <w:noProof/>
        </w:rPr>
        <w:t xml:space="preserve">Lloyd </w:t>
      </w:r>
      <w:r w:rsidR="00C45CB6" w:rsidRPr="00C73903">
        <w:rPr>
          <w:i/>
          <w:noProof/>
        </w:rPr>
        <w:t>et al.</w:t>
      </w:r>
      <w:r w:rsidR="00C45CB6">
        <w:rPr>
          <w:noProof/>
        </w:rPr>
        <w:t xml:space="preserve"> 2013).</w:t>
      </w:r>
    </w:p>
    <w:p w:rsidR="00C45CB6" w:rsidRDefault="00C45CB6" w:rsidP="00C81D59">
      <w:pPr>
        <w:spacing w:line="480" w:lineRule="auto"/>
        <w:jc w:val="both"/>
      </w:pPr>
    </w:p>
    <w:p w:rsidR="00C81D59" w:rsidRDefault="00C81D59" w:rsidP="00C81D59">
      <w:pPr>
        <w:spacing w:line="480" w:lineRule="auto"/>
        <w:jc w:val="both"/>
      </w:pPr>
      <w:r>
        <w:t xml:space="preserve">This new micro-level evidence contributes also </w:t>
      </w:r>
      <w:r w:rsidRPr="00B25F01">
        <w:t>to the broad</w:t>
      </w:r>
      <w:r>
        <w:t xml:space="preserve"> macro-level</w:t>
      </w:r>
      <w:r w:rsidRPr="00B25F01">
        <w:t xml:space="preserve"> debate about </w:t>
      </w:r>
      <w:r>
        <w:t xml:space="preserve">the trajectory of coordinated economies. It shows that the employment relationship is still predominantly “coordinated” in core manufacturing sectors (Hassel 2014; </w:t>
      </w:r>
      <w:r w:rsidR="00DD3334">
        <w:t>Thelen 2014</w:t>
      </w:r>
      <w:r>
        <w:t>), as most skilled workers are on permanent contracts and works councils can still influence employers’</w:t>
      </w:r>
      <w:r w:rsidR="00867192">
        <w:t xml:space="preserve"> </w:t>
      </w:r>
      <w:r>
        <w:t>staffing strategies</w:t>
      </w:r>
      <w:r w:rsidR="00867192">
        <w:t xml:space="preserve"> to a great extent</w:t>
      </w:r>
      <w:r>
        <w:t>. However, the</w:t>
      </w:r>
      <w:r w:rsidRPr="00B25F01">
        <w:t xml:space="preserve"> paper has </w:t>
      </w:r>
      <w:r>
        <w:t xml:space="preserve">also </w:t>
      </w:r>
      <w:r w:rsidRPr="00B25F01">
        <w:t xml:space="preserve">shown </w:t>
      </w:r>
      <w:r>
        <w:t xml:space="preserve">that </w:t>
      </w:r>
      <w:r w:rsidRPr="00B25F01">
        <w:t>liberal</w:t>
      </w:r>
      <w:r>
        <w:t>iz</w:t>
      </w:r>
      <w:r w:rsidRPr="00B25F01">
        <w:t>ation has exp</w:t>
      </w:r>
      <w:r>
        <w:t>osed all workers to the casualiz</w:t>
      </w:r>
      <w:r w:rsidRPr="00B25F01">
        <w:t>ation of work</w:t>
      </w:r>
      <w:r>
        <w:t xml:space="preserve">, suggesting that </w:t>
      </w:r>
      <w:r w:rsidRPr="00B25F01">
        <w:t>liberali</w:t>
      </w:r>
      <w:r>
        <w:t>z</w:t>
      </w:r>
      <w:r w:rsidRPr="00B25F01">
        <w:t>ation</w:t>
      </w:r>
      <w:r>
        <w:t xml:space="preserve"> might</w:t>
      </w:r>
      <w:r w:rsidRPr="00B25F01">
        <w:t xml:space="preserve"> not spare the core in the long run even though it proceeds at a slow pace </w:t>
      </w:r>
      <w:r>
        <w:t>(Baccaro and Benassi 2014; Baccaro and Howell 2011; Streeck 2009)</w:t>
      </w:r>
      <w:r w:rsidRPr="00B25F01">
        <w:t xml:space="preserve">. </w:t>
      </w:r>
    </w:p>
    <w:p w:rsidR="00C81D59" w:rsidRPr="00B25F01" w:rsidRDefault="00C81D59" w:rsidP="00C81D59">
      <w:pPr>
        <w:spacing w:line="480" w:lineRule="auto"/>
        <w:jc w:val="both"/>
      </w:pPr>
    </w:p>
    <w:p w:rsidR="00C81D59" w:rsidRPr="00B25F01" w:rsidRDefault="00C81D59" w:rsidP="00C81D59">
      <w:pPr>
        <w:spacing w:line="480" w:lineRule="auto"/>
        <w:jc w:val="both"/>
      </w:pPr>
      <w:r w:rsidRPr="00B25F01">
        <w:t xml:space="preserve">The paper </w:t>
      </w:r>
      <w:r>
        <w:t>hints at different directions for further research. H</w:t>
      </w:r>
      <w:r w:rsidRPr="00B25F01">
        <w:t>igh overqualification and overskilling levels and the interview findings</w:t>
      </w:r>
      <w:r>
        <w:t xml:space="preserve"> </w:t>
      </w:r>
      <w:r w:rsidRPr="00B25F01">
        <w:t xml:space="preserve">suggest that </w:t>
      </w:r>
      <w:r>
        <w:t xml:space="preserve">formal qualifications do not reflect job requirements, </w:t>
      </w:r>
      <w:r>
        <w:rPr>
          <w:lang w:val="de-DE"/>
        </w:rPr>
        <w:t xml:space="preserve">raising the question to what extent employers have an interest in providing training. </w:t>
      </w:r>
      <w:r>
        <w:t xml:space="preserve">Furthermore, some interview findings suggested </w:t>
      </w:r>
      <w:r w:rsidRPr="00B25F01">
        <w:t>that employers could casuali</w:t>
      </w:r>
      <w:r>
        <w:t>z</w:t>
      </w:r>
      <w:r w:rsidRPr="00B25F01">
        <w:t>e employment to a greater extent than the literature expected</w:t>
      </w:r>
      <w:r>
        <w:t xml:space="preserve"> without incurring in any costs. Therefore, more research would be needed to assess the extent to which employers need a skilled and stable workforce, and </w:t>
      </w:r>
      <w:r w:rsidRPr="00B25F01">
        <w:t xml:space="preserve">whether </w:t>
      </w:r>
      <w:r>
        <w:t>they</w:t>
      </w:r>
      <w:r w:rsidRPr="00B25F01">
        <w:t xml:space="preserve"> face costs when they depart from t</w:t>
      </w:r>
      <w:r>
        <w:t>he traditional production model, as suggested by arguments on “beneficial constraints”.</w:t>
      </w:r>
      <w:r w:rsidRPr="00B25F01">
        <w:t xml:space="preserve"> </w:t>
      </w:r>
      <w:r>
        <w:t xml:space="preserve">Finally, job routine is likely to be only one of the factors favoring </w:t>
      </w:r>
      <w:r w:rsidRPr="00B25F01">
        <w:t xml:space="preserve">the expansion of </w:t>
      </w:r>
      <w:r w:rsidR="00867192">
        <w:t>temporary</w:t>
      </w:r>
      <w:r w:rsidRPr="00B25F01">
        <w:t xml:space="preserve"> work. The standardization of technologies across the industry and changes in the required knowledge - such as narrowing from broad to more specific competencies - are likely to have taken place and to have contributed to further facilitating the employment of temporary workers.</w:t>
      </w:r>
    </w:p>
    <w:p w:rsidR="00C81D59" w:rsidRDefault="00C81D59" w:rsidP="00C81D59"/>
    <w:p w:rsidR="00DD3334" w:rsidRDefault="00867192" w:rsidP="00DD3334">
      <w:pPr>
        <w:pStyle w:val="EndNoteBibliographyTitle"/>
        <w:jc w:val="left"/>
        <w:rPr>
          <w:b/>
          <w:noProof/>
        </w:rPr>
      </w:pPr>
      <w:r>
        <w:rPr>
          <w:b/>
          <w:noProof/>
        </w:rPr>
        <w:br w:type="page"/>
      </w:r>
      <w:r w:rsidR="00C81D59" w:rsidRPr="00166B0E">
        <w:rPr>
          <w:b/>
          <w:noProof/>
        </w:rPr>
        <w:t>References</w:t>
      </w:r>
    </w:p>
    <w:p w:rsidR="00DD3334" w:rsidRPr="00DD3334" w:rsidRDefault="00DD3334" w:rsidP="00DD3334">
      <w:pPr>
        <w:pStyle w:val="EndNoteBibliographyTitle"/>
        <w:spacing w:line="480" w:lineRule="auto"/>
        <w:ind w:left="227" w:hanging="227"/>
        <w:jc w:val="left"/>
        <w:rPr>
          <w:b/>
          <w:noProof/>
        </w:rPr>
      </w:pPr>
    </w:p>
    <w:p w:rsidR="00DD3334" w:rsidRPr="00833F9B" w:rsidRDefault="00DD3334" w:rsidP="00DD3334">
      <w:pPr>
        <w:widowControl w:val="0"/>
        <w:autoSpaceDE w:val="0"/>
        <w:autoSpaceDN w:val="0"/>
        <w:adjustRightInd w:val="0"/>
        <w:spacing w:line="480" w:lineRule="auto"/>
        <w:ind w:left="227" w:hanging="227"/>
        <w:jc w:val="both"/>
        <w:rPr>
          <w:rFonts w:eastAsiaTheme="minorHAnsi" w:cs="Helvetica"/>
          <w:szCs w:val="24"/>
          <w:lang w:val="it-IT" w:eastAsia="en-US"/>
        </w:rPr>
      </w:pPr>
      <w:r w:rsidRPr="00833F9B">
        <w:rPr>
          <w:rFonts w:eastAsiaTheme="minorHAnsi" w:cs="Helvetica"/>
          <w:szCs w:val="24"/>
          <w:lang w:val="it-IT" w:eastAsia="en-US"/>
        </w:rPr>
        <w:t xml:space="preserve">Addison, J. T., Teixeira, P., Pahnke, A. and Bellmann, L. (2014). ‘The demise of a model? The state of collective bargaining and worker representation in Germany’  </w:t>
      </w:r>
      <w:r w:rsidRPr="00833F9B">
        <w:rPr>
          <w:rFonts w:eastAsiaTheme="minorHAnsi" w:cs="Helvetica"/>
          <w:i/>
          <w:iCs/>
          <w:szCs w:val="24"/>
          <w:lang w:val="it-IT" w:eastAsia="en-US"/>
        </w:rPr>
        <w:t>Economic and Industrial Democracy</w:t>
      </w:r>
      <w:r w:rsidRPr="00833F9B">
        <w:rPr>
          <w:rFonts w:eastAsiaTheme="minorHAnsi" w:cs="Helvetica"/>
          <w:szCs w:val="24"/>
          <w:lang w:val="it-IT" w:eastAsia="en-US"/>
        </w:rPr>
        <w:t>. Early view.</w:t>
      </w:r>
    </w:p>
    <w:p w:rsidR="00DD3334" w:rsidRPr="00833F9B" w:rsidRDefault="00DD3334" w:rsidP="00DD3334">
      <w:pPr>
        <w:pStyle w:val="EndNoteBibliography"/>
        <w:spacing w:line="480" w:lineRule="auto"/>
        <w:ind w:left="227" w:hanging="227"/>
        <w:jc w:val="both"/>
        <w:rPr>
          <w:noProof/>
        </w:rPr>
      </w:pPr>
      <w:r w:rsidRPr="00833F9B">
        <w:rPr>
          <w:noProof/>
        </w:rPr>
        <w:t xml:space="preserve">Ai, C. and Norton, E.C. (2003). ‘Interaction terms in logit and probit models’. </w:t>
      </w:r>
      <w:r w:rsidRPr="00833F9B">
        <w:rPr>
          <w:i/>
          <w:noProof/>
        </w:rPr>
        <w:t>Economics letters</w:t>
      </w:r>
      <w:r w:rsidRPr="00833F9B">
        <w:rPr>
          <w:noProof/>
        </w:rPr>
        <w:t xml:space="preserve"> 80</w:t>
      </w:r>
      <w:r w:rsidR="00B7105E">
        <w:rPr>
          <w:noProof/>
        </w:rPr>
        <w:t>(1)</w:t>
      </w:r>
      <w:r w:rsidRPr="00833F9B">
        <w:rPr>
          <w:noProof/>
        </w:rPr>
        <w:t>: 123-129.</w:t>
      </w:r>
    </w:p>
    <w:p w:rsidR="00DD3334" w:rsidRPr="00833F9B" w:rsidRDefault="00DD3334" w:rsidP="00DD3334">
      <w:pPr>
        <w:widowControl w:val="0"/>
        <w:autoSpaceDE w:val="0"/>
        <w:autoSpaceDN w:val="0"/>
        <w:adjustRightInd w:val="0"/>
        <w:spacing w:line="480" w:lineRule="auto"/>
        <w:ind w:left="227" w:hanging="227"/>
        <w:rPr>
          <w:noProof/>
        </w:rPr>
      </w:pPr>
      <w:r w:rsidRPr="00833F9B">
        <w:rPr>
          <w:lang w:val="it-IT"/>
        </w:rPr>
        <w:t xml:space="preserve">Artus, I. (2001). </w:t>
      </w:r>
      <w:r w:rsidRPr="00833F9B">
        <w:rPr>
          <w:i/>
          <w:lang w:val="it-IT"/>
        </w:rPr>
        <w:t>Krise des deutschen Tarifsystems: die Erosion des Flächentarifvertrags in Ost und West</w:t>
      </w:r>
      <w:r w:rsidRPr="00833F9B">
        <w:rPr>
          <w:lang w:val="it-IT"/>
        </w:rPr>
        <w:t>. Wiesbaden: Westdeutscher Verlag.</w:t>
      </w:r>
    </w:p>
    <w:p w:rsidR="00DD3334" w:rsidRPr="00833F9B" w:rsidRDefault="00DD3334" w:rsidP="00DD3334">
      <w:pPr>
        <w:pStyle w:val="EndNoteBibliography"/>
        <w:spacing w:line="480" w:lineRule="auto"/>
        <w:ind w:left="227" w:hanging="227"/>
        <w:jc w:val="both"/>
        <w:rPr>
          <w:noProof/>
        </w:rPr>
      </w:pPr>
      <w:r w:rsidRPr="00833F9B">
        <w:rPr>
          <w:noProof/>
        </w:rPr>
        <w:t xml:space="preserve">Baccaro, L. and Benassi, C. (2014). ‘Softening Institutions, Hardening Growth Model: The Transformation of the German Political Economy’. </w:t>
      </w:r>
      <w:r w:rsidRPr="00833F9B">
        <w:rPr>
          <w:i/>
          <w:noProof/>
        </w:rPr>
        <w:t>Stato&amp;Mercato</w:t>
      </w:r>
      <w:r w:rsidRPr="00833F9B">
        <w:rPr>
          <w:noProof/>
        </w:rPr>
        <w:t xml:space="preserve"> 34</w:t>
      </w:r>
      <w:r w:rsidR="00B7105E">
        <w:rPr>
          <w:noProof/>
        </w:rPr>
        <w:t>(3)</w:t>
      </w:r>
      <w:r w:rsidRPr="00833F9B">
        <w:rPr>
          <w:noProof/>
        </w:rPr>
        <w:t>: 369-396.</w:t>
      </w:r>
    </w:p>
    <w:p w:rsidR="00DD3334" w:rsidRPr="00833F9B" w:rsidRDefault="00DD3334" w:rsidP="00DD3334">
      <w:pPr>
        <w:pStyle w:val="EndNoteBibliography"/>
        <w:spacing w:line="480" w:lineRule="auto"/>
        <w:ind w:left="227" w:hanging="227"/>
        <w:jc w:val="both"/>
        <w:rPr>
          <w:noProof/>
        </w:rPr>
      </w:pPr>
      <w:r w:rsidRPr="00833F9B">
        <w:rPr>
          <w:noProof/>
        </w:rPr>
        <w:t xml:space="preserve">Baccaro, L. and Howell, C. (2011). ‘A Common Neoliberal Trajectory: The Transformation of Industrial Relations in Advanced Capitalism’. </w:t>
      </w:r>
      <w:r w:rsidRPr="00833F9B">
        <w:rPr>
          <w:i/>
          <w:noProof/>
        </w:rPr>
        <w:t>Politics &amp; Society</w:t>
      </w:r>
      <w:r w:rsidRPr="00833F9B">
        <w:rPr>
          <w:noProof/>
        </w:rPr>
        <w:t xml:space="preserve"> 39(4): 521-563.</w:t>
      </w:r>
    </w:p>
    <w:p w:rsidR="004809BA" w:rsidRDefault="00DD3334" w:rsidP="00DD3334">
      <w:pPr>
        <w:pStyle w:val="EndNoteBibliography"/>
        <w:spacing w:line="480" w:lineRule="auto"/>
        <w:ind w:left="227" w:hanging="227"/>
        <w:jc w:val="both"/>
        <w:rPr>
          <w:rFonts w:eastAsiaTheme="minorHAnsi" w:cs="Helvetica"/>
          <w:lang w:val="it-IT"/>
        </w:rPr>
      </w:pPr>
      <w:r w:rsidRPr="00833F9B">
        <w:rPr>
          <w:rFonts w:eastAsiaTheme="minorHAnsi" w:cs="Helvetica"/>
          <w:lang w:val="it-IT"/>
        </w:rPr>
        <w:t xml:space="preserve">Bailey, T. (1993). </w:t>
      </w:r>
      <w:r w:rsidR="00D5425A" w:rsidRPr="00833F9B">
        <w:rPr>
          <w:noProof/>
        </w:rPr>
        <w:t>‘</w:t>
      </w:r>
      <w:r w:rsidRPr="00833F9B">
        <w:rPr>
          <w:rFonts w:eastAsiaTheme="minorHAnsi" w:cs="Helvetica"/>
          <w:lang w:val="it-IT"/>
        </w:rPr>
        <w:t>Organizational Innovation in the Apparel Industry</w:t>
      </w:r>
      <w:r w:rsidR="00D5425A" w:rsidRPr="00833F9B">
        <w:rPr>
          <w:noProof/>
        </w:rPr>
        <w:t>’</w:t>
      </w:r>
      <w:r w:rsidR="00D5425A">
        <w:rPr>
          <w:noProof/>
        </w:rPr>
        <w:t>.</w:t>
      </w:r>
      <w:r w:rsidRPr="00833F9B">
        <w:rPr>
          <w:rFonts w:eastAsiaTheme="minorHAnsi" w:cs="Helvetica"/>
          <w:lang w:val="it-IT"/>
        </w:rPr>
        <w:t xml:space="preserve"> </w:t>
      </w:r>
      <w:r w:rsidRPr="00833F9B">
        <w:rPr>
          <w:rFonts w:eastAsiaTheme="minorHAnsi" w:cs="Helvetica"/>
          <w:i/>
          <w:iCs/>
          <w:lang w:val="it-IT"/>
        </w:rPr>
        <w:t>Industrial Relations: A Journal of Economy and Society</w:t>
      </w:r>
      <w:r w:rsidRPr="00833F9B">
        <w:rPr>
          <w:rFonts w:eastAsiaTheme="minorHAnsi" w:cs="Helvetica"/>
          <w:lang w:val="it-IT"/>
        </w:rPr>
        <w:t xml:space="preserve"> 32 (1): 30-48. </w:t>
      </w:r>
    </w:p>
    <w:p w:rsidR="00DD3334" w:rsidRPr="004809BA" w:rsidRDefault="004809BA" w:rsidP="00DD3334">
      <w:pPr>
        <w:pStyle w:val="EndNoteBibliography"/>
        <w:spacing w:line="480" w:lineRule="auto"/>
        <w:ind w:left="227" w:hanging="227"/>
        <w:jc w:val="both"/>
        <w:rPr>
          <w:rFonts w:eastAsiaTheme="minorHAnsi" w:cs="Helvetica"/>
          <w:i/>
          <w:lang w:val="it-IT"/>
        </w:rPr>
      </w:pPr>
      <w:r>
        <w:rPr>
          <w:rFonts w:eastAsiaTheme="minorHAnsi" w:cs="Helvetica"/>
          <w:lang w:val="it-IT"/>
        </w:rPr>
        <w:t xml:space="preserve">Benassi, C. (2013). </w:t>
      </w:r>
      <w:r w:rsidRPr="00B7105E">
        <w:rPr>
          <w:rFonts w:eastAsiaTheme="minorHAnsi" w:cs="Helvetica"/>
          <w:lang w:val="it-IT"/>
        </w:rPr>
        <w:t>The political economy of labour market segmentation: agency work in the automotive industry.</w:t>
      </w:r>
      <w:r w:rsidR="00B7105E">
        <w:rPr>
          <w:rFonts w:eastAsiaTheme="minorHAnsi" w:cs="Helvetica"/>
          <w:lang w:val="it-IT"/>
        </w:rPr>
        <w:t xml:space="preserve"> </w:t>
      </w:r>
      <w:r w:rsidRPr="00B7105E">
        <w:rPr>
          <w:rFonts w:eastAsiaTheme="minorHAnsi" w:cs="Helvetica"/>
          <w:i/>
          <w:iCs/>
          <w:lang w:val="it-IT"/>
        </w:rPr>
        <w:t>ETUI Working Paper 2013.06</w:t>
      </w:r>
      <w:r w:rsidRPr="00B7105E">
        <w:rPr>
          <w:rFonts w:eastAsiaTheme="minorHAnsi" w:cs="Helvetica"/>
          <w:lang w:val="it-IT"/>
        </w:rPr>
        <w:t>. Brussels: European Trade Union Institute.</w:t>
      </w:r>
    </w:p>
    <w:p w:rsidR="00DD3334" w:rsidRPr="00833F9B" w:rsidRDefault="00DD3334" w:rsidP="00DD3334">
      <w:pPr>
        <w:pStyle w:val="EndNoteBibliography"/>
        <w:spacing w:line="480" w:lineRule="auto"/>
        <w:ind w:left="227" w:hanging="227"/>
        <w:jc w:val="both"/>
        <w:rPr>
          <w:noProof/>
        </w:rPr>
      </w:pPr>
      <w:r w:rsidRPr="00833F9B">
        <w:rPr>
          <w:noProof/>
        </w:rPr>
        <w:t xml:space="preserve">Benassi, C. (2014). </w:t>
      </w:r>
      <w:r w:rsidRPr="00833F9B">
        <w:rPr>
          <w:i/>
          <w:noProof/>
        </w:rPr>
        <w:t xml:space="preserve">Growing periphery in core sectors and the challenges for labor representation. A case study of the German manufacturing sector. </w:t>
      </w:r>
      <w:r w:rsidRPr="00833F9B">
        <w:rPr>
          <w:noProof/>
        </w:rPr>
        <w:t>PhD thesis at</w:t>
      </w:r>
      <w:r w:rsidRPr="00833F9B">
        <w:rPr>
          <w:i/>
          <w:noProof/>
        </w:rPr>
        <w:t xml:space="preserve"> </w:t>
      </w:r>
      <w:r w:rsidRPr="00833F9B">
        <w:rPr>
          <w:noProof/>
        </w:rPr>
        <w:t>the London School of Economics and Political Science.</w:t>
      </w:r>
    </w:p>
    <w:p w:rsidR="00DD3334" w:rsidRPr="00833F9B" w:rsidRDefault="00DD3334" w:rsidP="00DD3334">
      <w:pPr>
        <w:pStyle w:val="EndNoteBibliography"/>
        <w:spacing w:line="480" w:lineRule="auto"/>
        <w:ind w:left="227" w:hanging="227"/>
        <w:jc w:val="both"/>
        <w:rPr>
          <w:noProof/>
        </w:rPr>
      </w:pPr>
      <w:r w:rsidRPr="00833F9B">
        <w:rPr>
          <w:noProof/>
        </w:rPr>
        <w:t xml:space="preserve">Benassi, C. and Dorigatti, L. (2015). ‘Straight to the Core: The IG Metall Campaign towards Agency Workers’. </w:t>
      </w:r>
      <w:r w:rsidRPr="00833F9B">
        <w:rPr>
          <w:i/>
          <w:noProof/>
        </w:rPr>
        <w:t xml:space="preserve">British Journal of Industrial Relations </w:t>
      </w:r>
      <w:r w:rsidRPr="00833F9B">
        <w:rPr>
          <w:noProof/>
        </w:rPr>
        <w:t>53(3): 533-555.</w:t>
      </w:r>
    </w:p>
    <w:p w:rsidR="00DD3334" w:rsidRPr="00833F9B" w:rsidRDefault="00DD3334" w:rsidP="00DD3334">
      <w:pPr>
        <w:pStyle w:val="EndNoteBibliography"/>
        <w:spacing w:line="480" w:lineRule="auto"/>
        <w:ind w:left="227" w:hanging="227"/>
        <w:jc w:val="both"/>
        <w:rPr>
          <w:noProof/>
        </w:rPr>
      </w:pPr>
      <w:r w:rsidRPr="00833F9B">
        <w:rPr>
          <w:noProof/>
        </w:rPr>
        <w:t xml:space="preserve">Bispinck, R. and Dribbusch. H. (2011) </w:t>
      </w:r>
      <w:r w:rsidR="00D5425A" w:rsidRPr="00833F9B">
        <w:rPr>
          <w:noProof/>
        </w:rPr>
        <w:t>‘</w:t>
      </w:r>
      <w:r w:rsidRPr="00833F9B">
        <w:rPr>
          <w:noProof/>
        </w:rPr>
        <w:t>Collective bargaining, decentralisation and crisis management in the German metalworking industries since 1990</w:t>
      </w:r>
      <w:r w:rsidR="00D5425A" w:rsidRPr="00833F9B">
        <w:rPr>
          <w:noProof/>
        </w:rPr>
        <w:t>’</w:t>
      </w:r>
      <w:r w:rsidRPr="00833F9B">
        <w:rPr>
          <w:i/>
          <w:noProof/>
        </w:rPr>
        <w:t>.</w:t>
      </w:r>
      <w:r w:rsidRPr="00833F9B">
        <w:rPr>
          <w:noProof/>
        </w:rPr>
        <w:t xml:space="preserve"> </w:t>
      </w:r>
      <w:r w:rsidRPr="00833F9B">
        <w:rPr>
          <w:i/>
          <w:noProof/>
        </w:rPr>
        <w:t xml:space="preserve">WSI Discussion Paper No. 177. </w:t>
      </w:r>
      <w:r w:rsidRPr="00833F9B">
        <w:rPr>
          <w:noProof/>
        </w:rPr>
        <w:t>Düsseldorf: Economic and Social Science Research Center.</w:t>
      </w:r>
    </w:p>
    <w:p w:rsidR="00DD3334" w:rsidRPr="00833F9B" w:rsidRDefault="00DD3334" w:rsidP="00DD3334">
      <w:pPr>
        <w:pStyle w:val="EndNoteBibliography"/>
        <w:spacing w:line="480" w:lineRule="auto"/>
        <w:ind w:left="227" w:hanging="227"/>
        <w:jc w:val="both"/>
        <w:rPr>
          <w:noProof/>
        </w:rPr>
      </w:pPr>
      <w:r w:rsidRPr="00833F9B">
        <w:rPr>
          <w:noProof/>
        </w:rPr>
        <w:t xml:space="preserve">Brambor, T., Clark, W.R. and Golder, M. (2006). </w:t>
      </w:r>
      <w:r w:rsidR="00D5425A" w:rsidRPr="00833F9B">
        <w:rPr>
          <w:noProof/>
        </w:rPr>
        <w:t>‘</w:t>
      </w:r>
      <w:r w:rsidRPr="00833F9B">
        <w:rPr>
          <w:noProof/>
        </w:rPr>
        <w:t>Understanding interaction models: Improving empirical analyses</w:t>
      </w:r>
      <w:r w:rsidR="00D5425A" w:rsidRPr="00833F9B">
        <w:rPr>
          <w:noProof/>
        </w:rPr>
        <w:t>’</w:t>
      </w:r>
      <w:r w:rsidRPr="00833F9B">
        <w:rPr>
          <w:noProof/>
        </w:rPr>
        <w:t xml:space="preserve">. </w:t>
      </w:r>
      <w:r w:rsidRPr="00833F9B">
        <w:rPr>
          <w:i/>
          <w:noProof/>
        </w:rPr>
        <w:t>Political Analysis</w:t>
      </w:r>
      <w:r w:rsidRPr="00833F9B">
        <w:rPr>
          <w:noProof/>
        </w:rPr>
        <w:t xml:space="preserve"> 14(1): 63-82.</w:t>
      </w:r>
    </w:p>
    <w:p w:rsidR="00DD3334" w:rsidRPr="00833F9B" w:rsidRDefault="00DD3334" w:rsidP="00DD3334">
      <w:pPr>
        <w:pStyle w:val="EndNoteBibliography"/>
        <w:spacing w:line="480" w:lineRule="auto"/>
        <w:ind w:left="227" w:hanging="227"/>
        <w:jc w:val="both"/>
        <w:rPr>
          <w:noProof/>
        </w:rPr>
      </w:pPr>
      <w:r w:rsidRPr="00833F9B">
        <w:rPr>
          <w:noProof/>
        </w:rPr>
        <w:t xml:space="preserve">Brenke, K. and Eichhorst, W. (2008). ‘Leiharbeit breitet sich rasant aus’. </w:t>
      </w:r>
      <w:r w:rsidRPr="00833F9B">
        <w:rPr>
          <w:i/>
          <w:noProof/>
        </w:rPr>
        <w:t>DIW Wochenbericht</w:t>
      </w:r>
      <w:r w:rsidRPr="00833F9B">
        <w:rPr>
          <w:noProof/>
        </w:rPr>
        <w:t xml:space="preserve"> 19: 244-252.</w:t>
      </w:r>
    </w:p>
    <w:p w:rsidR="00DD3334" w:rsidRPr="00833F9B" w:rsidRDefault="00DD3334" w:rsidP="00DD3334">
      <w:pPr>
        <w:widowControl w:val="0"/>
        <w:autoSpaceDE w:val="0"/>
        <w:autoSpaceDN w:val="0"/>
        <w:adjustRightInd w:val="0"/>
        <w:spacing w:line="480" w:lineRule="auto"/>
        <w:ind w:left="227" w:hanging="227"/>
        <w:jc w:val="both"/>
        <w:rPr>
          <w:rFonts w:eastAsiaTheme="minorHAnsi" w:cs="Helvetica"/>
          <w:szCs w:val="24"/>
          <w:lang w:val="it-IT" w:eastAsia="en-US"/>
        </w:rPr>
      </w:pPr>
      <w:r w:rsidRPr="00833F9B">
        <w:rPr>
          <w:rFonts w:eastAsiaTheme="minorHAnsi" w:cs="Helvetica"/>
          <w:szCs w:val="24"/>
          <w:lang w:val="it-IT" w:eastAsia="en-US"/>
        </w:rPr>
        <w:t xml:space="preserve">Buch, M. (2006). </w:t>
      </w:r>
      <w:r w:rsidR="00D5425A" w:rsidRPr="00833F9B">
        <w:rPr>
          <w:noProof/>
        </w:rPr>
        <w:t>‘</w:t>
      </w:r>
      <w:r w:rsidRPr="00833F9B">
        <w:rPr>
          <w:rFonts w:eastAsiaTheme="minorHAnsi" w:cs="Helvetica"/>
          <w:szCs w:val="24"/>
          <w:lang w:val="it-IT" w:eastAsia="en-US"/>
        </w:rPr>
        <w:t>Standardisiertheit von Arbeitsbedingungen: Ein Problemfeld der Arbeitswissenschaft am Beispiel der Automobil(zuliefer) industrie</w:t>
      </w:r>
      <w:r w:rsidR="00D5425A" w:rsidRPr="00833F9B">
        <w:rPr>
          <w:noProof/>
        </w:rPr>
        <w:t>’</w:t>
      </w:r>
      <w:r w:rsidRPr="00833F9B">
        <w:rPr>
          <w:rFonts w:eastAsiaTheme="minorHAnsi" w:cs="Helvetica"/>
          <w:szCs w:val="24"/>
          <w:lang w:val="it-IT" w:eastAsia="en-US"/>
        </w:rPr>
        <w:t xml:space="preserve">. In Clement, U.and Lacher, M. (eds.) </w:t>
      </w:r>
      <w:r w:rsidRPr="00833F9B">
        <w:rPr>
          <w:rFonts w:eastAsiaTheme="minorHAnsi" w:cs="Helvetica"/>
          <w:i/>
          <w:iCs/>
          <w:szCs w:val="24"/>
          <w:lang w:val="it-IT" w:eastAsia="en-US"/>
        </w:rPr>
        <w:t xml:space="preserve">Produktionssysteme und Kompetenzerwerb. Zu den Veränderungen moderner Arbeitsorganisation und ihren Auswirkungen auf die berufliche Bildung. </w:t>
      </w:r>
      <w:r w:rsidRPr="00833F9B">
        <w:rPr>
          <w:rFonts w:eastAsiaTheme="minorHAnsi" w:cs="Helvetica"/>
          <w:szCs w:val="24"/>
          <w:lang w:val="it-IT" w:eastAsia="en-US"/>
        </w:rPr>
        <w:t>Stuttgart: Franz Steiner Verlag, 73-92.</w:t>
      </w:r>
    </w:p>
    <w:p w:rsidR="00DD3334" w:rsidRPr="00833F9B" w:rsidRDefault="00DD3334" w:rsidP="00DD3334">
      <w:pPr>
        <w:pStyle w:val="EndNoteBibliography"/>
        <w:spacing w:line="480" w:lineRule="auto"/>
        <w:ind w:left="227" w:hanging="227"/>
        <w:jc w:val="both"/>
        <w:rPr>
          <w:noProof/>
        </w:rPr>
      </w:pPr>
      <w:r w:rsidRPr="00833F9B">
        <w:rPr>
          <w:noProof/>
        </w:rPr>
        <w:t xml:space="preserve">Davis-Blake, A. and Uzzi, B. (1993). ‘Determinants of Employment Externalization: A Study of Temporary Workers and Independent Contractors’. </w:t>
      </w:r>
      <w:r w:rsidRPr="00833F9B">
        <w:rPr>
          <w:i/>
          <w:noProof/>
        </w:rPr>
        <w:t>Administrative Science Quarterly</w:t>
      </w:r>
      <w:r w:rsidRPr="00833F9B">
        <w:rPr>
          <w:noProof/>
        </w:rPr>
        <w:t xml:space="preserve"> 38(2): 195-223.</w:t>
      </w:r>
    </w:p>
    <w:p w:rsidR="001E5C28" w:rsidRDefault="001E5C28" w:rsidP="00DD3334">
      <w:pPr>
        <w:pStyle w:val="EndNoteBibliography"/>
        <w:spacing w:line="480" w:lineRule="auto"/>
        <w:ind w:left="227" w:hanging="227"/>
        <w:jc w:val="both"/>
        <w:rPr>
          <w:noProof/>
        </w:rPr>
      </w:pPr>
      <w:r>
        <w:rPr>
          <w:noProof/>
        </w:rPr>
        <w:t xml:space="preserve">DeStatis – Statistisches Bundesamt (2015). </w:t>
      </w:r>
      <w:r w:rsidRPr="00D5425A">
        <w:rPr>
          <w:i/>
          <w:noProof/>
        </w:rPr>
        <w:t>Foreign Trade</w:t>
      </w:r>
      <w:r>
        <w:rPr>
          <w:noProof/>
        </w:rPr>
        <w:t xml:space="preserve">. Available at: </w:t>
      </w:r>
      <w:hyperlink r:id="rId9" w:history="1">
        <w:r w:rsidRPr="001E5C28">
          <w:rPr>
            <w:rStyle w:val="Collegamentoipertestuale"/>
            <w:noProof/>
            <w:color w:val="auto"/>
            <w:u w:val="none"/>
          </w:rPr>
          <w:t>https://www.destatis.de/EN/FactsFigures/NationalEconomyEnvironment/ForeignTrade/TradingGoods/Tables/ImportsExports.html;jsessionid=10BAE5AB6CC51A891BC7E47F38799BC8.cae4</w:t>
        </w:r>
      </w:hyperlink>
      <w:r w:rsidRPr="001E5C28">
        <w:rPr>
          <w:noProof/>
        </w:rPr>
        <w:t>.</w:t>
      </w:r>
      <w:r>
        <w:rPr>
          <w:noProof/>
        </w:rPr>
        <w:t xml:space="preserve"> </w:t>
      </w:r>
    </w:p>
    <w:p w:rsidR="00DD3334" w:rsidRDefault="00DD3334" w:rsidP="00DD3334">
      <w:pPr>
        <w:pStyle w:val="EndNoteBibliography"/>
        <w:spacing w:line="480" w:lineRule="auto"/>
        <w:ind w:left="227" w:hanging="227"/>
        <w:jc w:val="both"/>
        <w:rPr>
          <w:noProof/>
        </w:rPr>
      </w:pPr>
      <w:r w:rsidRPr="00833F9B">
        <w:rPr>
          <w:noProof/>
        </w:rPr>
        <w:t xml:space="preserve">DGB Bundesvorstand (2009). </w:t>
      </w:r>
      <w:r w:rsidR="00D5425A" w:rsidRPr="00833F9B">
        <w:rPr>
          <w:noProof/>
        </w:rPr>
        <w:t>‘</w:t>
      </w:r>
      <w:r w:rsidRPr="00833F9B">
        <w:rPr>
          <w:noProof/>
        </w:rPr>
        <w:t>Krise trifft. Junge und Ältere besonders stark</w:t>
      </w:r>
      <w:r w:rsidR="00D5425A" w:rsidRPr="00833F9B">
        <w:rPr>
          <w:noProof/>
        </w:rPr>
        <w:t>’</w:t>
      </w:r>
      <w:r w:rsidRPr="00833F9B">
        <w:rPr>
          <w:noProof/>
        </w:rPr>
        <w:t xml:space="preserve">. </w:t>
      </w:r>
      <w:r w:rsidRPr="00833F9B">
        <w:rPr>
          <w:i/>
          <w:noProof/>
        </w:rPr>
        <w:t>Arbeitsmarkt aktuell 07/2009.</w:t>
      </w:r>
      <w:r w:rsidRPr="00833F9B">
        <w:rPr>
          <w:noProof/>
        </w:rPr>
        <w:t xml:space="preserve"> Deutscher Gewerkschaftsbund, Berlin.</w:t>
      </w:r>
    </w:p>
    <w:p w:rsidR="00C45CB6" w:rsidRPr="00833F9B" w:rsidRDefault="00C45CB6" w:rsidP="00DD3334">
      <w:pPr>
        <w:pStyle w:val="EndNoteBibliography"/>
        <w:spacing w:line="480" w:lineRule="auto"/>
        <w:ind w:left="227" w:hanging="227"/>
        <w:jc w:val="both"/>
        <w:rPr>
          <w:noProof/>
        </w:rPr>
      </w:pPr>
      <w:r>
        <w:rPr>
          <w:noProof/>
        </w:rPr>
        <w:t>D</w:t>
      </w:r>
      <w:r w:rsidR="002316B6">
        <w:rPr>
          <w:noProof/>
        </w:rPr>
        <w:t>o</w:t>
      </w:r>
      <w:r>
        <w:rPr>
          <w:noProof/>
        </w:rPr>
        <w:t>ellgast, V. (2010).</w:t>
      </w:r>
      <w:r w:rsidR="00D5425A" w:rsidRPr="00D5425A">
        <w:rPr>
          <w:noProof/>
        </w:rPr>
        <w:t xml:space="preserve"> </w:t>
      </w:r>
      <w:r w:rsidR="00D5425A" w:rsidRPr="00833F9B">
        <w:rPr>
          <w:noProof/>
        </w:rPr>
        <w:t>‘</w:t>
      </w:r>
      <w:r w:rsidRPr="00C45CB6">
        <w:rPr>
          <w:rFonts w:eastAsiaTheme="minorHAnsi"/>
          <w:lang w:val="en-GB"/>
        </w:rPr>
        <w:t>Collective Voice under Decentralized Bargaining: A Comparative Study of Work Reorganization in US and German Call Centres</w:t>
      </w:r>
      <w:r w:rsidR="00D5425A" w:rsidRPr="00833F9B">
        <w:rPr>
          <w:noProof/>
        </w:rPr>
        <w:t>’</w:t>
      </w:r>
      <w:r w:rsidRPr="00C45CB6">
        <w:rPr>
          <w:rFonts w:eastAsiaTheme="minorHAnsi"/>
          <w:lang w:val="en-GB"/>
        </w:rPr>
        <w:t>.</w:t>
      </w:r>
      <w:r w:rsidRPr="00C45CB6">
        <w:rPr>
          <w:i/>
          <w:noProof/>
        </w:rPr>
        <w:t xml:space="preserve"> British Journal of Industrial Relations</w:t>
      </w:r>
      <w:r w:rsidRPr="00C45CB6">
        <w:rPr>
          <w:noProof/>
        </w:rPr>
        <w:t xml:space="preserve"> 48(2): 375-99.</w:t>
      </w:r>
    </w:p>
    <w:p w:rsidR="00DD3334" w:rsidRPr="00833F9B" w:rsidRDefault="00DD3334" w:rsidP="00DD3334">
      <w:pPr>
        <w:pStyle w:val="EndNoteBibliography"/>
        <w:spacing w:line="480" w:lineRule="auto"/>
        <w:ind w:left="227" w:hanging="227"/>
        <w:jc w:val="both"/>
        <w:rPr>
          <w:noProof/>
        </w:rPr>
      </w:pPr>
      <w:r w:rsidRPr="00833F9B">
        <w:rPr>
          <w:noProof/>
        </w:rPr>
        <w:t xml:space="preserve">Doellgast, V. and Greer, I. (2007) </w:t>
      </w:r>
      <w:r w:rsidR="00D5425A" w:rsidRPr="00833F9B">
        <w:rPr>
          <w:noProof/>
        </w:rPr>
        <w:t>‘</w:t>
      </w:r>
      <w:r w:rsidRPr="00833F9B">
        <w:rPr>
          <w:noProof/>
        </w:rPr>
        <w:t>Vertical Disintegration and the Disorganization of German Industrial Relations</w:t>
      </w:r>
      <w:r w:rsidR="00D5425A" w:rsidRPr="00833F9B">
        <w:rPr>
          <w:noProof/>
        </w:rPr>
        <w:t>’</w:t>
      </w:r>
      <w:r w:rsidRPr="00833F9B">
        <w:rPr>
          <w:noProof/>
        </w:rPr>
        <w:t xml:space="preserve">. </w:t>
      </w:r>
      <w:r w:rsidRPr="00833F9B">
        <w:rPr>
          <w:i/>
          <w:noProof/>
        </w:rPr>
        <w:t>British Journal of Industrial Relations</w:t>
      </w:r>
      <w:r w:rsidRPr="00833F9B">
        <w:rPr>
          <w:noProof/>
        </w:rPr>
        <w:t xml:space="preserve"> 45(1): 55-76.</w:t>
      </w:r>
    </w:p>
    <w:p w:rsidR="00DD3334" w:rsidRPr="00833F9B" w:rsidRDefault="00DD3334" w:rsidP="00DD3334">
      <w:pPr>
        <w:pStyle w:val="EndNoteBibliography"/>
        <w:spacing w:line="480" w:lineRule="auto"/>
        <w:ind w:left="227" w:hanging="227"/>
        <w:jc w:val="both"/>
        <w:rPr>
          <w:noProof/>
        </w:rPr>
      </w:pPr>
      <w:r w:rsidRPr="00833F9B">
        <w:rPr>
          <w:noProof/>
        </w:rPr>
        <w:t xml:space="preserve">Egger, H. and Grossmann, V. (2005). ‘Non-routine tasks, restructuring of firms, and wage inequality within and between skill-groups’. </w:t>
      </w:r>
      <w:r w:rsidRPr="00833F9B">
        <w:rPr>
          <w:i/>
          <w:noProof/>
        </w:rPr>
        <w:t>Journal of Economics</w:t>
      </w:r>
      <w:r w:rsidRPr="00833F9B">
        <w:rPr>
          <w:noProof/>
        </w:rPr>
        <w:t xml:space="preserve"> 86(3): 197-228.</w:t>
      </w:r>
    </w:p>
    <w:p w:rsidR="00DD3334" w:rsidRPr="00833F9B" w:rsidRDefault="00DD3334" w:rsidP="00DD3334">
      <w:pPr>
        <w:pStyle w:val="EndNoteBibliography"/>
        <w:spacing w:line="480" w:lineRule="auto"/>
        <w:ind w:left="227" w:hanging="227"/>
        <w:jc w:val="both"/>
        <w:rPr>
          <w:noProof/>
        </w:rPr>
      </w:pPr>
      <w:r w:rsidRPr="00833F9B">
        <w:rPr>
          <w:noProof/>
        </w:rPr>
        <w:t xml:space="preserve">Eichhorst, W. (2015). </w:t>
      </w:r>
      <w:r w:rsidR="00D5425A" w:rsidRPr="00833F9B">
        <w:rPr>
          <w:noProof/>
        </w:rPr>
        <w:t>‘</w:t>
      </w:r>
      <w:r w:rsidRPr="00833F9B">
        <w:rPr>
          <w:noProof/>
        </w:rPr>
        <w:t>The Unexpected Appearance of a New German Model</w:t>
      </w:r>
      <w:r w:rsidR="00D5425A" w:rsidRPr="00833F9B">
        <w:rPr>
          <w:noProof/>
        </w:rPr>
        <w:t>’</w:t>
      </w:r>
      <w:r w:rsidRPr="00833F9B">
        <w:rPr>
          <w:noProof/>
        </w:rPr>
        <w:t xml:space="preserve">. </w:t>
      </w:r>
      <w:r w:rsidRPr="00833F9B">
        <w:rPr>
          <w:i/>
          <w:noProof/>
        </w:rPr>
        <w:t>British Journal of Industrial Relations</w:t>
      </w:r>
      <w:r w:rsidRPr="00833F9B">
        <w:rPr>
          <w:noProof/>
        </w:rPr>
        <w:t xml:space="preserve"> 53(1): 49-69.</w:t>
      </w:r>
    </w:p>
    <w:p w:rsidR="00DD3334" w:rsidRPr="00833F9B" w:rsidRDefault="00DD3334" w:rsidP="00DD3334">
      <w:pPr>
        <w:pStyle w:val="EndNoteBibliography"/>
        <w:spacing w:line="480" w:lineRule="auto"/>
        <w:ind w:left="227" w:hanging="227"/>
        <w:jc w:val="both"/>
        <w:rPr>
          <w:noProof/>
        </w:rPr>
      </w:pPr>
      <w:r w:rsidRPr="00833F9B">
        <w:rPr>
          <w:noProof/>
        </w:rPr>
        <w:t xml:space="preserve">Eichhorst, W. and Marx, P. (2011). </w:t>
      </w:r>
      <w:r w:rsidR="00D5425A" w:rsidRPr="00833F9B">
        <w:rPr>
          <w:noProof/>
        </w:rPr>
        <w:t>‘</w:t>
      </w:r>
      <w:r w:rsidRPr="00833F9B">
        <w:rPr>
          <w:noProof/>
        </w:rPr>
        <w:t>Reforming German Labor Market Institutions: A Dual Path to Flexibility</w:t>
      </w:r>
      <w:r w:rsidR="00D5425A" w:rsidRPr="00833F9B">
        <w:rPr>
          <w:noProof/>
        </w:rPr>
        <w:t>’</w:t>
      </w:r>
      <w:r w:rsidRPr="00833F9B">
        <w:rPr>
          <w:noProof/>
        </w:rPr>
        <w:t xml:space="preserve">. </w:t>
      </w:r>
      <w:r w:rsidRPr="00833F9B">
        <w:rPr>
          <w:i/>
          <w:noProof/>
        </w:rPr>
        <w:t>Journal of European Social Policy</w:t>
      </w:r>
      <w:r w:rsidRPr="00833F9B">
        <w:rPr>
          <w:noProof/>
        </w:rPr>
        <w:t xml:space="preserve"> 21(1): 73-87.</w:t>
      </w:r>
    </w:p>
    <w:p w:rsidR="00DD3334" w:rsidRPr="00833F9B" w:rsidRDefault="00DD3334" w:rsidP="00DD3334">
      <w:pPr>
        <w:pStyle w:val="EndNoteBibliography"/>
        <w:spacing w:line="480" w:lineRule="auto"/>
        <w:ind w:left="227" w:hanging="227"/>
        <w:jc w:val="both"/>
        <w:rPr>
          <w:noProof/>
        </w:rPr>
      </w:pPr>
      <w:r w:rsidRPr="00833F9B">
        <w:rPr>
          <w:noProof/>
        </w:rPr>
        <w:t xml:space="preserve">Emmenegger, P. (2009). </w:t>
      </w:r>
      <w:r w:rsidR="00D5425A" w:rsidRPr="00833F9B">
        <w:rPr>
          <w:noProof/>
        </w:rPr>
        <w:t>‘</w:t>
      </w:r>
      <w:r w:rsidRPr="00833F9B">
        <w:rPr>
          <w:noProof/>
        </w:rPr>
        <w:t>Specificity versus Replaceability: The Relationship between Skills and Preferences for job security regulations</w:t>
      </w:r>
      <w:r w:rsidR="00D5425A" w:rsidRPr="00833F9B">
        <w:rPr>
          <w:noProof/>
        </w:rPr>
        <w:t>’</w:t>
      </w:r>
      <w:r w:rsidRPr="00833F9B">
        <w:rPr>
          <w:noProof/>
        </w:rPr>
        <w:t xml:space="preserve">. </w:t>
      </w:r>
      <w:r w:rsidRPr="00833F9B">
        <w:rPr>
          <w:i/>
          <w:noProof/>
        </w:rPr>
        <w:t>Socio-Economic Review</w:t>
      </w:r>
      <w:r w:rsidRPr="00833F9B">
        <w:rPr>
          <w:noProof/>
        </w:rPr>
        <w:t xml:space="preserve"> 7(3): 407-430.</w:t>
      </w:r>
    </w:p>
    <w:p w:rsidR="00DD3334" w:rsidRPr="00833F9B" w:rsidRDefault="00DD3334" w:rsidP="00DD3334">
      <w:pPr>
        <w:pStyle w:val="EndNoteBibliography"/>
        <w:spacing w:line="480" w:lineRule="auto"/>
        <w:ind w:left="227" w:hanging="227"/>
        <w:jc w:val="both"/>
        <w:rPr>
          <w:noProof/>
        </w:rPr>
      </w:pPr>
      <w:r w:rsidRPr="00833F9B">
        <w:rPr>
          <w:noProof/>
        </w:rPr>
        <w:t xml:space="preserve">Estevez-Abe, M., Iversen, T. and Soskice, D. (2001). </w:t>
      </w:r>
      <w:r w:rsidR="00D5425A" w:rsidRPr="00833F9B">
        <w:rPr>
          <w:noProof/>
        </w:rPr>
        <w:t>‘</w:t>
      </w:r>
      <w:r w:rsidRPr="00833F9B">
        <w:rPr>
          <w:noProof/>
        </w:rPr>
        <w:t>Social Protection and the Formation of Skills: A Reinterpretation of the Welfare State</w:t>
      </w:r>
      <w:r w:rsidR="00D5425A" w:rsidRPr="00833F9B">
        <w:rPr>
          <w:noProof/>
        </w:rPr>
        <w:t>’</w:t>
      </w:r>
      <w:r w:rsidRPr="00833F9B">
        <w:rPr>
          <w:noProof/>
        </w:rPr>
        <w:t xml:space="preserve">. In: Hall, P.A. and Soskice, D. (eds) </w:t>
      </w:r>
      <w:r w:rsidRPr="00833F9B">
        <w:rPr>
          <w:i/>
          <w:noProof/>
        </w:rPr>
        <w:t>Varieties of Capitalism: The Institutional Foundation of Comparative Advantage.</w:t>
      </w:r>
      <w:r w:rsidRPr="00833F9B">
        <w:rPr>
          <w:noProof/>
        </w:rPr>
        <w:t xml:space="preserve"> Oxford: Oxford University Press, 145-183.</w:t>
      </w:r>
    </w:p>
    <w:p w:rsidR="00DD3334" w:rsidRPr="00833F9B" w:rsidRDefault="00DD3334" w:rsidP="00DD3334">
      <w:pPr>
        <w:pStyle w:val="EndNoteBibliography"/>
        <w:spacing w:line="480" w:lineRule="auto"/>
        <w:ind w:left="227" w:hanging="227"/>
        <w:jc w:val="both"/>
        <w:rPr>
          <w:noProof/>
        </w:rPr>
      </w:pPr>
      <w:r w:rsidRPr="00833F9B">
        <w:rPr>
          <w:noProof/>
        </w:rPr>
        <w:t xml:space="preserve">Franz, W. and Zimmermann, V. (1999). </w:t>
      </w:r>
      <w:r w:rsidR="00D5425A" w:rsidRPr="00833F9B">
        <w:rPr>
          <w:noProof/>
        </w:rPr>
        <w:t>‘</w:t>
      </w:r>
      <w:r w:rsidRPr="00833F9B">
        <w:rPr>
          <w:noProof/>
        </w:rPr>
        <w:t>Mobilität nach der beruflichen Ausbildung: Eine empirische Studie für Westdeutschland</w:t>
      </w:r>
      <w:r w:rsidR="00D5425A" w:rsidRPr="00833F9B">
        <w:rPr>
          <w:noProof/>
        </w:rPr>
        <w:t>’</w:t>
      </w:r>
      <w:r w:rsidRPr="00833F9B">
        <w:rPr>
          <w:i/>
          <w:noProof/>
        </w:rPr>
        <w:t>.</w:t>
      </w:r>
      <w:r w:rsidRPr="00833F9B">
        <w:rPr>
          <w:noProof/>
        </w:rPr>
        <w:t xml:space="preserve"> </w:t>
      </w:r>
      <w:r w:rsidRPr="00833F9B">
        <w:rPr>
          <w:i/>
          <w:noProof/>
        </w:rPr>
        <w:t>ZEW Discussion Papers 99-21</w:t>
      </w:r>
      <w:r w:rsidRPr="00833F9B">
        <w:rPr>
          <w:noProof/>
        </w:rPr>
        <w:t>.</w:t>
      </w:r>
      <w:r w:rsidRPr="00833F9B">
        <w:t xml:space="preserve"> Kiel: Leibniz Information Centre for Economics</w:t>
      </w:r>
      <w:r w:rsidRPr="00833F9B">
        <w:rPr>
          <w:noProof/>
        </w:rPr>
        <w:t>.</w:t>
      </w:r>
    </w:p>
    <w:p w:rsidR="00DD3334" w:rsidRPr="00833F9B" w:rsidRDefault="00DD3334" w:rsidP="00DD3334">
      <w:pPr>
        <w:pStyle w:val="EndNoteBibliography"/>
        <w:spacing w:line="480" w:lineRule="auto"/>
        <w:ind w:left="227" w:hanging="227"/>
        <w:jc w:val="both"/>
        <w:rPr>
          <w:noProof/>
        </w:rPr>
      </w:pPr>
      <w:r w:rsidRPr="00833F9B">
        <w:rPr>
          <w:noProof/>
        </w:rPr>
        <w:t xml:space="preserve">Gallie, D. (2007). </w:t>
      </w:r>
      <w:r w:rsidR="00D5425A" w:rsidRPr="00833F9B">
        <w:rPr>
          <w:noProof/>
        </w:rPr>
        <w:t>‘</w:t>
      </w:r>
      <w:r w:rsidRPr="00833F9B">
        <w:rPr>
          <w:noProof/>
        </w:rPr>
        <w:t>Production Regimes, Employment Regimes, and the Quality of Work</w:t>
      </w:r>
      <w:r w:rsidR="00D5425A" w:rsidRPr="00833F9B">
        <w:rPr>
          <w:noProof/>
        </w:rPr>
        <w:t>’</w:t>
      </w:r>
      <w:r w:rsidRPr="00833F9B">
        <w:rPr>
          <w:noProof/>
        </w:rPr>
        <w:t xml:space="preserve">. In: Gallie, D. (ed) </w:t>
      </w:r>
      <w:r w:rsidRPr="00833F9B">
        <w:rPr>
          <w:i/>
          <w:noProof/>
        </w:rPr>
        <w:t>Employment Regimes and the Quality of Work.</w:t>
      </w:r>
      <w:r w:rsidRPr="00833F9B">
        <w:rPr>
          <w:noProof/>
        </w:rPr>
        <w:t xml:space="preserve"> Oxford/New York: Oxford University Press, 1-35.</w:t>
      </w:r>
    </w:p>
    <w:p w:rsidR="00DD3334" w:rsidRPr="00833F9B" w:rsidRDefault="00DD3334" w:rsidP="00DD3334">
      <w:pPr>
        <w:pStyle w:val="EndNoteBibliography"/>
        <w:spacing w:line="480" w:lineRule="auto"/>
        <w:ind w:left="227" w:hanging="227"/>
        <w:jc w:val="both"/>
        <w:rPr>
          <w:noProof/>
        </w:rPr>
      </w:pPr>
      <w:r w:rsidRPr="00833F9B">
        <w:rPr>
          <w:noProof/>
        </w:rPr>
        <w:t xml:space="preserve">Gebel, M. and Giesecke, J. (2011). </w:t>
      </w:r>
      <w:r w:rsidR="00D5425A" w:rsidRPr="00833F9B">
        <w:rPr>
          <w:noProof/>
        </w:rPr>
        <w:t>‘</w:t>
      </w:r>
      <w:r w:rsidRPr="00833F9B">
        <w:rPr>
          <w:noProof/>
        </w:rPr>
        <w:t>Labor Market Flexibility and Inequality: The Changing Skill-Based Temporary Employment and Unemployment Risks in Europe</w:t>
      </w:r>
      <w:r w:rsidR="00D5425A" w:rsidRPr="00833F9B">
        <w:rPr>
          <w:noProof/>
        </w:rPr>
        <w:t>’</w:t>
      </w:r>
      <w:r w:rsidRPr="00833F9B">
        <w:rPr>
          <w:noProof/>
        </w:rPr>
        <w:t xml:space="preserve">. </w:t>
      </w:r>
      <w:r w:rsidRPr="00833F9B">
        <w:rPr>
          <w:i/>
          <w:noProof/>
        </w:rPr>
        <w:t>Social Forces</w:t>
      </w:r>
      <w:r w:rsidRPr="00833F9B">
        <w:rPr>
          <w:noProof/>
        </w:rPr>
        <w:t xml:space="preserve"> 90(1): 17-39.</w:t>
      </w:r>
    </w:p>
    <w:p w:rsidR="00DD3334" w:rsidRPr="00833F9B" w:rsidRDefault="00DD3334" w:rsidP="00DD3334">
      <w:pPr>
        <w:pStyle w:val="EndNoteBibliography"/>
        <w:spacing w:line="480" w:lineRule="auto"/>
        <w:ind w:left="227" w:hanging="227"/>
        <w:jc w:val="both"/>
        <w:rPr>
          <w:noProof/>
        </w:rPr>
      </w:pPr>
      <w:r w:rsidRPr="00833F9B">
        <w:rPr>
          <w:noProof/>
        </w:rPr>
        <w:t xml:space="preserve">Hall, P.A. and Soskice, D. (2001). ‘An Introduction to Varieties of Capitalism’. In: Hall P.A. and Soskice, D. (eds). </w:t>
      </w:r>
      <w:r w:rsidRPr="00833F9B">
        <w:rPr>
          <w:i/>
          <w:noProof/>
        </w:rPr>
        <w:t>Varieties of capitalism: The institutional foundations of comparative advantage.</w:t>
      </w:r>
      <w:r w:rsidRPr="00833F9B">
        <w:rPr>
          <w:noProof/>
        </w:rPr>
        <w:t xml:space="preserve"> Oxford: Oxford University Press, 1-68.</w:t>
      </w:r>
    </w:p>
    <w:p w:rsidR="00DD3334" w:rsidRPr="00833F9B" w:rsidRDefault="00DD3334" w:rsidP="00DD3334">
      <w:pPr>
        <w:pStyle w:val="EndNoteBibliography"/>
        <w:spacing w:line="480" w:lineRule="auto"/>
        <w:ind w:left="227" w:hanging="227"/>
        <w:jc w:val="both"/>
        <w:rPr>
          <w:noProof/>
        </w:rPr>
      </w:pPr>
      <w:r w:rsidRPr="00833F9B">
        <w:rPr>
          <w:noProof/>
        </w:rPr>
        <w:t xml:space="preserve">Hancké, B., Rhodes, M. and Thatcher M. (2007). </w:t>
      </w:r>
      <w:r w:rsidR="00D5425A" w:rsidRPr="00833F9B">
        <w:rPr>
          <w:noProof/>
        </w:rPr>
        <w:t>‘</w:t>
      </w:r>
      <w:r w:rsidRPr="00833F9B">
        <w:rPr>
          <w:noProof/>
        </w:rPr>
        <w:t>Introduction: Beyond Varieties of Capitalism</w:t>
      </w:r>
      <w:r w:rsidR="00D5425A" w:rsidRPr="00833F9B">
        <w:rPr>
          <w:noProof/>
        </w:rPr>
        <w:t>’</w:t>
      </w:r>
      <w:r w:rsidRPr="00833F9B">
        <w:rPr>
          <w:noProof/>
        </w:rPr>
        <w:t xml:space="preserve">. In: Hancké, B., Rhodes, M. and Thatcher, M. (eds) </w:t>
      </w:r>
      <w:r w:rsidRPr="00833F9B">
        <w:rPr>
          <w:i/>
          <w:noProof/>
        </w:rPr>
        <w:t>Beyond Varieties of Capitalism: Conflict, Contradictions, And Complementarities In The European Economy.</w:t>
      </w:r>
      <w:r w:rsidRPr="00833F9B">
        <w:rPr>
          <w:noProof/>
        </w:rPr>
        <w:t xml:space="preserve"> Oxford: Oxford University Press, 3-38.</w:t>
      </w:r>
    </w:p>
    <w:p w:rsidR="00DD3334" w:rsidRPr="00833F9B" w:rsidRDefault="00DD3334" w:rsidP="00DD3334">
      <w:pPr>
        <w:pStyle w:val="EndNoteBibliography"/>
        <w:spacing w:line="480" w:lineRule="auto"/>
        <w:ind w:left="227" w:hanging="227"/>
        <w:jc w:val="both"/>
        <w:rPr>
          <w:noProof/>
        </w:rPr>
      </w:pPr>
      <w:r w:rsidRPr="00833F9B">
        <w:rPr>
          <w:rFonts w:eastAsiaTheme="minorHAnsi" w:cs="Helvetica"/>
          <w:lang w:val="it-IT"/>
        </w:rPr>
        <w:t xml:space="preserve">Hassel, A. (1999). </w:t>
      </w:r>
      <w:r w:rsidRPr="00833F9B">
        <w:rPr>
          <w:noProof/>
        </w:rPr>
        <w:t>‘</w:t>
      </w:r>
      <w:r w:rsidRPr="00833F9B">
        <w:rPr>
          <w:rFonts w:eastAsiaTheme="minorHAnsi" w:cs="Helvetica"/>
          <w:lang w:val="it-IT"/>
        </w:rPr>
        <w:t>The Erosion of the German System of Industrial Relations</w:t>
      </w:r>
      <w:r w:rsidRPr="00833F9B">
        <w:rPr>
          <w:noProof/>
        </w:rPr>
        <w:t>’.</w:t>
      </w:r>
      <w:r w:rsidRPr="00833F9B">
        <w:rPr>
          <w:rFonts w:eastAsiaTheme="minorHAnsi" w:cs="Helvetica"/>
          <w:lang w:val="it-IT"/>
        </w:rPr>
        <w:t xml:space="preserve"> </w:t>
      </w:r>
      <w:r w:rsidRPr="00833F9B">
        <w:rPr>
          <w:rFonts w:eastAsiaTheme="minorHAnsi" w:cs="Helvetica"/>
          <w:i/>
          <w:iCs/>
          <w:lang w:val="it-IT"/>
        </w:rPr>
        <w:t>British Journal of Industrial Relations</w:t>
      </w:r>
      <w:r w:rsidR="00B7105E">
        <w:rPr>
          <w:rFonts w:eastAsiaTheme="minorHAnsi" w:cs="Helvetica"/>
          <w:lang w:val="it-IT"/>
        </w:rPr>
        <w:t xml:space="preserve"> 37</w:t>
      </w:r>
      <w:r w:rsidRPr="00833F9B">
        <w:rPr>
          <w:rFonts w:eastAsiaTheme="minorHAnsi" w:cs="Helvetica"/>
          <w:lang w:val="it-IT"/>
        </w:rPr>
        <w:t>(3): 483-505.</w:t>
      </w:r>
    </w:p>
    <w:p w:rsidR="00DD3334" w:rsidRPr="00833F9B" w:rsidRDefault="00DD3334" w:rsidP="00DD3334">
      <w:pPr>
        <w:pStyle w:val="EndNoteBibliography"/>
        <w:spacing w:line="480" w:lineRule="auto"/>
        <w:ind w:left="227" w:hanging="227"/>
        <w:jc w:val="both"/>
        <w:rPr>
          <w:noProof/>
        </w:rPr>
      </w:pPr>
      <w:r w:rsidRPr="00833F9B">
        <w:rPr>
          <w:noProof/>
        </w:rPr>
        <w:t xml:space="preserve">Hassel, A. (2014). ‘The Paradox of Liberalization — Understanding Dualism and the Recovery of the German Political Economy’. </w:t>
      </w:r>
      <w:r w:rsidRPr="00833F9B">
        <w:rPr>
          <w:i/>
          <w:noProof/>
        </w:rPr>
        <w:t>British Journal of Industrial Relations</w:t>
      </w:r>
      <w:r w:rsidRPr="00833F9B">
        <w:rPr>
          <w:noProof/>
        </w:rPr>
        <w:t xml:space="preserve"> 5</w:t>
      </w:r>
      <w:r w:rsidR="00B7105E">
        <w:rPr>
          <w:noProof/>
        </w:rPr>
        <w:t>2</w:t>
      </w:r>
      <w:r w:rsidRPr="00833F9B">
        <w:rPr>
          <w:noProof/>
        </w:rPr>
        <w:t>(1): 57-81.</w:t>
      </w:r>
    </w:p>
    <w:p w:rsidR="00DD3334" w:rsidRPr="00833F9B" w:rsidRDefault="00DD3334" w:rsidP="00DD3334">
      <w:pPr>
        <w:pStyle w:val="EndNoteBibliography"/>
        <w:spacing w:line="480" w:lineRule="auto"/>
        <w:ind w:left="227" w:hanging="227"/>
        <w:jc w:val="both"/>
        <w:rPr>
          <w:noProof/>
        </w:rPr>
      </w:pPr>
      <w:r w:rsidRPr="00833F9B">
        <w:rPr>
          <w:noProof/>
        </w:rPr>
        <w:t xml:space="preserve">Häusermann, S. and Schwander, H. (2012). </w:t>
      </w:r>
      <w:r w:rsidR="00D5425A" w:rsidRPr="00833F9B">
        <w:rPr>
          <w:noProof/>
        </w:rPr>
        <w:t>‘</w:t>
      </w:r>
      <w:r w:rsidRPr="00833F9B">
        <w:rPr>
          <w:noProof/>
        </w:rPr>
        <w:t>Varieties of Dualization? Labor Market Segmentation and Insider-Outsider Divides across Regimes</w:t>
      </w:r>
      <w:r w:rsidR="00D5425A" w:rsidRPr="00833F9B">
        <w:rPr>
          <w:noProof/>
        </w:rPr>
        <w:t>’</w:t>
      </w:r>
      <w:r w:rsidRPr="00833F9B">
        <w:rPr>
          <w:noProof/>
        </w:rPr>
        <w:t xml:space="preserve">. In Emmenegger, P., Häusermann, S., Palier, B., Seeleib-Kaiser, M. </w:t>
      </w:r>
      <w:r w:rsidRPr="00833F9B">
        <w:rPr>
          <w:i/>
          <w:noProof/>
        </w:rPr>
        <w:t xml:space="preserve">The Age of Dualization. The Changing Face in Deindustrializaing Societies. </w:t>
      </w:r>
      <w:r w:rsidRPr="00833F9B">
        <w:rPr>
          <w:noProof/>
        </w:rPr>
        <w:t>Oxford: Oxford University Press, 27-51.</w:t>
      </w:r>
    </w:p>
    <w:p w:rsidR="00DD3334" w:rsidRPr="00833F9B" w:rsidRDefault="00DD3334" w:rsidP="00DD3334">
      <w:pPr>
        <w:pStyle w:val="EndNoteBibliography"/>
        <w:spacing w:line="480" w:lineRule="auto"/>
        <w:ind w:left="227" w:hanging="227"/>
        <w:jc w:val="both"/>
        <w:rPr>
          <w:noProof/>
        </w:rPr>
      </w:pPr>
      <w:r w:rsidRPr="00833F9B">
        <w:rPr>
          <w:noProof/>
        </w:rPr>
        <w:t xml:space="preserve">Holst, H., Nachtwey, O. and Dörre, K. (2010). </w:t>
      </w:r>
      <w:r w:rsidR="00D5425A" w:rsidRPr="00833F9B">
        <w:rPr>
          <w:noProof/>
        </w:rPr>
        <w:t>‘</w:t>
      </w:r>
      <w:r w:rsidRPr="00833F9B">
        <w:rPr>
          <w:noProof/>
        </w:rPr>
        <w:t>The Strategic Use of Temporary Agency Work – Functional Change of a Non-Standard Form of Employment</w:t>
      </w:r>
      <w:r w:rsidR="00D5425A" w:rsidRPr="00833F9B">
        <w:rPr>
          <w:noProof/>
        </w:rPr>
        <w:t>’</w:t>
      </w:r>
      <w:r w:rsidR="00D5425A">
        <w:rPr>
          <w:noProof/>
        </w:rPr>
        <w:t>.</w:t>
      </w:r>
      <w:r w:rsidRPr="00833F9B">
        <w:rPr>
          <w:noProof/>
        </w:rPr>
        <w:t xml:space="preserve"> </w:t>
      </w:r>
      <w:r w:rsidRPr="00833F9B">
        <w:rPr>
          <w:i/>
          <w:noProof/>
        </w:rPr>
        <w:t>International Journal of Action Research</w:t>
      </w:r>
      <w:r w:rsidRPr="00833F9B">
        <w:rPr>
          <w:noProof/>
        </w:rPr>
        <w:t xml:space="preserve"> 6(1): 108-138.</w:t>
      </w:r>
    </w:p>
    <w:p w:rsidR="00DD3334" w:rsidRPr="00833F9B" w:rsidRDefault="00DD3334" w:rsidP="00DD3334">
      <w:pPr>
        <w:pStyle w:val="EndNoteBibliography"/>
        <w:spacing w:line="480" w:lineRule="auto"/>
        <w:ind w:left="227" w:hanging="227"/>
        <w:jc w:val="both"/>
        <w:rPr>
          <w:noProof/>
        </w:rPr>
      </w:pPr>
      <w:r w:rsidRPr="00833F9B">
        <w:rPr>
          <w:noProof/>
        </w:rPr>
        <w:t xml:space="preserve">IG Metall (23.05.2012). </w:t>
      </w:r>
      <w:r w:rsidRPr="00833F9B">
        <w:rPr>
          <w:i/>
          <w:noProof/>
        </w:rPr>
        <w:t>Tarifergebnis unbefristete Übernahme. Großer Erfolg für Auszubildende</w:t>
      </w:r>
      <w:r w:rsidRPr="00833F9B">
        <w:rPr>
          <w:noProof/>
        </w:rPr>
        <w:t xml:space="preserve">. Available at: http://www.igmetall.de/tarifergebnis-unbefristete-uebernahme-10138.htm </w:t>
      </w:r>
    </w:p>
    <w:p w:rsidR="00DD3334" w:rsidRPr="00833F9B" w:rsidRDefault="00DD3334" w:rsidP="00DD3334">
      <w:pPr>
        <w:pStyle w:val="EndNoteBibliography"/>
        <w:spacing w:line="480" w:lineRule="auto"/>
        <w:ind w:left="227" w:hanging="227"/>
        <w:jc w:val="both"/>
        <w:rPr>
          <w:noProof/>
        </w:rPr>
      </w:pPr>
      <w:r w:rsidRPr="00833F9B">
        <w:rPr>
          <w:noProof/>
        </w:rPr>
        <w:t xml:space="preserve">IG Metall (23.07.2012). </w:t>
      </w:r>
      <w:r w:rsidRPr="00833F9B">
        <w:rPr>
          <w:i/>
          <w:noProof/>
        </w:rPr>
        <w:t>Von der Ausbildung in die Perspektivlosigkeit. Gefangen in den Mühlen der Leiharbeit</w:t>
      </w:r>
      <w:r w:rsidRPr="00833F9B">
        <w:rPr>
          <w:noProof/>
        </w:rPr>
        <w:t>. Available at: http://www.igmetall.de/von-der-ausbildung-in-die-perspektivlosigkeit-9802.htm.</w:t>
      </w:r>
    </w:p>
    <w:p w:rsidR="00DD3334" w:rsidRPr="00833F9B" w:rsidRDefault="00DD3334" w:rsidP="00DD3334">
      <w:pPr>
        <w:pStyle w:val="EndNoteBibliography"/>
        <w:spacing w:line="480" w:lineRule="auto"/>
        <w:ind w:left="227" w:hanging="227"/>
        <w:jc w:val="both"/>
        <w:rPr>
          <w:noProof/>
        </w:rPr>
      </w:pPr>
      <w:r w:rsidRPr="00833F9B">
        <w:rPr>
          <w:noProof/>
        </w:rPr>
        <w:t xml:space="preserve">IG Metall (2013). </w:t>
      </w:r>
      <w:r w:rsidRPr="00833F9B">
        <w:rPr>
          <w:i/>
          <w:noProof/>
        </w:rPr>
        <w:t>Ausbildungssituation 2013 – Eine Analyse der IG Metall. Rückzug der Unternehmen aus der Ausbildungsverantwortung verhindern!</w:t>
      </w:r>
      <w:r w:rsidRPr="00833F9B">
        <w:rPr>
          <w:noProof/>
        </w:rPr>
        <w:t xml:space="preserve"> Available at: http://www.igmetall.de/internet/docs_2013_Ausbildungsbilanz_IG_Metall_4f2339f7c84cb11117600db380908ea18bed0603.pdf.</w:t>
      </w:r>
    </w:p>
    <w:p w:rsidR="00DD3334" w:rsidRPr="00833F9B" w:rsidRDefault="00DD3334" w:rsidP="00DD3334">
      <w:pPr>
        <w:pStyle w:val="EndNoteBibliography"/>
        <w:spacing w:line="480" w:lineRule="auto"/>
        <w:ind w:left="227" w:hanging="227"/>
        <w:jc w:val="both"/>
        <w:rPr>
          <w:noProof/>
        </w:rPr>
      </w:pPr>
      <w:r w:rsidRPr="00833F9B">
        <w:rPr>
          <w:noProof/>
        </w:rPr>
        <w:t xml:space="preserve">IG Metall Jugend (13.08.2010). </w:t>
      </w:r>
      <w:r w:rsidRPr="00833F9B">
        <w:rPr>
          <w:i/>
          <w:noProof/>
        </w:rPr>
        <w:t>Die IG Metall-Jugend macht für die Zukunft mobil</w:t>
      </w:r>
      <w:r w:rsidRPr="00833F9B">
        <w:rPr>
          <w:noProof/>
        </w:rPr>
        <w:t>. Available at: http://www.igmetall.de/jupo-operation-uebernahme-bunt-schraeg-und-erfolgreich-5346.htm.</w:t>
      </w:r>
    </w:p>
    <w:p w:rsidR="00944B58" w:rsidRDefault="00DD3334" w:rsidP="00944B58">
      <w:pPr>
        <w:pStyle w:val="EndNoteBibliography"/>
        <w:spacing w:line="480" w:lineRule="auto"/>
        <w:ind w:left="227" w:hanging="227"/>
        <w:jc w:val="both"/>
        <w:rPr>
          <w:noProof/>
        </w:rPr>
      </w:pPr>
      <w:r w:rsidRPr="00833F9B">
        <w:rPr>
          <w:noProof/>
        </w:rPr>
        <w:t xml:space="preserve">Jürgens, U. (2004). ‘An Elusive Model–Diversified Quality Production and the Transformation of the German Automobile Industry’. </w:t>
      </w:r>
      <w:r w:rsidRPr="00833F9B">
        <w:rPr>
          <w:i/>
          <w:noProof/>
        </w:rPr>
        <w:t>Competition and Change</w:t>
      </w:r>
      <w:r w:rsidRPr="00833F9B">
        <w:rPr>
          <w:noProof/>
        </w:rPr>
        <w:t xml:space="preserve"> 8(4): 411-423.</w:t>
      </w:r>
    </w:p>
    <w:p w:rsidR="00142337" w:rsidRPr="00944B58" w:rsidRDefault="00142337" w:rsidP="00944B58">
      <w:pPr>
        <w:pStyle w:val="EndNoteBibliography"/>
        <w:spacing w:line="480" w:lineRule="auto"/>
        <w:ind w:left="227" w:hanging="227"/>
        <w:jc w:val="both"/>
        <w:rPr>
          <w:noProof/>
        </w:rPr>
      </w:pPr>
      <w:r w:rsidRPr="00142337">
        <w:rPr>
          <w:rFonts w:eastAsiaTheme="minorHAnsi" w:cstheme="minorBidi"/>
          <w:szCs w:val="27"/>
          <w:lang w:val="it-IT"/>
        </w:rPr>
        <w:t>K</w:t>
      </w:r>
      <w:r w:rsidRPr="00142337">
        <w:rPr>
          <w:noProof/>
        </w:rPr>
        <w:t>ä</w:t>
      </w:r>
      <w:r w:rsidRPr="00142337">
        <w:rPr>
          <w:rFonts w:eastAsiaTheme="minorHAnsi" w:cstheme="minorBidi"/>
          <w:szCs w:val="27"/>
          <w:lang w:val="it-IT"/>
        </w:rPr>
        <w:t xml:space="preserve">dtler, J. and Hertle, H.H. (1997). </w:t>
      </w:r>
      <w:r w:rsidRPr="00142337">
        <w:rPr>
          <w:rFonts w:eastAsiaTheme="minorHAnsi" w:cstheme="minorBidi"/>
          <w:i/>
          <w:szCs w:val="27"/>
          <w:lang w:val="it-IT"/>
        </w:rPr>
        <w:t>Sozialpartnerschaft und Industriepolitik. Strukturwandel im Organisationsbereich der IG Chemie-Papier-Keramik</w:t>
      </w:r>
      <w:r w:rsidRPr="00142337">
        <w:rPr>
          <w:rFonts w:eastAsiaTheme="minorHAnsi" w:cstheme="minorBidi"/>
          <w:szCs w:val="27"/>
          <w:lang w:val="it-IT"/>
        </w:rPr>
        <w:t>. Opladen: Westdeutscher Verlag.</w:t>
      </w:r>
    </w:p>
    <w:p w:rsidR="00DD3334" w:rsidRPr="00833F9B" w:rsidRDefault="00DD3334" w:rsidP="00DD3334">
      <w:pPr>
        <w:pStyle w:val="EndNoteBibliography"/>
        <w:spacing w:line="480" w:lineRule="auto"/>
        <w:ind w:left="227" w:hanging="227"/>
        <w:jc w:val="both"/>
        <w:rPr>
          <w:noProof/>
        </w:rPr>
      </w:pPr>
      <w:r w:rsidRPr="00833F9B">
        <w:rPr>
          <w:noProof/>
        </w:rPr>
        <w:t xml:space="preserve">Kern, H. and Schumann, M. (1984). </w:t>
      </w:r>
      <w:r w:rsidRPr="00833F9B">
        <w:rPr>
          <w:i/>
          <w:noProof/>
        </w:rPr>
        <w:t xml:space="preserve">Das Ende der Arbeitsteilung? Rationalisierung in der industriellen Produktion. </w:t>
      </w:r>
      <w:r w:rsidRPr="00833F9B">
        <w:rPr>
          <w:noProof/>
        </w:rPr>
        <w:t>Munich: C.H Beck.</w:t>
      </w:r>
    </w:p>
    <w:p w:rsidR="006E6B2C" w:rsidRDefault="00DD3334" w:rsidP="00DD3334">
      <w:pPr>
        <w:pStyle w:val="EndNoteBibliography"/>
        <w:spacing w:line="480" w:lineRule="auto"/>
        <w:ind w:left="227" w:hanging="227"/>
        <w:jc w:val="both"/>
        <w:rPr>
          <w:noProof/>
        </w:rPr>
      </w:pPr>
      <w:r w:rsidRPr="00833F9B">
        <w:rPr>
          <w:noProof/>
        </w:rPr>
        <w:t xml:space="preserve">Lacher, M. (2006). </w:t>
      </w:r>
      <w:r w:rsidR="00D5425A" w:rsidRPr="00833F9B">
        <w:rPr>
          <w:noProof/>
        </w:rPr>
        <w:t>‘</w:t>
      </w:r>
      <w:r w:rsidRPr="00833F9B">
        <w:rPr>
          <w:noProof/>
        </w:rPr>
        <w:t>Ganzheitliche Produktionssysteme, Kompetenzerwerb und berufliche Bildung</w:t>
      </w:r>
      <w:r w:rsidR="00D5425A" w:rsidRPr="00833F9B">
        <w:rPr>
          <w:noProof/>
        </w:rPr>
        <w:t>’</w:t>
      </w:r>
      <w:r w:rsidRPr="00833F9B">
        <w:rPr>
          <w:noProof/>
        </w:rPr>
        <w:t xml:space="preserve">. In: Clement, U. and Lacher, M. (eds) </w:t>
      </w:r>
      <w:r w:rsidRPr="00833F9B">
        <w:rPr>
          <w:i/>
          <w:noProof/>
        </w:rPr>
        <w:t>Produktionssysteme und Kompetenzerwerb. Zu den Veränderungen moderner Arbeitsorganisation und ihre Auswirkungen auf die berufliche Bildung. Stuttgart.</w:t>
      </w:r>
      <w:r w:rsidRPr="00833F9B">
        <w:rPr>
          <w:noProof/>
        </w:rPr>
        <w:t xml:space="preserve"> Stuttgart: Franz Steiner Verlag, 73-93.</w:t>
      </w:r>
    </w:p>
    <w:p w:rsidR="00DD3334" w:rsidRPr="006E6B2C" w:rsidRDefault="006E6B2C" w:rsidP="00DD3334">
      <w:pPr>
        <w:pStyle w:val="EndNoteBibliography"/>
        <w:spacing w:line="480" w:lineRule="auto"/>
        <w:ind w:left="227" w:hanging="227"/>
        <w:jc w:val="both"/>
        <w:rPr>
          <w:noProof/>
        </w:rPr>
      </w:pPr>
      <w:r>
        <w:rPr>
          <w:rFonts w:eastAsiaTheme="minorHAnsi" w:cs="Helvetica"/>
          <w:lang w:val="it-IT"/>
        </w:rPr>
        <w:t>Lehndorff, S. (2012). ‘</w:t>
      </w:r>
      <w:r w:rsidRPr="006E6B2C">
        <w:rPr>
          <w:rFonts w:eastAsiaTheme="minorHAnsi" w:cs="Helvetica"/>
          <w:lang w:val="it-IT"/>
        </w:rPr>
        <w:t>German Capitalism and the European Crisis: Part of the S</w:t>
      </w:r>
      <w:r>
        <w:rPr>
          <w:rFonts w:eastAsiaTheme="minorHAnsi" w:cs="Helvetica"/>
          <w:lang w:val="it-IT"/>
        </w:rPr>
        <w:t>olution or Part of the Problem’.</w:t>
      </w:r>
      <w:r w:rsidRPr="006E6B2C">
        <w:rPr>
          <w:rFonts w:eastAsiaTheme="minorHAnsi" w:cs="Helvetica"/>
          <w:lang w:val="it-IT"/>
        </w:rPr>
        <w:t xml:space="preserve"> In</w:t>
      </w:r>
      <w:r>
        <w:rPr>
          <w:rFonts w:eastAsiaTheme="minorHAnsi" w:cs="Helvetica"/>
          <w:lang w:val="it-IT"/>
        </w:rPr>
        <w:t xml:space="preserve">: </w:t>
      </w:r>
      <w:r w:rsidRPr="006E6B2C">
        <w:rPr>
          <w:rFonts w:eastAsiaTheme="minorHAnsi" w:cs="Helvetica"/>
          <w:lang w:val="it-IT"/>
        </w:rPr>
        <w:t>Lehndorff</w:t>
      </w:r>
      <w:r>
        <w:rPr>
          <w:rFonts w:eastAsiaTheme="minorHAnsi" w:cs="Helvetica"/>
          <w:lang w:val="it-IT"/>
        </w:rPr>
        <w:t>, S. (ed.)</w:t>
      </w:r>
      <w:r w:rsidRPr="006E6B2C">
        <w:rPr>
          <w:rFonts w:eastAsiaTheme="minorHAnsi" w:cs="Helvetica"/>
          <w:i/>
          <w:iCs/>
          <w:lang w:val="it-IT"/>
        </w:rPr>
        <w:t xml:space="preserve"> A Triumph of Failed Ideas. European Models of Capitalism in the Crisis</w:t>
      </w:r>
      <w:r w:rsidRPr="006E6B2C">
        <w:rPr>
          <w:rFonts w:eastAsiaTheme="minorHAnsi" w:cs="Helvetica"/>
          <w:lang w:val="it-IT"/>
        </w:rPr>
        <w:t>, Brussel: E</w:t>
      </w:r>
      <w:r>
        <w:rPr>
          <w:rFonts w:eastAsiaTheme="minorHAnsi" w:cs="Helvetica"/>
          <w:lang w:val="it-IT"/>
        </w:rPr>
        <w:t xml:space="preserve">uropean Trade Union Institute, </w:t>
      </w:r>
      <w:r w:rsidRPr="006E6B2C">
        <w:rPr>
          <w:rFonts w:eastAsiaTheme="minorHAnsi" w:cs="Helvetica"/>
          <w:lang w:val="it-IT"/>
        </w:rPr>
        <w:t>79-102.</w:t>
      </w:r>
    </w:p>
    <w:p w:rsidR="00DD3334" w:rsidRPr="00833F9B" w:rsidRDefault="00DD3334" w:rsidP="00DD3334">
      <w:pPr>
        <w:pStyle w:val="EndNoteBibliography"/>
        <w:spacing w:line="480" w:lineRule="auto"/>
        <w:ind w:left="227" w:hanging="227"/>
        <w:jc w:val="both"/>
        <w:rPr>
          <w:noProof/>
        </w:rPr>
      </w:pPr>
      <w:r w:rsidRPr="00833F9B">
        <w:rPr>
          <w:noProof/>
        </w:rPr>
        <w:t xml:space="preserve">Lepak, D.P., Takeuchi, R. and Snell, S.A. (2003). ‘Employment Flexibility and Firm Performance: Examining the Interaction Effects of Employment Mode, Environmental Dynamism, and Technological Intensity’. </w:t>
      </w:r>
      <w:r w:rsidRPr="00833F9B">
        <w:rPr>
          <w:i/>
          <w:noProof/>
        </w:rPr>
        <w:t>Journal of Management</w:t>
      </w:r>
      <w:r w:rsidRPr="00833F9B">
        <w:rPr>
          <w:noProof/>
        </w:rPr>
        <w:t xml:space="preserve"> 29(5): 681-703.</w:t>
      </w:r>
    </w:p>
    <w:p w:rsidR="00DD3334" w:rsidRPr="00833F9B" w:rsidRDefault="00DD3334" w:rsidP="00DD3334">
      <w:pPr>
        <w:pStyle w:val="EndNoteBibliography"/>
        <w:spacing w:line="480" w:lineRule="auto"/>
        <w:ind w:left="227" w:hanging="227"/>
        <w:jc w:val="both"/>
        <w:rPr>
          <w:noProof/>
        </w:rPr>
      </w:pPr>
      <w:r w:rsidRPr="00833F9B">
        <w:rPr>
          <w:noProof/>
        </w:rPr>
        <w:t xml:space="preserve">Letourneux, V. (1998). </w:t>
      </w:r>
      <w:r w:rsidRPr="00833F9B">
        <w:rPr>
          <w:i/>
          <w:noProof/>
        </w:rPr>
        <w:t xml:space="preserve">Precarious employment and working conditions in Europe, </w:t>
      </w:r>
      <w:r w:rsidRPr="00833F9B">
        <w:rPr>
          <w:noProof/>
        </w:rPr>
        <w:t>Dublin: Office for Official Publications of the European Communities.</w:t>
      </w:r>
    </w:p>
    <w:p w:rsidR="00DD3334" w:rsidRPr="00833F9B" w:rsidRDefault="00DD3334" w:rsidP="00DD3334">
      <w:pPr>
        <w:pStyle w:val="EndNoteBibliography"/>
        <w:spacing w:line="480" w:lineRule="auto"/>
        <w:ind w:left="227" w:hanging="227"/>
        <w:jc w:val="both"/>
        <w:rPr>
          <w:noProof/>
        </w:rPr>
      </w:pPr>
      <w:r w:rsidRPr="00833F9B">
        <w:rPr>
          <w:noProof/>
        </w:rPr>
        <w:t xml:space="preserve">Lloyd, C., Warhurst, C. and Dutton, E. (2013). ‘The weakest link? Product market strategies, skill and pay in the hotel industry’. </w:t>
      </w:r>
      <w:r w:rsidRPr="00833F9B">
        <w:rPr>
          <w:i/>
          <w:noProof/>
        </w:rPr>
        <w:t>Work, Employment &amp; Society</w:t>
      </w:r>
      <w:r w:rsidRPr="00833F9B">
        <w:rPr>
          <w:noProof/>
        </w:rPr>
        <w:t xml:space="preserve"> 27(2): 254-271.</w:t>
      </w:r>
    </w:p>
    <w:p w:rsidR="00DD3334" w:rsidRPr="00833F9B" w:rsidRDefault="00DD3334" w:rsidP="00DD3334">
      <w:pPr>
        <w:pStyle w:val="EndNoteBibliography"/>
        <w:spacing w:line="480" w:lineRule="auto"/>
        <w:ind w:left="227" w:hanging="227"/>
        <w:jc w:val="both"/>
        <w:rPr>
          <w:noProof/>
        </w:rPr>
      </w:pPr>
      <w:r w:rsidRPr="00833F9B">
        <w:rPr>
          <w:noProof/>
        </w:rPr>
        <w:t xml:space="preserve">Marsden, D. (1999). </w:t>
      </w:r>
      <w:r w:rsidRPr="00833F9B">
        <w:rPr>
          <w:i/>
          <w:noProof/>
        </w:rPr>
        <w:t>A theory of employment systems: micro-foundations of societal diversity</w:t>
      </w:r>
      <w:r w:rsidRPr="00833F9B">
        <w:rPr>
          <w:noProof/>
        </w:rPr>
        <w:t>. Oxford: Oxford University Press.</w:t>
      </w:r>
    </w:p>
    <w:p w:rsidR="00DD3334" w:rsidRPr="00833F9B" w:rsidRDefault="00DD3334" w:rsidP="00DD3334">
      <w:pPr>
        <w:pStyle w:val="EndNoteBibliography"/>
        <w:spacing w:line="480" w:lineRule="auto"/>
        <w:ind w:left="227" w:hanging="227"/>
        <w:jc w:val="both"/>
        <w:rPr>
          <w:noProof/>
        </w:rPr>
      </w:pPr>
      <w:r w:rsidRPr="00833F9B">
        <w:rPr>
          <w:noProof/>
        </w:rPr>
        <w:t xml:space="preserve">Marsden, D. (2010). </w:t>
      </w:r>
      <w:r w:rsidR="00D5425A" w:rsidRPr="00833F9B">
        <w:rPr>
          <w:noProof/>
        </w:rPr>
        <w:t>‘</w:t>
      </w:r>
      <w:r w:rsidRPr="00833F9B">
        <w:rPr>
          <w:noProof/>
        </w:rPr>
        <w:t>The growth of extended'entry tournaments' and the decline of institutionalised occupational labor markets in Britain</w:t>
      </w:r>
      <w:r w:rsidR="00D5425A" w:rsidRPr="00833F9B">
        <w:rPr>
          <w:noProof/>
        </w:rPr>
        <w:t>’</w:t>
      </w:r>
      <w:r w:rsidRPr="00833F9B">
        <w:rPr>
          <w:noProof/>
        </w:rPr>
        <w:t xml:space="preserve">. </w:t>
      </w:r>
      <w:r w:rsidRPr="00833F9B">
        <w:rPr>
          <w:i/>
          <w:noProof/>
        </w:rPr>
        <w:t>CEP Discussion Paper No. 989.</w:t>
      </w:r>
      <w:r w:rsidRPr="00833F9B">
        <w:rPr>
          <w:noProof/>
        </w:rPr>
        <w:t xml:space="preserve"> London: London School of Economics and Political Science.</w:t>
      </w:r>
    </w:p>
    <w:p w:rsidR="00DD3334" w:rsidRPr="00833F9B" w:rsidRDefault="00DD3334" w:rsidP="00DD3334">
      <w:pPr>
        <w:widowControl w:val="0"/>
        <w:autoSpaceDE w:val="0"/>
        <w:autoSpaceDN w:val="0"/>
        <w:adjustRightInd w:val="0"/>
        <w:spacing w:line="480" w:lineRule="auto"/>
        <w:ind w:left="227" w:hanging="227"/>
        <w:rPr>
          <w:rFonts w:eastAsiaTheme="minorHAnsi" w:cs="Helvetica"/>
          <w:szCs w:val="24"/>
          <w:lang w:val="it-IT" w:eastAsia="en-US"/>
        </w:rPr>
      </w:pPr>
      <w:r w:rsidRPr="00833F9B">
        <w:rPr>
          <w:rFonts w:eastAsiaTheme="minorHAnsi" w:cs="Helvetica"/>
          <w:szCs w:val="24"/>
          <w:lang w:val="it-IT" w:eastAsia="en-US"/>
        </w:rPr>
        <w:t xml:space="preserve">Marsden, D. (2015). </w:t>
      </w:r>
      <w:r w:rsidR="00D5425A" w:rsidRPr="00833F9B">
        <w:rPr>
          <w:noProof/>
        </w:rPr>
        <w:t>‘</w:t>
      </w:r>
      <w:r w:rsidRPr="00833F9B">
        <w:rPr>
          <w:rFonts w:eastAsiaTheme="minorHAnsi" w:cs="Helvetica"/>
          <w:szCs w:val="24"/>
          <w:lang w:val="it-IT" w:eastAsia="en-US"/>
        </w:rPr>
        <w:t>The future of the German industrial relations model</w:t>
      </w:r>
      <w:r w:rsidR="00D5425A" w:rsidRPr="00833F9B">
        <w:rPr>
          <w:noProof/>
        </w:rPr>
        <w:t>’</w:t>
      </w:r>
      <w:r w:rsidRPr="00833F9B">
        <w:rPr>
          <w:rFonts w:eastAsiaTheme="minorHAnsi" w:cs="Helvetica"/>
          <w:szCs w:val="24"/>
          <w:lang w:val="it-IT" w:eastAsia="en-US"/>
        </w:rPr>
        <w:t xml:space="preserve">. </w:t>
      </w:r>
      <w:r w:rsidRPr="00833F9B">
        <w:rPr>
          <w:rFonts w:eastAsiaTheme="minorHAnsi" w:cs="Helvetica"/>
          <w:i/>
          <w:iCs/>
          <w:szCs w:val="24"/>
          <w:lang w:val="it-IT" w:eastAsia="en-US"/>
        </w:rPr>
        <w:t>CEP Discussion Paper No 1344</w:t>
      </w:r>
      <w:r w:rsidRPr="00833F9B">
        <w:rPr>
          <w:rFonts w:eastAsiaTheme="minorHAnsi" w:cs="Helvetica"/>
          <w:szCs w:val="24"/>
          <w:lang w:val="it-IT" w:eastAsia="en-US"/>
        </w:rPr>
        <w:t>. London: London School of Economics and Political Science.</w:t>
      </w:r>
    </w:p>
    <w:p w:rsidR="00DD3334" w:rsidRPr="00833F9B" w:rsidRDefault="00DD3334" w:rsidP="00DD3334">
      <w:pPr>
        <w:pStyle w:val="EndNoteBibliography"/>
        <w:spacing w:line="480" w:lineRule="auto"/>
        <w:ind w:left="227" w:hanging="227"/>
        <w:jc w:val="both"/>
        <w:rPr>
          <w:noProof/>
        </w:rPr>
      </w:pPr>
      <w:r w:rsidRPr="00833F9B">
        <w:rPr>
          <w:noProof/>
        </w:rPr>
        <w:t xml:space="preserve">Palier, B. and Thelen, K. (2010). ‘Institutionalizing Dualism: Complementarities and Change in France and Germany’. </w:t>
      </w:r>
      <w:r w:rsidRPr="00833F9B">
        <w:rPr>
          <w:i/>
          <w:noProof/>
        </w:rPr>
        <w:t>Politics&amp;Society</w:t>
      </w:r>
      <w:r w:rsidRPr="00833F9B">
        <w:rPr>
          <w:noProof/>
        </w:rPr>
        <w:t xml:space="preserve"> 38(1): 119-148.</w:t>
      </w:r>
    </w:p>
    <w:p w:rsidR="00DD3334" w:rsidRPr="00833F9B" w:rsidRDefault="00DD3334" w:rsidP="00DD3334">
      <w:pPr>
        <w:pStyle w:val="EndNoteBibliography"/>
        <w:spacing w:line="480" w:lineRule="auto"/>
        <w:ind w:left="227" w:hanging="227"/>
        <w:jc w:val="both"/>
        <w:rPr>
          <w:noProof/>
        </w:rPr>
      </w:pPr>
      <w:r w:rsidRPr="00833F9B">
        <w:rPr>
          <w:noProof/>
        </w:rPr>
        <w:t xml:space="preserve">Promberger, M. (2006). </w:t>
      </w:r>
      <w:r w:rsidRPr="00833F9B">
        <w:rPr>
          <w:i/>
          <w:noProof/>
        </w:rPr>
        <w:t>Leiharbeit im Betrieb. Strukturen, Kontexte und Handhabung einer atypischen Beschäftigungsform.</w:t>
      </w:r>
      <w:r w:rsidRPr="00833F9B">
        <w:rPr>
          <w:noProof/>
        </w:rPr>
        <w:t xml:space="preserve"> Nürnberg: Hans-Böckler-Stiftung.</w:t>
      </w:r>
    </w:p>
    <w:p w:rsidR="00DD3334" w:rsidRPr="00833F9B" w:rsidRDefault="00DD3334" w:rsidP="00DD3334">
      <w:pPr>
        <w:pStyle w:val="EndNoteBibliography"/>
        <w:spacing w:line="480" w:lineRule="auto"/>
        <w:ind w:left="227" w:hanging="227"/>
        <w:jc w:val="both"/>
        <w:rPr>
          <w:noProof/>
        </w:rPr>
      </w:pPr>
      <w:r w:rsidRPr="00833F9B">
        <w:rPr>
          <w:noProof/>
        </w:rPr>
        <w:t xml:space="preserve">Rehder, B. (2003). </w:t>
      </w:r>
      <w:r w:rsidRPr="00833F9B">
        <w:rPr>
          <w:i/>
          <w:noProof/>
        </w:rPr>
        <w:t>Betriebliche Bündnisse für Arbeit in Deutschland: Mitbestimmung und Flächentarif im Wandel</w:t>
      </w:r>
      <w:r w:rsidRPr="00833F9B">
        <w:rPr>
          <w:noProof/>
        </w:rPr>
        <w:t>. Frankfurt am Main: Campus Verlag.</w:t>
      </w:r>
    </w:p>
    <w:p w:rsidR="00DD3334" w:rsidRPr="00833F9B" w:rsidRDefault="00DD3334" w:rsidP="00DD3334">
      <w:pPr>
        <w:pStyle w:val="EndNoteBibliography"/>
        <w:spacing w:line="480" w:lineRule="auto"/>
        <w:ind w:left="227" w:hanging="227"/>
        <w:jc w:val="both"/>
        <w:rPr>
          <w:noProof/>
        </w:rPr>
      </w:pPr>
      <w:r w:rsidRPr="00833F9B">
        <w:rPr>
          <w:noProof/>
        </w:rPr>
        <w:t xml:space="preserve">Rohrbach-Schmidt, D. and Tiemann, M. (2013). ‘Changes in workplace tasks in Germany - evaluating skill and task measures’. </w:t>
      </w:r>
      <w:r w:rsidRPr="00833F9B">
        <w:rPr>
          <w:i/>
          <w:noProof/>
        </w:rPr>
        <w:t>Journal o</w:t>
      </w:r>
      <w:r w:rsidR="00B7105E">
        <w:rPr>
          <w:i/>
          <w:noProof/>
        </w:rPr>
        <w:t>f Labor Market R</w:t>
      </w:r>
      <w:r w:rsidRPr="00833F9B">
        <w:rPr>
          <w:i/>
          <w:noProof/>
        </w:rPr>
        <w:t xml:space="preserve">esearch </w:t>
      </w:r>
      <w:r w:rsidRPr="00833F9B">
        <w:rPr>
          <w:noProof/>
        </w:rPr>
        <w:t>46: 215-237.</w:t>
      </w:r>
    </w:p>
    <w:p w:rsidR="00DD3334" w:rsidRPr="00833F9B" w:rsidRDefault="00DD3334" w:rsidP="00DD3334">
      <w:pPr>
        <w:pStyle w:val="EndNoteBibliography"/>
        <w:spacing w:line="480" w:lineRule="auto"/>
        <w:ind w:left="227" w:hanging="227"/>
        <w:jc w:val="both"/>
        <w:rPr>
          <w:noProof/>
        </w:rPr>
      </w:pPr>
      <w:r w:rsidRPr="00833F9B">
        <w:rPr>
          <w:noProof/>
        </w:rPr>
        <w:t xml:space="preserve">Roth, S. (1997). </w:t>
      </w:r>
      <w:r w:rsidR="00D5425A" w:rsidRPr="00833F9B">
        <w:rPr>
          <w:noProof/>
        </w:rPr>
        <w:t>‘</w:t>
      </w:r>
      <w:r w:rsidRPr="00833F9B">
        <w:rPr>
          <w:noProof/>
        </w:rPr>
        <w:t>Germany: Labor's Perspective on Lean Production</w:t>
      </w:r>
      <w:r w:rsidR="00D5425A" w:rsidRPr="00833F9B">
        <w:rPr>
          <w:noProof/>
        </w:rPr>
        <w:t>’</w:t>
      </w:r>
      <w:r w:rsidRPr="00833F9B">
        <w:rPr>
          <w:noProof/>
        </w:rPr>
        <w:t xml:space="preserve">. In: Kochan T.A., Lansbury R.D., and MacDuffie, J.P. (eds) </w:t>
      </w:r>
      <w:r w:rsidRPr="00833F9B">
        <w:rPr>
          <w:i/>
          <w:noProof/>
        </w:rPr>
        <w:t>After Lean Production: Evoliving Employment Practices in the World Autoindustry.</w:t>
      </w:r>
      <w:r w:rsidRPr="00833F9B">
        <w:rPr>
          <w:noProof/>
        </w:rPr>
        <w:t xml:space="preserve"> Ithaca: Cornell University Press, 117-136.</w:t>
      </w:r>
    </w:p>
    <w:p w:rsidR="00DD3334" w:rsidRPr="00833F9B" w:rsidRDefault="00DD3334" w:rsidP="00DD3334">
      <w:pPr>
        <w:pStyle w:val="EndNoteBibliography"/>
        <w:spacing w:line="480" w:lineRule="auto"/>
        <w:ind w:left="227" w:hanging="227"/>
        <w:jc w:val="both"/>
        <w:rPr>
          <w:noProof/>
        </w:rPr>
      </w:pPr>
      <w:r w:rsidRPr="00833F9B">
        <w:rPr>
          <w:noProof/>
        </w:rPr>
        <w:t xml:space="preserve">Scherer, S. (2005). ‘Patterns of Labor Market Entry – Long Wait or Career Instability? An Empirical Comparison of Italy, Great Britain and West Germany’. </w:t>
      </w:r>
      <w:r w:rsidRPr="00833F9B">
        <w:rPr>
          <w:i/>
          <w:noProof/>
        </w:rPr>
        <w:t>European Sociological Review</w:t>
      </w:r>
      <w:r w:rsidRPr="00833F9B">
        <w:rPr>
          <w:noProof/>
        </w:rPr>
        <w:t xml:space="preserve"> 21(5): 427-440.</w:t>
      </w:r>
    </w:p>
    <w:p w:rsidR="00DD3334" w:rsidRPr="00833F9B" w:rsidRDefault="00DD3334" w:rsidP="00DD3334">
      <w:pPr>
        <w:pStyle w:val="EndNoteBibliography"/>
        <w:spacing w:line="480" w:lineRule="auto"/>
        <w:ind w:left="227" w:hanging="227"/>
        <w:jc w:val="both"/>
        <w:rPr>
          <w:noProof/>
        </w:rPr>
      </w:pPr>
      <w:r w:rsidRPr="00833F9B">
        <w:rPr>
          <w:noProof/>
        </w:rPr>
        <w:t xml:space="preserve">Schumann, M., </w:t>
      </w:r>
      <w:r w:rsidRPr="00833F9B">
        <w:rPr>
          <w:rStyle w:val="Enfasigrassetto"/>
          <w:b w:val="0"/>
        </w:rPr>
        <w:t>Baethge-Kinsky,</w:t>
      </w:r>
      <w:r w:rsidR="00D5425A">
        <w:rPr>
          <w:rStyle w:val="Enfasigrassetto"/>
          <w:b w:val="0"/>
        </w:rPr>
        <w:t xml:space="preserve"> V., </w:t>
      </w:r>
      <w:r w:rsidRPr="00833F9B">
        <w:rPr>
          <w:rStyle w:val="Enfasigrassetto"/>
          <w:b w:val="0"/>
        </w:rPr>
        <w:t>Kuhlmann, M., Kurz, C., and Neumann, U.</w:t>
      </w:r>
      <w:r w:rsidRPr="00833F9B">
        <w:rPr>
          <w:noProof/>
        </w:rPr>
        <w:t xml:space="preserve"> (1994). </w:t>
      </w:r>
      <w:r w:rsidRPr="00833F9B">
        <w:rPr>
          <w:i/>
          <w:noProof/>
        </w:rPr>
        <w:t>Trendreport Rationalisierung: Automobilindustrie, Werkzeugmaschinenbau, Chemische Industrie</w:t>
      </w:r>
      <w:r w:rsidRPr="00833F9B">
        <w:rPr>
          <w:noProof/>
        </w:rPr>
        <w:t>. Berlin: Ed. Sigma.</w:t>
      </w:r>
    </w:p>
    <w:p w:rsidR="00DD3334" w:rsidRPr="00833F9B" w:rsidRDefault="00DD3334" w:rsidP="00DD3334">
      <w:pPr>
        <w:pStyle w:val="EndNoteBibliography"/>
        <w:spacing w:line="480" w:lineRule="auto"/>
        <w:ind w:left="227" w:hanging="227"/>
        <w:jc w:val="both"/>
        <w:rPr>
          <w:noProof/>
        </w:rPr>
      </w:pPr>
      <w:r w:rsidRPr="00833F9B">
        <w:rPr>
          <w:rFonts w:eastAsiaTheme="minorHAnsi" w:cs="Helvetica"/>
          <w:lang w:val="it-IT"/>
        </w:rPr>
        <w:t>Seifert, H., and Massa</w:t>
      </w:r>
      <w:r w:rsidRPr="00833F9B">
        <w:rPr>
          <w:rFonts w:ascii="Helvetica" w:eastAsiaTheme="minorHAnsi" w:hAnsi="Helvetica" w:cs="Helvetica"/>
          <w:lang w:val="it-IT"/>
        </w:rPr>
        <w:t>‐</w:t>
      </w:r>
      <w:r w:rsidRPr="00833F9B">
        <w:rPr>
          <w:rFonts w:eastAsiaTheme="minorHAnsi" w:cs="Helvetica"/>
          <w:lang w:val="it-IT"/>
        </w:rPr>
        <w:t xml:space="preserve">Wirth, H. (2005). </w:t>
      </w:r>
      <w:r w:rsidRPr="00833F9B">
        <w:rPr>
          <w:noProof/>
        </w:rPr>
        <w:t>‘</w:t>
      </w:r>
      <w:r w:rsidRPr="00833F9B">
        <w:rPr>
          <w:rFonts w:eastAsiaTheme="minorHAnsi" w:cs="Helvetica"/>
          <w:lang w:val="it-IT"/>
        </w:rPr>
        <w:t>Pacts for employment and competitiveness in Germany</w:t>
      </w:r>
      <w:r w:rsidRPr="00833F9B">
        <w:rPr>
          <w:noProof/>
        </w:rPr>
        <w:t>’.</w:t>
      </w:r>
      <w:r w:rsidRPr="00833F9B">
        <w:rPr>
          <w:rFonts w:eastAsiaTheme="minorHAnsi" w:cs="Helvetica"/>
          <w:lang w:val="it-IT"/>
        </w:rPr>
        <w:t xml:space="preserve">  </w:t>
      </w:r>
      <w:r w:rsidRPr="00833F9B">
        <w:rPr>
          <w:rFonts w:eastAsiaTheme="minorHAnsi" w:cs="Helvetica"/>
          <w:i/>
          <w:iCs/>
          <w:lang w:val="it-IT"/>
        </w:rPr>
        <w:t>Industrial Relations Journal</w:t>
      </w:r>
      <w:r w:rsidRPr="00833F9B">
        <w:rPr>
          <w:rFonts w:eastAsiaTheme="minorHAnsi" w:cs="Helvetica"/>
          <w:lang w:val="it-IT"/>
        </w:rPr>
        <w:t xml:space="preserve"> 36(3): 217-240.</w:t>
      </w:r>
      <w:r w:rsidRPr="00833F9B">
        <w:rPr>
          <w:noProof/>
        </w:rPr>
        <w:t xml:space="preserve"> </w:t>
      </w:r>
    </w:p>
    <w:p w:rsidR="00DD3334" w:rsidRPr="00833F9B" w:rsidRDefault="00DD3334" w:rsidP="00DD3334">
      <w:pPr>
        <w:pStyle w:val="EndNoteBibliography"/>
        <w:spacing w:line="480" w:lineRule="auto"/>
        <w:ind w:left="227" w:hanging="227"/>
        <w:jc w:val="both"/>
        <w:rPr>
          <w:noProof/>
        </w:rPr>
      </w:pPr>
      <w:r w:rsidRPr="00833F9B">
        <w:rPr>
          <w:noProof/>
        </w:rPr>
        <w:t xml:space="preserve">Soskice, D. (1999). ‘Divergent production regimes: coordinated and uncoordinated market economies in the 1980s and 1990s’. In: Kitschelt, H., Lange, P. and Marks, G. (eds) </w:t>
      </w:r>
      <w:r w:rsidRPr="00833F9B">
        <w:rPr>
          <w:i/>
          <w:noProof/>
        </w:rPr>
        <w:t>Continuity and Change in Contemporary Capitalism.</w:t>
      </w:r>
      <w:r w:rsidRPr="00833F9B">
        <w:rPr>
          <w:noProof/>
        </w:rPr>
        <w:t xml:space="preserve"> New York: Cambridge University Press, 101-134.</w:t>
      </w:r>
    </w:p>
    <w:p w:rsidR="00DD3334" w:rsidRPr="00833F9B" w:rsidRDefault="00DD3334" w:rsidP="00DD3334">
      <w:pPr>
        <w:pStyle w:val="EndNoteBibliography"/>
        <w:spacing w:line="480" w:lineRule="auto"/>
        <w:ind w:left="227" w:hanging="227"/>
        <w:jc w:val="both"/>
        <w:rPr>
          <w:noProof/>
        </w:rPr>
      </w:pPr>
      <w:r w:rsidRPr="00833F9B">
        <w:rPr>
          <w:noProof/>
        </w:rPr>
        <w:t xml:space="preserve">Springer, R. (1999). </w:t>
      </w:r>
      <w:r w:rsidRPr="00833F9B">
        <w:rPr>
          <w:i/>
          <w:noProof/>
        </w:rPr>
        <w:t xml:space="preserve">Rueckkehr zum Taylorismus?: Arbeitspolitik in der Automobilindustrie am Scheideweg. </w:t>
      </w:r>
      <w:r w:rsidRPr="00833F9B">
        <w:rPr>
          <w:noProof/>
        </w:rPr>
        <w:t>Frankfurt Main: Hogrefe &amp; Huber.</w:t>
      </w:r>
    </w:p>
    <w:p w:rsidR="00DD3334" w:rsidRPr="00833F9B" w:rsidRDefault="00DD3334" w:rsidP="00DD3334">
      <w:pPr>
        <w:pStyle w:val="EndNoteBibliography"/>
        <w:spacing w:line="480" w:lineRule="auto"/>
        <w:ind w:left="227" w:hanging="227"/>
        <w:jc w:val="both"/>
        <w:rPr>
          <w:noProof/>
        </w:rPr>
      </w:pPr>
      <w:r w:rsidRPr="00833F9B">
        <w:rPr>
          <w:noProof/>
        </w:rPr>
        <w:t xml:space="preserve">Streeck, W. (1991). </w:t>
      </w:r>
      <w:r w:rsidR="00D5425A" w:rsidRPr="00833F9B">
        <w:rPr>
          <w:noProof/>
        </w:rPr>
        <w:t>‘</w:t>
      </w:r>
      <w:r w:rsidRPr="00833F9B">
        <w:rPr>
          <w:noProof/>
        </w:rPr>
        <w:t>On Institutional Conditions of Diversified Quality Production</w:t>
      </w:r>
      <w:r w:rsidR="00D5425A" w:rsidRPr="00833F9B">
        <w:rPr>
          <w:noProof/>
        </w:rPr>
        <w:t>’</w:t>
      </w:r>
      <w:r w:rsidRPr="00833F9B">
        <w:rPr>
          <w:noProof/>
        </w:rPr>
        <w:t xml:space="preserve">. In: Matzner, E. and Streeck, W. (eds) </w:t>
      </w:r>
      <w:r w:rsidRPr="00833F9B">
        <w:rPr>
          <w:i/>
          <w:noProof/>
        </w:rPr>
        <w:t>Beyond Keynesianism. The Socio-Economic of Production and Full Employment.</w:t>
      </w:r>
      <w:r w:rsidRPr="00833F9B">
        <w:rPr>
          <w:noProof/>
        </w:rPr>
        <w:t xml:space="preserve"> Aldershot/Brookfield: Edwar Elgar.</w:t>
      </w:r>
    </w:p>
    <w:p w:rsidR="00DD3334" w:rsidRPr="00833F9B" w:rsidRDefault="00DD3334" w:rsidP="00DD3334">
      <w:pPr>
        <w:pStyle w:val="EndNoteBibliography"/>
        <w:spacing w:line="480" w:lineRule="auto"/>
        <w:ind w:left="227" w:hanging="227"/>
        <w:jc w:val="both"/>
        <w:rPr>
          <w:noProof/>
        </w:rPr>
      </w:pPr>
      <w:r w:rsidRPr="00833F9B">
        <w:rPr>
          <w:noProof/>
        </w:rPr>
        <w:t xml:space="preserve">Streeck, W. (1992). </w:t>
      </w:r>
      <w:r w:rsidRPr="00833F9B">
        <w:rPr>
          <w:i/>
          <w:noProof/>
        </w:rPr>
        <w:t xml:space="preserve">Social Institutions and Economic Performance: Studies of Industrial Relations in Advanced Capitalist Economies. </w:t>
      </w:r>
      <w:r w:rsidRPr="00833F9B">
        <w:rPr>
          <w:noProof/>
        </w:rPr>
        <w:t>London: Sage Publications.</w:t>
      </w:r>
    </w:p>
    <w:p w:rsidR="00DD3334" w:rsidRPr="00833F9B" w:rsidRDefault="00DD3334" w:rsidP="00DD3334">
      <w:pPr>
        <w:pStyle w:val="EndNoteBibliography"/>
        <w:spacing w:line="480" w:lineRule="auto"/>
        <w:ind w:left="227" w:hanging="227"/>
        <w:jc w:val="both"/>
        <w:rPr>
          <w:noProof/>
        </w:rPr>
      </w:pPr>
      <w:r w:rsidRPr="00833F9B">
        <w:rPr>
          <w:noProof/>
        </w:rPr>
        <w:t xml:space="preserve">Streeck, W. (2009). </w:t>
      </w:r>
      <w:r w:rsidRPr="00833F9B">
        <w:rPr>
          <w:i/>
          <w:noProof/>
        </w:rPr>
        <w:t xml:space="preserve">Re-Forming Capitalism: Institutional Change in the German Political Economy. </w:t>
      </w:r>
      <w:r w:rsidRPr="00833F9B">
        <w:rPr>
          <w:noProof/>
        </w:rPr>
        <w:t>Oxford: Oxford University Press.</w:t>
      </w:r>
    </w:p>
    <w:p w:rsidR="00DD3334" w:rsidRPr="00833F9B" w:rsidRDefault="00DD3334" w:rsidP="00DD3334">
      <w:pPr>
        <w:pStyle w:val="EndNoteBibliography"/>
        <w:spacing w:line="480" w:lineRule="auto"/>
        <w:ind w:left="227" w:hanging="227"/>
        <w:jc w:val="both"/>
        <w:rPr>
          <w:noProof/>
        </w:rPr>
      </w:pPr>
      <w:r w:rsidRPr="00833F9B">
        <w:rPr>
          <w:noProof/>
        </w:rPr>
        <w:t xml:space="preserve">Streeck, W. (2010). </w:t>
      </w:r>
      <w:r w:rsidR="00D5425A" w:rsidRPr="00833F9B">
        <w:rPr>
          <w:noProof/>
        </w:rPr>
        <w:t>‘</w:t>
      </w:r>
      <w:r w:rsidRPr="00833F9B">
        <w:rPr>
          <w:noProof/>
        </w:rPr>
        <w:t>The fiscal crisis continues: From liberalization to consolidation</w:t>
      </w:r>
      <w:r w:rsidR="00D5425A" w:rsidRPr="00833F9B">
        <w:rPr>
          <w:noProof/>
        </w:rPr>
        <w:t>’</w:t>
      </w:r>
      <w:r w:rsidRPr="00833F9B">
        <w:rPr>
          <w:noProof/>
        </w:rPr>
        <w:t xml:space="preserve">. </w:t>
      </w:r>
      <w:r w:rsidRPr="00833F9B">
        <w:rPr>
          <w:i/>
          <w:noProof/>
        </w:rPr>
        <w:t>Comparative European Politics</w:t>
      </w:r>
      <w:r w:rsidRPr="00833F9B">
        <w:rPr>
          <w:noProof/>
        </w:rPr>
        <w:t xml:space="preserve"> 8(4): 505-514.</w:t>
      </w:r>
    </w:p>
    <w:p w:rsidR="00DD3334" w:rsidRPr="00833F9B" w:rsidRDefault="00DD3334" w:rsidP="00DD3334">
      <w:pPr>
        <w:pStyle w:val="EndNoteBibliography"/>
        <w:spacing w:line="480" w:lineRule="auto"/>
        <w:ind w:left="227" w:hanging="227"/>
        <w:jc w:val="both"/>
        <w:rPr>
          <w:noProof/>
        </w:rPr>
      </w:pPr>
      <w:r w:rsidRPr="00833F9B">
        <w:rPr>
          <w:noProof/>
        </w:rPr>
        <w:t xml:space="preserve">Streeck, W. (2011). </w:t>
      </w:r>
      <w:r w:rsidR="00D5425A" w:rsidRPr="00833F9B">
        <w:rPr>
          <w:noProof/>
        </w:rPr>
        <w:t>‘</w:t>
      </w:r>
      <w:r w:rsidRPr="00833F9B">
        <w:rPr>
          <w:noProof/>
        </w:rPr>
        <w:t>Skills and Politics. General and Specific</w:t>
      </w:r>
      <w:r w:rsidR="00D5425A" w:rsidRPr="00833F9B">
        <w:rPr>
          <w:noProof/>
        </w:rPr>
        <w:t>’</w:t>
      </w:r>
      <w:r w:rsidRPr="00833F9B">
        <w:rPr>
          <w:noProof/>
        </w:rPr>
        <w:t xml:space="preserve">. </w:t>
      </w:r>
      <w:r w:rsidRPr="00833F9B">
        <w:rPr>
          <w:i/>
          <w:noProof/>
        </w:rPr>
        <w:t>MPIfG Discussion Paper 11/1</w:t>
      </w:r>
      <w:r w:rsidRPr="00833F9B">
        <w:rPr>
          <w:noProof/>
        </w:rPr>
        <w:t>. Cologne: Max Planck Institute for the Study of Societies.</w:t>
      </w:r>
    </w:p>
    <w:p w:rsidR="00DD3334" w:rsidRPr="00833F9B" w:rsidRDefault="00DD3334" w:rsidP="00DD3334">
      <w:pPr>
        <w:pStyle w:val="EndNoteBibliography"/>
        <w:spacing w:line="480" w:lineRule="auto"/>
        <w:ind w:left="227" w:hanging="227"/>
        <w:jc w:val="both"/>
        <w:rPr>
          <w:noProof/>
        </w:rPr>
      </w:pPr>
      <w:r w:rsidRPr="00833F9B">
        <w:rPr>
          <w:noProof/>
        </w:rPr>
        <w:t xml:space="preserve">Thelen, K. (2014). </w:t>
      </w:r>
      <w:r w:rsidRPr="00833F9B">
        <w:rPr>
          <w:i/>
          <w:noProof/>
        </w:rPr>
        <w:t xml:space="preserve">Varieties of Liberalization and the New Politics of Social Solidarity. </w:t>
      </w:r>
      <w:r w:rsidRPr="00833F9B">
        <w:rPr>
          <w:noProof/>
        </w:rPr>
        <w:t>Cambridge: Cambridge University Press.</w:t>
      </w:r>
    </w:p>
    <w:p w:rsidR="00DD3334" w:rsidRPr="00833F9B" w:rsidRDefault="00DD3334" w:rsidP="00DD3334">
      <w:pPr>
        <w:pStyle w:val="EndNoteBibliography"/>
        <w:spacing w:line="480" w:lineRule="auto"/>
        <w:ind w:left="227" w:hanging="227"/>
        <w:jc w:val="both"/>
        <w:rPr>
          <w:noProof/>
        </w:rPr>
      </w:pPr>
      <w:r w:rsidRPr="00833F9B">
        <w:rPr>
          <w:noProof/>
        </w:rPr>
        <w:t xml:space="preserve">Thelen, K and Busemeyer, M. (2012). </w:t>
      </w:r>
      <w:r w:rsidR="00D5425A" w:rsidRPr="00833F9B">
        <w:rPr>
          <w:noProof/>
        </w:rPr>
        <w:t>‘</w:t>
      </w:r>
      <w:r w:rsidRPr="00833F9B">
        <w:rPr>
          <w:noProof/>
        </w:rPr>
        <w:t>Institutional change in German vocational training: from collectivism toward segmentalism</w:t>
      </w:r>
      <w:r w:rsidR="00D5425A" w:rsidRPr="00833F9B">
        <w:rPr>
          <w:noProof/>
        </w:rPr>
        <w:t>’</w:t>
      </w:r>
      <w:r w:rsidRPr="00833F9B">
        <w:rPr>
          <w:noProof/>
        </w:rPr>
        <w:t xml:space="preserve">. In: Busemeyer, M. and Trampusch, C. (eds) </w:t>
      </w:r>
      <w:r w:rsidRPr="00833F9B">
        <w:rPr>
          <w:i/>
          <w:noProof/>
        </w:rPr>
        <w:t>The Political Economy of Collective Skill Formation.</w:t>
      </w:r>
      <w:r w:rsidRPr="00833F9B">
        <w:rPr>
          <w:noProof/>
        </w:rPr>
        <w:t xml:space="preserve"> Oxford: Oxford University Press, 68-100.</w:t>
      </w:r>
    </w:p>
    <w:p w:rsidR="00DD3334" w:rsidRPr="00833F9B" w:rsidRDefault="00DD3334" w:rsidP="00DD3334">
      <w:pPr>
        <w:pStyle w:val="EndNoteBibliography"/>
        <w:spacing w:line="480" w:lineRule="auto"/>
        <w:ind w:left="227" w:hanging="227"/>
        <w:jc w:val="both"/>
        <w:rPr>
          <w:noProof/>
        </w:rPr>
      </w:pPr>
      <w:r w:rsidRPr="00833F9B">
        <w:rPr>
          <w:noProof/>
        </w:rPr>
        <w:t xml:space="preserve">Williams, R. (2012). ‘Using the margins command to estimate and interpret adjusted predictions and marginal effects’. </w:t>
      </w:r>
      <w:r w:rsidRPr="00833F9B">
        <w:rPr>
          <w:i/>
          <w:noProof/>
        </w:rPr>
        <w:t>Stata Journal</w:t>
      </w:r>
      <w:r w:rsidRPr="00833F9B">
        <w:rPr>
          <w:noProof/>
        </w:rPr>
        <w:t xml:space="preserve"> 12(2): 308-331.</w:t>
      </w:r>
    </w:p>
    <w:p w:rsidR="00DD3334" w:rsidRDefault="00DD3334" w:rsidP="00DD3334">
      <w:pPr>
        <w:spacing w:line="480" w:lineRule="auto"/>
        <w:ind w:left="227" w:hanging="227"/>
        <w:jc w:val="both"/>
      </w:pPr>
    </w:p>
    <w:p w:rsidR="00DD3334" w:rsidRDefault="00DD3334" w:rsidP="00DD3334">
      <w:pPr>
        <w:spacing w:line="480" w:lineRule="auto"/>
        <w:ind w:left="227" w:hanging="227"/>
      </w:pPr>
    </w:p>
    <w:p w:rsidR="00C81D59" w:rsidRDefault="00C81D59" w:rsidP="00DD3334">
      <w:pPr>
        <w:spacing w:line="480" w:lineRule="auto"/>
        <w:ind w:left="227" w:hanging="227"/>
        <w:jc w:val="both"/>
      </w:pPr>
    </w:p>
    <w:p w:rsidR="00C81D59" w:rsidRDefault="00C81D59" w:rsidP="00DD3334">
      <w:pPr>
        <w:spacing w:line="480" w:lineRule="auto"/>
        <w:ind w:left="227" w:hanging="227"/>
        <w:jc w:val="both"/>
      </w:pPr>
    </w:p>
    <w:p w:rsidR="00C81D59" w:rsidRPr="00C81D59" w:rsidRDefault="00C81D59" w:rsidP="00DD3334">
      <w:pPr>
        <w:pStyle w:val="Didascalia"/>
        <w:keepNext/>
        <w:spacing w:line="480" w:lineRule="auto"/>
        <w:ind w:left="227" w:hanging="227"/>
        <w:jc w:val="both"/>
        <w:rPr>
          <w:rFonts w:ascii="Times New Roman" w:hAnsi="Times New Roman" w:cs="Times New Roman"/>
          <w:b/>
          <w:i w:val="0"/>
          <w:szCs w:val="20"/>
        </w:rPr>
      </w:pPr>
      <w:bookmarkStart w:id="22" w:name="_Toc394143888"/>
      <w:r>
        <w:rPr>
          <w:rFonts w:ascii="Times New Roman" w:hAnsi="Times New Roman" w:cs="Times New Roman"/>
          <w:sz w:val="20"/>
          <w:szCs w:val="20"/>
        </w:rPr>
        <w:br w:type="page"/>
      </w:r>
      <w:r w:rsidRPr="00C81D59">
        <w:rPr>
          <w:rFonts w:ascii="Times New Roman" w:hAnsi="Times New Roman" w:cs="Times New Roman"/>
          <w:b/>
          <w:i w:val="0"/>
          <w:szCs w:val="20"/>
        </w:rPr>
        <w:t xml:space="preserve">Tables </w:t>
      </w:r>
      <w:r>
        <w:rPr>
          <w:rFonts w:ascii="Times New Roman" w:hAnsi="Times New Roman" w:cs="Times New Roman"/>
          <w:b/>
          <w:i w:val="0"/>
          <w:szCs w:val="20"/>
        </w:rPr>
        <w:t xml:space="preserve">and figures </w:t>
      </w:r>
    </w:p>
    <w:bookmarkEnd w:id="22"/>
    <w:p w:rsidR="00C81D59" w:rsidRDefault="00C81D59" w:rsidP="00C81D59">
      <w:pPr>
        <w:pStyle w:val="Didascalia"/>
        <w:keepNext/>
      </w:pPr>
      <w:r w:rsidRPr="00E70E87">
        <w:rPr>
          <w:rFonts w:ascii="Times New Roman" w:hAnsi="Times New Roman"/>
          <w:sz w:val="20"/>
        </w:rPr>
        <w:t xml:space="preserve">Table </w:t>
      </w:r>
      <w:r w:rsidR="00E227CA" w:rsidRPr="00E70E87">
        <w:rPr>
          <w:rFonts w:ascii="Times New Roman" w:hAnsi="Times New Roman"/>
          <w:sz w:val="20"/>
        </w:rPr>
        <w:fldChar w:fldCharType="begin"/>
      </w:r>
      <w:r w:rsidRPr="00E70E87">
        <w:rPr>
          <w:rFonts w:ascii="Times New Roman" w:hAnsi="Times New Roman"/>
          <w:sz w:val="20"/>
        </w:rPr>
        <w:instrText xml:space="preserve"> SEQ Table \* ARABIC </w:instrText>
      </w:r>
      <w:r w:rsidR="00E227CA" w:rsidRPr="00E70E87">
        <w:rPr>
          <w:rFonts w:ascii="Times New Roman" w:hAnsi="Times New Roman"/>
          <w:sz w:val="20"/>
        </w:rPr>
        <w:fldChar w:fldCharType="separate"/>
      </w:r>
      <w:r w:rsidR="0089261B">
        <w:rPr>
          <w:rFonts w:ascii="Times New Roman" w:hAnsi="Times New Roman"/>
          <w:noProof/>
          <w:sz w:val="20"/>
        </w:rPr>
        <w:t>1</w:t>
      </w:r>
      <w:r w:rsidR="00E227CA" w:rsidRPr="00E70E87">
        <w:rPr>
          <w:rFonts w:ascii="Times New Roman" w:hAnsi="Times New Roman"/>
          <w:sz w:val="20"/>
        </w:rPr>
        <w:fldChar w:fldCharType="end"/>
      </w:r>
      <w:r w:rsidRPr="00E70E87">
        <w:rPr>
          <w:rFonts w:ascii="Times New Roman" w:hAnsi="Times New Roman"/>
          <w:sz w:val="20"/>
        </w:rPr>
        <w:t xml:space="preserve">: </w:t>
      </w:r>
      <w:r w:rsidRPr="00E70E87">
        <w:rPr>
          <w:rFonts w:ascii="Times New Roman" w:hAnsi="Times New Roman" w:cs="Times New Roman"/>
          <w:sz w:val="20"/>
          <w:szCs w:val="20"/>
        </w:rPr>
        <w:t>: The diffusion of temporary work (1986</w:t>
      </w:r>
      <w:r>
        <w:rPr>
          <w:rFonts w:ascii="Times New Roman" w:hAnsi="Times New Roman" w:cs="Times New Roman"/>
          <w:sz w:val="20"/>
          <w:szCs w:val="20"/>
        </w:rPr>
        <w:t xml:space="preserve"> –</w:t>
      </w:r>
      <w:r w:rsidRPr="008C45BC">
        <w:rPr>
          <w:rFonts w:ascii="Times New Roman" w:hAnsi="Times New Roman" w:cs="Times New Roman"/>
          <w:sz w:val="20"/>
          <w:szCs w:val="20"/>
        </w:rPr>
        <w:t xml:space="preserve"> 2012)</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907"/>
        <w:gridCol w:w="907"/>
        <w:gridCol w:w="907"/>
        <w:gridCol w:w="907"/>
        <w:gridCol w:w="908"/>
        <w:gridCol w:w="2835"/>
      </w:tblGrid>
      <w:tr w:rsidR="00C81D59" w:rsidRPr="00B25F01">
        <w:trPr>
          <w:trHeight w:val="311"/>
        </w:trPr>
        <w:tc>
          <w:tcPr>
            <w:tcW w:w="1134" w:type="dxa"/>
            <w:shd w:val="clear" w:color="auto" w:fill="auto"/>
            <w:noWrap/>
            <w:vAlign w:val="bottom"/>
          </w:tcPr>
          <w:p w:rsidR="00C81D59" w:rsidRPr="00B25F01" w:rsidRDefault="00C81D59" w:rsidP="00C81D59">
            <w:pPr>
              <w:spacing w:line="480" w:lineRule="auto"/>
              <w:jc w:val="both"/>
              <w:rPr>
                <w:b/>
                <w:sz w:val="20"/>
              </w:rPr>
            </w:pPr>
          </w:p>
        </w:tc>
        <w:tc>
          <w:tcPr>
            <w:tcW w:w="907" w:type="dxa"/>
            <w:shd w:val="clear" w:color="auto" w:fill="auto"/>
            <w:noWrap/>
            <w:vAlign w:val="bottom"/>
          </w:tcPr>
          <w:p w:rsidR="00C81D59" w:rsidRPr="00B25F01" w:rsidRDefault="00C81D59" w:rsidP="00C81D59">
            <w:pPr>
              <w:spacing w:line="480" w:lineRule="auto"/>
              <w:jc w:val="both"/>
              <w:rPr>
                <w:b/>
                <w:sz w:val="20"/>
              </w:rPr>
            </w:pPr>
            <w:r w:rsidRPr="00B25F01">
              <w:rPr>
                <w:b/>
                <w:sz w:val="20"/>
              </w:rPr>
              <w:t>1986</w:t>
            </w:r>
          </w:p>
        </w:tc>
        <w:tc>
          <w:tcPr>
            <w:tcW w:w="907" w:type="dxa"/>
            <w:shd w:val="clear" w:color="auto" w:fill="auto"/>
            <w:noWrap/>
            <w:vAlign w:val="bottom"/>
          </w:tcPr>
          <w:p w:rsidR="00C81D59" w:rsidRPr="00B25F01" w:rsidRDefault="00C81D59" w:rsidP="00C81D59">
            <w:pPr>
              <w:spacing w:line="480" w:lineRule="auto"/>
              <w:jc w:val="both"/>
              <w:rPr>
                <w:b/>
                <w:sz w:val="20"/>
              </w:rPr>
            </w:pPr>
            <w:r w:rsidRPr="00B25F01">
              <w:rPr>
                <w:b/>
                <w:sz w:val="20"/>
              </w:rPr>
              <w:t>1992</w:t>
            </w:r>
          </w:p>
        </w:tc>
        <w:tc>
          <w:tcPr>
            <w:tcW w:w="907" w:type="dxa"/>
            <w:shd w:val="clear" w:color="auto" w:fill="auto"/>
            <w:noWrap/>
            <w:vAlign w:val="bottom"/>
          </w:tcPr>
          <w:p w:rsidR="00C81D59" w:rsidRPr="00B25F01" w:rsidRDefault="00C81D59" w:rsidP="00C81D59">
            <w:pPr>
              <w:spacing w:line="480" w:lineRule="auto"/>
              <w:jc w:val="both"/>
              <w:rPr>
                <w:b/>
                <w:sz w:val="20"/>
              </w:rPr>
            </w:pPr>
            <w:r w:rsidRPr="00B25F01">
              <w:rPr>
                <w:b/>
                <w:sz w:val="20"/>
              </w:rPr>
              <w:t>1998</w:t>
            </w:r>
          </w:p>
        </w:tc>
        <w:tc>
          <w:tcPr>
            <w:tcW w:w="907" w:type="dxa"/>
            <w:shd w:val="clear" w:color="auto" w:fill="auto"/>
            <w:noWrap/>
            <w:vAlign w:val="bottom"/>
          </w:tcPr>
          <w:p w:rsidR="00C81D59" w:rsidRPr="00B25F01" w:rsidRDefault="00C81D59" w:rsidP="00C81D59">
            <w:pPr>
              <w:spacing w:line="480" w:lineRule="auto"/>
              <w:jc w:val="both"/>
              <w:rPr>
                <w:b/>
                <w:sz w:val="20"/>
              </w:rPr>
            </w:pPr>
            <w:r w:rsidRPr="00B25F01">
              <w:rPr>
                <w:b/>
                <w:sz w:val="20"/>
              </w:rPr>
              <w:t>2006</w:t>
            </w:r>
          </w:p>
        </w:tc>
        <w:tc>
          <w:tcPr>
            <w:tcW w:w="908" w:type="dxa"/>
            <w:shd w:val="clear" w:color="auto" w:fill="auto"/>
            <w:noWrap/>
            <w:vAlign w:val="bottom"/>
          </w:tcPr>
          <w:p w:rsidR="00C81D59" w:rsidRPr="00B25F01" w:rsidRDefault="00C81D59" w:rsidP="00C81D59">
            <w:pPr>
              <w:spacing w:line="480" w:lineRule="auto"/>
              <w:jc w:val="both"/>
              <w:rPr>
                <w:b/>
                <w:sz w:val="20"/>
              </w:rPr>
            </w:pPr>
            <w:r w:rsidRPr="00B25F01">
              <w:rPr>
                <w:b/>
                <w:sz w:val="20"/>
              </w:rPr>
              <w:t>2012</w:t>
            </w:r>
          </w:p>
        </w:tc>
        <w:tc>
          <w:tcPr>
            <w:tcW w:w="2835" w:type="dxa"/>
          </w:tcPr>
          <w:p w:rsidR="00C81D59" w:rsidRPr="0041555A" w:rsidRDefault="00C81D59" w:rsidP="00C81D59">
            <w:pPr>
              <w:spacing w:line="480" w:lineRule="auto"/>
              <w:jc w:val="both"/>
              <w:rPr>
                <w:rFonts w:eastAsia="Times New Roman"/>
                <w:b/>
                <w:bCs/>
                <w:sz w:val="20"/>
              </w:rPr>
            </w:pPr>
            <w:r w:rsidRPr="00B25F01">
              <w:rPr>
                <w:rFonts w:eastAsia="Times New Roman"/>
                <w:b/>
                <w:bCs/>
                <w:sz w:val="20"/>
              </w:rPr>
              <w:t>Rate difference (1986-2012)</w:t>
            </w:r>
          </w:p>
        </w:tc>
      </w:tr>
      <w:tr w:rsidR="00C81D59" w:rsidRPr="00B25F01">
        <w:trPr>
          <w:trHeight w:val="311"/>
        </w:trPr>
        <w:tc>
          <w:tcPr>
            <w:tcW w:w="8505" w:type="dxa"/>
            <w:gridSpan w:val="7"/>
            <w:shd w:val="clear" w:color="auto" w:fill="auto"/>
            <w:noWrap/>
            <w:vAlign w:val="bottom"/>
          </w:tcPr>
          <w:p w:rsidR="00C81D59" w:rsidRPr="00B25F01" w:rsidRDefault="00C81D59" w:rsidP="00C81D59">
            <w:pPr>
              <w:spacing w:line="480" w:lineRule="auto"/>
              <w:jc w:val="both"/>
              <w:rPr>
                <w:b/>
                <w:sz w:val="20"/>
              </w:rPr>
            </w:pPr>
            <w:r>
              <w:rPr>
                <w:b/>
                <w:sz w:val="20"/>
              </w:rPr>
              <w:t>Within the total workforce (%)</w:t>
            </w:r>
          </w:p>
        </w:tc>
      </w:tr>
      <w:tr w:rsidR="00C81D59" w:rsidRPr="000674FE">
        <w:trPr>
          <w:trHeight w:val="311"/>
        </w:trPr>
        <w:tc>
          <w:tcPr>
            <w:tcW w:w="1134" w:type="dxa"/>
            <w:shd w:val="clear" w:color="auto" w:fill="auto"/>
            <w:noWrap/>
            <w:vAlign w:val="bottom"/>
          </w:tcPr>
          <w:p w:rsidR="00C81D59" w:rsidRPr="000674FE" w:rsidRDefault="00C81D59" w:rsidP="00C81D59">
            <w:pPr>
              <w:spacing w:line="480" w:lineRule="auto"/>
              <w:jc w:val="both"/>
              <w:rPr>
                <w:sz w:val="20"/>
              </w:rPr>
            </w:pPr>
          </w:p>
        </w:tc>
        <w:tc>
          <w:tcPr>
            <w:tcW w:w="907" w:type="dxa"/>
            <w:shd w:val="clear" w:color="auto" w:fill="auto"/>
            <w:vAlign w:val="bottom"/>
          </w:tcPr>
          <w:p w:rsidR="00C81D59" w:rsidRPr="000674FE" w:rsidRDefault="00C81D59" w:rsidP="00C81D59">
            <w:pPr>
              <w:spacing w:line="480" w:lineRule="auto"/>
              <w:jc w:val="both"/>
              <w:rPr>
                <w:sz w:val="20"/>
              </w:rPr>
            </w:pPr>
            <w:r w:rsidRPr="000674FE">
              <w:rPr>
                <w:sz w:val="20"/>
              </w:rPr>
              <w:t>4.</w:t>
            </w:r>
            <w:r>
              <w:rPr>
                <w:sz w:val="20"/>
              </w:rPr>
              <w:t>45</w:t>
            </w:r>
          </w:p>
        </w:tc>
        <w:tc>
          <w:tcPr>
            <w:tcW w:w="907" w:type="dxa"/>
            <w:shd w:val="clear" w:color="auto" w:fill="auto"/>
            <w:vAlign w:val="bottom"/>
          </w:tcPr>
          <w:p w:rsidR="00C81D59" w:rsidRPr="000674FE" w:rsidRDefault="00C81D59" w:rsidP="00C81D59">
            <w:pPr>
              <w:spacing w:line="480" w:lineRule="auto"/>
              <w:jc w:val="both"/>
              <w:rPr>
                <w:sz w:val="20"/>
              </w:rPr>
            </w:pPr>
            <w:r>
              <w:rPr>
                <w:sz w:val="20"/>
              </w:rPr>
              <w:t>6.26</w:t>
            </w:r>
          </w:p>
        </w:tc>
        <w:tc>
          <w:tcPr>
            <w:tcW w:w="907" w:type="dxa"/>
            <w:shd w:val="clear" w:color="auto" w:fill="auto"/>
            <w:vAlign w:val="bottom"/>
          </w:tcPr>
          <w:p w:rsidR="00C81D59" w:rsidRPr="000674FE" w:rsidRDefault="00C81D59" w:rsidP="00C81D59">
            <w:pPr>
              <w:spacing w:line="480" w:lineRule="auto"/>
              <w:jc w:val="both"/>
              <w:rPr>
                <w:sz w:val="20"/>
              </w:rPr>
            </w:pPr>
            <w:r>
              <w:rPr>
                <w:sz w:val="20"/>
              </w:rPr>
              <w:t>8.26</w:t>
            </w:r>
          </w:p>
        </w:tc>
        <w:tc>
          <w:tcPr>
            <w:tcW w:w="907" w:type="dxa"/>
            <w:shd w:val="clear" w:color="auto" w:fill="auto"/>
            <w:vAlign w:val="bottom"/>
          </w:tcPr>
          <w:p w:rsidR="00C81D59" w:rsidRPr="000674FE" w:rsidRDefault="00C81D59" w:rsidP="00C81D59">
            <w:pPr>
              <w:spacing w:line="480" w:lineRule="auto"/>
              <w:jc w:val="both"/>
              <w:rPr>
                <w:sz w:val="20"/>
              </w:rPr>
            </w:pPr>
            <w:r>
              <w:rPr>
                <w:sz w:val="20"/>
              </w:rPr>
              <w:t>8.25</w:t>
            </w:r>
          </w:p>
        </w:tc>
        <w:tc>
          <w:tcPr>
            <w:tcW w:w="908" w:type="dxa"/>
            <w:shd w:val="clear" w:color="auto" w:fill="auto"/>
            <w:vAlign w:val="bottom"/>
          </w:tcPr>
          <w:p w:rsidR="00C81D59" w:rsidRPr="000674FE" w:rsidRDefault="00C81D59" w:rsidP="00C81D59">
            <w:pPr>
              <w:spacing w:line="480" w:lineRule="auto"/>
              <w:jc w:val="both"/>
              <w:rPr>
                <w:sz w:val="20"/>
              </w:rPr>
            </w:pPr>
            <w:r>
              <w:rPr>
                <w:sz w:val="20"/>
              </w:rPr>
              <w:t>10.37</w:t>
            </w:r>
          </w:p>
        </w:tc>
        <w:tc>
          <w:tcPr>
            <w:tcW w:w="2835" w:type="dxa"/>
            <w:shd w:val="clear" w:color="auto" w:fill="auto"/>
            <w:vAlign w:val="bottom"/>
          </w:tcPr>
          <w:p w:rsidR="00C81D59" w:rsidRPr="000674FE" w:rsidRDefault="00C81D59" w:rsidP="00C81D59">
            <w:pPr>
              <w:spacing w:line="480" w:lineRule="auto"/>
              <w:jc w:val="both"/>
              <w:rPr>
                <w:sz w:val="20"/>
              </w:rPr>
            </w:pPr>
            <w:r>
              <w:rPr>
                <w:sz w:val="20"/>
              </w:rPr>
              <w:t>+5.92</w:t>
            </w:r>
          </w:p>
        </w:tc>
      </w:tr>
      <w:tr w:rsidR="00C81D59" w:rsidRPr="00B25F01">
        <w:trPr>
          <w:trHeight w:val="311"/>
        </w:trPr>
        <w:tc>
          <w:tcPr>
            <w:tcW w:w="8505" w:type="dxa"/>
            <w:gridSpan w:val="7"/>
            <w:shd w:val="clear" w:color="auto" w:fill="auto"/>
            <w:noWrap/>
            <w:vAlign w:val="bottom"/>
          </w:tcPr>
          <w:p w:rsidR="00C81D59" w:rsidRPr="00B25F01" w:rsidRDefault="00C81D59" w:rsidP="00C81D59">
            <w:pPr>
              <w:spacing w:line="480" w:lineRule="auto"/>
              <w:jc w:val="both"/>
              <w:rPr>
                <w:b/>
                <w:sz w:val="20"/>
              </w:rPr>
            </w:pPr>
            <w:r w:rsidRPr="00B25F01">
              <w:rPr>
                <w:b/>
                <w:sz w:val="20"/>
              </w:rPr>
              <w:t>Among specific skilled workers (%)</w:t>
            </w:r>
          </w:p>
        </w:tc>
      </w:tr>
      <w:tr w:rsidR="00C81D59" w:rsidRPr="00B25F01">
        <w:trPr>
          <w:trHeight w:val="311"/>
        </w:trPr>
        <w:tc>
          <w:tcPr>
            <w:tcW w:w="1134" w:type="dxa"/>
            <w:shd w:val="clear" w:color="auto" w:fill="auto"/>
            <w:noWrap/>
            <w:vAlign w:val="bottom"/>
          </w:tcPr>
          <w:p w:rsidR="00C81D59" w:rsidRPr="00B25F01" w:rsidRDefault="00C81D59" w:rsidP="00C81D59">
            <w:pPr>
              <w:spacing w:line="480" w:lineRule="auto"/>
              <w:jc w:val="both"/>
              <w:rPr>
                <w:b/>
                <w:sz w:val="20"/>
              </w:rPr>
            </w:pPr>
          </w:p>
        </w:tc>
        <w:tc>
          <w:tcPr>
            <w:tcW w:w="907" w:type="dxa"/>
            <w:shd w:val="clear" w:color="auto" w:fill="auto"/>
            <w:noWrap/>
            <w:vAlign w:val="bottom"/>
          </w:tcPr>
          <w:p w:rsidR="00C81D59" w:rsidRPr="00B25F01" w:rsidRDefault="00C81D59" w:rsidP="00C81D59">
            <w:pPr>
              <w:spacing w:line="480" w:lineRule="auto"/>
              <w:jc w:val="both"/>
              <w:rPr>
                <w:sz w:val="20"/>
              </w:rPr>
            </w:pPr>
            <w:r w:rsidRPr="00B25F01">
              <w:rPr>
                <w:sz w:val="20"/>
              </w:rPr>
              <w:t>4.56</w:t>
            </w:r>
          </w:p>
        </w:tc>
        <w:tc>
          <w:tcPr>
            <w:tcW w:w="907" w:type="dxa"/>
            <w:shd w:val="clear" w:color="auto" w:fill="auto"/>
            <w:noWrap/>
            <w:vAlign w:val="bottom"/>
          </w:tcPr>
          <w:p w:rsidR="00C81D59" w:rsidRPr="00B25F01" w:rsidRDefault="00C81D59" w:rsidP="00C81D59">
            <w:pPr>
              <w:spacing w:line="480" w:lineRule="auto"/>
              <w:jc w:val="both"/>
              <w:rPr>
                <w:sz w:val="20"/>
              </w:rPr>
            </w:pPr>
            <w:r w:rsidRPr="00B25F01">
              <w:rPr>
                <w:sz w:val="20"/>
              </w:rPr>
              <w:t>4.74</w:t>
            </w:r>
          </w:p>
        </w:tc>
        <w:tc>
          <w:tcPr>
            <w:tcW w:w="907" w:type="dxa"/>
            <w:shd w:val="clear" w:color="auto" w:fill="auto"/>
            <w:noWrap/>
            <w:vAlign w:val="bottom"/>
          </w:tcPr>
          <w:p w:rsidR="00C81D59" w:rsidRPr="00B25F01" w:rsidRDefault="00C81D59" w:rsidP="00C81D59">
            <w:pPr>
              <w:spacing w:line="480" w:lineRule="auto"/>
              <w:jc w:val="both"/>
              <w:rPr>
                <w:sz w:val="20"/>
              </w:rPr>
            </w:pPr>
            <w:r w:rsidRPr="00B25F01">
              <w:rPr>
                <w:sz w:val="20"/>
              </w:rPr>
              <w:t>6.12</w:t>
            </w:r>
          </w:p>
        </w:tc>
        <w:tc>
          <w:tcPr>
            <w:tcW w:w="907" w:type="dxa"/>
            <w:shd w:val="clear" w:color="auto" w:fill="auto"/>
            <w:noWrap/>
            <w:vAlign w:val="bottom"/>
          </w:tcPr>
          <w:p w:rsidR="00C81D59" w:rsidRPr="00B25F01" w:rsidRDefault="00C81D59" w:rsidP="00C81D59">
            <w:pPr>
              <w:spacing w:line="480" w:lineRule="auto"/>
              <w:jc w:val="both"/>
              <w:rPr>
                <w:sz w:val="20"/>
              </w:rPr>
            </w:pPr>
            <w:r w:rsidRPr="00B25F01">
              <w:rPr>
                <w:sz w:val="20"/>
              </w:rPr>
              <w:t>8.06</w:t>
            </w:r>
          </w:p>
        </w:tc>
        <w:tc>
          <w:tcPr>
            <w:tcW w:w="908" w:type="dxa"/>
            <w:shd w:val="clear" w:color="auto" w:fill="auto"/>
            <w:noWrap/>
            <w:vAlign w:val="bottom"/>
          </w:tcPr>
          <w:p w:rsidR="00C81D59" w:rsidRPr="00B25F01" w:rsidRDefault="00C81D59" w:rsidP="00C81D59">
            <w:pPr>
              <w:spacing w:line="480" w:lineRule="auto"/>
              <w:jc w:val="both"/>
              <w:rPr>
                <w:sz w:val="20"/>
              </w:rPr>
            </w:pPr>
            <w:r w:rsidRPr="00B25F01">
              <w:rPr>
                <w:sz w:val="20"/>
              </w:rPr>
              <w:t>7.05</w:t>
            </w:r>
          </w:p>
        </w:tc>
        <w:tc>
          <w:tcPr>
            <w:tcW w:w="2835" w:type="dxa"/>
          </w:tcPr>
          <w:p w:rsidR="00C81D59" w:rsidRPr="00B25F01" w:rsidRDefault="00C81D59" w:rsidP="00C81D59">
            <w:pPr>
              <w:spacing w:line="480" w:lineRule="auto"/>
              <w:jc w:val="both"/>
              <w:rPr>
                <w:sz w:val="20"/>
              </w:rPr>
            </w:pPr>
            <w:r w:rsidRPr="00B25F01">
              <w:rPr>
                <w:sz w:val="20"/>
              </w:rPr>
              <w:t>+2.49</w:t>
            </w:r>
          </w:p>
        </w:tc>
      </w:tr>
      <w:tr w:rsidR="00C81D59" w:rsidRPr="00B25F01">
        <w:trPr>
          <w:trHeight w:val="311"/>
        </w:trPr>
        <w:tc>
          <w:tcPr>
            <w:tcW w:w="8505" w:type="dxa"/>
            <w:gridSpan w:val="7"/>
            <w:shd w:val="clear" w:color="auto" w:fill="auto"/>
            <w:noWrap/>
            <w:vAlign w:val="bottom"/>
          </w:tcPr>
          <w:p w:rsidR="00C81D59" w:rsidRPr="00B25F01" w:rsidRDefault="00C81D59" w:rsidP="00C81D59">
            <w:pPr>
              <w:spacing w:line="480" w:lineRule="auto"/>
              <w:jc w:val="both"/>
              <w:rPr>
                <w:b/>
                <w:sz w:val="20"/>
              </w:rPr>
            </w:pPr>
            <w:r w:rsidRPr="00B25F01">
              <w:rPr>
                <w:b/>
                <w:sz w:val="20"/>
              </w:rPr>
              <w:t>Among specific-skilled workers by age (%)</w:t>
            </w:r>
          </w:p>
        </w:tc>
      </w:tr>
      <w:tr w:rsidR="00C81D59" w:rsidRPr="00B25F01">
        <w:trPr>
          <w:trHeight w:val="311"/>
        </w:trPr>
        <w:tc>
          <w:tcPr>
            <w:tcW w:w="1134" w:type="dxa"/>
            <w:shd w:val="clear" w:color="auto" w:fill="auto"/>
            <w:noWrap/>
            <w:vAlign w:val="bottom"/>
          </w:tcPr>
          <w:p w:rsidR="00C81D59" w:rsidRPr="00B25F01" w:rsidRDefault="00C81D59" w:rsidP="00C81D59">
            <w:pPr>
              <w:spacing w:line="480" w:lineRule="auto"/>
              <w:jc w:val="both"/>
              <w:rPr>
                <w:b/>
                <w:sz w:val="20"/>
              </w:rPr>
            </w:pPr>
            <w:r w:rsidRPr="00B25F01">
              <w:rPr>
                <w:b/>
                <w:sz w:val="20"/>
              </w:rPr>
              <w:t>15-25</w:t>
            </w:r>
          </w:p>
        </w:tc>
        <w:tc>
          <w:tcPr>
            <w:tcW w:w="907" w:type="dxa"/>
            <w:shd w:val="clear" w:color="auto" w:fill="auto"/>
            <w:noWrap/>
            <w:vAlign w:val="bottom"/>
          </w:tcPr>
          <w:p w:rsidR="00C81D59" w:rsidRPr="00B25F01" w:rsidRDefault="00C81D59" w:rsidP="00C81D59">
            <w:pPr>
              <w:spacing w:line="480" w:lineRule="auto"/>
              <w:jc w:val="both"/>
              <w:rPr>
                <w:sz w:val="20"/>
              </w:rPr>
            </w:pPr>
            <w:r w:rsidRPr="00B25F01">
              <w:rPr>
                <w:sz w:val="20"/>
              </w:rPr>
              <w:t>9.32</w:t>
            </w:r>
          </w:p>
        </w:tc>
        <w:tc>
          <w:tcPr>
            <w:tcW w:w="907" w:type="dxa"/>
            <w:shd w:val="clear" w:color="auto" w:fill="auto"/>
            <w:noWrap/>
            <w:vAlign w:val="bottom"/>
          </w:tcPr>
          <w:p w:rsidR="00C81D59" w:rsidRPr="00B25F01" w:rsidRDefault="00C81D59" w:rsidP="00C81D59">
            <w:pPr>
              <w:spacing w:line="480" w:lineRule="auto"/>
              <w:jc w:val="both"/>
              <w:rPr>
                <w:sz w:val="20"/>
              </w:rPr>
            </w:pPr>
            <w:r w:rsidRPr="00B25F01">
              <w:rPr>
                <w:sz w:val="20"/>
              </w:rPr>
              <w:t>6.83</w:t>
            </w:r>
          </w:p>
        </w:tc>
        <w:tc>
          <w:tcPr>
            <w:tcW w:w="907" w:type="dxa"/>
            <w:shd w:val="clear" w:color="auto" w:fill="auto"/>
            <w:noWrap/>
            <w:vAlign w:val="bottom"/>
          </w:tcPr>
          <w:p w:rsidR="00C81D59" w:rsidRPr="00B25F01" w:rsidRDefault="00C81D59" w:rsidP="00C81D59">
            <w:pPr>
              <w:spacing w:line="480" w:lineRule="auto"/>
              <w:jc w:val="both"/>
              <w:rPr>
                <w:sz w:val="20"/>
              </w:rPr>
            </w:pPr>
            <w:r w:rsidRPr="00B25F01">
              <w:rPr>
                <w:sz w:val="20"/>
              </w:rPr>
              <w:t>18.29</w:t>
            </w:r>
          </w:p>
        </w:tc>
        <w:tc>
          <w:tcPr>
            <w:tcW w:w="907" w:type="dxa"/>
            <w:shd w:val="clear" w:color="auto" w:fill="auto"/>
            <w:noWrap/>
            <w:vAlign w:val="bottom"/>
          </w:tcPr>
          <w:p w:rsidR="00C81D59" w:rsidRPr="00B25F01" w:rsidRDefault="00C81D59" w:rsidP="00C81D59">
            <w:pPr>
              <w:spacing w:line="480" w:lineRule="auto"/>
              <w:jc w:val="both"/>
              <w:rPr>
                <w:sz w:val="20"/>
              </w:rPr>
            </w:pPr>
            <w:r w:rsidRPr="00B25F01">
              <w:rPr>
                <w:sz w:val="20"/>
              </w:rPr>
              <w:t>37.7</w:t>
            </w:r>
          </w:p>
        </w:tc>
        <w:tc>
          <w:tcPr>
            <w:tcW w:w="908" w:type="dxa"/>
            <w:shd w:val="clear" w:color="auto" w:fill="auto"/>
            <w:noWrap/>
            <w:vAlign w:val="bottom"/>
          </w:tcPr>
          <w:p w:rsidR="00C81D59" w:rsidRPr="00B25F01" w:rsidRDefault="00C81D59" w:rsidP="00C81D59">
            <w:pPr>
              <w:spacing w:line="480" w:lineRule="auto"/>
              <w:jc w:val="both"/>
              <w:rPr>
                <w:sz w:val="20"/>
              </w:rPr>
            </w:pPr>
            <w:r w:rsidRPr="00B25F01">
              <w:rPr>
                <w:sz w:val="20"/>
              </w:rPr>
              <w:t>33.33</w:t>
            </w:r>
          </w:p>
        </w:tc>
        <w:tc>
          <w:tcPr>
            <w:tcW w:w="2835" w:type="dxa"/>
          </w:tcPr>
          <w:p w:rsidR="00C81D59" w:rsidRPr="00B25F01" w:rsidRDefault="00C81D59" w:rsidP="00C81D59">
            <w:pPr>
              <w:spacing w:line="480" w:lineRule="auto"/>
              <w:jc w:val="both"/>
              <w:rPr>
                <w:sz w:val="20"/>
              </w:rPr>
            </w:pPr>
            <w:r w:rsidRPr="00B25F01">
              <w:rPr>
                <w:sz w:val="20"/>
              </w:rPr>
              <w:t>+24.01</w:t>
            </w:r>
          </w:p>
        </w:tc>
      </w:tr>
      <w:tr w:rsidR="00C81D59" w:rsidRPr="00B25F01">
        <w:trPr>
          <w:trHeight w:val="311"/>
        </w:trPr>
        <w:tc>
          <w:tcPr>
            <w:tcW w:w="1134" w:type="dxa"/>
            <w:shd w:val="clear" w:color="auto" w:fill="auto"/>
            <w:noWrap/>
            <w:vAlign w:val="bottom"/>
          </w:tcPr>
          <w:p w:rsidR="00C81D59" w:rsidRPr="00B25F01" w:rsidRDefault="00C81D59" w:rsidP="00C81D59">
            <w:pPr>
              <w:spacing w:line="480" w:lineRule="auto"/>
              <w:jc w:val="both"/>
              <w:rPr>
                <w:b/>
                <w:sz w:val="20"/>
              </w:rPr>
            </w:pPr>
            <w:r w:rsidRPr="00B25F01">
              <w:rPr>
                <w:b/>
                <w:sz w:val="20"/>
              </w:rPr>
              <w:t>45-65</w:t>
            </w:r>
          </w:p>
        </w:tc>
        <w:tc>
          <w:tcPr>
            <w:tcW w:w="907" w:type="dxa"/>
            <w:shd w:val="clear" w:color="auto" w:fill="auto"/>
            <w:noWrap/>
            <w:vAlign w:val="bottom"/>
          </w:tcPr>
          <w:p w:rsidR="00C81D59" w:rsidRPr="00B25F01" w:rsidRDefault="00C81D59" w:rsidP="00C81D59">
            <w:pPr>
              <w:spacing w:line="480" w:lineRule="auto"/>
              <w:jc w:val="both"/>
              <w:rPr>
                <w:sz w:val="20"/>
              </w:rPr>
            </w:pPr>
            <w:r w:rsidRPr="00B25F01">
              <w:rPr>
                <w:sz w:val="20"/>
              </w:rPr>
              <w:t>6.63</w:t>
            </w:r>
          </w:p>
        </w:tc>
        <w:tc>
          <w:tcPr>
            <w:tcW w:w="907" w:type="dxa"/>
            <w:shd w:val="clear" w:color="auto" w:fill="auto"/>
            <w:noWrap/>
            <w:vAlign w:val="bottom"/>
          </w:tcPr>
          <w:p w:rsidR="00C81D59" w:rsidRPr="00B25F01" w:rsidRDefault="00C81D59" w:rsidP="00C81D59">
            <w:pPr>
              <w:spacing w:line="480" w:lineRule="auto"/>
              <w:jc w:val="both"/>
              <w:rPr>
                <w:sz w:val="20"/>
              </w:rPr>
            </w:pPr>
            <w:r w:rsidRPr="00B25F01">
              <w:rPr>
                <w:sz w:val="20"/>
              </w:rPr>
              <w:t>5.19</w:t>
            </w:r>
          </w:p>
        </w:tc>
        <w:tc>
          <w:tcPr>
            <w:tcW w:w="907" w:type="dxa"/>
            <w:shd w:val="clear" w:color="auto" w:fill="auto"/>
            <w:noWrap/>
            <w:vAlign w:val="bottom"/>
          </w:tcPr>
          <w:p w:rsidR="00C81D59" w:rsidRPr="00B25F01" w:rsidRDefault="00C81D59" w:rsidP="00C81D59">
            <w:pPr>
              <w:spacing w:line="480" w:lineRule="auto"/>
              <w:jc w:val="both"/>
              <w:rPr>
                <w:sz w:val="20"/>
              </w:rPr>
            </w:pPr>
            <w:r w:rsidRPr="00B25F01">
              <w:rPr>
                <w:sz w:val="20"/>
              </w:rPr>
              <w:t>9.55</w:t>
            </w:r>
          </w:p>
        </w:tc>
        <w:tc>
          <w:tcPr>
            <w:tcW w:w="907" w:type="dxa"/>
            <w:shd w:val="clear" w:color="auto" w:fill="auto"/>
            <w:noWrap/>
            <w:vAlign w:val="bottom"/>
          </w:tcPr>
          <w:p w:rsidR="00C81D59" w:rsidRPr="00B25F01" w:rsidRDefault="00C81D59" w:rsidP="00C81D59">
            <w:pPr>
              <w:spacing w:line="480" w:lineRule="auto"/>
              <w:jc w:val="both"/>
              <w:rPr>
                <w:sz w:val="20"/>
              </w:rPr>
            </w:pPr>
            <w:r w:rsidRPr="00B25F01">
              <w:rPr>
                <w:sz w:val="20"/>
              </w:rPr>
              <w:t>15.32</w:t>
            </w:r>
          </w:p>
        </w:tc>
        <w:tc>
          <w:tcPr>
            <w:tcW w:w="908" w:type="dxa"/>
            <w:shd w:val="clear" w:color="auto" w:fill="auto"/>
            <w:noWrap/>
            <w:vAlign w:val="bottom"/>
          </w:tcPr>
          <w:p w:rsidR="00C81D59" w:rsidRPr="00B25F01" w:rsidRDefault="00C81D59" w:rsidP="00C81D59">
            <w:pPr>
              <w:spacing w:line="480" w:lineRule="auto"/>
              <w:jc w:val="both"/>
              <w:rPr>
                <w:sz w:val="20"/>
              </w:rPr>
            </w:pPr>
            <w:r w:rsidRPr="00B25F01">
              <w:rPr>
                <w:sz w:val="20"/>
              </w:rPr>
              <w:t>14.44</w:t>
            </w:r>
          </w:p>
        </w:tc>
        <w:tc>
          <w:tcPr>
            <w:tcW w:w="2835" w:type="dxa"/>
          </w:tcPr>
          <w:p w:rsidR="00C81D59" w:rsidRPr="00B25F01" w:rsidRDefault="00C81D59" w:rsidP="00C81D59">
            <w:pPr>
              <w:spacing w:line="480" w:lineRule="auto"/>
              <w:jc w:val="both"/>
              <w:rPr>
                <w:sz w:val="20"/>
              </w:rPr>
            </w:pPr>
            <w:r w:rsidRPr="00B25F01">
              <w:rPr>
                <w:sz w:val="20"/>
              </w:rPr>
              <w:t>+7.81</w:t>
            </w:r>
          </w:p>
        </w:tc>
      </w:tr>
    </w:tbl>
    <w:p w:rsidR="00C81D59" w:rsidRPr="00B76EA5" w:rsidRDefault="00C81D59" w:rsidP="00C81D59">
      <w:pPr>
        <w:spacing w:line="480" w:lineRule="auto"/>
        <w:jc w:val="both"/>
        <w:rPr>
          <w:sz w:val="20"/>
        </w:rPr>
      </w:pPr>
      <w:r w:rsidRPr="00B25F01">
        <w:rPr>
          <w:sz w:val="20"/>
        </w:rPr>
        <w:t>n.observations=10,420</w:t>
      </w:r>
    </w:p>
    <w:p w:rsidR="00C81D59" w:rsidRPr="001B17A9" w:rsidRDefault="00C81D59" w:rsidP="00C81D59">
      <w:pPr>
        <w:jc w:val="both"/>
      </w:pPr>
    </w:p>
    <w:p w:rsidR="00C81D59" w:rsidRPr="007D3F4A" w:rsidRDefault="00C81D59" w:rsidP="00C81D59">
      <w:pPr>
        <w:spacing w:line="480" w:lineRule="auto"/>
        <w:jc w:val="both"/>
        <w:sectPr w:rsidR="00C81D59" w:rsidRPr="007D3F4A">
          <w:headerReference w:type="default" r:id="rId10"/>
          <w:endnotePr>
            <w:numFmt w:val="decimal"/>
          </w:endnotePr>
          <w:pgSz w:w="11906" w:h="16838"/>
          <w:pgMar w:top="1440" w:right="1440" w:bottom="1440" w:left="1440" w:header="708" w:footer="708" w:gutter="0"/>
          <w:cols w:space="708"/>
          <w:docGrid w:linePitch="360"/>
        </w:sectPr>
      </w:pPr>
    </w:p>
    <w:p w:rsidR="00C81D59" w:rsidRDefault="00C81D59" w:rsidP="00C81D59">
      <w:pPr>
        <w:pStyle w:val="Didascalia"/>
        <w:keepNext/>
      </w:pPr>
      <w:r w:rsidRPr="00E70E87">
        <w:rPr>
          <w:rFonts w:ascii="Times New Roman" w:hAnsi="Times New Roman"/>
          <w:sz w:val="20"/>
        </w:rPr>
        <w:t xml:space="preserve">Table </w:t>
      </w:r>
      <w:r w:rsidR="00E227CA" w:rsidRPr="00E70E87">
        <w:rPr>
          <w:rFonts w:ascii="Times New Roman" w:hAnsi="Times New Roman"/>
          <w:sz w:val="20"/>
        </w:rPr>
        <w:fldChar w:fldCharType="begin"/>
      </w:r>
      <w:r w:rsidRPr="00E70E87">
        <w:rPr>
          <w:rFonts w:ascii="Times New Roman" w:hAnsi="Times New Roman"/>
          <w:sz w:val="20"/>
        </w:rPr>
        <w:instrText xml:space="preserve"> SEQ Table \* ARABIC </w:instrText>
      </w:r>
      <w:r w:rsidR="00E227CA" w:rsidRPr="00E70E87">
        <w:rPr>
          <w:rFonts w:ascii="Times New Roman" w:hAnsi="Times New Roman"/>
          <w:sz w:val="20"/>
        </w:rPr>
        <w:fldChar w:fldCharType="separate"/>
      </w:r>
      <w:r w:rsidR="0089261B">
        <w:rPr>
          <w:rFonts w:ascii="Times New Roman" w:hAnsi="Times New Roman"/>
          <w:noProof/>
          <w:sz w:val="20"/>
        </w:rPr>
        <w:t>2</w:t>
      </w:r>
      <w:r w:rsidR="00E227CA" w:rsidRPr="00E70E87">
        <w:rPr>
          <w:rFonts w:ascii="Times New Roman" w:hAnsi="Times New Roman"/>
          <w:sz w:val="20"/>
        </w:rPr>
        <w:fldChar w:fldCharType="end"/>
      </w:r>
      <w:r w:rsidR="00E70E87" w:rsidRPr="00E70E87">
        <w:rPr>
          <w:rFonts w:ascii="Times New Roman" w:hAnsi="Times New Roman" w:cs="Times New Roman"/>
          <w:noProof/>
          <w:sz w:val="20"/>
          <w:szCs w:val="20"/>
        </w:rPr>
        <w:t>:</w:t>
      </w:r>
      <w:r w:rsidR="00E70E87">
        <w:rPr>
          <w:rFonts w:ascii="Times New Roman" w:hAnsi="Times New Roman" w:cs="Times New Roman"/>
          <w:sz w:val="20"/>
          <w:szCs w:val="20"/>
        </w:rPr>
        <w:t xml:space="preserve"> Logistic regression </w:t>
      </w:r>
      <w:r w:rsidR="00E70E87" w:rsidRPr="006C1FB1">
        <w:rPr>
          <w:rFonts w:ascii="Times New Roman" w:hAnsi="Times New Roman" w:cs="Times New Roman"/>
          <w:sz w:val="20"/>
          <w:szCs w:val="20"/>
        </w:rPr>
        <w:t>table</w:t>
      </w:r>
    </w:p>
    <w:tbl>
      <w:tblPr>
        <w:tblW w:w="0" w:type="auto"/>
        <w:jc w:val="center"/>
        <w:tblCellMar>
          <w:left w:w="75" w:type="dxa"/>
          <w:right w:w="75" w:type="dxa"/>
        </w:tblCellMar>
        <w:tblLook w:val="0000"/>
      </w:tblPr>
      <w:tblGrid>
        <w:gridCol w:w="2695"/>
        <w:gridCol w:w="1300"/>
        <w:gridCol w:w="1700"/>
        <w:gridCol w:w="1172"/>
        <w:gridCol w:w="1411"/>
      </w:tblGrid>
      <w:tr w:rsidR="00C81D59" w:rsidRPr="00B25F01">
        <w:trPr>
          <w:trHeight w:val="208"/>
          <w:jc w:val="center"/>
        </w:trPr>
        <w:tc>
          <w:tcPr>
            <w:tcW w:w="0" w:type="auto"/>
            <w:tcBorders>
              <w:top w:val="single" w:sz="6" w:space="0" w:color="auto"/>
              <w:left w:val="nil"/>
              <w:bottom w:val="nil"/>
              <w:right w:val="nil"/>
            </w:tcBorders>
          </w:tcPr>
          <w:p w:rsidR="00C81D59" w:rsidRPr="00B25F01" w:rsidRDefault="00C81D59" w:rsidP="00C81D59">
            <w:pPr>
              <w:jc w:val="both"/>
              <w:rPr>
                <w:sz w:val="20"/>
              </w:rPr>
            </w:pPr>
          </w:p>
        </w:tc>
        <w:tc>
          <w:tcPr>
            <w:tcW w:w="0" w:type="auto"/>
            <w:tcBorders>
              <w:top w:val="single" w:sz="6" w:space="0" w:color="auto"/>
              <w:left w:val="nil"/>
              <w:bottom w:val="nil"/>
              <w:right w:val="nil"/>
            </w:tcBorders>
          </w:tcPr>
          <w:p w:rsidR="00C81D59" w:rsidRPr="00B25F01" w:rsidRDefault="00C81D59" w:rsidP="00C81D59">
            <w:pPr>
              <w:jc w:val="both"/>
              <w:rPr>
                <w:sz w:val="20"/>
              </w:rPr>
            </w:pPr>
            <w:r w:rsidRPr="00B25F01">
              <w:rPr>
                <w:sz w:val="20"/>
              </w:rPr>
              <w:t>(I)</w:t>
            </w:r>
          </w:p>
        </w:tc>
        <w:tc>
          <w:tcPr>
            <w:tcW w:w="0" w:type="auto"/>
            <w:tcBorders>
              <w:top w:val="single" w:sz="6" w:space="0" w:color="auto"/>
              <w:left w:val="nil"/>
              <w:bottom w:val="nil"/>
              <w:right w:val="nil"/>
            </w:tcBorders>
          </w:tcPr>
          <w:p w:rsidR="00C81D59" w:rsidRPr="00B25F01" w:rsidRDefault="00C81D59" w:rsidP="00C81D59">
            <w:pPr>
              <w:jc w:val="both"/>
              <w:rPr>
                <w:sz w:val="20"/>
              </w:rPr>
            </w:pPr>
            <w:r w:rsidRPr="00B25F01">
              <w:rPr>
                <w:sz w:val="20"/>
              </w:rPr>
              <w:t>(II)</w:t>
            </w:r>
          </w:p>
        </w:tc>
        <w:tc>
          <w:tcPr>
            <w:tcW w:w="0" w:type="auto"/>
            <w:tcBorders>
              <w:top w:val="single" w:sz="6" w:space="0" w:color="auto"/>
              <w:left w:val="nil"/>
              <w:bottom w:val="nil"/>
              <w:right w:val="nil"/>
            </w:tcBorders>
          </w:tcPr>
          <w:p w:rsidR="00C81D59" w:rsidRPr="00B25F01" w:rsidRDefault="00C81D59" w:rsidP="00C81D59">
            <w:pPr>
              <w:jc w:val="both"/>
              <w:rPr>
                <w:sz w:val="20"/>
              </w:rPr>
            </w:pPr>
            <w:r w:rsidRPr="00B25F01">
              <w:rPr>
                <w:sz w:val="20"/>
              </w:rPr>
              <w:t>(III)</w:t>
            </w:r>
          </w:p>
        </w:tc>
        <w:tc>
          <w:tcPr>
            <w:tcW w:w="0" w:type="auto"/>
            <w:tcBorders>
              <w:top w:val="single" w:sz="6" w:space="0" w:color="auto"/>
              <w:left w:val="nil"/>
              <w:bottom w:val="nil"/>
              <w:right w:val="nil"/>
            </w:tcBorders>
          </w:tcPr>
          <w:p w:rsidR="00C81D59" w:rsidRPr="00B25F01" w:rsidRDefault="00C81D59" w:rsidP="00C81D59">
            <w:pPr>
              <w:jc w:val="both"/>
              <w:rPr>
                <w:sz w:val="20"/>
              </w:rPr>
            </w:pPr>
            <w:r w:rsidRPr="00B25F01">
              <w:rPr>
                <w:sz w:val="20"/>
              </w:rPr>
              <w:t>(IV)</w:t>
            </w:r>
          </w:p>
        </w:tc>
      </w:tr>
      <w:tr w:rsidR="00C81D59" w:rsidRPr="00B25F01">
        <w:trPr>
          <w:trHeight w:val="430"/>
          <w:jc w:val="center"/>
        </w:trPr>
        <w:tc>
          <w:tcPr>
            <w:tcW w:w="0" w:type="auto"/>
            <w:tcBorders>
              <w:top w:val="nil"/>
              <w:left w:val="nil"/>
              <w:bottom w:val="single" w:sz="6" w:space="0" w:color="auto"/>
              <w:right w:val="nil"/>
            </w:tcBorders>
          </w:tcPr>
          <w:p w:rsidR="00C81D59" w:rsidRPr="00B25F01" w:rsidRDefault="00C81D59" w:rsidP="00C81D59">
            <w:pPr>
              <w:jc w:val="both"/>
              <w:rPr>
                <w:sz w:val="20"/>
              </w:rPr>
            </w:pPr>
            <w:r w:rsidRPr="00B25F01">
              <w:rPr>
                <w:sz w:val="20"/>
              </w:rPr>
              <w:t>VARIABLES</w:t>
            </w:r>
          </w:p>
        </w:tc>
        <w:tc>
          <w:tcPr>
            <w:tcW w:w="0" w:type="auto"/>
            <w:tcBorders>
              <w:top w:val="nil"/>
              <w:left w:val="nil"/>
              <w:bottom w:val="single" w:sz="6" w:space="0" w:color="auto"/>
              <w:right w:val="nil"/>
            </w:tcBorders>
          </w:tcPr>
          <w:p w:rsidR="00C81D59" w:rsidRPr="00B25F01" w:rsidRDefault="00C81D59" w:rsidP="00C81D59">
            <w:pPr>
              <w:jc w:val="both"/>
              <w:rPr>
                <w:sz w:val="20"/>
              </w:rPr>
            </w:pPr>
            <w:r w:rsidRPr="00B25F01">
              <w:rPr>
                <w:sz w:val="20"/>
              </w:rPr>
              <w:t>No interaction</w:t>
            </w:r>
          </w:p>
        </w:tc>
        <w:tc>
          <w:tcPr>
            <w:tcW w:w="0" w:type="auto"/>
            <w:tcBorders>
              <w:top w:val="nil"/>
              <w:left w:val="nil"/>
              <w:bottom w:val="single" w:sz="6" w:space="0" w:color="auto"/>
              <w:right w:val="nil"/>
            </w:tcBorders>
          </w:tcPr>
          <w:p w:rsidR="00C81D59" w:rsidRPr="00B25F01" w:rsidRDefault="00C81D59" w:rsidP="00C81D59">
            <w:pPr>
              <w:jc w:val="both"/>
              <w:rPr>
                <w:sz w:val="20"/>
              </w:rPr>
            </w:pPr>
            <w:r w:rsidRPr="00B25F01">
              <w:rPr>
                <w:sz w:val="20"/>
              </w:rPr>
              <w:t xml:space="preserve">Interaction </w:t>
            </w:r>
          </w:p>
          <w:p w:rsidR="00C81D59" w:rsidRPr="00B25F01" w:rsidRDefault="00C81D59" w:rsidP="00C81D59">
            <w:pPr>
              <w:jc w:val="both"/>
              <w:rPr>
                <w:sz w:val="20"/>
              </w:rPr>
            </w:pPr>
            <w:r w:rsidRPr="00B25F01">
              <w:rPr>
                <w:sz w:val="20"/>
              </w:rPr>
              <w:t>specific skills*time</w:t>
            </w:r>
          </w:p>
        </w:tc>
        <w:tc>
          <w:tcPr>
            <w:tcW w:w="0" w:type="auto"/>
            <w:tcBorders>
              <w:top w:val="nil"/>
              <w:left w:val="nil"/>
              <w:bottom w:val="single" w:sz="6" w:space="0" w:color="auto"/>
              <w:right w:val="nil"/>
            </w:tcBorders>
          </w:tcPr>
          <w:p w:rsidR="00C81D59" w:rsidRPr="00B25F01" w:rsidRDefault="00C81D59" w:rsidP="00C81D59">
            <w:pPr>
              <w:jc w:val="both"/>
              <w:rPr>
                <w:sz w:val="20"/>
              </w:rPr>
            </w:pPr>
            <w:r w:rsidRPr="00B25F01">
              <w:rPr>
                <w:sz w:val="20"/>
              </w:rPr>
              <w:t xml:space="preserve">Interaction </w:t>
            </w:r>
          </w:p>
          <w:p w:rsidR="00C81D59" w:rsidRPr="00B25F01" w:rsidRDefault="00C81D59" w:rsidP="00C81D59">
            <w:pPr>
              <w:jc w:val="both"/>
              <w:rPr>
                <w:sz w:val="20"/>
              </w:rPr>
            </w:pPr>
            <w:r w:rsidRPr="00B25F01">
              <w:rPr>
                <w:sz w:val="20"/>
              </w:rPr>
              <w:t>routine*time</w:t>
            </w:r>
          </w:p>
        </w:tc>
        <w:tc>
          <w:tcPr>
            <w:tcW w:w="0" w:type="auto"/>
            <w:tcBorders>
              <w:top w:val="nil"/>
              <w:left w:val="nil"/>
              <w:bottom w:val="single" w:sz="6" w:space="0" w:color="auto"/>
              <w:right w:val="nil"/>
            </w:tcBorders>
          </w:tcPr>
          <w:p w:rsidR="00C81D59" w:rsidRDefault="00C81D59" w:rsidP="00C81D59">
            <w:pPr>
              <w:jc w:val="both"/>
              <w:rPr>
                <w:sz w:val="20"/>
              </w:rPr>
            </w:pPr>
            <w:r w:rsidRPr="00B25F01">
              <w:rPr>
                <w:sz w:val="20"/>
              </w:rPr>
              <w:t>Full</w:t>
            </w:r>
            <w:r>
              <w:rPr>
                <w:sz w:val="20"/>
              </w:rPr>
              <w:t>y</w:t>
            </w:r>
            <w:r w:rsidRPr="00B25F01">
              <w:rPr>
                <w:sz w:val="20"/>
              </w:rPr>
              <w:t xml:space="preserve"> interacted</w:t>
            </w:r>
          </w:p>
          <w:p w:rsidR="00C81D59" w:rsidRPr="00B25F01" w:rsidRDefault="00C81D59" w:rsidP="00C81D59">
            <w:pPr>
              <w:jc w:val="both"/>
              <w:rPr>
                <w:sz w:val="20"/>
              </w:rPr>
            </w:pPr>
            <w:r w:rsidRPr="00B25F01">
              <w:rPr>
                <w:sz w:val="20"/>
              </w:rPr>
              <w:t xml:space="preserve"> model</w:t>
            </w:r>
          </w:p>
        </w:tc>
      </w:tr>
      <w:tr w:rsidR="00C81D59" w:rsidRPr="00B25F01">
        <w:trPr>
          <w:trHeight w:val="208"/>
          <w:jc w:val="center"/>
        </w:trPr>
        <w:tc>
          <w:tcPr>
            <w:tcW w:w="0" w:type="auto"/>
            <w:tcBorders>
              <w:top w:val="nil"/>
              <w:left w:val="nil"/>
              <w:bottom w:val="nil"/>
              <w:right w:val="nil"/>
            </w:tcBorders>
          </w:tcPr>
          <w:p w:rsidR="00C81D59" w:rsidRPr="00B25F01" w:rsidRDefault="00C81D59" w:rsidP="00C81D59">
            <w:pPr>
              <w:jc w:val="both"/>
              <w:rPr>
                <w:sz w:val="20"/>
              </w:rPr>
            </w:pPr>
          </w:p>
        </w:tc>
        <w:tc>
          <w:tcPr>
            <w:tcW w:w="0" w:type="auto"/>
            <w:tcBorders>
              <w:top w:val="nil"/>
              <w:left w:val="nil"/>
              <w:bottom w:val="nil"/>
              <w:right w:val="nil"/>
            </w:tcBorders>
          </w:tcPr>
          <w:p w:rsidR="00C81D59" w:rsidRPr="00B25F01" w:rsidRDefault="00C81D59" w:rsidP="00C81D59">
            <w:pPr>
              <w:jc w:val="both"/>
              <w:rPr>
                <w:sz w:val="20"/>
              </w:rPr>
            </w:pPr>
          </w:p>
        </w:tc>
        <w:tc>
          <w:tcPr>
            <w:tcW w:w="0" w:type="auto"/>
            <w:tcBorders>
              <w:top w:val="nil"/>
              <w:left w:val="nil"/>
              <w:bottom w:val="nil"/>
              <w:right w:val="nil"/>
            </w:tcBorders>
          </w:tcPr>
          <w:p w:rsidR="00C81D59" w:rsidRPr="00B25F01" w:rsidRDefault="00C81D59" w:rsidP="00C81D59">
            <w:pPr>
              <w:jc w:val="both"/>
              <w:rPr>
                <w:sz w:val="20"/>
              </w:rPr>
            </w:pPr>
          </w:p>
        </w:tc>
        <w:tc>
          <w:tcPr>
            <w:tcW w:w="0" w:type="auto"/>
            <w:tcBorders>
              <w:top w:val="nil"/>
              <w:left w:val="nil"/>
              <w:bottom w:val="nil"/>
              <w:right w:val="nil"/>
            </w:tcBorders>
          </w:tcPr>
          <w:p w:rsidR="00C81D59" w:rsidRPr="00B25F01" w:rsidRDefault="00C81D59" w:rsidP="00C81D59">
            <w:pPr>
              <w:jc w:val="both"/>
              <w:rPr>
                <w:sz w:val="20"/>
              </w:rPr>
            </w:pPr>
          </w:p>
        </w:tc>
        <w:tc>
          <w:tcPr>
            <w:tcW w:w="0" w:type="auto"/>
            <w:tcBorders>
              <w:top w:val="nil"/>
              <w:left w:val="nil"/>
              <w:bottom w:val="nil"/>
              <w:right w:val="nil"/>
            </w:tcBorders>
          </w:tcPr>
          <w:p w:rsidR="00C81D59" w:rsidRPr="00B25F01" w:rsidRDefault="00C81D59" w:rsidP="00C81D59">
            <w:pPr>
              <w:jc w:val="both"/>
              <w:rPr>
                <w:sz w:val="20"/>
              </w:rPr>
            </w:pPr>
          </w:p>
        </w:tc>
      </w:tr>
      <w:tr w:rsidR="00C81D59" w:rsidRPr="00B25F01">
        <w:trPr>
          <w:trHeight w:val="208"/>
          <w:jc w:val="center"/>
        </w:trPr>
        <w:tc>
          <w:tcPr>
            <w:tcW w:w="0" w:type="auto"/>
            <w:tcBorders>
              <w:top w:val="nil"/>
              <w:left w:val="nil"/>
              <w:bottom w:val="nil"/>
              <w:right w:val="nil"/>
            </w:tcBorders>
          </w:tcPr>
          <w:p w:rsidR="00C81D59" w:rsidRPr="00B25F01" w:rsidRDefault="00C81D59" w:rsidP="00C81D59">
            <w:pPr>
              <w:jc w:val="both"/>
              <w:rPr>
                <w:sz w:val="20"/>
              </w:rPr>
            </w:pPr>
            <w:r w:rsidRPr="00B25F01">
              <w:rPr>
                <w:sz w:val="20"/>
              </w:rPr>
              <w:t>Specific skills</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-0.509***</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-0.0985</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-0.509***</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-0.383</w:t>
            </w:r>
          </w:p>
        </w:tc>
      </w:tr>
      <w:tr w:rsidR="00C81D59" w:rsidRPr="00B25F01">
        <w:trPr>
          <w:trHeight w:val="222"/>
          <w:jc w:val="center"/>
        </w:trPr>
        <w:tc>
          <w:tcPr>
            <w:tcW w:w="0" w:type="auto"/>
            <w:tcBorders>
              <w:top w:val="nil"/>
              <w:left w:val="nil"/>
              <w:bottom w:val="nil"/>
              <w:right w:val="nil"/>
            </w:tcBorders>
          </w:tcPr>
          <w:p w:rsidR="00C81D59" w:rsidRPr="00B25F01" w:rsidRDefault="00C81D59" w:rsidP="00C81D59">
            <w:pPr>
              <w:jc w:val="both"/>
              <w:rPr>
                <w:sz w:val="20"/>
              </w:rPr>
            </w:pP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(0.0990)</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(0.228)</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(0.0990)</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(0.405)</w:t>
            </w:r>
          </w:p>
        </w:tc>
      </w:tr>
      <w:tr w:rsidR="00C81D59" w:rsidRPr="00B25F01">
        <w:trPr>
          <w:trHeight w:val="208"/>
          <w:jc w:val="center"/>
        </w:trPr>
        <w:tc>
          <w:tcPr>
            <w:tcW w:w="0" w:type="auto"/>
            <w:tcBorders>
              <w:top w:val="nil"/>
              <w:left w:val="nil"/>
              <w:bottom w:val="nil"/>
              <w:right w:val="nil"/>
            </w:tcBorders>
          </w:tcPr>
          <w:p w:rsidR="00C81D59" w:rsidRPr="00B25F01" w:rsidRDefault="00C81D59" w:rsidP="00C81D59">
            <w:pPr>
              <w:jc w:val="both"/>
              <w:rPr>
                <w:sz w:val="20"/>
              </w:rPr>
            </w:pPr>
            <w:r w:rsidRPr="00B25F01">
              <w:rPr>
                <w:sz w:val="20"/>
              </w:rPr>
              <w:t>Job routine</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0.412***</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0.411***</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0.243</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0.0428</w:t>
            </w:r>
          </w:p>
        </w:tc>
      </w:tr>
      <w:tr w:rsidR="00C81D59" w:rsidRPr="00B25F01">
        <w:trPr>
          <w:trHeight w:val="208"/>
          <w:jc w:val="center"/>
        </w:trPr>
        <w:tc>
          <w:tcPr>
            <w:tcW w:w="0" w:type="auto"/>
            <w:tcBorders>
              <w:top w:val="nil"/>
              <w:left w:val="nil"/>
              <w:bottom w:val="nil"/>
              <w:right w:val="nil"/>
            </w:tcBorders>
          </w:tcPr>
          <w:p w:rsidR="00C81D59" w:rsidRPr="00B25F01" w:rsidRDefault="00C81D59" w:rsidP="00C81D59">
            <w:pPr>
              <w:jc w:val="both"/>
              <w:rPr>
                <w:sz w:val="20"/>
              </w:rPr>
            </w:pP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(0.0890)</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(0.0891)</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(0.215)</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(0.418)</w:t>
            </w:r>
          </w:p>
        </w:tc>
      </w:tr>
      <w:tr w:rsidR="00C81D59" w:rsidRPr="00B25F01">
        <w:trPr>
          <w:trHeight w:val="222"/>
          <w:jc w:val="center"/>
        </w:trPr>
        <w:tc>
          <w:tcPr>
            <w:tcW w:w="0" w:type="auto"/>
            <w:tcBorders>
              <w:top w:val="nil"/>
              <w:left w:val="nil"/>
              <w:bottom w:val="nil"/>
              <w:right w:val="nil"/>
            </w:tcBorders>
          </w:tcPr>
          <w:p w:rsidR="00C81D59" w:rsidRPr="00B25F01" w:rsidRDefault="00C81D59" w:rsidP="00C81D59">
            <w:pPr>
              <w:jc w:val="both"/>
              <w:rPr>
                <w:sz w:val="20"/>
              </w:rPr>
            </w:pPr>
            <w:r w:rsidRPr="00B25F01">
              <w:rPr>
                <w:sz w:val="20"/>
              </w:rPr>
              <w:t>Time trend</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0.268***</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0.361***</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0.231***</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0.235*</w:t>
            </w:r>
          </w:p>
        </w:tc>
      </w:tr>
      <w:tr w:rsidR="00C81D59" w:rsidRPr="00B25F01">
        <w:trPr>
          <w:trHeight w:val="208"/>
          <w:jc w:val="center"/>
        </w:trPr>
        <w:tc>
          <w:tcPr>
            <w:tcW w:w="0" w:type="auto"/>
            <w:tcBorders>
              <w:top w:val="nil"/>
              <w:left w:val="nil"/>
              <w:bottom w:val="nil"/>
              <w:right w:val="nil"/>
            </w:tcBorders>
          </w:tcPr>
          <w:p w:rsidR="00C81D59" w:rsidRPr="00B25F01" w:rsidRDefault="00C81D59" w:rsidP="00C81D59">
            <w:pPr>
              <w:jc w:val="both"/>
              <w:rPr>
                <w:sz w:val="20"/>
              </w:rPr>
            </w:pP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(0.0377)</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(0.0585)</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(0.0573)</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(0.121)</w:t>
            </w:r>
          </w:p>
        </w:tc>
      </w:tr>
      <w:tr w:rsidR="00C81D59" w:rsidRPr="00B25F01">
        <w:trPr>
          <w:trHeight w:val="208"/>
          <w:jc w:val="center"/>
        </w:trPr>
        <w:tc>
          <w:tcPr>
            <w:tcW w:w="0" w:type="auto"/>
            <w:tcBorders>
              <w:top w:val="nil"/>
              <w:left w:val="nil"/>
              <w:bottom w:val="nil"/>
              <w:right w:val="nil"/>
            </w:tcBorders>
          </w:tcPr>
          <w:p w:rsidR="00C81D59" w:rsidRPr="00B25F01" w:rsidRDefault="00C81D59" w:rsidP="00C81D59">
            <w:pPr>
              <w:jc w:val="both"/>
              <w:rPr>
                <w:sz w:val="20"/>
              </w:rPr>
            </w:pPr>
            <w:r w:rsidRPr="00B25F01">
              <w:rPr>
                <w:sz w:val="20"/>
              </w:rPr>
              <w:t>Specific skills*time</w:t>
            </w:r>
          </w:p>
        </w:tc>
        <w:tc>
          <w:tcPr>
            <w:tcW w:w="0" w:type="auto"/>
            <w:tcBorders>
              <w:top w:val="nil"/>
              <w:left w:val="nil"/>
              <w:bottom w:val="nil"/>
              <w:right w:val="nil"/>
            </w:tcBorders>
          </w:tcPr>
          <w:p w:rsidR="00C81D59" w:rsidRPr="00B25F01" w:rsidRDefault="00C81D59" w:rsidP="00C81D59">
            <w:pPr>
              <w:jc w:val="both"/>
              <w:rPr>
                <w:sz w:val="20"/>
              </w:rPr>
            </w:pP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-0.143**</w:t>
            </w:r>
          </w:p>
        </w:tc>
        <w:tc>
          <w:tcPr>
            <w:tcW w:w="0" w:type="auto"/>
            <w:tcBorders>
              <w:top w:val="nil"/>
              <w:left w:val="nil"/>
              <w:bottom w:val="nil"/>
              <w:right w:val="nil"/>
            </w:tcBorders>
          </w:tcPr>
          <w:p w:rsidR="00C81D59" w:rsidRPr="00B25F01" w:rsidRDefault="00C81D59" w:rsidP="00C81D59">
            <w:pPr>
              <w:jc w:val="both"/>
              <w:rPr>
                <w:sz w:val="20"/>
              </w:rPr>
            </w:pP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-0.00451</w:t>
            </w:r>
          </w:p>
        </w:tc>
      </w:tr>
      <w:tr w:rsidR="00C81D59" w:rsidRPr="00B25F01">
        <w:trPr>
          <w:trHeight w:val="222"/>
          <w:jc w:val="center"/>
        </w:trPr>
        <w:tc>
          <w:tcPr>
            <w:tcW w:w="0" w:type="auto"/>
            <w:tcBorders>
              <w:top w:val="nil"/>
              <w:left w:val="nil"/>
              <w:bottom w:val="nil"/>
              <w:right w:val="nil"/>
            </w:tcBorders>
          </w:tcPr>
          <w:p w:rsidR="00C81D59" w:rsidRPr="00B25F01" w:rsidRDefault="00C81D59" w:rsidP="00C81D59">
            <w:pPr>
              <w:jc w:val="both"/>
              <w:rPr>
                <w:sz w:val="20"/>
              </w:rPr>
            </w:pPr>
          </w:p>
        </w:tc>
        <w:tc>
          <w:tcPr>
            <w:tcW w:w="0" w:type="auto"/>
            <w:tcBorders>
              <w:top w:val="nil"/>
              <w:left w:val="nil"/>
              <w:bottom w:val="nil"/>
              <w:right w:val="nil"/>
            </w:tcBorders>
          </w:tcPr>
          <w:p w:rsidR="00C81D59" w:rsidRPr="00B25F01" w:rsidRDefault="00C81D59" w:rsidP="00C81D59">
            <w:pPr>
              <w:jc w:val="both"/>
              <w:rPr>
                <w:sz w:val="20"/>
              </w:rPr>
            </w:pP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(0.0712)</w:t>
            </w:r>
          </w:p>
        </w:tc>
        <w:tc>
          <w:tcPr>
            <w:tcW w:w="0" w:type="auto"/>
            <w:tcBorders>
              <w:top w:val="nil"/>
              <w:left w:val="nil"/>
              <w:bottom w:val="nil"/>
              <w:right w:val="nil"/>
            </w:tcBorders>
          </w:tcPr>
          <w:p w:rsidR="00C81D59" w:rsidRPr="00B25F01" w:rsidRDefault="00C81D59" w:rsidP="00C81D59">
            <w:pPr>
              <w:jc w:val="both"/>
              <w:rPr>
                <w:sz w:val="20"/>
              </w:rPr>
            </w:pP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(0.135)</w:t>
            </w:r>
          </w:p>
        </w:tc>
      </w:tr>
      <w:tr w:rsidR="00C81D59" w:rsidRPr="00B25F01">
        <w:trPr>
          <w:trHeight w:val="208"/>
          <w:jc w:val="center"/>
        </w:trPr>
        <w:tc>
          <w:tcPr>
            <w:tcW w:w="0" w:type="auto"/>
            <w:tcBorders>
              <w:top w:val="nil"/>
              <w:left w:val="nil"/>
              <w:bottom w:val="nil"/>
              <w:right w:val="nil"/>
            </w:tcBorders>
          </w:tcPr>
          <w:p w:rsidR="00C81D59" w:rsidRPr="00B25F01" w:rsidRDefault="00C81D59" w:rsidP="00C81D59">
            <w:pPr>
              <w:jc w:val="both"/>
              <w:rPr>
                <w:sz w:val="20"/>
              </w:rPr>
            </w:pPr>
            <w:r w:rsidRPr="00B25F01">
              <w:rPr>
                <w:sz w:val="20"/>
              </w:rPr>
              <w:t>Job routine*time</w:t>
            </w:r>
          </w:p>
        </w:tc>
        <w:tc>
          <w:tcPr>
            <w:tcW w:w="0" w:type="auto"/>
            <w:tcBorders>
              <w:top w:val="nil"/>
              <w:left w:val="nil"/>
              <w:bottom w:val="nil"/>
              <w:right w:val="nil"/>
            </w:tcBorders>
          </w:tcPr>
          <w:p w:rsidR="00C81D59" w:rsidRPr="00B25F01" w:rsidRDefault="00C81D59" w:rsidP="00C81D59">
            <w:pPr>
              <w:jc w:val="both"/>
              <w:rPr>
                <w:sz w:val="20"/>
              </w:rPr>
            </w:pPr>
          </w:p>
        </w:tc>
        <w:tc>
          <w:tcPr>
            <w:tcW w:w="0" w:type="auto"/>
            <w:tcBorders>
              <w:top w:val="nil"/>
              <w:left w:val="nil"/>
              <w:bottom w:val="nil"/>
              <w:right w:val="nil"/>
            </w:tcBorders>
          </w:tcPr>
          <w:p w:rsidR="00C81D59" w:rsidRPr="00B25F01" w:rsidRDefault="00C81D59" w:rsidP="00C81D59">
            <w:pPr>
              <w:jc w:val="both"/>
              <w:rPr>
                <w:sz w:val="20"/>
              </w:rPr>
            </w:pP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0.0612</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0.166</w:t>
            </w:r>
          </w:p>
        </w:tc>
      </w:tr>
      <w:tr w:rsidR="00C81D59" w:rsidRPr="00B25F01">
        <w:trPr>
          <w:trHeight w:val="208"/>
          <w:jc w:val="center"/>
        </w:trPr>
        <w:tc>
          <w:tcPr>
            <w:tcW w:w="0" w:type="auto"/>
            <w:tcBorders>
              <w:top w:val="nil"/>
              <w:left w:val="nil"/>
              <w:bottom w:val="nil"/>
              <w:right w:val="nil"/>
            </w:tcBorders>
          </w:tcPr>
          <w:p w:rsidR="00C81D59" w:rsidRPr="00B25F01" w:rsidRDefault="00C81D59" w:rsidP="00C81D59">
            <w:pPr>
              <w:jc w:val="both"/>
              <w:rPr>
                <w:sz w:val="20"/>
              </w:rPr>
            </w:pPr>
          </w:p>
        </w:tc>
        <w:tc>
          <w:tcPr>
            <w:tcW w:w="0" w:type="auto"/>
            <w:tcBorders>
              <w:top w:val="nil"/>
              <w:left w:val="nil"/>
              <w:bottom w:val="nil"/>
              <w:right w:val="nil"/>
            </w:tcBorders>
          </w:tcPr>
          <w:p w:rsidR="00C81D59" w:rsidRPr="00B25F01" w:rsidRDefault="00C81D59" w:rsidP="00C81D59">
            <w:pPr>
              <w:jc w:val="both"/>
              <w:rPr>
                <w:sz w:val="20"/>
              </w:rPr>
            </w:pPr>
          </w:p>
        </w:tc>
        <w:tc>
          <w:tcPr>
            <w:tcW w:w="0" w:type="auto"/>
            <w:tcBorders>
              <w:top w:val="nil"/>
              <w:left w:val="nil"/>
              <w:bottom w:val="nil"/>
              <w:right w:val="nil"/>
            </w:tcBorders>
          </w:tcPr>
          <w:p w:rsidR="00C81D59" w:rsidRPr="00B25F01" w:rsidRDefault="00C81D59" w:rsidP="00C81D59">
            <w:pPr>
              <w:jc w:val="both"/>
              <w:rPr>
                <w:sz w:val="20"/>
              </w:rPr>
            </w:pP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(0.0703)</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(0.136)</w:t>
            </w:r>
          </w:p>
        </w:tc>
      </w:tr>
      <w:tr w:rsidR="00C81D59" w:rsidRPr="00B25F01">
        <w:trPr>
          <w:trHeight w:val="222"/>
          <w:jc w:val="center"/>
        </w:trPr>
        <w:tc>
          <w:tcPr>
            <w:tcW w:w="0" w:type="auto"/>
            <w:tcBorders>
              <w:top w:val="nil"/>
              <w:left w:val="nil"/>
              <w:bottom w:val="nil"/>
              <w:right w:val="nil"/>
            </w:tcBorders>
          </w:tcPr>
          <w:p w:rsidR="00C81D59" w:rsidRPr="00B25F01" w:rsidRDefault="00C81D59" w:rsidP="00C81D59">
            <w:pPr>
              <w:jc w:val="both"/>
              <w:rPr>
                <w:sz w:val="20"/>
              </w:rPr>
            </w:pPr>
            <w:r w:rsidRPr="00B25F01">
              <w:rPr>
                <w:sz w:val="20"/>
              </w:rPr>
              <w:t>Job routine*specific skills</w:t>
            </w:r>
          </w:p>
        </w:tc>
        <w:tc>
          <w:tcPr>
            <w:tcW w:w="0" w:type="auto"/>
            <w:tcBorders>
              <w:top w:val="nil"/>
              <w:left w:val="nil"/>
              <w:bottom w:val="nil"/>
              <w:right w:val="nil"/>
            </w:tcBorders>
          </w:tcPr>
          <w:p w:rsidR="00C81D59" w:rsidRPr="00B25F01" w:rsidRDefault="00C81D59" w:rsidP="00C81D59">
            <w:pPr>
              <w:jc w:val="both"/>
              <w:rPr>
                <w:sz w:val="20"/>
              </w:rPr>
            </w:pPr>
          </w:p>
        </w:tc>
        <w:tc>
          <w:tcPr>
            <w:tcW w:w="0" w:type="auto"/>
            <w:tcBorders>
              <w:top w:val="nil"/>
              <w:left w:val="nil"/>
              <w:bottom w:val="nil"/>
              <w:right w:val="nil"/>
            </w:tcBorders>
          </w:tcPr>
          <w:p w:rsidR="00C81D59" w:rsidRPr="00B25F01" w:rsidRDefault="00C81D59" w:rsidP="00C81D59">
            <w:pPr>
              <w:jc w:val="both"/>
              <w:rPr>
                <w:sz w:val="20"/>
              </w:rPr>
            </w:pPr>
          </w:p>
        </w:tc>
        <w:tc>
          <w:tcPr>
            <w:tcW w:w="0" w:type="auto"/>
            <w:tcBorders>
              <w:top w:val="nil"/>
              <w:left w:val="nil"/>
              <w:bottom w:val="nil"/>
              <w:right w:val="nil"/>
            </w:tcBorders>
          </w:tcPr>
          <w:p w:rsidR="00C81D59" w:rsidRPr="00B25F01" w:rsidRDefault="00C81D59" w:rsidP="00C81D59">
            <w:pPr>
              <w:jc w:val="both"/>
              <w:rPr>
                <w:sz w:val="20"/>
              </w:rPr>
            </w:pP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0.379</w:t>
            </w:r>
          </w:p>
        </w:tc>
      </w:tr>
      <w:tr w:rsidR="00C81D59" w:rsidRPr="00B25F01">
        <w:trPr>
          <w:trHeight w:val="208"/>
          <w:jc w:val="center"/>
        </w:trPr>
        <w:tc>
          <w:tcPr>
            <w:tcW w:w="0" w:type="auto"/>
            <w:tcBorders>
              <w:top w:val="nil"/>
              <w:left w:val="nil"/>
              <w:bottom w:val="nil"/>
              <w:right w:val="nil"/>
            </w:tcBorders>
          </w:tcPr>
          <w:p w:rsidR="00C81D59" w:rsidRPr="00B25F01" w:rsidRDefault="00C81D59" w:rsidP="00C81D59">
            <w:pPr>
              <w:jc w:val="both"/>
              <w:rPr>
                <w:sz w:val="20"/>
              </w:rPr>
            </w:pPr>
          </w:p>
        </w:tc>
        <w:tc>
          <w:tcPr>
            <w:tcW w:w="0" w:type="auto"/>
            <w:tcBorders>
              <w:top w:val="nil"/>
              <w:left w:val="nil"/>
              <w:bottom w:val="nil"/>
              <w:right w:val="nil"/>
            </w:tcBorders>
          </w:tcPr>
          <w:p w:rsidR="00C81D59" w:rsidRPr="00B25F01" w:rsidRDefault="00C81D59" w:rsidP="00C81D59">
            <w:pPr>
              <w:jc w:val="both"/>
              <w:rPr>
                <w:sz w:val="20"/>
              </w:rPr>
            </w:pPr>
          </w:p>
        </w:tc>
        <w:tc>
          <w:tcPr>
            <w:tcW w:w="0" w:type="auto"/>
            <w:tcBorders>
              <w:top w:val="nil"/>
              <w:left w:val="nil"/>
              <w:bottom w:val="nil"/>
              <w:right w:val="nil"/>
            </w:tcBorders>
          </w:tcPr>
          <w:p w:rsidR="00C81D59" w:rsidRPr="00B25F01" w:rsidRDefault="00C81D59" w:rsidP="00C81D59">
            <w:pPr>
              <w:jc w:val="both"/>
              <w:rPr>
                <w:sz w:val="20"/>
              </w:rPr>
            </w:pPr>
          </w:p>
        </w:tc>
        <w:tc>
          <w:tcPr>
            <w:tcW w:w="0" w:type="auto"/>
            <w:tcBorders>
              <w:top w:val="nil"/>
              <w:left w:val="nil"/>
              <w:bottom w:val="nil"/>
              <w:right w:val="nil"/>
            </w:tcBorders>
          </w:tcPr>
          <w:p w:rsidR="00C81D59" w:rsidRPr="00B25F01" w:rsidRDefault="00C81D59" w:rsidP="00C81D59">
            <w:pPr>
              <w:jc w:val="both"/>
              <w:rPr>
                <w:sz w:val="20"/>
              </w:rPr>
            </w:pP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(0.488)</w:t>
            </w:r>
          </w:p>
        </w:tc>
      </w:tr>
      <w:tr w:rsidR="00C81D59" w:rsidRPr="00B25F01">
        <w:trPr>
          <w:trHeight w:val="208"/>
          <w:jc w:val="center"/>
        </w:trPr>
        <w:tc>
          <w:tcPr>
            <w:tcW w:w="0" w:type="auto"/>
            <w:tcBorders>
              <w:top w:val="nil"/>
              <w:left w:val="nil"/>
              <w:bottom w:val="nil"/>
              <w:right w:val="nil"/>
            </w:tcBorders>
          </w:tcPr>
          <w:p w:rsidR="00C81D59" w:rsidRPr="00B25F01" w:rsidRDefault="00C81D59" w:rsidP="00C81D59">
            <w:pPr>
              <w:jc w:val="both"/>
              <w:rPr>
                <w:sz w:val="20"/>
              </w:rPr>
            </w:pPr>
            <w:r w:rsidRPr="00B25F01">
              <w:rPr>
                <w:sz w:val="20"/>
              </w:rPr>
              <w:t>Job routine*specific skills*time</w:t>
            </w:r>
          </w:p>
        </w:tc>
        <w:tc>
          <w:tcPr>
            <w:tcW w:w="0" w:type="auto"/>
            <w:tcBorders>
              <w:top w:val="nil"/>
              <w:left w:val="nil"/>
              <w:bottom w:val="nil"/>
              <w:right w:val="nil"/>
            </w:tcBorders>
          </w:tcPr>
          <w:p w:rsidR="00C81D59" w:rsidRPr="00B25F01" w:rsidRDefault="00C81D59" w:rsidP="00C81D59">
            <w:pPr>
              <w:jc w:val="both"/>
              <w:rPr>
                <w:sz w:val="20"/>
              </w:rPr>
            </w:pPr>
          </w:p>
        </w:tc>
        <w:tc>
          <w:tcPr>
            <w:tcW w:w="0" w:type="auto"/>
            <w:tcBorders>
              <w:top w:val="nil"/>
              <w:left w:val="nil"/>
              <w:bottom w:val="nil"/>
              <w:right w:val="nil"/>
            </w:tcBorders>
          </w:tcPr>
          <w:p w:rsidR="00C81D59" w:rsidRPr="00B25F01" w:rsidRDefault="00C81D59" w:rsidP="00C81D59">
            <w:pPr>
              <w:jc w:val="both"/>
              <w:rPr>
                <w:sz w:val="20"/>
              </w:rPr>
            </w:pPr>
          </w:p>
        </w:tc>
        <w:tc>
          <w:tcPr>
            <w:tcW w:w="0" w:type="auto"/>
            <w:tcBorders>
              <w:top w:val="nil"/>
              <w:left w:val="nil"/>
              <w:bottom w:val="nil"/>
              <w:right w:val="nil"/>
            </w:tcBorders>
          </w:tcPr>
          <w:p w:rsidR="00C81D59" w:rsidRPr="00B25F01" w:rsidRDefault="00C81D59" w:rsidP="00C81D59">
            <w:pPr>
              <w:jc w:val="both"/>
              <w:rPr>
                <w:sz w:val="20"/>
              </w:rPr>
            </w:pPr>
          </w:p>
        </w:tc>
        <w:tc>
          <w:tcPr>
            <w:tcW w:w="0" w:type="auto"/>
            <w:tcBorders>
              <w:top w:val="nil"/>
              <w:left w:val="nil"/>
              <w:bottom w:val="nil"/>
              <w:right w:val="nil"/>
            </w:tcBorders>
          </w:tcPr>
          <w:p w:rsidR="00C81D59" w:rsidRDefault="00C81D59" w:rsidP="00C81D59">
            <w:pPr>
              <w:jc w:val="both"/>
              <w:rPr>
                <w:sz w:val="20"/>
              </w:rPr>
            </w:pPr>
            <w:r w:rsidRPr="00B25F01">
              <w:rPr>
                <w:sz w:val="20"/>
              </w:rPr>
              <w:t>-0.187</w:t>
            </w:r>
          </w:p>
          <w:p w:rsidR="00C81D59" w:rsidRPr="00B25F01" w:rsidRDefault="00C81D59" w:rsidP="00C81D59">
            <w:pPr>
              <w:jc w:val="both"/>
              <w:rPr>
                <w:sz w:val="20"/>
              </w:rPr>
            </w:pPr>
            <w:r w:rsidRPr="00B25F01">
              <w:rPr>
                <w:sz w:val="20"/>
              </w:rPr>
              <w:t>(0.160)</w:t>
            </w:r>
          </w:p>
        </w:tc>
      </w:tr>
      <w:tr w:rsidR="00C81D59" w:rsidRPr="00B25F01">
        <w:trPr>
          <w:trHeight w:val="222"/>
          <w:jc w:val="center"/>
        </w:trPr>
        <w:tc>
          <w:tcPr>
            <w:tcW w:w="0" w:type="auto"/>
            <w:tcBorders>
              <w:top w:val="nil"/>
              <w:left w:val="nil"/>
              <w:bottom w:val="nil"/>
              <w:right w:val="nil"/>
            </w:tcBorders>
          </w:tcPr>
          <w:p w:rsidR="00C81D59" w:rsidRPr="00B25F01" w:rsidRDefault="00C81D59" w:rsidP="00C81D59">
            <w:pPr>
              <w:jc w:val="both"/>
              <w:rPr>
                <w:sz w:val="20"/>
              </w:rPr>
            </w:pPr>
          </w:p>
        </w:tc>
        <w:tc>
          <w:tcPr>
            <w:tcW w:w="0" w:type="auto"/>
            <w:tcBorders>
              <w:top w:val="nil"/>
              <w:left w:val="nil"/>
              <w:bottom w:val="nil"/>
              <w:right w:val="nil"/>
            </w:tcBorders>
          </w:tcPr>
          <w:p w:rsidR="00C81D59" w:rsidRPr="00B25F01" w:rsidRDefault="00C81D59" w:rsidP="00C81D59">
            <w:pPr>
              <w:jc w:val="both"/>
              <w:rPr>
                <w:sz w:val="20"/>
              </w:rPr>
            </w:pPr>
          </w:p>
        </w:tc>
        <w:tc>
          <w:tcPr>
            <w:tcW w:w="0" w:type="auto"/>
            <w:tcBorders>
              <w:top w:val="nil"/>
              <w:left w:val="nil"/>
              <w:bottom w:val="nil"/>
              <w:right w:val="nil"/>
            </w:tcBorders>
          </w:tcPr>
          <w:p w:rsidR="00C81D59" w:rsidRPr="00B25F01" w:rsidRDefault="00C81D59" w:rsidP="00C81D59">
            <w:pPr>
              <w:jc w:val="both"/>
              <w:rPr>
                <w:sz w:val="20"/>
              </w:rPr>
            </w:pPr>
          </w:p>
        </w:tc>
        <w:tc>
          <w:tcPr>
            <w:tcW w:w="0" w:type="auto"/>
            <w:tcBorders>
              <w:top w:val="nil"/>
              <w:left w:val="nil"/>
              <w:bottom w:val="nil"/>
              <w:right w:val="nil"/>
            </w:tcBorders>
          </w:tcPr>
          <w:p w:rsidR="00C81D59" w:rsidRPr="00B25F01" w:rsidRDefault="00C81D59" w:rsidP="00C81D59">
            <w:pPr>
              <w:jc w:val="both"/>
              <w:rPr>
                <w:sz w:val="20"/>
              </w:rPr>
            </w:pPr>
          </w:p>
        </w:tc>
        <w:tc>
          <w:tcPr>
            <w:tcW w:w="0" w:type="auto"/>
            <w:tcBorders>
              <w:top w:val="nil"/>
              <w:left w:val="nil"/>
              <w:bottom w:val="nil"/>
              <w:right w:val="nil"/>
            </w:tcBorders>
          </w:tcPr>
          <w:p w:rsidR="00C81D59" w:rsidRPr="00B25F01" w:rsidRDefault="00C81D59" w:rsidP="00C81D59">
            <w:pPr>
              <w:jc w:val="both"/>
              <w:rPr>
                <w:sz w:val="20"/>
              </w:rPr>
            </w:pPr>
          </w:p>
        </w:tc>
      </w:tr>
      <w:tr w:rsidR="00C81D59" w:rsidRPr="00B25F01">
        <w:trPr>
          <w:trHeight w:val="208"/>
          <w:jc w:val="center"/>
        </w:trPr>
        <w:tc>
          <w:tcPr>
            <w:tcW w:w="0" w:type="auto"/>
            <w:tcBorders>
              <w:top w:val="nil"/>
              <w:left w:val="nil"/>
              <w:bottom w:val="nil"/>
              <w:right w:val="nil"/>
            </w:tcBorders>
          </w:tcPr>
          <w:p w:rsidR="00C81D59" w:rsidRPr="00B25F01" w:rsidRDefault="00C81D59" w:rsidP="00C81D59">
            <w:pPr>
              <w:jc w:val="both"/>
              <w:rPr>
                <w:sz w:val="20"/>
              </w:rPr>
            </w:pPr>
            <w:r w:rsidRPr="00B25F01">
              <w:rPr>
                <w:sz w:val="20"/>
              </w:rPr>
              <w:t>Local unemployment rate</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0.0367**</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0.0371**</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0.0367**</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0.0373**</w:t>
            </w:r>
          </w:p>
        </w:tc>
      </w:tr>
      <w:tr w:rsidR="00C81D59" w:rsidRPr="00B25F01">
        <w:trPr>
          <w:trHeight w:val="208"/>
          <w:jc w:val="center"/>
        </w:trPr>
        <w:tc>
          <w:tcPr>
            <w:tcW w:w="0" w:type="auto"/>
            <w:tcBorders>
              <w:top w:val="nil"/>
              <w:left w:val="nil"/>
              <w:bottom w:val="nil"/>
              <w:right w:val="nil"/>
            </w:tcBorders>
          </w:tcPr>
          <w:p w:rsidR="00C81D59" w:rsidRPr="00B25F01" w:rsidRDefault="00C81D59" w:rsidP="00C81D59">
            <w:pPr>
              <w:jc w:val="both"/>
              <w:rPr>
                <w:sz w:val="20"/>
              </w:rPr>
            </w:pP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(0.0152)</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(0.0152)</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(0.0152)</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(0.0152)</w:t>
            </w:r>
          </w:p>
        </w:tc>
      </w:tr>
      <w:tr w:rsidR="00C81D59" w:rsidRPr="00B25F01">
        <w:trPr>
          <w:trHeight w:val="222"/>
          <w:jc w:val="center"/>
        </w:trPr>
        <w:tc>
          <w:tcPr>
            <w:tcW w:w="0" w:type="auto"/>
            <w:tcBorders>
              <w:top w:val="nil"/>
              <w:left w:val="nil"/>
              <w:bottom w:val="nil"/>
              <w:right w:val="nil"/>
            </w:tcBorders>
          </w:tcPr>
          <w:p w:rsidR="00C81D59" w:rsidRPr="00B25F01" w:rsidRDefault="00C81D59" w:rsidP="00C81D59">
            <w:pPr>
              <w:jc w:val="both"/>
              <w:rPr>
                <w:sz w:val="20"/>
              </w:rPr>
            </w:pPr>
            <w:r w:rsidRPr="00B25F01">
              <w:rPr>
                <w:sz w:val="20"/>
              </w:rPr>
              <w:t>Male respondent</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-0.215*</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-0.206</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-0.213*</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-0.198</w:t>
            </w:r>
          </w:p>
        </w:tc>
      </w:tr>
      <w:tr w:rsidR="00C81D59" w:rsidRPr="00B25F01">
        <w:trPr>
          <w:trHeight w:val="208"/>
          <w:jc w:val="center"/>
        </w:trPr>
        <w:tc>
          <w:tcPr>
            <w:tcW w:w="0" w:type="auto"/>
            <w:tcBorders>
              <w:top w:val="nil"/>
              <w:left w:val="nil"/>
              <w:bottom w:val="nil"/>
              <w:right w:val="nil"/>
            </w:tcBorders>
          </w:tcPr>
          <w:p w:rsidR="00C81D59" w:rsidRPr="00B25F01" w:rsidRDefault="00C81D59" w:rsidP="00C81D59">
            <w:pPr>
              <w:jc w:val="both"/>
              <w:rPr>
                <w:sz w:val="20"/>
              </w:rPr>
            </w:pP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(0.125)</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(0.125)</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(0.125)</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(0.126)</w:t>
            </w:r>
          </w:p>
        </w:tc>
      </w:tr>
      <w:tr w:rsidR="00C81D59" w:rsidRPr="00B25F01">
        <w:trPr>
          <w:trHeight w:val="430"/>
          <w:jc w:val="center"/>
        </w:trPr>
        <w:tc>
          <w:tcPr>
            <w:tcW w:w="0" w:type="auto"/>
            <w:tcBorders>
              <w:top w:val="nil"/>
              <w:left w:val="nil"/>
              <w:bottom w:val="nil"/>
              <w:right w:val="nil"/>
            </w:tcBorders>
          </w:tcPr>
          <w:p w:rsidR="00C81D59" w:rsidRPr="00B25F01" w:rsidRDefault="00C81D59" w:rsidP="00C81D59">
            <w:pPr>
              <w:jc w:val="both"/>
              <w:rPr>
                <w:sz w:val="20"/>
              </w:rPr>
            </w:pPr>
            <w:r w:rsidRPr="00B25F01">
              <w:rPr>
                <w:sz w:val="20"/>
              </w:rPr>
              <w:t>Reference category: age 15-25</w:t>
            </w:r>
          </w:p>
          <w:p w:rsidR="00C81D59" w:rsidRPr="00B25F01" w:rsidRDefault="00C81D59" w:rsidP="00C81D59">
            <w:pPr>
              <w:jc w:val="both"/>
              <w:rPr>
                <w:sz w:val="20"/>
              </w:rPr>
            </w:pPr>
          </w:p>
        </w:tc>
        <w:tc>
          <w:tcPr>
            <w:tcW w:w="0" w:type="auto"/>
            <w:tcBorders>
              <w:top w:val="nil"/>
              <w:left w:val="nil"/>
              <w:bottom w:val="nil"/>
              <w:right w:val="nil"/>
            </w:tcBorders>
          </w:tcPr>
          <w:p w:rsidR="00C81D59" w:rsidRPr="00B25F01" w:rsidRDefault="00C81D59" w:rsidP="00C81D59">
            <w:pPr>
              <w:jc w:val="both"/>
              <w:rPr>
                <w:sz w:val="20"/>
              </w:rPr>
            </w:pPr>
          </w:p>
        </w:tc>
        <w:tc>
          <w:tcPr>
            <w:tcW w:w="0" w:type="auto"/>
            <w:tcBorders>
              <w:top w:val="nil"/>
              <w:left w:val="nil"/>
              <w:bottom w:val="nil"/>
              <w:right w:val="nil"/>
            </w:tcBorders>
          </w:tcPr>
          <w:p w:rsidR="00C81D59" w:rsidRPr="00B25F01" w:rsidRDefault="00C81D59" w:rsidP="00C81D59">
            <w:pPr>
              <w:jc w:val="both"/>
              <w:rPr>
                <w:sz w:val="20"/>
              </w:rPr>
            </w:pPr>
          </w:p>
        </w:tc>
        <w:tc>
          <w:tcPr>
            <w:tcW w:w="0" w:type="auto"/>
            <w:tcBorders>
              <w:top w:val="nil"/>
              <w:left w:val="nil"/>
              <w:bottom w:val="nil"/>
              <w:right w:val="nil"/>
            </w:tcBorders>
          </w:tcPr>
          <w:p w:rsidR="00C81D59" w:rsidRPr="00B25F01" w:rsidRDefault="00C81D59" w:rsidP="00C81D59">
            <w:pPr>
              <w:jc w:val="both"/>
              <w:rPr>
                <w:sz w:val="20"/>
              </w:rPr>
            </w:pPr>
          </w:p>
        </w:tc>
        <w:tc>
          <w:tcPr>
            <w:tcW w:w="0" w:type="auto"/>
            <w:tcBorders>
              <w:top w:val="nil"/>
              <w:left w:val="nil"/>
              <w:bottom w:val="nil"/>
              <w:right w:val="nil"/>
            </w:tcBorders>
          </w:tcPr>
          <w:p w:rsidR="00C81D59" w:rsidRPr="00B25F01" w:rsidRDefault="00C81D59" w:rsidP="00C81D59">
            <w:pPr>
              <w:jc w:val="both"/>
              <w:rPr>
                <w:sz w:val="20"/>
              </w:rPr>
            </w:pPr>
          </w:p>
        </w:tc>
      </w:tr>
      <w:tr w:rsidR="00C81D59" w:rsidRPr="00B25F01">
        <w:trPr>
          <w:trHeight w:val="208"/>
          <w:jc w:val="center"/>
        </w:trPr>
        <w:tc>
          <w:tcPr>
            <w:tcW w:w="0" w:type="auto"/>
            <w:tcBorders>
              <w:top w:val="nil"/>
              <w:left w:val="nil"/>
              <w:bottom w:val="nil"/>
              <w:right w:val="nil"/>
            </w:tcBorders>
          </w:tcPr>
          <w:p w:rsidR="00C81D59" w:rsidRPr="00B25F01" w:rsidRDefault="00C81D59" w:rsidP="00C81D59">
            <w:pPr>
              <w:jc w:val="both"/>
              <w:rPr>
                <w:sz w:val="20"/>
              </w:rPr>
            </w:pPr>
            <w:r w:rsidRPr="00B25F01">
              <w:rPr>
                <w:sz w:val="20"/>
              </w:rPr>
              <w:t>26-35</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-1.037***</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-1.037***</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-1.037***</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-1.037***</w:t>
            </w:r>
          </w:p>
        </w:tc>
      </w:tr>
      <w:tr w:rsidR="00C81D59" w:rsidRPr="00B25F01">
        <w:trPr>
          <w:trHeight w:val="208"/>
          <w:jc w:val="center"/>
        </w:trPr>
        <w:tc>
          <w:tcPr>
            <w:tcW w:w="0" w:type="auto"/>
            <w:tcBorders>
              <w:top w:val="nil"/>
              <w:left w:val="nil"/>
              <w:bottom w:val="nil"/>
              <w:right w:val="nil"/>
            </w:tcBorders>
          </w:tcPr>
          <w:p w:rsidR="00C81D59" w:rsidRPr="00B25F01" w:rsidRDefault="00C81D59" w:rsidP="00C81D59">
            <w:pPr>
              <w:jc w:val="both"/>
              <w:rPr>
                <w:sz w:val="20"/>
              </w:rPr>
            </w:pP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(0.119)</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(0.119)</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(0.119)</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(0.119)</w:t>
            </w:r>
          </w:p>
        </w:tc>
      </w:tr>
      <w:tr w:rsidR="00C81D59" w:rsidRPr="00B25F01">
        <w:trPr>
          <w:trHeight w:val="222"/>
          <w:jc w:val="center"/>
        </w:trPr>
        <w:tc>
          <w:tcPr>
            <w:tcW w:w="0" w:type="auto"/>
            <w:tcBorders>
              <w:top w:val="nil"/>
              <w:left w:val="nil"/>
              <w:bottom w:val="nil"/>
              <w:right w:val="nil"/>
            </w:tcBorders>
          </w:tcPr>
          <w:p w:rsidR="00C81D59" w:rsidRPr="00B25F01" w:rsidRDefault="00C81D59" w:rsidP="00C81D59">
            <w:pPr>
              <w:jc w:val="both"/>
              <w:rPr>
                <w:sz w:val="20"/>
              </w:rPr>
            </w:pPr>
            <w:r w:rsidRPr="00B25F01">
              <w:rPr>
                <w:sz w:val="20"/>
              </w:rPr>
              <w:t>36-45</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-1.504***</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-1.504***</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-1.506***</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-1.505***</w:t>
            </w:r>
          </w:p>
        </w:tc>
      </w:tr>
      <w:tr w:rsidR="00C81D59" w:rsidRPr="00B25F01">
        <w:trPr>
          <w:trHeight w:val="208"/>
          <w:jc w:val="center"/>
        </w:trPr>
        <w:tc>
          <w:tcPr>
            <w:tcW w:w="0" w:type="auto"/>
            <w:tcBorders>
              <w:top w:val="nil"/>
              <w:left w:val="nil"/>
              <w:bottom w:val="nil"/>
              <w:right w:val="nil"/>
            </w:tcBorders>
          </w:tcPr>
          <w:p w:rsidR="00C81D59" w:rsidRPr="00B25F01" w:rsidRDefault="00C81D59" w:rsidP="00C81D59">
            <w:pPr>
              <w:jc w:val="both"/>
              <w:rPr>
                <w:sz w:val="20"/>
              </w:rPr>
            </w:pP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(0.129)</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(0.129)</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(0.129)</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(0.130)</w:t>
            </w:r>
          </w:p>
        </w:tc>
      </w:tr>
      <w:tr w:rsidR="00C81D59" w:rsidRPr="00B25F01">
        <w:trPr>
          <w:trHeight w:val="208"/>
          <w:jc w:val="center"/>
        </w:trPr>
        <w:tc>
          <w:tcPr>
            <w:tcW w:w="0" w:type="auto"/>
            <w:tcBorders>
              <w:top w:val="nil"/>
              <w:left w:val="nil"/>
              <w:bottom w:val="nil"/>
              <w:right w:val="nil"/>
            </w:tcBorders>
          </w:tcPr>
          <w:p w:rsidR="00C81D59" w:rsidRPr="00B25F01" w:rsidRDefault="00C81D59" w:rsidP="00C81D59">
            <w:pPr>
              <w:jc w:val="both"/>
              <w:rPr>
                <w:sz w:val="20"/>
              </w:rPr>
            </w:pPr>
            <w:r w:rsidRPr="00B25F01">
              <w:rPr>
                <w:sz w:val="20"/>
              </w:rPr>
              <w:t>46-55</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-1.566***</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-1.569***</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-1.568***</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-1.571***</w:t>
            </w:r>
          </w:p>
        </w:tc>
      </w:tr>
      <w:tr w:rsidR="00C81D59" w:rsidRPr="00B25F01">
        <w:trPr>
          <w:trHeight w:val="222"/>
          <w:jc w:val="center"/>
        </w:trPr>
        <w:tc>
          <w:tcPr>
            <w:tcW w:w="0" w:type="auto"/>
            <w:tcBorders>
              <w:top w:val="nil"/>
              <w:left w:val="nil"/>
              <w:bottom w:val="nil"/>
              <w:right w:val="nil"/>
            </w:tcBorders>
          </w:tcPr>
          <w:p w:rsidR="00C81D59" w:rsidRPr="00B25F01" w:rsidRDefault="00C81D59" w:rsidP="00C81D59">
            <w:pPr>
              <w:jc w:val="both"/>
              <w:rPr>
                <w:sz w:val="20"/>
              </w:rPr>
            </w:pP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(0.139)</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(0.139)</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(0.139)</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(0.140)</w:t>
            </w:r>
          </w:p>
        </w:tc>
      </w:tr>
      <w:tr w:rsidR="00C81D59" w:rsidRPr="00B25F01">
        <w:trPr>
          <w:trHeight w:val="208"/>
          <w:jc w:val="center"/>
        </w:trPr>
        <w:tc>
          <w:tcPr>
            <w:tcW w:w="0" w:type="auto"/>
            <w:tcBorders>
              <w:top w:val="nil"/>
              <w:left w:val="nil"/>
              <w:bottom w:val="nil"/>
              <w:right w:val="nil"/>
            </w:tcBorders>
          </w:tcPr>
          <w:p w:rsidR="00C81D59" w:rsidRPr="00B25F01" w:rsidRDefault="00C81D59" w:rsidP="00C81D59">
            <w:pPr>
              <w:jc w:val="both"/>
              <w:rPr>
                <w:sz w:val="20"/>
              </w:rPr>
            </w:pPr>
            <w:r w:rsidRPr="00B25F01">
              <w:rPr>
                <w:sz w:val="20"/>
              </w:rPr>
              <w:t>56-65</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-1.624***</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-1.624***</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-1.630***</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-1.627***</w:t>
            </w:r>
          </w:p>
        </w:tc>
      </w:tr>
      <w:tr w:rsidR="00C81D59" w:rsidRPr="00B25F01">
        <w:trPr>
          <w:trHeight w:val="208"/>
          <w:jc w:val="center"/>
        </w:trPr>
        <w:tc>
          <w:tcPr>
            <w:tcW w:w="0" w:type="auto"/>
            <w:tcBorders>
              <w:top w:val="nil"/>
              <w:left w:val="nil"/>
              <w:bottom w:val="nil"/>
              <w:right w:val="nil"/>
            </w:tcBorders>
          </w:tcPr>
          <w:p w:rsidR="00C81D59" w:rsidRPr="00B25F01" w:rsidRDefault="00C81D59" w:rsidP="00C81D59">
            <w:pPr>
              <w:jc w:val="both"/>
              <w:rPr>
                <w:sz w:val="20"/>
              </w:rPr>
            </w:pP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(0.186)</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(0.186)</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(0.186)</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(0.187)</w:t>
            </w:r>
          </w:p>
        </w:tc>
      </w:tr>
      <w:tr w:rsidR="00C81D59" w:rsidRPr="00B25F01">
        <w:trPr>
          <w:trHeight w:val="222"/>
          <w:jc w:val="center"/>
        </w:trPr>
        <w:tc>
          <w:tcPr>
            <w:tcW w:w="0" w:type="auto"/>
            <w:tcBorders>
              <w:top w:val="nil"/>
              <w:left w:val="nil"/>
              <w:bottom w:val="nil"/>
              <w:right w:val="nil"/>
            </w:tcBorders>
          </w:tcPr>
          <w:p w:rsidR="00C81D59" w:rsidRPr="00B25F01" w:rsidRDefault="00C81D59" w:rsidP="00C81D59">
            <w:pPr>
              <w:jc w:val="both"/>
              <w:rPr>
                <w:sz w:val="20"/>
              </w:rPr>
            </w:pPr>
          </w:p>
        </w:tc>
        <w:tc>
          <w:tcPr>
            <w:tcW w:w="0" w:type="auto"/>
            <w:tcBorders>
              <w:top w:val="nil"/>
              <w:left w:val="nil"/>
              <w:bottom w:val="nil"/>
              <w:right w:val="nil"/>
            </w:tcBorders>
          </w:tcPr>
          <w:p w:rsidR="00C81D59" w:rsidRPr="00B25F01" w:rsidRDefault="00C81D59" w:rsidP="00C81D59">
            <w:pPr>
              <w:jc w:val="both"/>
              <w:rPr>
                <w:sz w:val="20"/>
              </w:rPr>
            </w:pPr>
          </w:p>
        </w:tc>
        <w:tc>
          <w:tcPr>
            <w:tcW w:w="0" w:type="auto"/>
            <w:tcBorders>
              <w:top w:val="nil"/>
              <w:left w:val="nil"/>
              <w:bottom w:val="nil"/>
              <w:right w:val="nil"/>
            </w:tcBorders>
          </w:tcPr>
          <w:p w:rsidR="00C81D59" w:rsidRPr="00B25F01" w:rsidRDefault="00C81D59" w:rsidP="00C81D59">
            <w:pPr>
              <w:jc w:val="both"/>
              <w:rPr>
                <w:sz w:val="20"/>
              </w:rPr>
            </w:pPr>
          </w:p>
        </w:tc>
        <w:tc>
          <w:tcPr>
            <w:tcW w:w="0" w:type="auto"/>
            <w:tcBorders>
              <w:top w:val="nil"/>
              <w:left w:val="nil"/>
              <w:bottom w:val="nil"/>
              <w:right w:val="nil"/>
            </w:tcBorders>
          </w:tcPr>
          <w:p w:rsidR="00C81D59" w:rsidRPr="00B25F01" w:rsidRDefault="00C81D59" w:rsidP="00C81D59">
            <w:pPr>
              <w:jc w:val="both"/>
              <w:rPr>
                <w:sz w:val="20"/>
              </w:rPr>
            </w:pPr>
          </w:p>
        </w:tc>
        <w:tc>
          <w:tcPr>
            <w:tcW w:w="0" w:type="auto"/>
            <w:tcBorders>
              <w:top w:val="nil"/>
              <w:left w:val="nil"/>
              <w:bottom w:val="nil"/>
              <w:right w:val="nil"/>
            </w:tcBorders>
          </w:tcPr>
          <w:p w:rsidR="00C81D59" w:rsidRPr="00B25F01" w:rsidRDefault="00C81D59" w:rsidP="00C81D59">
            <w:pPr>
              <w:jc w:val="both"/>
              <w:rPr>
                <w:sz w:val="20"/>
              </w:rPr>
            </w:pPr>
          </w:p>
        </w:tc>
      </w:tr>
      <w:tr w:rsidR="00C81D59" w:rsidRPr="00B25F01">
        <w:trPr>
          <w:trHeight w:val="208"/>
          <w:jc w:val="center"/>
        </w:trPr>
        <w:tc>
          <w:tcPr>
            <w:tcW w:w="0" w:type="auto"/>
            <w:gridSpan w:val="5"/>
            <w:tcBorders>
              <w:top w:val="nil"/>
              <w:left w:val="nil"/>
              <w:bottom w:val="nil"/>
              <w:right w:val="nil"/>
            </w:tcBorders>
          </w:tcPr>
          <w:p w:rsidR="00C81D59" w:rsidRPr="00B25F01" w:rsidRDefault="00C81D59" w:rsidP="00C81D59">
            <w:pPr>
              <w:jc w:val="both"/>
              <w:rPr>
                <w:sz w:val="20"/>
              </w:rPr>
            </w:pPr>
            <w:r w:rsidRPr="00B25F01">
              <w:rPr>
                <w:sz w:val="20"/>
              </w:rPr>
              <w:t>Reference category for firm size:&lt;10 employees</w:t>
            </w:r>
          </w:p>
          <w:p w:rsidR="00C81D59" w:rsidRPr="00B25F01" w:rsidRDefault="00C81D59" w:rsidP="00C81D59">
            <w:pPr>
              <w:jc w:val="both"/>
              <w:rPr>
                <w:sz w:val="20"/>
              </w:rPr>
            </w:pPr>
          </w:p>
        </w:tc>
      </w:tr>
      <w:tr w:rsidR="00C81D59" w:rsidRPr="00B25F01">
        <w:trPr>
          <w:trHeight w:val="208"/>
          <w:jc w:val="center"/>
        </w:trPr>
        <w:tc>
          <w:tcPr>
            <w:tcW w:w="0" w:type="auto"/>
            <w:tcBorders>
              <w:top w:val="nil"/>
              <w:left w:val="nil"/>
              <w:bottom w:val="nil"/>
              <w:right w:val="nil"/>
            </w:tcBorders>
          </w:tcPr>
          <w:p w:rsidR="00C81D59" w:rsidRPr="00B25F01" w:rsidRDefault="00C81D59" w:rsidP="00C81D59">
            <w:pPr>
              <w:jc w:val="both"/>
              <w:rPr>
                <w:sz w:val="20"/>
              </w:rPr>
            </w:pPr>
            <w:r w:rsidRPr="00B25F01">
              <w:rPr>
                <w:sz w:val="20"/>
              </w:rPr>
              <w:t>10≤ employees ≤500</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0.406***</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0.409***</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0.407***</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0.409***</w:t>
            </w:r>
          </w:p>
        </w:tc>
      </w:tr>
      <w:tr w:rsidR="00C81D59" w:rsidRPr="00B25F01">
        <w:trPr>
          <w:trHeight w:val="222"/>
          <w:jc w:val="center"/>
        </w:trPr>
        <w:tc>
          <w:tcPr>
            <w:tcW w:w="0" w:type="auto"/>
            <w:tcBorders>
              <w:top w:val="nil"/>
              <w:left w:val="nil"/>
              <w:bottom w:val="nil"/>
              <w:right w:val="nil"/>
            </w:tcBorders>
          </w:tcPr>
          <w:p w:rsidR="00C81D59" w:rsidRPr="00B25F01" w:rsidRDefault="00C81D59" w:rsidP="00C81D59">
            <w:pPr>
              <w:jc w:val="both"/>
              <w:rPr>
                <w:sz w:val="20"/>
              </w:rPr>
            </w:pP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(0.115)</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(0.116)</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(0.115)</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(0.116)</w:t>
            </w:r>
          </w:p>
        </w:tc>
      </w:tr>
      <w:tr w:rsidR="00C81D59" w:rsidRPr="00B25F01">
        <w:trPr>
          <w:trHeight w:val="208"/>
          <w:jc w:val="center"/>
        </w:trPr>
        <w:tc>
          <w:tcPr>
            <w:tcW w:w="0" w:type="auto"/>
            <w:tcBorders>
              <w:top w:val="nil"/>
              <w:left w:val="nil"/>
              <w:bottom w:val="nil"/>
              <w:right w:val="nil"/>
            </w:tcBorders>
          </w:tcPr>
          <w:p w:rsidR="00C81D59" w:rsidRPr="00B25F01" w:rsidRDefault="00C81D59" w:rsidP="00C81D59">
            <w:pPr>
              <w:jc w:val="both"/>
              <w:rPr>
                <w:sz w:val="20"/>
              </w:rPr>
            </w:pPr>
            <w:r w:rsidRPr="00B25F01">
              <w:rPr>
                <w:sz w:val="20"/>
              </w:rPr>
              <w:t>&gt;500 employees</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0.153</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0.165</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0.156</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0.169</w:t>
            </w:r>
          </w:p>
        </w:tc>
      </w:tr>
      <w:tr w:rsidR="00C81D59" w:rsidRPr="00B25F01">
        <w:trPr>
          <w:trHeight w:val="208"/>
          <w:jc w:val="center"/>
        </w:trPr>
        <w:tc>
          <w:tcPr>
            <w:tcW w:w="0" w:type="auto"/>
            <w:tcBorders>
              <w:top w:val="nil"/>
              <w:left w:val="nil"/>
              <w:bottom w:val="nil"/>
              <w:right w:val="nil"/>
            </w:tcBorders>
          </w:tcPr>
          <w:p w:rsidR="00C81D59" w:rsidRPr="00B25F01" w:rsidRDefault="00C81D59" w:rsidP="00C81D59">
            <w:pPr>
              <w:jc w:val="both"/>
              <w:rPr>
                <w:sz w:val="20"/>
              </w:rPr>
            </w:pP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(0.118)</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(0.119)</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(0.118)</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(0.119)</w:t>
            </w:r>
          </w:p>
        </w:tc>
      </w:tr>
      <w:tr w:rsidR="00C81D59" w:rsidRPr="00B25F01">
        <w:trPr>
          <w:trHeight w:val="222"/>
          <w:jc w:val="center"/>
        </w:trPr>
        <w:tc>
          <w:tcPr>
            <w:tcW w:w="0" w:type="auto"/>
            <w:tcBorders>
              <w:top w:val="nil"/>
              <w:left w:val="nil"/>
              <w:bottom w:val="nil"/>
              <w:right w:val="nil"/>
            </w:tcBorders>
          </w:tcPr>
          <w:p w:rsidR="00C81D59" w:rsidRPr="00B25F01" w:rsidRDefault="00C81D59" w:rsidP="00C81D59">
            <w:pPr>
              <w:jc w:val="both"/>
              <w:rPr>
                <w:sz w:val="20"/>
              </w:rPr>
            </w:pPr>
            <w:r w:rsidRPr="00B25F01">
              <w:rPr>
                <w:sz w:val="20"/>
              </w:rPr>
              <w:t>Eastern Germany</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0.823***</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0.833***</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0.826***</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0.836***</w:t>
            </w:r>
          </w:p>
        </w:tc>
      </w:tr>
      <w:tr w:rsidR="00C81D59" w:rsidRPr="00B25F01">
        <w:trPr>
          <w:trHeight w:val="208"/>
          <w:jc w:val="center"/>
        </w:trPr>
        <w:tc>
          <w:tcPr>
            <w:tcW w:w="0" w:type="auto"/>
            <w:tcBorders>
              <w:top w:val="nil"/>
              <w:left w:val="nil"/>
              <w:bottom w:val="nil"/>
              <w:right w:val="nil"/>
            </w:tcBorders>
          </w:tcPr>
          <w:p w:rsidR="00C81D59" w:rsidRPr="00B25F01" w:rsidRDefault="00C81D59" w:rsidP="00C81D59">
            <w:pPr>
              <w:jc w:val="both"/>
              <w:rPr>
                <w:sz w:val="20"/>
              </w:rPr>
            </w:pP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(0.131)</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(0.132)</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(0.131)</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(0.132)</w:t>
            </w:r>
          </w:p>
        </w:tc>
      </w:tr>
      <w:tr w:rsidR="00C81D59" w:rsidRPr="00B25F01">
        <w:trPr>
          <w:trHeight w:val="208"/>
          <w:jc w:val="center"/>
        </w:trPr>
        <w:tc>
          <w:tcPr>
            <w:tcW w:w="0" w:type="auto"/>
            <w:tcBorders>
              <w:top w:val="nil"/>
              <w:left w:val="nil"/>
              <w:bottom w:val="nil"/>
              <w:right w:val="nil"/>
            </w:tcBorders>
          </w:tcPr>
          <w:p w:rsidR="00C81D59" w:rsidRPr="00B25F01" w:rsidRDefault="00C81D59" w:rsidP="00C81D59">
            <w:pPr>
              <w:jc w:val="both"/>
              <w:rPr>
                <w:sz w:val="20"/>
              </w:rPr>
            </w:pPr>
            <w:r w:rsidRPr="00B25F01">
              <w:rPr>
                <w:sz w:val="20"/>
              </w:rPr>
              <w:t>Sectoral dummies</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Yes</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Yes</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Yes</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Yes</w:t>
            </w:r>
          </w:p>
        </w:tc>
      </w:tr>
      <w:tr w:rsidR="00C81D59" w:rsidRPr="00B25F01">
        <w:trPr>
          <w:trHeight w:val="208"/>
          <w:jc w:val="center"/>
        </w:trPr>
        <w:tc>
          <w:tcPr>
            <w:tcW w:w="0" w:type="auto"/>
            <w:tcBorders>
              <w:top w:val="nil"/>
              <w:left w:val="nil"/>
              <w:bottom w:val="nil"/>
              <w:right w:val="nil"/>
            </w:tcBorders>
          </w:tcPr>
          <w:p w:rsidR="00C81D59" w:rsidRPr="00B25F01" w:rsidRDefault="00C81D59" w:rsidP="00C81D59">
            <w:pPr>
              <w:jc w:val="both"/>
              <w:rPr>
                <w:sz w:val="20"/>
              </w:rPr>
            </w:pPr>
          </w:p>
        </w:tc>
        <w:tc>
          <w:tcPr>
            <w:tcW w:w="0" w:type="auto"/>
            <w:tcBorders>
              <w:top w:val="nil"/>
              <w:left w:val="nil"/>
              <w:bottom w:val="nil"/>
              <w:right w:val="nil"/>
            </w:tcBorders>
          </w:tcPr>
          <w:p w:rsidR="00C81D59" w:rsidRPr="00B25F01" w:rsidRDefault="00C81D59" w:rsidP="00C81D59">
            <w:pPr>
              <w:jc w:val="both"/>
              <w:rPr>
                <w:sz w:val="20"/>
              </w:rPr>
            </w:pPr>
          </w:p>
        </w:tc>
        <w:tc>
          <w:tcPr>
            <w:tcW w:w="0" w:type="auto"/>
            <w:tcBorders>
              <w:top w:val="nil"/>
              <w:left w:val="nil"/>
              <w:bottom w:val="nil"/>
              <w:right w:val="nil"/>
            </w:tcBorders>
          </w:tcPr>
          <w:p w:rsidR="00C81D59" w:rsidRPr="00B25F01" w:rsidRDefault="00C81D59" w:rsidP="00C81D59">
            <w:pPr>
              <w:jc w:val="both"/>
              <w:rPr>
                <w:sz w:val="20"/>
              </w:rPr>
            </w:pPr>
          </w:p>
        </w:tc>
        <w:tc>
          <w:tcPr>
            <w:tcW w:w="0" w:type="auto"/>
            <w:tcBorders>
              <w:top w:val="nil"/>
              <w:left w:val="nil"/>
              <w:bottom w:val="nil"/>
              <w:right w:val="nil"/>
            </w:tcBorders>
          </w:tcPr>
          <w:p w:rsidR="00C81D59" w:rsidRPr="00B25F01" w:rsidRDefault="00C81D59" w:rsidP="00C81D59">
            <w:pPr>
              <w:jc w:val="both"/>
              <w:rPr>
                <w:sz w:val="20"/>
              </w:rPr>
            </w:pPr>
          </w:p>
        </w:tc>
        <w:tc>
          <w:tcPr>
            <w:tcW w:w="0" w:type="auto"/>
            <w:tcBorders>
              <w:top w:val="nil"/>
              <w:left w:val="nil"/>
              <w:bottom w:val="nil"/>
              <w:right w:val="nil"/>
            </w:tcBorders>
          </w:tcPr>
          <w:p w:rsidR="00C81D59" w:rsidRPr="00B25F01" w:rsidRDefault="00C81D59" w:rsidP="00C81D59">
            <w:pPr>
              <w:jc w:val="both"/>
              <w:rPr>
                <w:sz w:val="20"/>
              </w:rPr>
            </w:pPr>
          </w:p>
        </w:tc>
      </w:tr>
      <w:tr w:rsidR="00C81D59" w:rsidRPr="00B25F01">
        <w:trPr>
          <w:trHeight w:val="222"/>
          <w:jc w:val="center"/>
        </w:trPr>
        <w:tc>
          <w:tcPr>
            <w:tcW w:w="0" w:type="auto"/>
            <w:tcBorders>
              <w:top w:val="nil"/>
              <w:left w:val="nil"/>
              <w:bottom w:val="nil"/>
              <w:right w:val="nil"/>
            </w:tcBorders>
          </w:tcPr>
          <w:p w:rsidR="00C81D59" w:rsidRPr="00B25F01" w:rsidRDefault="00C81D59" w:rsidP="00C81D59">
            <w:pPr>
              <w:jc w:val="both"/>
              <w:rPr>
                <w:sz w:val="20"/>
              </w:rPr>
            </w:pPr>
            <w:r w:rsidRPr="00B25F01">
              <w:rPr>
                <w:sz w:val="20"/>
              </w:rPr>
              <w:t>Constant</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-2.791***</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-3.083***</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-2.694***</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-2.820***</w:t>
            </w:r>
          </w:p>
        </w:tc>
      </w:tr>
      <w:tr w:rsidR="00C81D59" w:rsidRPr="00B25F01">
        <w:trPr>
          <w:trHeight w:val="208"/>
          <w:jc w:val="center"/>
        </w:trPr>
        <w:tc>
          <w:tcPr>
            <w:tcW w:w="0" w:type="auto"/>
            <w:tcBorders>
              <w:top w:val="nil"/>
              <w:left w:val="nil"/>
              <w:bottom w:val="nil"/>
              <w:right w:val="nil"/>
            </w:tcBorders>
          </w:tcPr>
          <w:p w:rsidR="00C81D59" w:rsidRPr="00B25F01" w:rsidRDefault="00C81D59" w:rsidP="00C81D59">
            <w:pPr>
              <w:jc w:val="both"/>
              <w:rPr>
                <w:sz w:val="20"/>
              </w:rPr>
            </w:pP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(0.322)</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(0.361)</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(0.341)</w:t>
            </w:r>
          </w:p>
        </w:tc>
        <w:tc>
          <w:tcPr>
            <w:tcW w:w="0" w:type="auto"/>
            <w:tcBorders>
              <w:top w:val="nil"/>
              <w:left w:val="nil"/>
              <w:bottom w:val="nil"/>
              <w:right w:val="nil"/>
            </w:tcBorders>
          </w:tcPr>
          <w:p w:rsidR="00C81D59" w:rsidRPr="00B25F01" w:rsidRDefault="00C81D59" w:rsidP="00C81D59">
            <w:pPr>
              <w:jc w:val="both"/>
              <w:rPr>
                <w:sz w:val="20"/>
              </w:rPr>
            </w:pPr>
            <w:r w:rsidRPr="00B25F01">
              <w:rPr>
                <w:sz w:val="20"/>
              </w:rPr>
              <w:t>(0.468)</w:t>
            </w:r>
          </w:p>
        </w:tc>
      </w:tr>
      <w:tr w:rsidR="00C81D59" w:rsidRPr="00B25F01">
        <w:trPr>
          <w:trHeight w:val="208"/>
          <w:jc w:val="center"/>
        </w:trPr>
        <w:tc>
          <w:tcPr>
            <w:tcW w:w="0" w:type="auto"/>
            <w:tcBorders>
              <w:top w:val="nil"/>
              <w:left w:val="nil"/>
              <w:bottom w:val="nil"/>
              <w:right w:val="nil"/>
            </w:tcBorders>
          </w:tcPr>
          <w:p w:rsidR="00C81D59" w:rsidRPr="00B25F01" w:rsidRDefault="00C81D59" w:rsidP="00C81D59">
            <w:pPr>
              <w:jc w:val="both"/>
              <w:rPr>
                <w:sz w:val="20"/>
              </w:rPr>
            </w:pPr>
          </w:p>
        </w:tc>
        <w:tc>
          <w:tcPr>
            <w:tcW w:w="0" w:type="auto"/>
            <w:tcBorders>
              <w:top w:val="nil"/>
              <w:left w:val="nil"/>
              <w:bottom w:val="nil"/>
              <w:right w:val="nil"/>
            </w:tcBorders>
          </w:tcPr>
          <w:p w:rsidR="00C81D59" w:rsidRPr="00B25F01" w:rsidRDefault="00C81D59" w:rsidP="00C81D59">
            <w:pPr>
              <w:jc w:val="both"/>
              <w:rPr>
                <w:sz w:val="20"/>
              </w:rPr>
            </w:pPr>
          </w:p>
        </w:tc>
        <w:tc>
          <w:tcPr>
            <w:tcW w:w="0" w:type="auto"/>
            <w:tcBorders>
              <w:top w:val="nil"/>
              <w:left w:val="nil"/>
              <w:bottom w:val="nil"/>
              <w:right w:val="nil"/>
            </w:tcBorders>
          </w:tcPr>
          <w:p w:rsidR="00C81D59" w:rsidRPr="00B25F01" w:rsidRDefault="00C81D59" w:rsidP="00C81D59">
            <w:pPr>
              <w:jc w:val="both"/>
              <w:rPr>
                <w:sz w:val="20"/>
              </w:rPr>
            </w:pPr>
          </w:p>
        </w:tc>
        <w:tc>
          <w:tcPr>
            <w:tcW w:w="0" w:type="auto"/>
            <w:tcBorders>
              <w:top w:val="nil"/>
              <w:left w:val="nil"/>
              <w:bottom w:val="nil"/>
              <w:right w:val="nil"/>
            </w:tcBorders>
          </w:tcPr>
          <w:p w:rsidR="00C81D59" w:rsidRPr="00B25F01" w:rsidRDefault="00C81D59" w:rsidP="00C81D59">
            <w:pPr>
              <w:jc w:val="both"/>
              <w:rPr>
                <w:sz w:val="20"/>
              </w:rPr>
            </w:pPr>
          </w:p>
        </w:tc>
        <w:tc>
          <w:tcPr>
            <w:tcW w:w="0" w:type="auto"/>
            <w:tcBorders>
              <w:top w:val="nil"/>
              <w:left w:val="nil"/>
              <w:bottom w:val="nil"/>
              <w:right w:val="nil"/>
            </w:tcBorders>
          </w:tcPr>
          <w:p w:rsidR="00C81D59" w:rsidRPr="00B25F01" w:rsidRDefault="00C81D59" w:rsidP="00C81D59">
            <w:pPr>
              <w:jc w:val="both"/>
              <w:rPr>
                <w:sz w:val="20"/>
              </w:rPr>
            </w:pPr>
          </w:p>
        </w:tc>
      </w:tr>
      <w:tr w:rsidR="00C81D59" w:rsidRPr="00B25F01">
        <w:tblPrEx>
          <w:tblBorders>
            <w:bottom w:val="single" w:sz="6" w:space="0" w:color="auto"/>
          </w:tblBorders>
        </w:tblPrEx>
        <w:trPr>
          <w:trHeight w:val="222"/>
          <w:jc w:val="center"/>
        </w:trPr>
        <w:tc>
          <w:tcPr>
            <w:tcW w:w="0" w:type="auto"/>
            <w:tcBorders>
              <w:top w:val="nil"/>
              <w:left w:val="nil"/>
              <w:bottom w:val="single" w:sz="6" w:space="0" w:color="auto"/>
              <w:right w:val="nil"/>
            </w:tcBorders>
          </w:tcPr>
          <w:p w:rsidR="00C81D59" w:rsidRPr="00B25F01" w:rsidRDefault="00C81D59" w:rsidP="00C81D59">
            <w:pPr>
              <w:jc w:val="both"/>
              <w:rPr>
                <w:sz w:val="20"/>
              </w:rPr>
            </w:pPr>
          </w:p>
        </w:tc>
        <w:tc>
          <w:tcPr>
            <w:tcW w:w="0" w:type="auto"/>
            <w:tcBorders>
              <w:top w:val="nil"/>
              <w:left w:val="nil"/>
              <w:bottom w:val="single" w:sz="6" w:space="0" w:color="auto"/>
              <w:right w:val="nil"/>
            </w:tcBorders>
          </w:tcPr>
          <w:p w:rsidR="00C81D59" w:rsidRPr="00B25F01" w:rsidRDefault="00C81D59" w:rsidP="00C81D59">
            <w:pPr>
              <w:jc w:val="both"/>
              <w:rPr>
                <w:sz w:val="20"/>
              </w:rPr>
            </w:pPr>
          </w:p>
        </w:tc>
        <w:tc>
          <w:tcPr>
            <w:tcW w:w="0" w:type="auto"/>
            <w:tcBorders>
              <w:top w:val="nil"/>
              <w:left w:val="nil"/>
              <w:bottom w:val="single" w:sz="6" w:space="0" w:color="auto"/>
              <w:right w:val="nil"/>
            </w:tcBorders>
          </w:tcPr>
          <w:p w:rsidR="00C81D59" w:rsidRPr="00B25F01" w:rsidRDefault="00C81D59" w:rsidP="00C81D59">
            <w:pPr>
              <w:jc w:val="both"/>
              <w:rPr>
                <w:sz w:val="20"/>
              </w:rPr>
            </w:pPr>
          </w:p>
        </w:tc>
        <w:tc>
          <w:tcPr>
            <w:tcW w:w="0" w:type="auto"/>
            <w:tcBorders>
              <w:top w:val="nil"/>
              <w:left w:val="nil"/>
              <w:bottom w:val="single" w:sz="6" w:space="0" w:color="auto"/>
              <w:right w:val="nil"/>
            </w:tcBorders>
          </w:tcPr>
          <w:p w:rsidR="00C81D59" w:rsidRPr="00B25F01" w:rsidRDefault="00C81D59" w:rsidP="00C81D59">
            <w:pPr>
              <w:jc w:val="both"/>
              <w:rPr>
                <w:sz w:val="20"/>
              </w:rPr>
            </w:pPr>
          </w:p>
        </w:tc>
        <w:tc>
          <w:tcPr>
            <w:tcW w:w="0" w:type="auto"/>
            <w:tcBorders>
              <w:top w:val="nil"/>
              <w:left w:val="nil"/>
              <w:bottom w:val="single" w:sz="6" w:space="0" w:color="auto"/>
              <w:right w:val="nil"/>
            </w:tcBorders>
          </w:tcPr>
          <w:p w:rsidR="00C81D59" w:rsidRPr="00B25F01" w:rsidRDefault="00C81D59" w:rsidP="00C81D59">
            <w:pPr>
              <w:jc w:val="both"/>
              <w:rPr>
                <w:sz w:val="20"/>
              </w:rPr>
            </w:pPr>
          </w:p>
        </w:tc>
      </w:tr>
      <w:tr w:rsidR="00C81D59" w:rsidRPr="00B25F01">
        <w:tblPrEx>
          <w:tblBorders>
            <w:bottom w:val="single" w:sz="6" w:space="0" w:color="auto"/>
          </w:tblBorders>
        </w:tblPrEx>
        <w:trPr>
          <w:trHeight w:val="642"/>
          <w:jc w:val="center"/>
        </w:trPr>
        <w:tc>
          <w:tcPr>
            <w:tcW w:w="0" w:type="auto"/>
            <w:tcBorders>
              <w:top w:val="nil"/>
              <w:left w:val="nil"/>
              <w:bottom w:val="single" w:sz="6" w:space="0" w:color="auto"/>
              <w:right w:val="nil"/>
            </w:tcBorders>
          </w:tcPr>
          <w:p w:rsidR="00C81D59" w:rsidRPr="00B25F01" w:rsidRDefault="00C81D59" w:rsidP="00C81D59">
            <w:pPr>
              <w:jc w:val="both"/>
              <w:rPr>
                <w:sz w:val="20"/>
              </w:rPr>
            </w:pPr>
            <w:r w:rsidRPr="00B25F01">
              <w:rPr>
                <w:sz w:val="20"/>
              </w:rPr>
              <w:t>Wald chi2</w:t>
            </w:r>
          </w:p>
          <w:p w:rsidR="00C81D59" w:rsidRPr="00B25F01" w:rsidRDefault="00C81D59" w:rsidP="00C81D59">
            <w:pPr>
              <w:jc w:val="both"/>
              <w:rPr>
                <w:sz w:val="20"/>
              </w:rPr>
            </w:pPr>
            <w:r w:rsidRPr="00B25F01">
              <w:rPr>
                <w:sz w:val="20"/>
              </w:rPr>
              <w:t>Prob&gt;chi2</w:t>
            </w:r>
          </w:p>
          <w:p w:rsidR="00C81D59" w:rsidRPr="00B25F01" w:rsidRDefault="00C81D59" w:rsidP="00C81D59">
            <w:pPr>
              <w:jc w:val="both"/>
              <w:rPr>
                <w:sz w:val="20"/>
              </w:rPr>
            </w:pPr>
            <w:r w:rsidRPr="00B25F01">
              <w:rPr>
                <w:sz w:val="20"/>
              </w:rPr>
              <w:t>Pseudo R2</w:t>
            </w:r>
          </w:p>
        </w:tc>
        <w:tc>
          <w:tcPr>
            <w:tcW w:w="0" w:type="auto"/>
            <w:tcBorders>
              <w:top w:val="nil"/>
              <w:left w:val="nil"/>
              <w:bottom w:val="single" w:sz="6" w:space="0" w:color="auto"/>
              <w:right w:val="nil"/>
            </w:tcBorders>
          </w:tcPr>
          <w:p w:rsidR="00C81D59" w:rsidRPr="00B25F01" w:rsidRDefault="00C81D59" w:rsidP="00C81D59">
            <w:pPr>
              <w:jc w:val="both"/>
              <w:rPr>
                <w:sz w:val="20"/>
              </w:rPr>
            </w:pPr>
            <w:r w:rsidRPr="00B25F01">
              <w:rPr>
                <w:sz w:val="20"/>
              </w:rPr>
              <w:t>426.42</w:t>
            </w:r>
          </w:p>
          <w:p w:rsidR="00C81D59" w:rsidRPr="00B25F01" w:rsidRDefault="00C81D59" w:rsidP="00C81D59">
            <w:pPr>
              <w:jc w:val="both"/>
              <w:rPr>
                <w:sz w:val="20"/>
              </w:rPr>
            </w:pPr>
            <w:r w:rsidRPr="00B25F01">
              <w:rPr>
                <w:sz w:val="20"/>
              </w:rPr>
              <w:t>0.000</w:t>
            </w:r>
          </w:p>
          <w:p w:rsidR="00C81D59" w:rsidRPr="00B25F01" w:rsidRDefault="00C81D59" w:rsidP="00C81D59">
            <w:pPr>
              <w:jc w:val="both"/>
              <w:rPr>
                <w:sz w:val="20"/>
              </w:rPr>
            </w:pPr>
            <w:r w:rsidRPr="00B25F01">
              <w:rPr>
                <w:sz w:val="20"/>
              </w:rPr>
              <w:t>0.0838</w:t>
            </w:r>
          </w:p>
        </w:tc>
        <w:tc>
          <w:tcPr>
            <w:tcW w:w="0" w:type="auto"/>
            <w:tcBorders>
              <w:top w:val="nil"/>
              <w:left w:val="nil"/>
              <w:bottom w:val="single" w:sz="6" w:space="0" w:color="auto"/>
              <w:right w:val="nil"/>
            </w:tcBorders>
          </w:tcPr>
          <w:p w:rsidR="00C81D59" w:rsidRPr="00B25F01" w:rsidRDefault="00C81D59" w:rsidP="00C81D59">
            <w:pPr>
              <w:jc w:val="both"/>
              <w:rPr>
                <w:sz w:val="20"/>
              </w:rPr>
            </w:pPr>
            <w:r w:rsidRPr="00B25F01">
              <w:rPr>
                <w:sz w:val="20"/>
              </w:rPr>
              <w:t>431.93</w:t>
            </w:r>
          </w:p>
          <w:p w:rsidR="00C81D59" w:rsidRPr="00B25F01" w:rsidRDefault="00C81D59" w:rsidP="00C81D59">
            <w:pPr>
              <w:jc w:val="both"/>
              <w:rPr>
                <w:sz w:val="20"/>
              </w:rPr>
            </w:pPr>
            <w:r w:rsidRPr="00B25F01">
              <w:rPr>
                <w:sz w:val="20"/>
              </w:rPr>
              <w:t>0.000</w:t>
            </w:r>
          </w:p>
          <w:p w:rsidR="00C81D59" w:rsidRPr="00B25F01" w:rsidRDefault="00C81D59" w:rsidP="00C81D59">
            <w:pPr>
              <w:jc w:val="both"/>
              <w:rPr>
                <w:sz w:val="20"/>
              </w:rPr>
            </w:pPr>
            <w:r w:rsidRPr="00B25F01">
              <w:rPr>
                <w:sz w:val="20"/>
              </w:rPr>
              <w:t>0.0846</w:t>
            </w:r>
          </w:p>
        </w:tc>
        <w:tc>
          <w:tcPr>
            <w:tcW w:w="0" w:type="auto"/>
            <w:tcBorders>
              <w:top w:val="nil"/>
              <w:left w:val="nil"/>
              <w:bottom w:val="single" w:sz="6" w:space="0" w:color="auto"/>
              <w:right w:val="nil"/>
            </w:tcBorders>
          </w:tcPr>
          <w:p w:rsidR="00C81D59" w:rsidRPr="00B25F01" w:rsidRDefault="00C81D59" w:rsidP="00C81D59">
            <w:pPr>
              <w:jc w:val="both"/>
              <w:rPr>
                <w:sz w:val="20"/>
              </w:rPr>
            </w:pPr>
            <w:r w:rsidRPr="00B25F01">
              <w:rPr>
                <w:sz w:val="20"/>
              </w:rPr>
              <w:t>429.06</w:t>
            </w:r>
          </w:p>
          <w:p w:rsidR="00C81D59" w:rsidRPr="00B25F01" w:rsidRDefault="00C81D59" w:rsidP="00C81D59">
            <w:pPr>
              <w:jc w:val="both"/>
              <w:rPr>
                <w:sz w:val="20"/>
              </w:rPr>
            </w:pPr>
            <w:r w:rsidRPr="00B25F01">
              <w:rPr>
                <w:sz w:val="20"/>
              </w:rPr>
              <w:t>0.000</w:t>
            </w:r>
          </w:p>
          <w:p w:rsidR="00C81D59" w:rsidRPr="00B25F01" w:rsidRDefault="00C81D59" w:rsidP="00C81D59">
            <w:pPr>
              <w:jc w:val="both"/>
              <w:rPr>
                <w:sz w:val="20"/>
              </w:rPr>
            </w:pPr>
            <w:r w:rsidRPr="00B25F01">
              <w:rPr>
                <w:sz w:val="20"/>
              </w:rPr>
              <w:t>0.0839</w:t>
            </w:r>
          </w:p>
        </w:tc>
        <w:tc>
          <w:tcPr>
            <w:tcW w:w="0" w:type="auto"/>
            <w:tcBorders>
              <w:top w:val="nil"/>
              <w:left w:val="nil"/>
              <w:bottom w:val="single" w:sz="6" w:space="0" w:color="auto"/>
              <w:right w:val="nil"/>
            </w:tcBorders>
          </w:tcPr>
          <w:p w:rsidR="00C81D59" w:rsidRPr="00B25F01" w:rsidRDefault="00C81D59" w:rsidP="00C81D59">
            <w:pPr>
              <w:jc w:val="both"/>
              <w:rPr>
                <w:sz w:val="20"/>
              </w:rPr>
            </w:pPr>
            <w:r w:rsidRPr="00B25F01">
              <w:rPr>
                <w:sz w:val="20"/>
              </w:rPr>
              <w:t>437.93</w:t>
            </w:r>
          </w:p>
          <w:p w:rsidR="00C81D59" w:rsidRPr="00B25F01" w:rsidRDefault="00C81D59" w:rsidP="00C81D59">
            <w:pPr>
              <w:jc w:val="both"/>
              <w:rPr>
                <w:sz w:val="20"/>
              </w:rPr>
            </w:pPr>
            <w:r w:rsidRPr="00B25F01">
              <w:rPr>
                <w:sz w:val="20"/>
              </w:rPr>
              <w:t>0.000</w:t>
            </w:r>
          </w:p>
          <w:p w:rsidR="00C81D59" w:rsidRPr="00B25F01" w:rsidRDefault="00C81D59" w:rsidP="00C81D59">
            <w:pPr>
              <w:jc w:val="both"/>
              <w:rPr>
                <w:sz w:val="20"/>
              </w:rPr>
            </w:pPr>
            <w:r w:rsidRPr="00B25F01">
              <w:rPr>
                <w:sz w:val="20"/>
              </w:rPr>
              <w:t>0.0851</w:t>
            </w:r>
          </w:p>
        </w:tc>
      </w:tr>
      <w:tr w:rsidR="00C81D59" w:rsidRPr="00B25F01">
        <w:tblPrEx>
          <w:tblBorders>
            <w:bottom w:val="single" w:sz="6" w:space="0" w:color="auto"/>
          </w:tblBorders>
        </w:tblPrEx>
        <w:trPr>
          <w:trHeight w:val="222"/>
          <w:jc w:val="center"/>
        </w:trPr>
        <w:tc>
          <w:tcPr>
            <w:tcW w:w="0" w:type="auto"/>
            <w:tcBorders>
              <w:top w:val="nil"/>
              <w:left w:val="nil"/>
              <w:bottom w:val="single" w:sz="6" w:space="0" w:color="auto"/>
              <w:right w:val="nil"/>
            </w:tcBorders>
          </w:tcPr>
          <w:p w:rsidR="00C81D59" w:rsidRPr="00B25F01" w:rsidRDefault="00C81D59" w:rsidP="00C81D59">
            <w:pPr>
              <w:jc w:val="both"/>
              <w:rPr>
                <w:sz w:val="20"/>
              </w:rPr>
            </w:pPr>
            <w:r w:rsidRPr="00B25F01">
              <w:rPr>
                <w:sz w:val="20"/>
              </w:rPr>
              <w:t>Observations</w:t>
            </w:r>
          </w:p>
        </w:tc>
        <w:tc>
          <w:tcPr>
            <w:tcW w:w="0" w:type="auto"/>
            <w:tcBorders>
              <w:top w:val="nil"/>
              <w:left w:val="nil"/>
              <w:bottom w:val="single" w:sz="6" w:space="0" w:color="auto"/>
              <w:right w:val="nil"/>
            </w:tcBorders>
          </w:tcPr>
          <w:p w:rsidR="00C81D59" w:rsidRPr="00B25F01" w:rsidRDefault="00C81D59" w:rsidP="00C81D59">
            <w:pPr>
              <w:jc w:val="both"/>
              <w:rPr>
                <w:sz w:val="20"/>
              </w:rPr>
            </w:pPr>
            <w:r w:rsidRPr="00B25F01">
              <w:rPr>
                <w:sz w:val="20"/>
              </w:rPr>
              <w:t>9,922</w:t>
            </w:r>
          </w:p>
        </w:tc>
        <w:tc>
          <w:tcPr>
            <w:tcW w:w="0" w:type="auto"/>
            <w:tcBorders>
              <w:top w:val="nil"/>
              <w:left w:val="nil"/>
              <w:bottom w:val="single" w:sz="6" w:space="0" w:color="auto"/>
              <w:right w:val="nil"/>
            </w:tcBorders>
          </w:tcPr>
          <w:p w:rsidR="00C81D59" w:rsidRPr="00B25F01" w:rsidRDefault="00C81D59" w:rsidP="00C81D59">
            <w:pPr>
              <w:jc w:val="both"/>
              <w:rPr>
                <w:sz w:val="20"/>
              </w:rPr>
            </w:pPr>
            <w:r w:rsidRPr="00B25F01">
              <w:rPr>
                <w:sz w:val="20"/>
              </w:rPr>
              <w:t>9,922</w:t>
            </w:r>
          </w:p>
        </w:tc>
        <w:tc>
          <w:tcPr>
            <w:tcW w:w="0" w:type="auto"/>
            <w:tcBorders>
              <w:top w:val="nil"/>
              <w:left w:val="nil"/>
              <w:bottom w:val="single" w:sz="6" w:space="0" w:color="auto"/>
              <w:right w:val="nil"/>
            </w:tcBorders>
          </w:tcPr>
          <w:p w:rsidR="00C81D59" w:rsidRPr="00B25F01" w:rsidRDefault="00C81D59" w:rsidP="00C81D59">
            <w:pPr>
              <w:jc w:val="both"/>
              <w:rPr>
                <w:sz w:val="20"/>
              </w:rPr>
            </w:pPr>
            <w:r w:rsidRPr="00B25F01">
              <w:rPr>
                <w:sz w:val="20"/>
              </w:rPr>
              <w:t>9,922</w:t>
            </w:r>
          </w:p>
        </w:tc>
        <w:tc>
          <w:tcPr>
            <w:tcW w:w="0" w:type="auto"/>
            <w:tcBorders>
              <w:top w:val="nil"/>
              <w:left w:val="nil"/>
              <w:bottom w:val="single" w:sz="6" w:space="0" w:color="auto"/>
              <w:right w:val="nil"/>
            </w:tcBorders>
          </w:tcPr>
          <w:p w:rsidR="00C81D59" w:rsidRPr="00B25F01" w:rsidRDefault="00C81D59" w:rsidP="00C81D59">
            <w:pPr>
              <w:jc w:val="both"/>
              <w:rPr>
                <w:sz w:val="20"/>
              </w:rPr>
            </w:pPr>
            <w:r w:rsidRPr="00B25F01">
              <w:rPr>
                <w:sz w:val="20"/>
              </w:rPr>
              <w:t>9,922</w:t>
            </w:r>
          </w:p>
        </w:tc>
      </w:tr>
    </w:tbl>
    <w:p w:rsidR="00C81D59" w:rsidRPr="00B25F01" w:rsidRDefault="00C81D59" w:rsidP="00C81D59">
      <w:pPr>
        <w:jc w:val="both"/>
        <w:rPr>
          <w:sz w:val="20"/>
        </w:rPr>
      </w:pPr>
      <w:r w:rsidRPr="00B25F01">
        <w:rPr>
          <w:sz w:val="20"/>
        </w:rPr>
        <w:t>Robust standard errors in parentheses</w:t>
      </w:r>
    </w:p>
    <w:p w:rsidR="00C81D59" w:rsidRPr="00B25F01" w:rsidRDefault="00C81D59" w:rsidP="00C81D59">
      <w:pPr>
        <w:jc w:val="both"/>
        <w:rPr>
          <w:sz w:val="20"/>
        </w:rPr>
      </w:pPr>
      <w:r w:rsidRPr="00B25F01">
        <w:rPr>
          <w:sz w:val="20"/>
        </w:rPr>
        <w:t>*** p&lt;0.01, ** p&lt;0.05, * p&lt;0.1</w:t>
      </w:r>
    </w:p>
    <w:p w:rsidR="00C81D59" w:rsidRDefault="00C81D59" w:rsidP="00C81D59">
      <w:pPr>
        <w:tabs>
          <w:tab w:val="left" w:pos="4962"/>
        </w:tabs>
        <w:spacing w:line="480" w:lineRule="auto"/>
        <w:jc w:val="both"/>
      </w:pPr>
    </w:p>
    <w:p w:rsidR="00C81D59" w:rsidRDefault="00C81D59" w:rsidP="00C81D59">
      <w:pPr>
        <w:pStyle w:val="Didascalia"/>
        <w:keepNext/>
        <w:spacing w:line="480" w:lineRule="auto"/>
        <w:jc w:val="both"/>
        <w:rPr>
          <w:rFonts w:ascii="Times New Roman" w:hAnsi="Times New Roman" w:cs="Times New Roman"/>
          <w:sz w:val="20"/>
          <w:szCs w:val="20"/>
        </w:rPr>
        <w:sectPr w:rsidR="00C81D59">
          <w:pgSz w:w="11899" w:h="16838"/>
          <w:pgMar w:top="1417" w:right="1417" w:bottom="1134" w:left="1417" w:header="708" w:footer="708" w:gutter="0"/>
          <w:cols w:space="708"/>
          <w:docGrid w:linePitch="360"/>
        </w:sectPr>
      </w:pPr>
      <w:bookmarkStart w:id="23" w:name="_Toc394144043"/>
    </w:p>
    <w:p w:rsidR="00C81D59" w:rsidRDefault="00C81D59" w:rsidP="00C81D59">
      <w:pPr>
        <w:pStyle w:val="Didascalia"/>
        <w:keepNext/>
        <w:spacing w:line="480" w:lineRule="auto"/>
        <w:jc w:val="both"/>
        <w:rPr>
          <w:rFonts w:ascii="Times New Roman" w:hAnsi="Times New Roman" w:cs="Times New Roman"/>
          <w:sz w:val="20"/>
          <w:szCs w:val="20"/>
        </w:rPr>
      </w:pPr>
    </w:p>
    <w:p w:rsidR="00C81D59" w:rsidRDefault="00C81D59" w:rsidP="00C81D59">
      <w:pPr>
        <w:pStyle w:val="Didascalia"/>
        <w:keepNext/>
        <w:spacing w:line="480" w:lineRule="auto"/>
        <w:jc w:val="both"/>
        <w:rPr>
          <w:rFonts w:ascii="Times New Roman" w:hAnsi="Times New Roman" w:cs="Times New Roman"/>
          <w:sz w:val="20"/>
          <w:szCs w:val="20"/>
        </w:rPr>
        <w:sectPr w:rsidR="00C81D59">
          <w:type w:val="continuous"/>
          <w:pgSz w:w="11899" w:h="16838"/>
          <w:pgMar w:top="1417" w:right="1417" w:bottom="1134" w:left="1417" w:header="708" w:footer="708" w:gutter="0"/>
          <w:cols w:space="709"/>
          <w:docGrid w:linePitch="360"/>
        </w:sectPr>
      </w:pPr>
    </w:p>
    <w:p w:rsidR="00C81D59" w:rsidRPr="00907143" w:rsidRDefault="00C81D59" w:rsidP="00C81D59">
      <w:pPr>
        <w:pStyle w:val="Didascalia"/>
        <w:keepNext/>
        <w:spacing w:line="480" w:lineRule="auto"/>
        <w:jc w:val="both"/>
        <w:rPr>
          <w:rFonts w:ascii="Times New Roman" w:hAnsi="Times New Roman" w:cs="Times New Roman"/>
          <w:sz w:val="20"/>
          <w:szCs w:val="20"/>
        </w:rPr>
      </w:pPr>
      <w:r w:rsidRPr="00907143">
        <w:rPr>
          <w:rFonts w:ascii="Times New Roman" w:hAnsi="Times New Roman" w:cs="Times New Roman"/>
          <w:sz w:val="20"/>
          <w:szCs w:val="20"/>
        </w:rPr>
        <w:t xml:space="preserve">Figure </w:t>
      </w:r>
      <w:r w:rsidR="00E227CA" w:rsidRPr="00907143">
        <w:rPr>
          <w:rFonts w:ascii="Times New Roman" w:hAnsi="Times New Roman" w:cs="Times New Roman"/>
          <w:sz w:val="20"/>
          <w:szCs w:val="20"/>
        </w:rPr>
        <w:fldChar w:fldCharType="begin"/>
      </w:r>
      <w:r w:rsidRPr="00907143">
        <w:rPr>
          <w:rFonts w:ascii="Times New Roman" w:hAnsi="Times New Roman" w:cs="Times New Roman"/>
          <w:sz w:val="20"/>
          <w:szCs w:val="20"/>
        </w:rPr>
        <w:instrText xml:space="preserve"> SEQ Figure \* ARABIC </w:instrText>
      </w:r>
      <w:r w:rsidR="00E227CA" w:rsidRPr="00907143">
        <w:rPr>
          <w:rFonts w:ascii="Times New Roman" w:hAnsi="Times New Roman" w:cs="Times New Roman"/>
          <w:sz w:val="20"/>
          <w:szCs w:val="20"/>
        </w:rPr>
        <w:fldChar w:fldCharType="separate"/>
      </w:r>
      <w:r w:rsidR="0089261B">
        <w:rPr>
          <w:rFonts w:ascii="Times New Roman" w:hAnsi="Times New Roman" w:cs="Times New Roman"/>
          <w:noProof/>
          <w:sz w:val="20"/>
          <w:szCs w:val="20"/>
        </w:rPr>
        <w:t>1</w:t>
      </w:r>
      <w:r w:rsidR="00E227CA" w:rsidRPr="00907143">
        <w:rPr>
          <w:rFonts w:ascii="Times New Roman" w:hAnsi="Times New Roman" w:cs="Times New Roman"/>
          <w:noProof/>
          <w:sz w:val="20"/>
          <w:szCs w:val="20"/>
        </w:rPr>
        <w:fldChar w:fldCharType="end"/>
      </w:r>
      <w:r w:rsidRPr="00907143">
        <w:rPr>
          <w:rFonts w:ascii="Times New Roman" w:hAnsi="Times New Roman" w:cs="Times New Roman"/>
          <w:sz w:val="20"/>
          <w:szCs w:val="20"/>
        </w:rPr>
        <w:t>: Average Marginal Effects of skill specificity with 95% confidence intervals</w:t>
      </w:r>
      <w:bookmarkEnd w:id="23"/>
    </w:p>
    <w:p w:rsidR="00C81D59" w:rsidRDefault="00C81D59" w:rsidP="00C81D59">
      <w:r w:rsidRPr="004B6230">
        <w:rPr>
          <w:noProof/>
          <w:lang w:val="it-IT"/>
        </w:rPr>
        <w:drawing>
          <wp:inline distT="0" distB="0" distL="0" distR="0">
            <wp:extent cx="2654300" cy="2195195"/>
            <wp:effectExtent l="25400" t="0" r="0" b="0"/>
            <wp:docPr id="3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t="9740"/>
                    <a:stretch>
                      <a:fillRect/>
                    </a:stretch>
                  </pic:blipFill>
                  <pic:spPr bwMode="auto">
                    <a:xfrm>
                      <a:off x="0" y="0"/>
                      <a:ext cx="2653030" cy="2194145"/>
                    </a:xfrm>
                    <a:prstGeom prst="rect">
                      <a:avLst/>
                    </a:prstGeom>
                    <a:noFill/>
                    <a:ln>
                      <a:noFill/>
                    </a:ln>
                  </pic:spPr>
                </pic:pic>
              </a:graphicData>
            </a:graphic>
          </wp:inline>
        </w:drawing>
      </w:r>
    </w:p>
    <w:p w:rsidR="00C81D59" w:rsidRDefault="00C81D59" w:rsidP="00C81D59"/>
    <w:p w:rsidR="00C81D59" w:rsidRDefault="00C81D59" w:rsidP="00C81D59"/>
    <w:p w:rsidR="00C81D59" w:rsidRDefault="00C81D59" w:rsidP="00C81D59"/>
    <w:p w:rsidR="00C81D59" w:rsidRDefault="00C81D59" w:rsidP="00C81D59">
      <w:pPr>
        <w:pStyle w:val="Didascalia"/>
        <w:keepNext/>
        <w:spacing w:line="480" w:lineRule="auto"/>
        <w:jc w:val="both"/>
        <w:rPr>
          <w:rFonts w:ascii="Times New Roman" w:hAnsi="Times New Roman" w:cs="Times New Roman"/>
          <w:sz w:val="20"/>
          <w:szCs w:val="20"/>
        </w:rPr>
      </w:pPr>
      <w:r w:rsidRPr="00907143">
        <w:rPr>
          <w:rFonts w:ascii="Times New Roman" w:hAnsi="Times New Roman" w:cs="Times New Roman"/>
          <w:sz w:val="20"/>
          <w:szCs w:val="20"/>
        </w:rPr>
        <w:t xml:space="preserve">Figure </w:t>
      </w:r>
      <w:r>
        <w:rPr>
          <w:rFonts w:ascii="Times New Roman" w:hAnsi="Times New Roman" w:cs="Times New Roman"/>
          <w:sz w:val="20"/>
          <w:szCs w:val="20"/>
        </w:rPr>
        <w:t>2</w:t>
      </w:r>
      <w:r w:rsidRPr="00907143">
        <w:rPr>
          <w:rFonts w:ascii="Times New Roman" w:hAnsi="Times New Roman" w:cs="Times New Roman"/>
          <w:sz w:val="20"/>
          <w:szCs w:val="20"/>
        </w:rPr>
        <w:t>: Predicted probabilities of skill specificity with 95% confidence interval</w:t>
      </w:r>
    </w:p>
    <w:p w:rsidR="00C81D59" w:rsidRDefault="00C81D59" w:rsidP="00C81D59">
      <w:pPr>
        <w:pStyle w:val="Didascalia"/>
        <w:keepNext/>
        <w:jc w:val="both"/>
        <w:rPr>
          <w:sz w:val="20"/>
        </w:rPr>
      </w:pPr>
      <w:r>
        <w:rPr>
          <w:noProof/>
          <w:lang w:val="it-IT" w:eastAsia="it-IT"/>
        </w:rPr>
        <w:drawing>
          <wp:inline distT="0" distB="0" distL="0" distR="0">
            <wp:extent cx="2641600" cy="2144139"/>
            <wp:effectExtent l="25400" t="0" r="0" b="0"/>
            <wp:docPr id="32" name="Picture 4" descr="Predicted probabilities_specific skills_modified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Predicted probabilities_specific skills_modified2.pdf"/>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t="8354"/>
                    <a:stretch>
                      <a:fillRect/>
                    </a:stretch>
                  </pic:blipFill>
                  <pic:spPr bwMode="auto">
                    <a:xfrm>
                      <a:off x="0" y="0"/>
                      <a:ext cx="2653030" cy="2153417"/>
                    </a:xfrm>
                    <a:prstGeom prst="rect">
                      <a:avLst/>
                    </a:prstGeom>
                    <a:noFill/>
                    <a:ln>
                      <a:noFill/>
                    </a:ln>
                  </pic:spPr>
                </pic:pic>
              </a:graphicData>
            </a:graphic>
          </wp:inline>
        </w:drawing>
      </w:r>
      <w:r>
        <w:rPr>
          <w:sz w:val="20"/>
        </w:rPr>
        <w:t>upper curve: specific skills =0</w:t>
      </w:r>
    </w:p>
    <w:p w:rsidR="00C81D59" w:rsidRPr="006609BA" w:rsidRDefault="00C81D59" w:rsidP="00C81D59">
      <w:pPr>
        <w:pStyle w:val="Didascalia"/>
        <w:keepNext/>
        <w:jc w:val="both"/>
        <w:rPr>
          <w:rFonts w:ascii="Times New Roman" w:hAnsi="Times New Roman" w:cs="Times New Roman"/>
          <w:sz w:val="20"/>
          <w:szCs w:val="20"/>
        </w:rPr>
      </w:pPr>
      <w:r>
        <w:rPr>
          <w:sz w:val="20"/>
        </w:rPr>
        <w:t xml:space="preserve">lower curve: specific skills =1 </w:t>
      </w:r>
    </w:p>
    <w:p w:rsidR="00C81D59" w:rsidRPr="009B49BE" w:rsidRDefault="00C81D59" w:rsidP="00C81D59">
      <w:pPr>
        <w:pStyle w:val="Didascalia"/>
        <w:keepNext/>
        <w:spacing w:line="480" w:lineRule="auto"/>
        <w:jc w:val="both"/>
        <w:rPr>
          <w:sz w:val="20"/>
        </w:rPr>
      </w:pPr>
    </w:p>
    <w:p w:rsidR="00C81D59" w:rsidRDefault="00C81D59" w:rsidP="00C81D59">
      <w:pPr>
        <w:sectPr w:rsidR="00C81D59">
          <w:type w:val="continuous"/>
          <w:pgSz w:w="11899" w:h="16838"/>
          <w:pgMar w:top="1417" w:right="1417" w:bottom="1134" w:left="1417" w:header="708" w:footer="708" w:gutter="0"/>
          <w:cols w:num="2" w:space="709"/>
          <w:docGrid w:linePitch="360"/>
        </w:sectPr>
      </w:pPr>
    </w:p>
    <w:p w:rsidR="00C81D59" w:rsidRDefault="00C81D59" w:rsidP="00C81D59">
      <w:pPr>
        <w:pStyle w:val="Didascalia"/>
        <w:keepNext/>
        <w:spacing w:line="480" w:lineRule="auto"/>
        <w:jc w:val="both"/>
        <w:rPr>
          <w:rFonts w:ascii="Times New Roman" w:hAnsi="Times New Roman" w:cs="Times New Roman"/>
          <w:sz w:val="20"/>
          <w:szCs w:val="20"/>
        </w:rPr>
        <w:sectPr w:rsidR="00C81D59">
          <w:type w:val="continuous"/>
          <w:pgSz w:w="11899" w:h="16838"/>
          <w:pgMar w:top="1417" w:right="1417" w:bottom="1134" w:left="1417" w:header="708" w:footer="708" w:gutter="0"/>
          <w:cols w:space="709"/>
          <w:docGrid w:linePitch="360"/>
        </w:sectPr>
      </w:pPr>
    </w:p>
    <w:p w:rsidR="00C81D59" w:rsidRDefault="00C81D59" w:rsidP="00C81D59">
      <w:pPr>
        <w:pStyle w:val="Didascalia"/>
        <w:keepNext/>
        <w:spacing w:line="480" w:lineRule="auto"/>
        <w:jc w:val="both"/>
        <w:rPr>
          <w:rFonts w:ascii="Times New Roman" w:hAnsi="Times New Roman" w:cs="Times New Roman"/>
          <w:sz w:val="20"/>
          <w:szCs w:val="20"/>
        </w:rPr>
      </w:pPr>
      <w:r w:rsidRPr="00907143">
        <w:rPr>
          <w:rFonts w:ascii="Times New Roman" w:hAnsi="Times New Roman" w:cs="Times New Roman"/>
          <w:sz w:val="20"/>
          <w:szCs w:val="20"/>
        </w:rPr>
        <w:t xml:space="preserve">Figure </w:t>
      </w:r>
      <w:r>
        <w:rPr>
          <w:rFonts w:ascii="Times New Roman" w:hAnsi="Times New Roman" w:cs="Times New Roman"/>
          <w:sz w:val="20"/>
          <w:szCs w:val="20"/>
        </w:rPr>
        <w:t>3</w:t>
      </w:r>
      <w:r w:rsidRPr="00907143">
        <w:rPr>
          <w:rFonts w:ascii="Times New Roman" w:hAnsi="Times New Roman" w:cs="Times New Roman"/>
          <w:sz w:val="20"/>
          <w:szCs w:val="20"/>
        </w:rPr>
        <w:t>: Average Marginal Effects of job routine with 95% confidence intervals</w:t>
      </w:r>
    </w:p>
    <w:p w:rsidR="00C81D59" w:rsidRPr="00907143" w:rsidRDefault="00C81D59" w:rsidP="00C81D59">
      <w:pPr>
        <w:pStyle w:val="Didascalia"/>
        <w:keepNext/>
        <w:spacing w:line="480" w:lineRule="auto"/>
        <w:jc w:val="both"/>
        <w:rPr>
          <w:rFonts w:ascii="Times New Roman" w:hAnsi="Times New Roman" w:cs="Times New Roman"/>
          <w:sz w:val="20"/>
          <w:szCs w:val="20"/>
        </w:rPr>
      </w:pPr>
      <w:r w:rsidRPr="004B6230">
        <w:rPr>
          <w:noProof/>
          <w:lang w:val="it-IT" w:eastAsia="it-IT"/>
        </w:rPr>
        <w:drawing>
          <wp:inline distT="0" distB="0" distL="0" distR="0">
            <wp:extent cx="2832100" cy="2334895"/>
            <wp:effectExtent l="25400" t="0" r="0" b="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t="9706"/>
                    <a:stretch>
                      <a:fillRect/>
                    </a:stretch>
                  </pic:blipFill>
                  <pic:spPr bwMode="auto">
                    <a:xfrm>
                      <a:off x="0" y="0"/>
                      <a:ext cx="2834349" cy="2336749"/>
                    </a:xfrm>
                    <a:prstGeom prst="rect">
                      <a:avLst/>
                    </a:prstGeom>
                    <a:noFill/>
                    <a:ln>
                      <a:noFill/>
                    </a:ln>
                  </pic:spPr>
                </pic:pic>
              </a:graphicData>
            </a:graphic>
          </wp:inline>
        </w:drawing>
      </w:r>
    </w:p>
    <w:p w:rsidR="00C81D59" w:rsidRDefault="00C81D59" w:rsidP="00C81D59"/>
    <w:p w:rsidR="00C81D59" w:rsidRDefault="00C81D59" w:rsidP="00C81D59">
      <w:pPr>
        <w:pStyle w:val="Didascalia"/>
        <w:keepNext/>
        <w:spacing w:line="480" w:lineRule="auto"/>
        <w:jc w:val="both"/>
        <w:rPr>
          <w:rFonts w:ascii="Times New Roman" w:hAnsi="Times New Roman" w:cs="Times New Roman"/>
          <w:sz w:val="20"/>
          <w:szCs w:val="20"/>
        </w:rPr>
      </w:pPr>
      <w:r w:rsidRPr="00907143">
        <w:rPr>
          <w:rFonts w:ascii="Times New Roman" w:hAnsi="Times New Roman" w:cs="Times New Roman"/>
          <w:sz w:val="20"/>
          <w:szCs w:val="20"/>
        </w:rPr>
        <w:t xml:space="preserve">Figure </w:t>
      </w:r>
      <w:r>
        <w:rPr>
          <w:rFonts w:ascii="Times New Roman" w:hAnsi="Times New Roman" w:cs="Times New Roman"/>
          <w:sz w:val="20"/>
          <w:szCs w:val="20"/>
        </w:rPr>
        <w:t xml:space="preserve">4: </w:t>
      </w:r>
      <w:r w:rsidRPr="00907143">
        <w:rPr>
          <w:rFonts w:ascii="Times New Roman" w:hAnsi="Times New Roman" w:cs="Times New Roman"/>
          <w:sz w:val="20"/>
          <w:szCs w:val="20"/>
        </w:rPr>
        <w:t>Predicted probabilities of job routine with 95% confidence interval</w:t>
      </w:r>
      <w:r>
        <w:rPr>
          <w:noProof/>
          <w:lang w:val="it-IT" w:eastAsia="it-IT"/>
        </w:rPr>
        <w:drawing>
          <wp:inline distT="0" distB="0" distL="0" distR="0">
            <wp:extent cx="2651782" cy="2334895"/>
            <wp:effectExtent l="25400" t="0" r="0" b="0"/>
            <wp:docPr id="36" name="Picture 3" descr="Predicted probabilities_job routinisation_modifi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Predicted probabilities_job routinisation_modified2.jp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t="7672"/>
                    <a:stretch>
                      <a:fillRect/>
                    </a:stretch>
                  </pic:blipFill>
                  <pic:spPr bwMode="auto">
                    <a:xfrm>
                      <a:off x="0" y="0"/>
                      <a:ext cx="2653030" cy="2335994"/>
                    </a:xfrm>
                    <a:prstGeom prst="rect">
                      <a:avLst/>
                    </a:prstGeom>
                    <a:noFill/>
                    <a:ln>
                      <a:noFill/>
                    </a:ln>
                  </pic:spPr>
                </pic:pic>
              </a:graphicData>
            </a:graphic>
          </wp:inline>
        </w:drawing>
      </w:r>
    </w:p>
    <w:p w:rsidR="00C81D59" w:rsidRDefault="00C81D59" w:rsidP="00C81D59">
      <w:pPr>
        <w:pStyle w:val="Didascalia"/>
        <w:keepNext/>
        <w:jc w:val="both"/>
        <w:rPr>
          <w:sz w:val="20"/>
        </w:rPr>
      </w:pPr>
      <w:r>
        <w:rPr>
          <w:sz w:val="20"/>
        </w:rPr>
        <w:t>upper curve: job routine=1</w:t>
      </w:r>
    </w:p>
    <w:p w:rsidR="00C81D59" w:rsidRPr="006609BA" w:rsidRDefault="00C81D59" w:rsidP="00C81D59">
      <w:pPr>
        <w:pStyle w:val="Didascalia"/>
        <w:keepNext/>
        <w:jc w:val="both"/>
        <w:rPr>
          <w:rFonts w:ascii="Times New Roman" w:hAnsi="Times New Roman" w:cs="Times New Roman"/>
          <w:sz w:val="20"/>
          <w:szCs w:val="20"/>
        </w:rPr>
      </w:pPr>
      <w:r>
        <w:rPr>
          <w:sz w:val="20"/>
        </w:rPr>
        <w:t>lower curve: job routine=0</w:t>
      </w:r>
    </w:p>
    <w:p w:rsidR="00C81D59" w:rsidRPr="00907143" w:rsidRDefault="00C81D59" w:rsidP="00C81D59">
      <w:pPr>
        <w:pStyle w:val="Didascalia"/>
        <w:keepNext/>
        <w:spacing w:line="480" w:lineRule="auto"/>
        <w:jc w:val="both"/>
        <w:rPr>
          <w:rFonts w:ascii="Times New Roman" w:hAnsi="Times New Roman" w:cs="Times New Roman"/>
          <w:sz w:val="20"/>
          <w:szCs w:val="20"/>
        </w:rPr>
      </w:pPr>
    </w:p>
    <w:p w:rsidR="00C81D59" w:rsidRDefault="00C81D59" w:rsidP="00C81D59"/>
    <w:p w:rsidR="00C81D59" w:rsidRDefault="00C81D59" w:rsidP="00C81D59">
      <w:pPr>
        <w:tabs>
          <w:tab w:val="left" w:pos="4962"/>
        </w:tabs>
        <w:spacing w:line="480" w:lineRule="auto"/>
        <w:jc w:val="both"/>
        <w:sectPr w:rsidR="00C81D59">
          <w:type w:val="continuous"/>
          <w:pgSz w:w="11899" w:h="16838"/>
          <w:pgMar w:top="1417" w:right="1417" w:bottom="1134" w:left="1417" w:header="708" w:footer="708" w:gutter="0"/>
          <w:cols w:num="2" w:space="709"/>
          <w:docGrid w:linePitch="360"/>
        </w:sectPr>
      </w:pPr>
    </w:p>
    <w:p w:rsidR="00C81D59" w:rsidRDefault="00C81D59" w:rsidP="00C81D59">
      <w:pPr>
        <w:tabs>
          <w:tab w:val="left" w:pos="4962"/>
        </w:tabs>
        <w:spacing w:line="480" w:lineRule="auto"/>
        <w:jc w:val="both"/>
      </w:pPr>
    </w:p>
    <w:p w:rsidR="00C81D59" w:rsidRDefault="00C81D59" w:rsidP="00C81D59"/>
    <w:p w:rsidR="00C81D59" w:rsidRDefault="00C81D59" w:rsidP="00C81D59"/>
    <w:p w:rsidR="00C81D59" w:rsidRDefault="00C81D59" w:rsidP="00C81D59"/>
    <w:p w:rsidR="00C81D59" w:rsidRDefault="00C81D59" w:rsidP="00C81D59"/>
    <w:p w:rsidR="00C81D59" w:rsidRDefault="00C81D59" w:rsidP="00C81D59"/>
    <w:p w:rsidR="00C81D59" w:rsidRDefault="00C81D59" w:rsidP="00C81D59">
      <w:pPr>
        <w:pStyle w:val="Didascalia"/>
        <w:keepNext/>
        <w:spacing w:line="480" w:lineRule="auto"/>
        <w:jc w:val="both"/>
        <w:rPr>
          <w:rFonts w:ascii="Times New Roman" w:hAnsi="Times New Roman" w:cs="Times New Roman"/>
          <w:sz w:val="20"/>
          <w:szCs w:val="20"/>
        </w:rPr>
        <w:sectPr w:rsidR="00C81D59">
          <w:type w:val="continuous"/>
          <w:pgSz w:w="11899" w:h="16838"/>
          <w:pgMar w:top="1417" w:right="1417" w:bottom="1134" w:left="1417" w:header="708" w:footer="708" w:gutter="0"/>
          <w:cols w:num="2" w:space="709"/>
          <w:docGrid w:linePitch="360"/>
        </w:sectPr>
      </w:pPr>
    </w:p>
    <w:p w:rsidR="00C81D59" w:rsidRPr="0070001B" w:rsidRDefault="00C81D59" w:rsidP="00C81D59">
      <w:pPr>
        <w:pStyle w:val="Didascalia"/>
        <w:keepNext/>
        <w:spacing w:line="480" w:lineRule="auto"/>
        <w:jc w:val="both"/>
        <w:rPr>
          <w:rFonts w:ascii="Times New Roman" w:hAnsi="Times New Roman" w:cs="Times New Roman"/>
          <w:sz w:val="20"/>
          <w:szCs w:val="20"/>
        </w:rPr>
      </w:pPr>
      <w:bookmarkStart w:id="24" w:name="_Toc394144047"/>
      <w:r w:rsidRPr="0070001B">
        <w:rPr>
          <w:rFonts w:ascii="Times New Roman" w:hAnsi="Times New Roman" w:cs="Times New Roman"/>
          <w:sz w:val="20"/>
          <w:szCs w:val="20"/>
        </w:rPr>
        <w:t xml:space="preserve">Figure </w:t>
      </w:r>
      <w:r>
        <w:rPr>
          <w:rFonts w:ascii="Times New Roman" w:hAnsi="Times New Roman" w:cs="Times New Roman"/>
          <w:sz w:val="20"/>
          <w:szCs w:val="20"/>
        </w:rPr>
        <w:t>5</w:t>
      </w:r>
      <w:r w:rsidRPr="0070001B">
        <w:rPr>
          <w:rFonts w:ascii="Times New Roman" w:hAnsi="Times New Roman" w:cs="Times New Roman"/>
          <w:sz w:val="20"/>
          <w:szCs w:val="20"/>
        </w:rPr>
        <w:t>: Average Marginal Effects of job routine at different values of skill specificity with 95% confidence intervals</w:t>
      </w:r>
      <w:bookmarkEnd w:id="24"/>
    </w:p>
    <w:p w:rsidR="00C81D59" w:rsidRPr="00B25F01" w:rsidRDefault="00C81D59" w:rsidP="00C81D59">
      <w:pPr>
        <w:spacing w:line="480" w:lineRule="auto"/>
        <w:jc w:val="both"/>
      </w:pPr>
      <w:r>
        <w:rPr>
          <w:noProof/>
          <w:lang w:val="it-IT"/>
        </w:rPr>
        <w:drawing>
          <wp:inline distT="0" distB="0" distL="0" distR="0">
            <wp:extent cx="4299857" cy="2818710"/>
            <wp:effectExtent l="0" t="0" r="5715" b="127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t="8424"/>
                    <a:stretch>
                      <a:fillRect/>
                    </a:stretch>
                  </pic:blipFill>
                  <pic:spPr bwMode="auto">
                    <a:xfrm>
                      <a:off x="0" y="0"/>
                      <a:ext cx="4305488" cy="2822401"/>
                    </a:xfrm>
                    <a:prstGeom prst="rect">
                      <a:avLst/>
                    </a:prstGeom>
                    <a:noFill/>
                    <a:ln>
                      <a:noFill/>
                    </a:ln>
                  </pic:spPr>
                </pic:pic>
              </a:graphicData>
            </a:graphic>
          </wp:inline>
        </w:drawing>
      </w:r>
    </w:p>
    <w:p w:rsidR="00C81D59" w:rsidRPr="0070001B" w:rsidRDefault="00C81D59" w:rsidP="00C81D59">
      <w:pPr>
        <w:pStyle w:val="Didascalia"/>
        <w:keepNext/>
        <w:spacing w:line="480" w:lineRule="auto"/>
        <w:jc w:val="both"/>
        <w:rPr>
          <w:rFonts w:ascii="Times New Roman" w:hAnsi="Times New Roman" w:cs="Times New Roman"/>
          <w:sz w:val="20"/>
          <w:szCs w:val="20"/>
        </w:rPr>
      </w:pPr>
      <w:bookmarkStart w:id="25" w:name="_Toc394144048"/>
      <w:r w:rsidRPr="0070001B">
        <w:rPr>
          <w:rFonts w:ascii="Times New Roman" w:hAnsi="Times New Roman" w:cs="Times New Roman"/>
          <w:sz w:val="20"/>
          <w:szCs w:val="20"/>
        </w:rPr>
        <w:t xml:space="preserve">Figure </w:t>
      </w:r>
      <w:r>
        <w:rPr>
          <w:rFonts w:ascii="Times New Roman" w:hAnsi="Times New Roman" w:cs="Times New Roman"/>
          <w:sz w:val="20"/>
          <w:szCs w:val="20"/>
        </w:rPr>
        <w:t>6</w:t>
      </w:r>
      <w:r w:rsidRPr="0070001B">
        <w:rPr>
          <w:rFonts w:ascii="Times New Roman" w:hAnsi="Times New Roman" w:cs="Times New Roman"/>
          <w:sz w:val="20"/>
          <w:szCs w:val="20"/>
        </w:rPr>
        <w:t>: Average Marginal Effects of job routine among specific skilled workers at different time points with 95% confidence intervals</w:t>
      </w:r>
      <w:bookmarkEnd w:id="25"/>
    </w:p>
    <w:p w:rsidR="00C81D59" w:rsidRPr="00B25F01" w:rsidRDefault="00C81D59" w:rsidP="00C81D59">
      <w:pPr>
        <w:spacing w:line="480" w:lineRule="auto"/>
        <w:jc w:val="both"/>
      </w:pPr>
      <w:r>
        <w:rPr>
          <w:noProof/>
          <w:lang w:val="it-IT"/>
        </w:rPr>
        <w:drawing>
          <wp:inline distT="0" distB="0" distL="0" distR="0">
            <wp:extent cx="4060372" cy="2697259"/>
            <wp:effectExtent l="0" t="0" r="0" b="825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t="8623"/>
                    <a:stretch>
                      <a:fillRect/>
                    </a:stretch>
                  </pic:blipFill>
                  <pic:spPr bwMode="auto">
                    <a:xfrm>
                      <a:off x="0" y="0"/>
                      <a:ext cx="4060738" cy="2697502"/>
                    </a:xfrm>
                    <a:prstGeom prst="rect">
                      <a:avLst/>
                    </a:prstGeom>
                    <a:noFill/>
                    <a:ln>
                      <a:noFill/>
                    </a:ln>
                  </pic:spPr>
                </pic:pic>
              </a:graphicData>
            </a:graphic>
          </wp:inline>
        </w:drawing>
      </w:r>
    </w:p>
    <w:p w:rsidR="00C81D59" w:rsidRDefault="00C81D59" w:rsidP="00C81D59">
      <w:pPr>
        <w:tabs>
          <w:tab w:val="left" w:pos="4962"/>
        </w:tabs>
        <w:spacing w:line="480" w:lineRule="auto"/>
        <w:jc w:val="both"/>
      </w:pPr>
    </w:p>
    <w:p w:rsidR="00C81D59" w:rsidRDefault="00C81D59" w:rsidP="00C81D59">
      <w:pPr>
        <w:tabs>
          <w:tab w:val="left" w:pos="4962"/>
        </w:tabs>
        <w:spacing w:line="480" w:lineRule="auto"/>
        <w:jc w:val="both"/>
      </w:pPr>
    </w:p>
    <w:p w:rsidR="00C81D59" w:rsidRDefault="00C81D59" w:rsidP="00C81D59"/>
    <w:p w:rsidR="00C81D59" w:rsidRDefault="00C81D59" w:rsidP="00C81D59">
      <w:pPr>
        <w:spacing w:line="480" w:lineRule="auto"/>
        <w:jc w:val="both"/>
      </w:pPr>
    </w:p>
    <w:p w:rsidR="00C81D59" w:rsidRDefault="00C81D59" w:rsidP="00C81D59"/>
    <w:p w:rsidR="00C81D59" w:rsidRDefault="00C81D59" w:rsidP="00C81D59"/>
    <w:p w:rsidR="00C81D59" w:rsidRDefault="00E227CA" w:rsidP="00C81D59">
      <w:r>
        <w:fldChar w:fldCharType="begin"/>
      </w:r>
      <w:r w:rsidR="00C442C1">
        <w:instrText xml:space="preserve"> ADDIN EN.REFLIST </w:instrText>
      </w:r>
      <w:r>
        <w:fldChar w:fldCharType="end"/>
      </w:r>
    </w:p>
    <w:p w:rsidR="001B61C8" w:rsidRDefault="001B61C8"/>
    <w:sectPr w:rsidR="001B61C8" w:rsidSect="00C81D59">
      <w:type w:val="continuous"/>
      <w:pgSz w:w="11899" w:h="16838"/>
      <w:pgMar w:top="1417" w:right="1417" w:bottom="1134" w:left="1417" w:header="708" w:footer="708" w:gutter="0"/>
      <w:cols w:space="709"/>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5E7" w:rsidRDefault="000855E7">
      <w:r>
        <w:separator/>
      </w:r>
    </w:p>
  </w:endnote>
  <w:endnote w:type="continuationSeparator" w:id="0">
    <w:p w:rsidR="000855E7" w:rsidRDefault="000855E7">
      <w:r>
        <w:continuationSeparator/>
      </w:r>
    </w:p>
  </w:endnote>
  <w:endnote w:id="1">
    <w:p w:rsidR="000855E7" w:rsidRPr="000607BA" w:rsidRDefault="000855E7" w:rsidP="00375C8F">
      <w:pPr>
        <w:jc w:val="both"/>
        <w:rPr>
          <w:sz w:val="20"/>
        </w:rPr>
      </w:pPr>
      <w:r w:rsidRPr="000607BA">
        <w:rPr>
          <w:rStyle w:val="Rimandonotadichiusura"/>
          <w:sz w:val="20"/>
        </w:rPr>
        <w:endnoteRef/>
      </w:r>
      <w:r w:rsidRPr="000607BA">
        <w:rPr>
          <w:sz w:val="20"/>
        </w:rPr>
        <w:t xml:space="preserve"> The term “</w:t>
      </w:r>
      <w:r w:rsidRPr="000607BA">
        <w:rPr>
          <w:i/>
          <w:sz w:val="20"/>
        </w:rPr>
        <w:t>Facharbeiter”</w:t>
      </w:r>
      <w:r w:rsidRPr="000607BA">
        <w:rPr>
          <w:sz w:val="20"/>
        </w:rPr>
        <w:t xml:space="preserve"> </w:t>
      </w:r>
      <w:r w:rsidRPr="000607BA" w:rsidDel="009B2FA4">
        <w:rPr>
          <w:sz w:val="20"/>
        </w:rPr>
        <w:t>is the German word indicating</w:t>
      </w:r>
      <w:r w:rsidRPr="000607BA">
        <w:rPr>
          <w:sz w:val="20"/>
        </w:rPr>
        <w:t xml:space="preserve"> workers who completed a dual vocational training degree and is typically used for professional figures in </w:t>
      </w:r>
      <w:r w:rsidRPr="000607BA" w:rsidDel="009B2FA4">
        <w:rPr>
          <w:sz w:val="20"/>
        </w:rPr>
        <w:t xml:space="preserve">the manufacturing sector. </w:t>
      </w:r>
    </w:p>
  </w:endnote>
  <w:endnote w:id="2">
    <w:p w:rsidR="000855E7" w:rsidRPr="000607BA" w:rsidRDefault="000855E7" w:rsidP="00896D56">
      <w:pPr>
        <w:pStyle w:val="Testonotadichiusura"/>
        <w:jc w:val="both"/>
        <w:rPr>
          <w:rFonts w:ascii="Times New Roman" w:hAnsi="Times New Roman"/>
        </w:rPr>
      </w:pPr>
      <w:r w:rsidRPr="000607BA">
        <w:rPr>
          <w:rStyle w:val="Rimandonotadichiusura"/>
          <w:rFonts w:ascii="Times New Roman" w:hAnsi="Times New Roman"/>
        </w:rPr>
        <w:endnoteRef/>
      </w:r>
      <w:r w:rsidRPr="000607BA">
        <w:rPr>
          <w:rFonts w:ascii="Times New Roman" w:hAnsi="Times New Roman"/>
        </w:rPr>
        <w:t xml:space="preserve"> See e.g. the work by Emmenegger </w:t>
      </w:r>
      <w:r w:rsidRPr="000607BA">
        <w:rPr>
          <w:rFonts w:ascii="Times New Roman" w:hAnsi="Times New Roman"/>
          <w:noProof/>
        </w:rPr>
        <w:t>2009</w:t>
      </w:r>
      <w:r w:rsidRPr="000607BA">
        <w:rPr>
          <w:rFonts w:ascii="Times New Roman" w:hAnsi="Times New Roman"/>
        </w:rPr>
        <w:t xml:space="preserve"> and Gebel and Giesecke </w:t>
      </w:r>
      <w:r w:rsidRPr="000607BA">
        <w:rPr>
          <w:rFonts w:ascii="Times New Roman" w:hAnsi="Times New Roman"/>
          <w:noProof/>
        </w:rPr>
        <w:t>2011</w:t>
      </w:r>
      <w:r w:rsidRPr="000607BA">
        <w:rPr>
          <w:rFonts w:ascii="Times New Roman" w:hAnsi="Times New Roman"/>
        </w:rPr>
        <w:t xml:space="preserve">, who collapse the skill dimension with task complexity. </w:t>
      </w:r>
    </w:p>
  </w:endnote>
  <w:endnote w:id="3">
    <w:p w:rsidR="000855E7" w:rsidRPr="00896D56" w:rsidRDefault="000855E7" w:rsidP="003D4DC8">
      <w:pPr>
        <w:jc w:val="both"/>
        <w:rPr>
          <w:sz w:val="20"/>
        </w:rPr>
      </w:pPr>
      <w:r w:rsidRPr="000607BA">
        <w:rPr>
          <w:rStyle w:val="Rimandonotadichiusura"/>
          <w:sz w:val="20"/>
        </w:rPr>
        <w:endnoteRef/>
      </w:r>
      <w:r w:rsidRPr="000607BA">
        <w:rPr>
          <w:sz w:val="20"/>
        </w:rPr>
        <w:t xml:space="preserve"> In this regard, a few interview partners even told me the running joke that Opel is the biggest bakery in Germany because they employ workers with a dual vocatonal training in</w:t>
      </w:r>
      <w:r>
        <w:rPr>
          <w:sz w:val="20"/>
        </w:rPr>
        <w:t xml:space="preserve"> baking professions. See </w:t>
      </w:r>
      <w:r w:rsidRPr="00896D56">
        <w:rPr>
          <w:sz w:val="20"/>
        </w:rPr>
        <w:t xml:space="preserve">also </w:t>
      </w:r>
      <w:r>
        <w:rPr>
          <w:sz w:val="20"/>
        </w:rPr>
        <w:t xml:space="preserve"> </w:t>
      </w:r>
      <w:r w:rsidRPr="00896D56">
        <w:rPr>
          <w:sz w:val="20"/>
        </w:rPr>
        <w:t>L</w:t>
      </w:r>
      <w:r w:rsidRPr="00896D56">
        <w:rPr>
          <w:rStyle w:val="st"/>
          <w:sz w:val="20"/>
        </w:rPr>
        <w:t>ü</w:t>
      </w:r>
      <w:r>
        <w:rPr>
          <w:sz w:val="20"/>
        </w:rPr>
        <w:t>d</w:t>
      </w:r>
      <w:r w:rsidRPr="00896D56">
        <w:rPr>
          <w:sz w:val="20"/>
        </w:rPr>
        <w:t>e, R.</w:t>
      </w:r>
      <w:r>
        <w:rPr>
          <w:sz w:val="20"/>
        </w:rPr>
        <w:t xml:space="preserve"> v.</w:t>
      </w:r>
      <w:r w:rsidRPr="00896D56">
        <w:rPr>
          <w:sz w:val="20"/>
        </w:rPr>
        <w:t xml:space="preserve"> (1996) </w:t>
      </w:r>
      <w:r w:rsidRPr="00896D56">
        <w:rPr>
          <w:i/>
          <w:sz w:val="20"/>
        </w:rPr>
        <w:t>Die Reorganisation der Fabrik und die Wiederentdeckung der Arbeit. Perspektiven für Bildung und Qualifizierung in der Industriegesellschaft</w:t>
      </w:r>
      <w:r w:rsidRPr="00896D56">
        <w:rPr>
          <w:sz w:val="20"/>
        </w:rPr>
        <w:t>, Wiesbaden, Springer.</w:t>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Gabriola">
    <w:charset w:val="00"/>
    <w:family w:val="decorative"/>
    <w:pitch w:val="variable"/>
    <w:sig w:usb0="E00002EF" w:usb1="5000204B" w:usb2="00000000" w:usb3="00000000" w:csb0="0000009F" w:csb1="00000000"/>
  </w:font>
  <w:font w:name="Calibri">
    <w:panose1 w:val="020F0502020204030204"/>
    <w:charset w:val="00"/>
    <w:family w:val="auto"/>
    <w:pitch w:val="variable"/>
    <w:sig w:usb0="00000003" w:usb1="00000000" w:usb2="00000000" w:usb3="00000000" w:csb0="00000001" w:csb1="00000000"/>
  </w:font>
  <w:font w:name="SimSun">
    <w:charset w:val="00"/>
    <w:family w:val="auto"/>
    <w:pitch w:val="variable"/>
    <w:sig w:usb0="00000000" w:usb1="00000000" w:usb2="00000000" w:usb3="00000000" w:csb0="00000000" w:csb1="00000000"/>
  </w:font>
  <w:font w:name="Mangal">
    <w:charset w:val="00"/>
    <w:family w:val="auto"/>
    <w:pitch w:val="variable"/>
    <w:sig w:usb0="00000000" w:usb1="00000000" w:usb2="00000000" w:usb3="00000000" w:csb0="00000000" w:csb1="00000000"/>
  </w:font>
  <w:font w:name="Shruti">
    <w:charset w:val="00"/>
    <w:family w:val="swiss"/>
    <w:pitch w:val="variable"/>
    <w:sig w:usb0="0004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00503020000020003"/>
    <w:charset w:val="00"/>
    <w:family w:val="auto"/>
    <w:pitch w:val="variable"/>
    <w:sig w:usb0="00000003" w:usb1="00000000" w:usb2="00000000" w:usb3="00000000" w:csb0="00000001" w:csb1="00000000"/>
  </w:font>
  <w:font w:name="font454">
    <w:altName w:val="Times New Roman"/>
    <w:charset w:val="00"/>
    <w:family w:val="auto"/>
    <w:pitch w:val="variable"/>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Microsoft YaHei">
    <w:charset w:val="00"/>
    <w:family w:val="auto"/>
    <w:pitch w:val="variable"/>
    <w:sig w:usb0="00000000" w:usb1="00000000" w:usb2="00000000" w:usb3="00000000" w:csb0="00000000" w:csb1="00000000"/>
  </w:font>
  <w:font w:name="WenQuanYi Micro Hei">
    <w:altName w:val="ＭＳ 明朝"/>
    <w:charset w:val="80"/>
    <w:family w:val="auto"/>
    <w:pitch w:val="variable"/>
    <w:sig w:usb0="00000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5E7" w:rsidRDefault="000855E7">
      <w:r>
        <w:separator/>
      </w:r>
    </w:p>
  </w:footnote>
  <w:footnote w:type="continuationSeparator" w:id="0">
    <w:p w:rsidR="000855E7" w:rsidRDefault="000855E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887076"/>
      <w:docPartObj>
        <w:docPartGallery w:val="Page Numbers (Top of Page)"/>
        <w:docPartUnique/>
      </w:docPartObj>
    </w:sdtPr>
    <w:sdtContent>
      <w:p w:rsidR="000855E7" w:rsidRDefault="000855E7">
        <w:pPr>
          <w:pStyle w:val="Intestazione"/>
          <w:jc w:val="right"/>
        </w:pPr>
        <w:fldSimple w:instr="PAGE   \* MERGEFORMAT">
          <w:r w:rsidR="00665B7C" w:rsidRPr="00665B7C">
            <w:rPr>
              <w:noProof/>
              <w:lang w:val="de-DE"/>
            </w:rPr>
            <w:t>37</w:t>
          </w:r>
        </w:fldSimple>
      </w:p>
    </w:sdtContent>
  </w:sdt>
  <w:p w:rsidR="000855E7" w:rsidRDefault="000855E7">
    <w:pPr>
      <w:pStyle w:val="Intestazion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D4427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CF21C46"/>
    <w:lvl w:ilvl="0">
      <w:start w:val="1"/>
      <w:numFmt w:val="decimal"/>
      <w:lvlText w:val="%1."/>
      <w:lvlJc w:val="left"/>
      <w:pPr>
        <w:tabs>
          <w:tab w:val="num" w:pos="1492"/>
        </w:tabs>
        <w:ind w:left="1492" w:hanging="360"/>
      </w:pPr>
    </w:lvl>
  </w:abstractNum>
  <w:abstractNum w:abstractNumId="2">
    <w:nsid w:val="FFFFFF7D"/>
    <w:multiLevelType w:val="singleLevel"/>
    <w:tmpl w:val="C53AE182"/>
    <w:lvl w:ilvl="0">
      <w:start w:val="1"/>
      <w:numFmt w:val="decimal"/>
      <w:lvlText w:val="%1."/>
      <w:lvlJc w:val="left"/>
      <w:pPr>
        <w:tabs>
          <w:tab w:val="num" w:pos="1209"/>
        </w:tabs>
        <w:ind w:left="1209" w:hanging="360"/>
      </w:pPr>
    </w:lvl>
  </w:abstractNum>
  <w:abstractNum w:abstractNumId="3">
    <w:nsid w:val="FFFFFF7E"/>
    <w:multiLevelType w:val="singleLevel"/>
    <w:tmpl w:val="0FA8187C"/>
    <w:lvl w:ilvl="0">
      <w:start w:val="1"/>
      <w:numFmt w:val="decimal"/>
      <w:lvlText w:val="%1."/>
      <w:lvlJc w:val="left"/>
      <w:pPr>
        <w:tabs>
          <w:tab w:val="num" w:pos="926"/>
        </w:tabs>
        <w:ind w:left="926" w:hanging="360"/>
      </w:pPr>
    </w:lvl>
  </w:abstractNum>
  <w:abstractNum w:abstractNumId="4">
    <w:nsid w:val="FFFFFF7F"/>
    <w:multiLevelType w:val="singleLevel"/>
    <w:tmpl w:val="717E608A"/>
    <w:lvl w:ilvl="0">
      <w:start w:val="1"/>
      <w:numFmt w:val="decimal"/>
      <w:lvlText w:val="%1."/>
      <w:lvlJc w:val="left"/>
      <w:pPr>
        <w:tabs>
          <w:tab w:val="num" w:pos="643"/>
        </w:tabs>
        <w:ind w:left="643" w:hanging="360"/>
      </w:pPr>
    </w:lvl>
  </w:abstractNum>
  <w:abstractNum w:abstractNumId="5">
    <w:nsid w:val="FFFFFF80"/>
    <w:multiLevelType w:val="singleLevel"/>
    <w:tmpl w:val="CBE470B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A5603F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8360E5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45C33F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662A7B6"/>
    <w:lvl w:ilvl="0">
      <w:start w:val="1"/>
      <w:numFmt w:val="decimal"/>
      <w:lvlText w:val="%1."/>
      <w:lvlJc w:val="left"/>
      <w:pPr>
        <w:tabs>
          <w:tab w:val="num" w:pos="360"/>
        </w:tabs>
        <w:ind w:left="360" w:hanging="360"/>
      </w:pPr>
    </w:lvl>
  </w:abstractNum>
  <w:abstractNum w:abstractNumId="10">
    <w:nsid w:val="FFFFFF89"/>
    <w:multiLevelType w:val="singleLevel"/>
    <w:tmpl w:val="2ADA595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name w:val="WWNum2"/>
    <w:lvl w:ilvl="0">
      <w:start w:val="1"/>
      <w:numFmt w:val="upperRoman"/>
      <w:lvlText w:val="(%1)"/>
      <w:lvlJc w:val="left"/>
      <w:pPr>
        <w:tabs>
          <w:tab w:val="num" w:pos="0"/>
        </w:tabs>
        <w:ind w:left="2160" w:hanging="72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2">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03D52E45"/>
    <w:multiLevelType w:val="hybridMultilevel"/>
    <w:tmpl w:val="F5BAA1B2"/>
    <w:lvl w:ilvl="0" w:tplc="E7544754">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0AC845D7"/>
    <w:multiLevelType w:val="hybridMultilevel"/>
    <w:tmpl w:val="03F06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0605582"/>
    <w:multiLevelType w:val="hybridMultilevel"/>
    <w:tmpl w:val="66D698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2020FA3"/>
    <w:multiLevelType w:val="hybridMultilevel"/>
    <w:tmpl w:val="41C0B8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61674A9"/>
    <w:multiLevelType w:val="hybridMultilevel"/>
    <w:tmpl w:val="B17EDB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08661C9"/>
    <w:multiLevelType w:val="hybridMultilevel"/>
    <w:tmpl w:val="C0F295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3EE0976"/>
    <w:multiLevelType w:val="multilevel"/>
    <w:tmpl w:val="6FB2805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57B1469"/>
    <w:multiLevelType w:val="hybridMultilevel"/>
    <w:tmpl w:val="7FC8C4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69D2011"/>
    <w:multiLevelType w:val="hybridMultilevel"/>
    <w:tmpl w:val="AFB2BF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6CC2252"/>
    <w:multiLevelType w:val="hybridMultilevel"/>
    <w:tmpl w:val="F378D746"/>
    <w:lvl w:ilvl="0" w:tplc="2D5A45CC">
      <w:start w:val="55"/>
      <w:numFmt w:val="bullet"/>
      <w:lvlText w:val=""/>
      <w:lvlJc w:val="left"/>
      <w:pPr>
        <w:ind w:left="720" w:hanging="360"/>
      </w:pPr>
      <w:rPr>
        <w:rFonts w:ascii="Symbol" w:eastAsia="Cambria" w:hAnsi="Symbol" w:cs="Courier" w:hint="default"/>
      </w:rPr>
    </w:lvl>
    <w:lvl w:ilvl="1" w:tplc="08090003" w:tentative="1">
      <w:start w:val="1"/>
      <w:numFmt w:val="bullet"/>
      <w:lvlText w:val="o"/>
      <w:lvlJc w:val="left"/>
      <w:pPr>
        <w:ind w:left="1440" w:hanging="360"/>
      </w:pPr>
      <w:rPr>
        <w:rFonts w:ascii="Courier New" w:hAnsi="Courier New" w:cs="Courier"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413746D"/>
    <w:multiLevelType w:val="hybridMultilevel"/>
    <w:tmpl w:val="8592C03C"/>
    <w:lvl w:ilvl="0" w:tplc="5EF8D204">
      <w:numFmt w:val="bullet"/>
      <w:lvlText w:val=""/>
      <w:lvlJc w:val="left"/>
      <w:pPr>
        <w:ind w:left="720" w:hanging="360"/>
      </w:pPr>
      <w:rPr>
        <w:rFonts w:ascii="Wingdings" w:eastAsia="Cambria" w:hAnsi="Wingdings" w:cs="Courier" w:hint="default"/>
      </w:rPr>
    </w:lvl>
    <w:lvl w:ilvl="1" w:tplc="08090003" w:tentative="1">
      <w:start w:val="1"/>
      <w:numFmt w:val="bullet"/>
      <w:lvlText w:val="o"/>
      <w:lvlJc w:val="left"/>
      <w:pPr>
        <w:ind w:left="1440" w:hanging="360"/>
      </w:pPr>
      <w:rPr>
        <w:rFonts w:ascii="Courier New" w:hAnsi="Courier New" w:cs="Courier"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6F64639"/>
    <w:multiLevelType w:val="hybridMultilevel"/>
    <w:tmpl w:val="57BC6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297513C"/>
    <w:multiLevelType w:val="multilevel"/>
    <w:tmpl w:val="4EEAF648"/>
    <w:lvl w:ilvl="0">
      <w:start w:val="1"/>
      <w:numFmt w:val="bullet"/>
      <w:lvlText w:val=""/>
      <w:lvlJc w:val="left"/>
      <w:pPr>
        <w:tabs>
          <w:tab w:val="num" w:pos="720"/>
        </w:tabs>
        <w:ind w:left="720" w:hanging="360"/>
      </w:pPr>
      <w:rPr>
        <w:rFonts w:ascii="Symbol" w:hAnsi="Symbol" w:cs="Courier" w:hint="default"/>
      </w:rPr>
    </w:lvl>
    <w:lvl w:ilvl="1">
      <w:start w:val="1"/>
      <w:numFmt w:val="bullet"/>
      <w:lvlText w:val="◦"/>
      <w:lvlJc w:val="left"/>
      <w:pPr>
        <w:tabs>
          <w:tab w:val="num" w:pos="1080"/>
        </w:tabs>
        <w:ind w:left="1080" w:hanging="360"/>
      </w:pPr>
      <w:rPr>
        <w:rFonts w:ascii="OpenSymbol" w:hAnsi="OpenSymbol" w:cs="Courier" w:hint="default"/>
      </w:rPr>
    </w:lvl>
    <w:lvl w:ilvl="2">
      <w:start w:val="1"/>
      <w:numFmt w:val="bullet"/>
      <w:lvlText w:val="▪"/>
      <w:lvlJc w:val="left"/>
      <w:pPr>
        <w:tabs>
          <w:tab w:val="num" w:pos="1440"/>
        </w:tabs>
        <w:ind w:left="1440" w:hanging="360"/>
      </w:pPr>
      <w:rPr>
        <w:rFonts w:ascii="OpenSymbol" w:hAnsi="OpenSymbol" w:cs="Courier" w:hint="default"/>
      </w:rPr>
    </w:lvl>
    <w:lvl w:ilvl="3">
      <w:start w:val="1"/>
      <w:numFmt w:val="bullet"/>
      <w:lvlText w:val=""/>
      <w:lvlJc w:val="left"/>
      <w:pPr>
        <w:tabs>
          <w:tab w:val="num" w:pos="1800"/>
        </w:tabs>
        <w:ind w:left="1800" w:hanging="360"/>
      </w:pPr>
      <w:rPr>
        <w:rFonts w:ascii="Symbol" w:hAnsi="Symbol" w:cs="Courier" w:hint="default"/>
      </w:rPr>
    </w:lvl>
    <w:lvl w:ilvl="4">
      <w:start w:val="1"/>
      <w:numFmt w:val="bullet"/>
      <w:lvlText w:val="◦"/>
      <w:lvlJc w:val="left"/>
      <w:pPr>
        <w:tabs>
          <w:tab w:val="num" w:pos="2160"/>
        </w:tabs>
        <w:ind w:left="2160" w:hanging="360"/>
      </w:pPr>
      <w:rPr>
        <w:rFonts w:ascii="OpenSymbol" w:hAnsi="OpenSymbol" w:cs="Courier" w:hint="default"/>
      </w:rPr>
    </w:lvl>
    <w:lvl w:ilvl="5">
      <w:start w:val="1"/>
      <w:numFmt w:val="bullet"/>
      <w:lvlText w:val="▪"/>
      <w:lvlJc w:val="left"/>
      <w:pPr>
        <w:tabs>
          <w:tab w:val="num" w:pos="2520"/>
        </w:tabs>
        <w:ind w:left="2520" w:hanging="360"/>
      </w:pPr>
      <w:rPr>
        <w:rFonts w:ascii="OpenSymbol" w:hAnsi="OpenSymbol" w:cs="Courier" w:hint="default"/>
      </w:rPr>
    </w:lvl>
    <w:lvl w:ilvl="6">
      <w:start w:val="1"/>
      <w:numFmt w:val="bullet"/>
      <w:lvlText w:val=""/>
      <w:lvlJc w:val="left"/>
      <w:pPr>
        <w:tabs>
          <w:tab w:val="num" w:pos="2880"/>
        </w:tabs>
        <w:ind w:left="2880" w:hanging="360"/>
      </w:pPr>
      <w:rPr>
        <w:rFonts w:ascii="Symbol" w:hAnsi="Symbol" w:cs="Courier" w:hint="default"/>
      </w:rPr>
    </w:lvl>
    <w:lvl w:ilvl="7">
      <w:start w:val="1"/>
      <w:numFmt w:val="bullet"/>
      <w:lvlText w:val="◦"/>
      <w:lvlJc w:val="left"/>
      <w:pPr>
        <w:tabs>
          <w:tab w:val="num" w:pos="3240"/>
        </w:tabs>
        <w:ind w:left="3240" w:hanging="360"/>
      </w:pPr>
      <w:rPr>
        <w:rFonts w:ascii="OpenSymbol" w:hAnsi="OpenSymbol" w:cs="Courier" w:hint="default"/>
      </w:rPr>
    </w:lvl>
    <w:lvl w:ilvl="8">
      <w:start w:val="1"/>
      <w:numFmt w:val="bullet"/>
      <w:lvlText w:val="▪"/>
      <w:lvlJc w:val="left"/>
      <w:pPr>
        <w:tabs>
          <w:tab w:val="num" w:pos="3600"/>
        </w:tabs>
        <w:ind w:left="3600" w:hanging="360"/>
      </w:pPr>
      <w:rPr>
        <w:rFonts w:ascii="OpenSymbol" w:hAnsi="OpenSymbol" w:cs="Courier" w:hint="default"/>
      </w:rPr>
    </w:lvl>
  </w:abstractNum>
  <w:abstractNum w:abstractNumId="26">
    <w:nsid w:val="43AC63E0"/>
    <w:multiLevelType w:val="hybridMultilevel"/>
    <w:tmpl w:val="C7B291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8A704B0"/>
    <w:multiLevelType w:val="hybridMultilevel"/>
    <w:tmpl w:val="BE2E5E44"/>
    <w:lvl w:ilvl="0" w:tplc="E5324B64">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5BE1249"/>
    <w:multiLevelType w:val="hybridMultilevel"/>
    <w:tmpl w:val="583C63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D42094B"/>
    <w:multiLevelType w:val="hybridMultilevel"/>
    <w:tmpl w:val="77325E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EB63CCF"/>
    <w:multiLevelType w:val="hybridMultilevel"/>
    <w:tmpl w:val="0E1231A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4903FB5"/>
    <w:multiLevelType w:val="multilevel"/>
    <w:tmpl w:val="88F48A9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2">
    <w:nsid w:val="64CE00B7"/>
    <w:multiLevelType w:val="hybridMultilevel"/>
    <w:tmpl w:val="3B4659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7D229C9"/>
    <w:multiLevelType w:val="hybridMultilevel"/>
    <w:tmpl w:val="6AFE1B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4AF3C3D"/>
    <w:multiLevelType w:val="hybridMultilevel"/>
    <w:tmpl w:val="4DDEB5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67B1CBB"/>
    <w:multiLevelType w:val="hybridMultilevel"/>
    <w:tmpl w:val="F1B425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96E4781"/>
    <w:multiLevelType w:val="hybridMultilevel"/>
    <w:tmpl w:val="B74A26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AA6763D"/>
    <w:multiLevelType w:val="hybridMultilevel"/>
    <w:tmpl w:val="CC6A99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21"/>
  </w:num>
  <w:num w:numId="3">
    <w:abstractNumId w:val="20"/>
  </w:num>
  <w:num w:numId="4">
    <w:abstractNumId w:val="11"/>
  </w:num>
  <w:num w:numId="5">
    <w:abstractNumId w:val="12"/>
  </w:num>
  <w:num w:numId="6">
    <w:abstractNumId w:val="25"/>
  </w:num>
  <w:num w:numId="7">
    <w:abstractNumId w:val="31"/>
  </w:num>
  <w:num w:numId="8">
    <w:abstractNumId w:val="28"/>
  </w:num>
  <w:num w:numId="9">
    <w:abstractNumId w:val="29"/>
  </w:num>
  <w:num w:numId="10">
    <w:abstractNumId w:val="37"/>
  </w:num>
  <w:num w:numId="11">
    <w:abstractNumId w:val="33"/>
  </w:num>
  <w:num w:numId="12">
    <w:abstractNumId w:val="26"/>
  </w:num>
  <w:num w:numId="13">
    <w:abstractNumId w:val="15"/>
  </w:num>
  <w:num w:numId="14">
    <w:abstractNumId w:val="17"/>
  </w:num>
  <w:num w:numId="15">
    <w:abstractNumId w:val="16"/>
  </w:num>
  <w:num w:numId="16">
    <w:abstractNumId w:val="24"/>
  </w:num>
  <w:num w:numId="17">
    <w:abstractNumId w:val="36"/>
  </w:num>
  <w:num w:numId="18">
    <w:abstractNumId w:val="18"/>
  </w:num>
  <w:num w:numId="19">
    <w:abstractNumId w:val="23"/>
  </w:num>
  <w:num w:numId="20">
    <w:abstractNumId w:val="22"/>
  </w:num>
  <w:num w:numId="21">
    <w:abstractNumId w:val="9"/>
  </w:num>
  <w:num w:numId="22">
    <w:abstractNumId w:val="4"/>
  </w:num>
  <w:num w:numId="23">
    <w:abstractNumId w:val="3"/>
  </w:num>
  <w:num w:numId="24">
    <w:abstractNumId w:val="2"/>
  </w:num>
  <w:num w:numId="25">
    <w:abstractNumId w:val="1"/>
  </w:num>
  <w:num w:numId="26">
    <w:abstractNumId w:val="10"/>
  </w:num>
  <w:num w:numId="27">
    <w:abstractNumId w:val="8"/>
  </w:num>
  <w:num w:numId="28">
    <w:abstractNumId w:val="7"/>
  </w:num>
  <w:num w:numId="29">
    <w:abstractNumId w:val="6"/>
  </w:num>
  <w:num w:numId="30">
    <w:abstractNumId w:val="5"/>
  </w:num>
  <w:num w:numId="31">
    <w:abstractNumId w:val="0"/>
  </w:num>
  <w:num w:numId="32">
    <w:abstractNumId w:val="13"/>
  </w:num>
  <w:num w:numId="33">
    <w:abstractNumId w:val="27"/>
  </w:num>
  <w:num w:numId="34">
    <w:abstractNumId w:val="34"/>
  </w:num>
  <w:num w:numId="35">
    <w:abstractNumId w:val="14"/>
  </w:num>
  <w:num w:numId="36">
    <w:abstractNumId w:val="32"/>
  </w:num>
  <w:num w:numId="37">
    <w:abstractNumId w:val="35"/>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doNotAutofitConstrainedTables/>
    <w:splitPgBreakAndParaMark/>
    <w:doNotVertAlignCellWithSp/>
    <w:doNotBreakConstrainedForcedTable/>
    <w:useAnsiKerningPairs/>
    <w:cachedColBalance/>
  </w:compat>
  <w:rsids>
    <w:rsidRoot w:val="001B61C8"/>
    <w:rsid w:val="000226F6"/>
    <w:rsid w:val="00036697"/>
    <w:rsid w:val="000607BA"/>
    <w:rsid w:val="00073042"/>
    <w:rsid w:val="00075BFF"/>
    <w:rsid w:val="000855E7"/>
    <w:rsid w:val="000A6C7E"/>
    <w:rsid w:val="000C25BF"/>
    <w:rsid w:val="00113D72"/>
    <w:rsid w:val="00141390"/>
    <w:rsid w:val="00142337"/>
    <w:rsid w:val="00151F4A"/>
    <w:rsid w:val="0015434E"/>
    <w:rsid w:val="00173D2D"/>
    <w:rsid w:val="001B61C8"/>
    <w:rsid w:val="001E5C28"/>
    <w:rsid w:val="002316B6"/>
    <w:rsid w:val="00257633"/>
    <w:rsid w:val="00365474"/>
    <w:rsid w:val="00375C8F"/>
    <w:rsid w:val="003A2242"/>
    <w:rsid w:val="003A3AC0"/>
    <w:rsid w:val="003D4DC8"/>
    <w:rsid w:val="00477DC4"/>
    <w:rsid w:val="004809BA"/>
    <w:rsid w:val="004E4DAF"/>
    <w:rsid w:val="004F76C4"/>
    <w:rsid w:val="005353EA"/>
    <w:rsid w:val="00546017"/>
    <w:rsid w:val="00547A18"/>
    <w:rsid w:val="005706F9"/>
    <w:rsid w:val="005E6E9E"/>
    <w:rsid w:val="00614731"/>
    <w:rsid w:val="00665B7C"/>
    <w:rsid w:val="006E6B2C"/>
    <w:rsid w:val="007068E1"/>
    <w:rsid w:val="007C0459"/>
    <w:rsid w:val="00820444"/>
    <w:rsid w:val="00836958"/>
    <w:rsid w:val="00867192"/>
    <w:rsid w:val="0089261B"/>
    <w:rsid w:val="00896D56"/>
    <w:rsid w:val="008A024F"/>
    <w:rsid w:val="00924B26"/>
    <w:rsid w:val="00944B58"/>
    <w:rsid w:val="009776B8"/>
    <w:rsid w:val="009C123D"/>
    <w:rsid w:val="009C1A89"/>
    <w:rsid w:val="009E43D9"/>
    <w:rsid w:val="00A40C59"/>
    <w:rsid w:val="00A8432D"/>
    <w:rsid w:val="00AB64FF"/>
    <w:rsid w:val="00B7105E"/>
    <w:rsid w:val="00B76EF4"/>
    <w:rsid w:val="00B83246"/>
    <w:rsid w:val="00C01328"/>
    <w:rsid w:val="00C037F2"/>
    <w:rsid w:val="00C12A6F"/>
    <w:rsid w:val="00C442C1"/>
    <w:rsid w:val="00C45CB6"/>
    <w:rsid w:val="00C81D59"/>
    <w:rsid w:val="00CC4106"/>
    <w:rsid w:val="00CD0CA2"/>
    <w:rsid w:val="00CE03E0"/>
    <w:rsid w:val="00D5425A"/>
    <w:rsid w:val="00DD3334"/>
    <w:rsid w:val="00E14ADA"/>
    <w:rsid w:val="00E227CA"/>
    <w:rsid w:val="00E65729"/>
    <w:rsid w:val="00E70E87"/>
    <w:rsid w:val="00F328E3"/>
  </w:rsids>
  <m:mathPr>
    <m:mathFont m:val="Wingdings 2"/>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style w:type="paragraph" w:default="1" w:styleId="Normale">
    <w:name w:val="Normal"/>
    <w:qFormat/>
    <w:rsid w:val="001B61C8"/>
    <w:rPr>
      <w:rFonts w:ascii="Times New Roman" w:eastAsia="Gabriola" w:hAnsi="Times New Roman" w:cs="Times New Roman"/>
      <w:szCs w:val="20"/>
      <w:lang w:val="en-US" w:eastAsia="it-IT"/>
    </w:rPr>
  </w:style>
  <w:style w:type="paragraph" w:styleId="Titolo1">
    <w:name w:val="heading 1"/>
    <w:basedOn w:val="Normale"/>
    <w:next w:val="Normale"/>
    <w:link w:val="Titolo1Carattere"/>
    <w:uiPriority w:val="9"/>
    <w:qFormat/>
    <w:rsid w:val="001B61C8"/>
    <w:pPr>
      <w:keepNext/>
      <w:keepLines/>
      <w:spacing w:before="480"/>
      <w:outlineLvl w:val="0"/>
    </w:pPr>
    <w:rPr>
      <w:rFonts w:ascii="Calibri" w:eastAsia="Times New Roman" w:hAnsi="Calibri"/>
      <w:b/>
      <w:bCs/>
      <w:color w:val="345A8A"/>
      <w:sz w:val="32"/>
      <w:szCs w:val="32"/>
    </w:rPr>
  </w:style>
  <w:style w:type="paragraph" w:styleId="Titolo2">
    <w:name w:val="heading 2"/>
    <w:basedOn w:val="Normale"/>
    <w:next w:val="Normale"/>
    <w:link w:val="Titolo2Carattere"/>
    <w:uiPriority w:val="9"/>
    <w:qFormat/>
    <w:rsid w:val="001B61C8"/>
    <w:pPr>
      <w:keepNext/>
      <w:keepLines/>
      <w:spacing w:before="200"/>
      <w:outlineLvl w:val="1"/>
    </w:pPr>
    <w:rPr>
      <w:rFonts w:ascii="Calibri" w:eastAsia="Times New Roman" w:hAnsi="Calibri"/>
      <w:b/>
      <w:bCs/>
      <w:color w:val="4F81BD"/>
      <w:sz w:val="26"/>
      <w:szCs w:val="26"/>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Titolo1Carattere">
    <w:name w:val="Titolo 1 Carattere"/>
    <w:basedOn w:val="Caratterepredefinitoparagrafo"/>
    <w:link w:val="Titolo1"/>
    <w:uiPriority w:val="9"/>
    <w:rsid w:val="001B61C8"/>
    <w:rPr>
      <w:rFonts w:ascii="Calibri" w:eastAsia="Times New Roman" w:hAnsi="Calibri" w:cs="Times New Roman"/>
      <w:b/>
      <w:bCs/>
      <w:color w:val="345A8A"/>
      <w:sz w:val="32"/>
      <w:szCs w:val="32"/>
      <w:lang w:val="en-US" w:eastAsia="it-IT"/>
    </w:rPr>
  </w:style>
  <w:style w:type="character" w:customStyle="1" w:styleId="Titolo2Carattere">
    <w:name w:val="Titolo 2 Carattere"/>
    <w:basedOn w:val="Caratterepredefinitoparagrafo"/>
    <w:link w:val="Titolo2"/>
    <w:uiPriority w:val="9"/>
    <w:rsid w:val="001B61C8"/>
    <w:rPr>
      <w:rFonts w:ascii="Calibri" w:eastAsia="Times New Roman" w:hAnsi="Calibri" w:cs="Times New Roman"/>
      <w:b/>
      <w:bCs/>
      <w:color w:val="4F81BD"/>
      <w:sz w:val="26"/>
      <w:szCs w:val="26"/>
      <w:lang w:val="en-US" w:eastAsia="it-IT"/>
    </w:rPr>
  </w:style>
  <w:style w:type="character" w:customStyle="1" w:styleId="Heading1Char">
    <w:name w:val="Heading 1 Char"/>
    <w:basedOn w:val="Caratterepredefinitoparagrafo"/>
    <w:rsid w:val="001B61C8"/>
    <w:rPr>
      <w:rFonts w:asciiTheme="majorHAnsi" w:eastAsiaTheme="majorEastAsia" w:hAnsiTheme="majorHAnsi" w:cstheme="majorBidi"/>
      <w:b/>
      <w:bCs/>
      <w:color w:val="365F91" w:themeColor="accent1" w:themeShade="BF"/>
      <w:sz w:val="28"/>
      <w:szCs w:val="28"/>
      <w:lang w:val="en-US" w:eastAsia="it-IT"/>
    </w:rPr>
  </w:style>
  <w:style w:type="character" w:customStyle="1" w:styleId="Heading2Char">
    <w:name w:val="Heading 2 Char"/>
    <w:basedOn w:val="Caratterepredefinitoparagrafo"/>
    <w:rsid w:val="001B61C8"/>
    <w:rPr>
      <w:rFonts w:asciiTheme="majorHAnsi" w:eastAsiaTheme="majorEastAsia" w:hAnsiTheme="majorHAnsi" w:cstheme="majorBidi"/>
      <w:b/>
      <w:bCs/>
      <w:color w:val="4F81BD" w:themeColor="accent1"/>
      <w:sz w:val="26"/>
      <w:szCs w:val="26"/>
      <w:lang w:val="en-US" w:eastAsia="it-IT"/>
    </w:rPr>
  </w:style>
  <w:style w:type="paragraph" w:styleId="Testonotaapidipagina">
    <w:name w:val="footnote text"/>
    <w:basedOn w:val="Normale"/>
    <w:link w:val="TestonotaapidipaginaCarattere"/>
    <w:unhideWhenUsed/>
    <w:rsid w:val="001B61C8"/>
    <w:rPr>
      <w:sz w:val="20"/>
    </w:rPr>
  </w:style>
  <w:style w:type="character" w:customStyle="1" w:styleId="TestonotaapidipaginaCarattere">
    <w:name w:val="Testo nota a piè di pagina Carattere"/>
    <w:basedOn w:val="Caratterepredefinitoparagrafo"/>
    <w:link w:val="Testonotaapidipagina"/>
    <w:rsid w:val="001B61C8"/>
    <w:rPr>
      <w:rFonts w:ascii="Times New Roman" w:eastAsia="Gabriola" w:hAnsi="Times New Roman" w:cs="Times New Roman"/>
      <w:sz w:val="20"/>
      <w:szCs w:val="20"/>
      <w:lang w:val="en-US" w:eastAsia="it-IT"/>
    </w:rPr>
  </w:style>
  <w:style w:type="character" w:customStyle="1" w:styleId="FootnoteTextChar">
    <w:name w:val="Footnote Text Char"/>
    <w:basedOn w:val="Caratterepredefinitoparagrafo"/>
    <w:rsid w:val="001B61C8"/>
    <w:rPr>
      <w:rFonts w:ascii="Times New Roman" w:eastAsia="Gabriola" w:hAnsi="Times New Roman" w:cs="Times New Roman"/>
      <w:sz w:val="20"/>
      <w:szCs w:val="20"/>
      <w:lang w:val="en-US" w:eastAsia="it-IT"/>
    </w:rPr>
  </w:style>
  <w:style w:type="character" w:styleId="Rimandonotaapidipagina">
    <w:name w:val="footnote reference"/>
    <w:unhideWhenUsed/>
    <w:rsid w:val="001B61C8"/>
    <w:rPr>
      <w:vertAlign w:val="superscript"/>
    </w:rPr>
  </w:style>
  <w:style w:type="character" w:styleId="Collegamentoipertestuale">
    <w:name w:val="Hyperlink"/>
    <w:unhideWhenUsed/>
    <w:rsid w:val="001B61C8"/>
    <w:rPr>
      <w:color w:val="0000FF"/>
      <w:u w:val="single"/>
    </w:rPr>
  </w:style>
  <w:style w:type="character" w:customStyle="1" w:styleId="FootnoteCharacters">
    <w:name w:val="Footnote Characters"/>
    <w:rsid w:val="001B61C8"/>
  </w:style>
  <w:style w:type="paragraph" w:styleId="Didascalia">
    <w:name w:val="caption"/>
    <w:basedOn w:val="Normale"/>
    <w:qFormat/>
    <w:rsid w:val="001B61C8"/>
    <w:pPr>
      <w:suppressLineNumbers/>
      <w:suppressAutoHyphens/>
      <w:spacing w:before="120" w:after="120"/>
    </w:pPr>
    <w:rPr>
      <w:rFonts w:ascii="Calibri" w:eastAsia="SimSun" w:hAnsi="Calibri" w:cs="Mangal"/>
      <w:i/>
      <w:iCs/>
      <w:kern w:val="1"/>
      <w:szCs w:val="24"/>
      <w:lang w:val="en-GB" w:eastAsia="en-US"/>
    </w:rPr>
  </w:style>
  <w:style w:type="paragraph" w:customStyle="1" w:styleId="CommentText1">
    <w:name w:val="Comment Text1"/>
    <w:basedOn w:val="Normale"/>
    <w:rsid w:val="001B61C8"/>
    <w:pPr>
      <w:suppressAutoHyphens/>
    </w:pPr>
    <w:rPr>
      <w:rFonts w:eastAsia="Calibri" w:cs="Shruti"/>
      <w:kern w:val="1"/>
      <w:sz w:val="20"/>
      <w:lang w:val="en-GB" w:eastAsia="zh-CN" w:bidi="gu-IN"/>
    </w:rPr>
  </w:style>
  <w:style w:type="paragraph" w:styleId="Testofumetto">
    <w:name w:val="Balloon Text"/>
    <w:basedOn w:val="Normale"/>
    <w:link w:val="TestofumettoCarattere1"/>
    <w:uiPriority w:val="99"/>
    <w:unhideWhenUsed/>
    <w:rsid w:val="001B61C8"/>
    <w:rPr>
      <w:rFonts w:ascii="Tahoma" w:hAnsi="Tahoma" w:cs="Tahoma"/>
      <w:sz w:val="16"/>
      <w:szCs w:val="16"/>
    </w:rPr>
  </w:style>
  <w:style w:type="character" w:customStyle="1" w:styleId="TestofumettoCarattere">
    <w:name w:val="Testo fumetto Carattere"/>
    <w:basedOn w:val="Caratterepredefinitoparagrafo"/>
    <w:rsid w:val="001B61C8"/>
    <w:rPr>
      <w:rFonts w:ascii="Lucida Grande" w:eastAsia="Gabriola" w:hAnsi="Lucida Grande" w:cs="Times New Roman"/>
      <w:sz w:val="18"/>
      <w:szCs w:val="18"/>
      <w:lang w:val="en-US" w:eastAsia="it-IT"/>
    </w:rPr>
  </w:style>
  <w:style w:type="character" w:customStyle="1" w:styleId="TestofumettoCarattere1">
    <w:name w:val="Testo fumetto Carattere1"/>
    <w:basedOn w:val="Caratterepredefinitoparagrafo"/>
    <w:link w:val="Testofumetto"/>
    <w:uiPriority w:val="99"/>
    <w:rsid w:val="001B61C8"/>
    <w:rPr>
      <w:rFonts w:ascii="Tahoma" w:eastAsia="Gabriola" w:hAnsi="Tahoma" w:cs="Tahoma"/>
      <w:sz w:val="16"/>
      <w:szCs w:val="16"/>
      <w:lang w:val="en-US" w:eastAsia="it-IT"/>
    </w:rPr>
  </w:style>
  <w:style w:type="character" w:customStyle="1" w:styleId="BalloonTextChar2">
    <w:name w:val="Balloon Text Char2"/>
    <w:uiPriority w:val="99"/>
    <w:rsid w:val="001B61C8"/>
    <w:rPr>
      <w:rFonts w:ascii="Tahoma" w:eastAsia="Times New Roman" w:hAnsi="Tahoma" w:cs="Times New Roman"/>
      <w:sz w:val="16"/>
      <w:szCs w:val="16"/>
      <w:lang w:val="fr-FR" w:eastAsia="fr-FR"/>
    </w:rPr>
  </w:style>
  <w:style w:type="character" w:customStyle="1" w:styleId="TestocommentoCarattere">
    <w:name w:val="Testo commento Carattere"/>
    <w:link w:val="Testocommento"/>
    <w:rsid w:val="001B61C8"/>
    <w:rPr>
      <w:rFonts w:ascii="Times New Roman" w:eastAsia="SimSun" w:hAnsi="Times New Roman" w:cs="Mangal"/>
      <w:color w:val="00000A"/>
      <w:lang w:eastAsia="zh-CN" w:bidi="hi-IN"/>
    </w:rPr>
  </w:style>
  <w:style w:type="paragraph" w:styleId="Testocommento">
    <w:name w:val="annotation text"/>
    <w:basedOn w:val="Normale"/>
    <w:link w:val="TestocommentoCarattere"/>
    <w:unhideWhenUsed/>
    <w:rsid w:val="001B61C8"/>
    <w:pPr>
      <w:widowControl w:val="0"/>
      <w:suppressAutoHyphens/>
    </w:pPr>
    <w:rPr>
      <w:rFonts w:eastAsia="SimSun" w:cs="Mangal"/>
      <w:color w:val="00000A"/>
      <w:szCs w:val="24"/>
      <w:lang w:val="it-IT" w:eastAsia="zh-CN" w:bidi="hi-IN"/>
    </w:rPr>
  </w:style>
  <w:style w:type="character" w:customStyle="1" w:styleId="TestocommentoCarattere1">
    <w:name w:val="Testo commento Carattere1"/>
    <w:basedOn w:val="Caratterepredefinitoparagrafo"/>
    <w:rsid w:val="001B61C8"/>
    <w:rPr>
      <w:rFonts w:ascii="Times New Roman" w:eastAsia="Gabriola" w:hAnsi="Times New Roman" w:cs="Times New Roman"/>
      <w:lang w:val="en-US" w:eastAsia="it-IT"/>
    </w:rPr>
  </w:style>
  <w:style w:type="character" w:customStyle="1" w:styleId="CommentTextChar">
    <w:name w:val="Comment Text Char"/>
    <w:basedOn w:val="Caratterepredefinitoparagrafo"/>
    <w:rsid w:val="001B61C8"/>
    <w:rPr>
      <w:rFonts w:ascii="Times New Roman" w:eastAsia="Gabriola" w:hAnsi="Times New Roman" w:cs="Times New Roman"/>
      <w:sz w:val="20"/>
      <w:szCs w:val="20"/>
      <w:lang w:val="en-US" w:eastAsia="it-IT"/>
    </w:rPr>
  </w:style>
  <w:style w:type="character" w:customStyle="1" w:styleId="PidipaginaCarattere">
    <w:name w:val="Piè di pagina Carattere"/>
    <w:link w:val="Pidipagina"/>
    <w:uiPriority w:val="99"/>
    <w:rsid w:val="001B61C8"/>
    <w:rPr>
      <w:rFonts w:ascii="Times New Roman" w:eastAsia="SimSun" w:hAnsi="Times New Roman" w:cs="Mangal"/>
      <w:color w:val="00000A"/>
      <w:lang w:eastAsia="zh-CN" w:bidi="hi-IN"/>
    </w:rPr>
  </w:style>
  <w:style w:type="paragraph" w:styleId="Pidipagina">
    <w:name w:val="footer"/>
    <w:basedOn w:val="Normale"/>
    <w:link w:val="PidipaginaCarattere"/>
    <w:uiPriority w:val="99"/>
    <w:unhideWhenUsed/>
    <w:rsid w:val="001B61C8"/>
    <w:pPr>
      <w:widowControl w:val="0"/>
      <w:tabs>
        <w:tab w:val="center" w:pos="4819"/>
        <w:tab w:val="right" w:pos="9638"/>
      </w:tabs>
      <w:suppressAutoHyphens/>
    </w:pPr>
    <w:rPr>
      <w:rFonts w:eastAsia="SimSun" w:cs="Mangal"/>
      <w:color w:val="00000A"/>
      <w:szCs w:val="24"/>
      <w:lang w:val="it-IT" w:eastAsia="zh-CN" w:bidi="hi-IN"/>
    </w:rPr>
  </w:style>
  <w:style w:type="character" w:customStyle="1" w:styleId="PidipaginaCarattere1">
    <w:name w:val="Piè di pagina Carattere1"/>
    <w:basedOn w:val="Caratterepredefinitoparagrafo"/>
    <w:rsid w:val="001B61C8"/>
    <w:rPr>
      <w:rFonts w:ascii="Times New Roman" w:eastAsia="Gabriola" w:hAnsi="Times New Roman" w:cs="Times New Roman"/>
      <w:szCs w:val="20"/>
      <w:lang w:val="en-US" w:eastAsia="it-IT"/>
    </w:rPr>
  </w:style>
  <w:style w:type="character" w:customStyle="1" w:styleId="FooterChar">
    <w:name w:val="Footer Char"/>
    <w:basedOn w:val="Caratterepredefinitoparagrafo"/>
    <w:rsid w:val="001B61C8"/>
    <w:rPr>
      <w:rFonts w:ascii="Times New Roman" w:eastAsia="Gabriola" w:hAnsi="Times New Roman" w:cs="Times New Roman"/>
      <w:sz w:val="24"/>
      <w:szCs w:val="20"/>
      <w:lang w:val="en-US" w:eastAsia="it-IT"/>
    </w:rPr>
  </w:style>
  <w:style w:type="paragraph" w:styleId="Sommario1">
    <w:name w:val="toc 1"/>
    <w:basedOn w:val="Normale"/>
    <w:next w:val="Normale"/>
    <w:autoRedefine/>
    <w:uiPriority w:val="39"/>
    <w:unhideWhenUsed/>
    <w:rsid w:val="001B61C8"/>
  </w:style>
  <w:style w:type="paragraph" w:styleId="Sommario2">
    <w:name w:val="toc 2"/>
    <w:basedOn w:val="Normale"/>
    <w:next w:val="Normale"/>
    <w:autoRedefine/>
    <w:uiPriority w:val="39"/>
    <w:unhideWhenUsed/>
    <w:rsid w:val="001B61C8"/>
    <w:pPr>
      <w:ind w:left="240"/>
    </w:pPr>
  </w:style>
  <w:style w:type="paragraph" w:styleId="Sommario3">
    <w:name w:val="toc 3"/>
    <w:basedOn w:val="Normale"/>
    <w:next w:val="Normale"/>
    <w:autoRedefine/>
    <w:uiPriority w:val="39"/>
    <w:semiHidden/>
    <w:unhideWhenUsed/>
    <w:rsid w:val="001B61C8"/>
    <w:pPr>
      <w:ind w:left="480"/>
    </w:pPr>
  </w:style>
  <w:style w:type="paragraph" w:styleId="Sommario4">
    <w:name w:val="toc 4"/>
    <w:basedOn w:val="Normale"/>
    <w:next w:val="Normale"/>
    <w:autoRedefine/>
    <w:uiPriority w:val="39"/>
    <w:semiHidden/>
    <w:unhideWhenUsed/>
    <w:rsid w:val="001B61C8"/>
    <w:pPr>
      <w:ind w:left="720"/>
    </w:pPr>
  </w:style>
  <w:style w:type="paragraph" w:styleId="Sommario5">
    <w:name w:val="toc 5"/>
    <w:basedOn w:val="Normale"/>
    <w:next w:val="Normale"/>
    <w:autoRedefine/>
    <w:uiPriority w:val="39"/>
    <w:semiHidden/>
    <w:unhideWhenUsed/>
    <w:rsid w:val="001B61C8"/>
    <w:pPr>
      <w:ind w:left="960"/>
    </w:pPr>
  </w:style>
  <w:style w:type="paragraph" w:styleId="Sommario6">
    <w:name w:val="toc 6"/>
    <w:basedOn w:val="Normale"/>
    <w:next w:val="Normale"/>
    <w:autoRedefine/>
    <w:uiPriority w:val="39"/>
    <w:semiHidden/>
    <w:unhideWhenUsed/>
    <w:rsid w:val="001B61C8"/>
    <w:pPr>
      <w:ind w:left="1200"/>
    </w:pPr>
  </w:style>
  <w:style w:type="paragraph" w:styleId="Sommario7">
    <w:name w:val="toc 7"/>
    <w:basedOn w:val="Normale"/>
    <w:next w:val="Normale"/>
    <w:autoRedefine/>
    <w:uiPriority w:val="39"/>
    <w:semiHidden/>
    <w:unhideWhenUsed/>
    <w:rsid w:val="001B61C8"/>
    <w:pPr>
      <w:ind w:left="1440"/>
    </w:pPr>
  </w:style>
  <w:style w:type="paragraph" w:styleId="Sommario8">
    <w:name w:val="toc 8"/>
    <w:basedOn w:val="Normale"/>
    <w:next w:val="Normale"/>
    <w:autoRedefine/>
    <w:uiPriority w:val="39"/>
    <w:semiHidden/>
    <w:unhideWhenUsed/>
    <w:rsid w:val="001B61C8"/>
    <w:pPr>
      <w:ind w:left="1680"/>
    </w:pPr>
  </w:style>
  <w:style w:type="paragraph" w:styleId="Sommario9">
    <w:name w:val="toc 9"/>
    <w:basedOn w:val="Normale"/>
    <w:next w:val="Normale"/>
    <w:autoRedefine/>
    <w:uiPriority w:val="39"/>
    <w:semiHidden/>
    <w:unhideWhenUsed/>
    <w:rsid w:val="001B61C8"/>
    <w:pPr>
      <w:ind w:left="1920"/>
    </w:pPr>
  </w:style>
  <w:style w:type="character" w:customStyle="1" w:styleId="InternetLink">
    <w:name w:val="Internet Link"/>
    <w:rsid w:val="001B61C8"/>
    <w:rPr>
      <w:color w:val="000080"/>
      <w:u w:val="single"/>
      <w:lang w:val="uz-Cyrl-UZ" w:eastAsia="uz-Cyrl-UZ" w:bidi="uz-Cyrl-UZ"/>
    </w:rPr>
  </w:style>
  <w:style w:type="character" w:customStyle="1" w:styleId="FootnoteReference1">
    <w:name w:val="Footnote Reference1"/>
    <w:rsid w:val="001B61C8"/>
    <w:rPr>
      <w:vertAlign w:val="superscript"/>
    </w:rPr>
  </w:style>
  <w:style w:type="character" w:customStyle="1" w:styleId="CommentTextChar1">
    <w:name w:val="Comment Text Char1"/>
    <w:rsid w:val="001B61C8"/>
    <w:rPr>
      <w:rFonts w:ascii="Calibri" w:hAnsi="Calibri" w:cs="font454"/>
    </w:rPr>
  </w:style>
  <w:style w:type="character" w:customStyle="1" w:styleId="BalloonTextChar1">
    <w:name w:val="Balloon Text Char1"/>
    <w:rsid w:val="001B61C8"/>
    <w:rPr>
      <w:rFonts w:ascii="Tahoma" w:hAnsi="Tahoma" w:cs="Tahoma"/>
      <w:sz w:val="16"/>
      <w:szCs w:val="16"/>
    </w:rPr>
  </w:style>
  <w:style w:type="character" w:customStyle="1" w:styleId="HeaderChar">
    <w:name w:val="Header Char"/>
    <w:uiPriority w:val="99"/>
    <w:rsid w:val="001B61C8"/>
    <w:rPr>
      <w:rFonts w:cs="Shruti"/>
      <w:sz w:val="24"/>
      <w:szCs w:val="24"/>
      <w:lang w:eastAsia="zh-CN" w:bidi="gu-IN"/>
    </w:rPr>
  </w:style>
  <w:style w:type="character" w:customStyle="1" w:styleId="HeaderChar1">
    <w:name w:val="Header Char1"/>
    <w:rsid w:val="001B61C8"/>
    <w:rPr>
      <w:rFonts w:ascii="Calibri" w:hAnsi="Calibri" w:cs="font454"/>
      <w:sz w:val="24"/>
      <w:szCs w:val="24"/>
    </w:rPr>
  </w:style>
  <w:style w:type="character" w:customStyle="1" w:styleId="FooterChar1">
    <w:name w:val="Footer Char1"/>
    <w:rsid w:val="001B61C8"/>
    <w:rPr>
      <w:rFonts w:ascii="Calibri" w:hAnsi="Calibri" w:cs="font454"/>
      <w:sz w:val="24"/>
      <w:szCs w:val="24"/>
    </w:rPr>
  </w:style>
  <w:style w:type="character" w:customStyle="1" w:styleId="CommentSubjectChar">
    <w:name w:val="Comment Subject Char"/>
    <w:rsid w:val="001B61C8"/>
    <w:rPr>
      <w:rFonts w:eastAsia="Calibri" w:cs="Shruti"/>
      <w:b/>
      <w:bCs/>
      <w:lang w:eastAsia="zh-CN" w:bidi="gu-IN"/>
    </w:rPr>
  </w:style>
  <w:style w:type="character" w:customStyle="1" w:styleId="CommentSubjectChar1">
    <w:name w:val="Comment Subject Char1"/>
    <w:basedOn w:val="CommentTextChar1"/>
    <w:rsid w:val="001B61C8"/>
    <w:rPr>
      <w:rFonts w:ascii="Calibri" w:hAnsi="Calibri" w:cs="font454"/>
    </w:rPr>
  </w:style>
  <w:style w:type="character" w:customStyle="1" w:styleId="CommentReference1">
    <w:name w:val="Comment Reference1"/>
    <w:rsid w:val="001B61C8"/>
    <w:rPr>
      <w:sz w:val="16"/>
      <w:szCs w:val="16"/>
    </w:rPr>
  </w:style>
  <w:style w:type="character" w:styleId="Enfasigrassetto">
    <w:name w:val="Strong"/>
    <w:uiPriority w:val="22"/>
    <w:qFormat/>
    <w:rsid w:val="001B61C8"/>
    <w:rPr>
      <w:b/>
      <w:bCs/>
    </w:rPr>
  </w:style>
  <w:style w:type="character" w:customStyle="1" w:styleId="EndNoteBibliographyTitleChar">
    <w:name w:val="EndNote Bibliography Title Char"/>
    <w:rsid w:val="001B61C8"/>
    <w:rPr>
      <w:rFonts w:ascii="Calibri" w:hAnsi="Calibri" w:cs="font454"/>
      <w:sz w:val="24"/>
      <w:szCs w:val="24"/>
      <w:lang w:val="en-US"/>
    </w:rPr>
  </w:style>
  <w:style w:type="character" w:customStyle="1" w:styleId="EndNoteBibliographyChar">
    <w:name w:val="EndNote Bibliography Char"/>
    <w:rsid w:val="001B61C8"/>
    <w:rPr>
      <w:rFonts w:ascii="Calibri" w:hAnsi="Calibri" w:cs="font454"/>
      <w:sz w:val="24"/>
      <w:szCs w:val="24"/>
      <w:lang w:val="en-US"/>
    </w:rPr>
  </w:style>
  <w:style w:type="character" w:customStyle="1" w:styleId="IndexLink">
    <w:name w:val="Index Link"/>
    <w:rsid w:val="001B61C8"/>
  </w:style>
  <w:style w:type="character" w:styleId="Rimandonotadichiusura">
    <w:name w:val="endnote reference"/>
    <w:uiPriority w:val="99"/>
    <w:rsid w:val="001B61C8"/>
    <w:rPr>
      <w:vertAlign w:val="superscript"/>
    </w:rPr>
  </w:style>
  <w:style w:type="character" w:customStyle="1" w:styleId="EndnoteCharacters">
    <w:name w:val="Endnote Characters"/>
    <w:rsid w:val="001B61C8"/>
  </w:style>
  <w:style w:type="paragraph" w:customStyle="1" w:styleId="Heading">
    <w:name w:val="Heading"/>
    <w:basedOn w:val="Normale"/>
    <w:next w:val="Corpodeltesto"/>
    <w:rsid w:val="001B61C8"/>
    <w:pPr>
      <w:keepNext/>
      <w:suppressAutoHyphens/>
      <w:spacing w:before="240" w:after="120"/>
    </w:pPr>
    <w:rPr>
      <w:rFonts w:ascii="Arial" w:eastAsia="Microsoft YaHei" w:hAnsi="Arial" w:cs="Mangal"/>
      <w:kern w:val="1"/>
      <w:sz w:val="28"/>
      <w:szCs w:val="28"/>
      <w:lang w:val="en-GB" w:eastAsia="en-US"/>
    </w:rPr>
  </w:style>
  <w:style w:type="paragraph" w:styleId="Corpodeltesto">
    <w:name w:val="Body Text"/>
    <w:basedOn w:val="Normale"/>
    <w:link w:val="CorpodeltestoCarattere"/>
    <w:rsid w:val="001B61C8"/>
    <w:pPr>
      <w:suppressAutoHyphens/>
      <w:spacing w:after="120"/>
    </w:pPr>
    <w:rPr>
      <w:rFonts w:ascii="Calibri" w:eastAsia="SimSun" w:hAnsi="Calibri"/>
      <w:kern w:val="1"/>
      <w:sz w:val="20"/>
      <w:lang w:val="en-GB"/>
    </w:rPr>
  </w:style>
  <w:style w:type="character" w:customStyle="1" w:styleId="CorpodeltestoCarattere">
    <w:name w:val="Corpo del testo Carattere"/>
    <w:basedOn w:val="Caratterepredefinitoparagrafo"/>
    <w:link w:val="Corpodeltesto"/>
    <w:rsid w:val="001B61C8"/>
    <w:rPr>
      <w:rFonts w:ascii="Calibri" w:eastAsia="SimSun" w:hAnsi="Calibri" w:cs="Times New Roman"/>
      <w:kern w:val="1"/>
      <w:sz w:val="20"/>
      <w:szCs w:val="20"/>
      <w:lang w:val="en-GB" w:eastAsia="it-IT"/>
    </w:rPr>
  </w:style>
  <w:style w:type="paragraph" w:styleId="Elenco">
    <w:name w:val="List"/>
    <w:basedOn w:val="Corpodeltesto"/>
    <w:rsid w:val="001B61C8"/>
    <w:rPr>
      <w:rFonts w:cs="Mangal"/>
    </w:rPr>
  </w:style>
  <w:style w:type="paragraph" w:customStyle="1" w:styleId="Index">
    <w:name w:val="Index"/>
    <w:basedOn w:val="Normale"/>
    <w:rsid w:val="001B61C8"/>
    <w:pPr>
      <w:suppressLineNumbers/>
      <w:suppressAutoHyphens/>
    </w:pPr>
    <w:rPr>
      <w:rFonts w:ascii="Calibri" w:eastAsia="SimSun" w:hAnsi="Calibri" w:cs="Mangal"/>
      <w:kern w:val="1"/>
      <w:szCs w:val="24"/>
      <w:lang w:val="en-GB" w:eastAsia="en-US"/>
    </w:rPr>
  </w:style>
  <w:style w:type="paragraph" w:customStyle="1" w:styleId="FootnoteText1">
    <w:name w:val="Footnote Text1"/>
    <w:basedOn w:val="Normale"/>
    <w:rsid w:val="001B61C8"/>
    <w:pPr>
      <w:suppressAutoHyphens/>
    </w:pPr>
    <w:rPr>
      <w:rFonts w:ascii="Calibri" w:eastAsia="SimSun" w:hAnsi="Calibri" w:cs="font454"/>
      <w:kern w:val="1"/>
      <w:sz w:val="20"/>
      <w:lang w:val="en-GB" w:eastAsia="en-US"/>
    </w:rPr>
  </w:style>
  <w:style w:type="paragraph" w:styleId="Intestazione">
    <w:name w:val="header"/>
    <w:basedOn w:val="Normale"/>
    <w:link w:val="IntestazioneCarattere"/>
    <w:uiPriority w:val="99"/>
    <w:rsid w:val="001B61C8"/>
    <w:pPr>
      <w:tabs>
        <w:tab w:val="center" w:pos="4513"/>
        <w:tab w:val="right" w:pos="9026"/>
      </w:tabs>
      <w:suppressAutoHyphens/>
    </w:pPr>
    <w:rPr>
      <w:rFonts w:eastAsia="SimSun" w:cs="Shruti"/>
      <w:kern w:val="1"/>
      <w:sz w:val="20"/>
      <w:lang w:val="en-GB" w:eastAsia="zh-CN" w:bidi="gu-IN"/>
    </w:rPr>
  </w:style>
  <w:style w:type="character" w:customStyle="1" w:styleId="IntestazioneCarattere">
    <w:name w:val="Intestazione Carattere"/>
    <w:basedOn w:val="Caratterepredefinitoparagrafo"/>
    <w:link w:val="Intestazione"/>
    <w:uiPriority w:val="99"/>
    <w:rsid w:val="001B61C8"/>
    <w:rPr>
      <w:rFonts w:ascii="Times New Roman" w:eastAsia="SimSun" w:hAnsi="Times New Roman" w:cs="Shruti"/>
      <w:kern w:val="1"/>
      <w:sz w:val="20"/>
      <w:szCs w:val="20"/>
      <w:lang w:val="en-GB" w:eastAsia="zh-CN" w:bidi="gu-IN"/>
    </w:rPr>
  </w:style>
  <w:style w:type="paragraph" w:customStyle="1" w:styleId="CommentSubject1">
    <w:name w:val="Comment Subject1"/>
    <w:basedOn w:val="CommentText1"/>
    <w:rsid w:val="001B61C8"/>
    <w:rPr>
      <w:b/>
      <w:bCs/>
    </w:rPr>
  </w:style>
  <w:style w:type="paragraph" w:styleId="Titoloindicefonti">
    <w:name w:val="toa heading"/>
    <w:basedOn w:val="Titolo1"/>
    <w:rsid w:val="001B61C8"/>
    <w:pPr>
      <w:suppressAutoHyphens/>
      <w:spacing w:line="276" w:lineRule="auto"/>
    </w:pPr>
    <w:rPr>
      <w:rFonts w:ascii="Cambria" w:hAnsi="Cambria" w:cs="font454"/>
      <w:color w:val="365F91"/>
      <w:sz w:val="28"/>
      <w:szCs w:val="28"/>
      <w:lang w:eastAsia="ja-JP"/>
    </w:rPr>
  </w:style>
  <w:style w:type="paragraph" w:customStyle="1" w:styleId="EndNoteBibliographyTitle">
    <w:name w:val="EndNote Bibliography Title"/>
    <w:basedOn w:val="Normale"/>
    <w:rsid w:val="001B61C8"/>
    <w:pPr>
      <w:suppressAutoHyphens/>
      <w:jc w:val="center"/>
    </w:pPr>
    <w:rPr>
      <w:rFonts w:eastAsia="SimSun"/>
      <w:kern w:val="1"/>
      <w:szCs w:val="24"/>
      <w:lang w:eastAsia="en-US"/>
    </w:rPr>
  </w:style>
  <w:style w:type="paragraph" w:customStyle="1" w:styleId="EndNoteBibliography">
    <w:name w:val="EndNote Bibliography"/>
    <w:basedOn w:val="Normale"/>
    <w:rsid w:val="001B61C8"/>
    <w:pPr>
      <w:suppressAutoHyphens/>
    </w:pPr>
    <w:rPr>
      <w:rFonts w:eastAsia="SimSun"/>
      <w:kern w:val="1"/>
      <w:szCs w:val="24"/>
      <w:lang w:eastAsia="en-US"/>
    </w:rPr>
  </w:style>
  <w:style w:type="table" w:styleId="Grigliatabella">
    <w:name w:val="Table Grid"/>
    <w:basedOn w:val="Tabellanormale"/>
    <w:uiPriority w:val="59"/>
    <w:rsid w:val="001B61C8"/>
    <w:rPr>
      <w:rFonts w:ascii="Times New Roman" w:eastAsia="Cambria" w:hAnsi="Times New Roman" w:cs="Times New Roman"/>
      <w:sz w:val="20"/>
      <w:szCs w:val="20"/>
      <w:lang w:val="en-GB"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rongEmphasis">
    <w:name w:val="Strong Emphasis"/>
    <w:rsid w:val="001B61C8"/>
    <w:rPr>
      <w:b/>
      <w:bCs/>
    </w:rPr>
  </w:style>
  <w:style w:type="character" w:customStyle="1" w:styleId="FootnoteTextChar1">
    <w:name w:val="Footnote Text Char1"/>
    <w:rsid w:val="001B61C8"/>
    <w:rPr>
      <w:rFonts w:eastAsia="Cambria" w:cs="Shruti"/>
      <w:lang w:eastAsia="zh-CN" w:bidi="gu-IN"/>
    </w:rPr>
  </w:style>
  <w:style w:type="character" w:styleId="Numeropagina">
    <w:name w:val="page number"/>
    <w:rsid w:val="001B61C8"/>
  </w:style>
  <w:style w:type="character" w:styleId="Collegamentovisitato">
    <w:name w:val="FollowedHyperlink"/>
    <w:uiPriority w:val="99"/>
    <w:rsid w:val="001B61C8"/>
    <w:rPr>
      <w:color w:val="800080"/>
      <w:u w:val="single"/>
    </w:rPr>
  </w:style>
  <w:style w:type="character" w:styleId="Rimandocommento">
    <w:name w:val="annotation reference"/>
    <w:rsid w:val="001B61C8"/>
    <w:rPr>
      <w:sz w:val="16"/>
      <w:szCs w:val="16"/>
    </w:rPr>
  </w:style>
  <w:style w:type="character" w:customStyle="1" w:styleId="SoggettocommentoCarattere">
    <w:name w:val="Soggetto commento Carattere"/>
    <w:rsid w:val="001B61C8"/>
    <w:rPr>
      <w:rFonts w:eastAsia="WenQuanYi Micro Hei" w:cs="Shruti"/>
      <w:b/>
      <w:bCs/>
      <w:lang w:eastAsia="zh-CN" w:bidi="gu-IN"/>
    </w:rPr>
  </w:style>
  <w:style w:type="character" w:styleId="Enfasicorsivo">
    <w:name w:val="Emphasis"/>
    <w:uiPriority w:val="20"/>
    <w:qFormat/>
    <w:rsid w:val="001B61C8"/>
    <w:rPr>
      <w:i/>
      <w:iCs/>
    </w:rPr>
  </w:style>
  <w:style w:type="character" w:customStyle="1" w:styleId="Rientrocorpodeltesto2Carattere">
    <w:name w:val="Rientro corpo del testo 2 Carattere"/>
    <w:rsid w:val="001B61C8"/>
    <w:rPr>
      <w:rFonts w:eastAsia="Times New Roman"/>
      <w:sz w:val="24"/>
      <w:szCs w:val="24"/>
      <w:lang w:val="en-US"/>
    </w:rPr>
  </w:style>
  <w:style w:type="character" w:customStyle="1" w:styleId="MappadocumentoCarattere">
    <w:name w:val="Mappa documento Carattere"/>
    <w:rsid w:val="001B61C8"/>
    <w:rPr>
      <w:rFonts w:ascii="Lucida Grande" w:eastAsia="Cambria" w:hAnsi="Lucida Grande" w:cs="Shruti"/>
      <w:sz w:val="24"/>
      <w:szCs w:val="24"/>
      <w:lang w:eastAsia="zh-CN" w:bidi="gu-IN"/>
    </w:rPr>
  </w:style>
  <w:style w:type="character" w:customStyle="1" w:styleId="ListLabel1">
    <w:name w:val="ListLabel 1"/>
    <w:rsid w:val="001B61C8"/>
    <w:rPr>
      <w:rFonts w:eastAsia="Cambria" w:cs="Times New Roman"/>
    </w:rPr>
  </w:style>
  <w:style w:type="character" w:customStyle="1" w:styleId="ListLabel2">
    <w:name w:val="ListLabel 2"/>
    <w:rsid w:val="001B61C8"/>
    <w:rPr>
      <w:rFonts w:cs="Times"/>
    </w:rPr>
  </w:style>
  <w:style w:type="character" w:customStyle="1" w:styleId="ListLabel3">
    <w:name w:val="ListLabel 3"/>
    <w:rsid w:val="001B61C8"/>
    <w:rPr>
      <w:sz w:val="20"/>
    </w:rPr>
  </w:style>
  <w:style w:type="character" w:customStyle="1" w:styleId="FootnoteAnchor">
    <w:name w:val="Footnote Anchor"/>
    <w:rsid w:val="001B61C8"/>
    <w:rPr>
      <w:vertAlign w:val="superscript"/>
    </w:rPr>
  </w:style>
  <w:style w:type="character" w:customStyle="1" w:styleId="Bullets">
    <w:name w:val="Bullets"/>
    <w:rsid w:val="001B61C8"/>
    <w:rPr>
      <w:rFonts w:ascii="OpenSymbol" w:eastAsia="OpenSymbol" w:hAnsi="OpenSymbol" w:cs="OpenSymbol"/>
    </w:rPr>
  </w:style>
  <w:style w:type="character" w:customStyle="1" w:styleId="EndnoteAnchor">
    <w:name w:val="Endnote Anchor"/>
    <w:rsid w:val="001B61C8"/>
    <w:rPr>
      <w:vertAlign w:val="superscript"/>
    </w:rPr>
  </w:style>
  <w:style w:type="character" w:customStyle="1" w:styleId="ListLabel4">
    <w:name w:val="ListLabel 4"/>
    <w:rsid w:val="001B61C8"/>
    <w:rPr>
      <w:rFonts w:cs="Symbol"/>
    </w:rPr>
  </w:style>
  <w:style w:type="character" w:customStyle="1" w:styleId="ListLabel5">
    <w:name w:val="ListLabel 5"/>
    <w:rsid w:val="001B61C8"/>
    <w:rPr>
      <w:rFonts w:cs="OpenSymbol"/>
    </w:rPr>
  </w:style>
  <w:style w:type="paragraph" w:customStyle="1" w:styleId="TextBody">
    <w:name w:val="Text Body"/>
    <w:basedOn w:val="Normale"/>
    <w:rsid w:val="001B61C8"/>
    <w:pPr>
      <w:suppressAutoHyphens/>
      <w:spacing w:after="120" w:line="276" w:lineRule="auto"/>
    </w:pPr>
    <w:rPr>
      <w:rFonts w:eastAsia="Cambria" w:cs="Shruti"/>
      <w:color w:val="00000A"/>
      <w:szCs w:val="24"/>
      <w:lang w:val="en-GB" w:eastAsia="zh-CN" w:bidi="gu-IN"/>
    </w:rPr>
  </w:style>
  <w:style w:type="character" w:customStyle="1" w:styleId="TestonotaapidipaginaCarattere1">
    <w:name w:val="Testo nota a piè di pagina Carattere1"/>
    <w:uiPriority w:val="99"/>
    <w:rsid w:val="001B61C8"/>
    <w:rPr>
      <w:rFonts w:ascii="Times New Roman" w:eastAsia="SimSun" w:hAnsi="Times New Roman" w:cs="Shruti"/>
      <w:color w:val="00000A"/>
      <w:sz w:val="20"/>
      <w:szCs w:val="20"/>
      <w:lang w:val="en-US" w:eastAsia="zh-CN" w:bidi="gu-IN"/>
    </w:rPr>
  </w:style>
  <w:style w:type="paragraph" w:styleId="NormaleWeb">
    <w:name w:val="Normal (Web)"/>
    <w:basedOn w:val="Normale"/>
    <w:uiPriority w:val="99"/>
    <w:rsid w:val="001B61C8"/>
    <w:pPr>
      <w:suppressAutoHyphens/>
      <w:spacing w:after="200" w:line="276" w:lineRule="auto"/>
    </w:pPr>
    <w:rPr>
      <w:rFonts w:ascii="Times" w:eastAsia="Cambria" w:hAnsi="Times"/>
      <w:color w:val="00000A"/>
      <w:sz w:val="20"/>
    </w:rPr>
  </w:style>
  <w:style w:type="character" w:customStyle="1" w:styleId="IntestazioneCarattere1">
    <w:name w:val="Intestazione Carattere1"/>
    <w:rsid w:val="001B61C8"/>
    <w:rPr>
      <w:rFonts w:ascii="Times New Roman" w:eastAsia="Cambria" w:hAnsi="Times New Roman" w:cs="Shruti"/>
      <w:color w:val="00000A"/>
      <w:sz w:val="20"/>
      <w:szCs w:val="20"/>
      <w:lang w:val="en-GB" w:eastAsia="zh-CN" w:bidi="gu-IN"/>
    </w:rPr>
  </w:style>
  <w:style w:type="paragraph" w:styleId="Soggettocommento">
    <w:name w:val="annotation subject"/>
    <w:basedOn w:val="Testocommento"/>
    <w:link w:val="SoggettocommentoCarattere1"/>
    <w:rsid w:val="001B61C8"/>
    <w:pPr>
      <w:widowControl/>
      <w:suppressAutoHyphens w:val="0"/>
      <w:spacing w:after="200" w:line="276" w:lineRule="auto"/>
    </w:pPr>
    <w:rPr>
      <w:rFonts w:eastAsia="WenQuanYi Micro Hei" w:cs="Shruti"/>
      <w:b/>
      <w:bCs/>
      <w:sz w:val="20"/>
      <w:szCs w:val="20"/>
      <w:lang w:val="en-US" w:bidi="gu-IN"/>
    </w:rPr>
  </w:style>
  <w:style w:type="character" w:customStyle="1" w:styleId="SoggettocommentoCarattere1">
    <w:name w:val="Soggetto commento Carattere1"/>
    <w:basedOn w:val="TestocommentoCarattere1"/>
    <w:link w:val="Soggettocommento"/>
    <w:rsid w:val="001B61C8"/>
    <w:rPr>
      <w:rFonts w:ascii="Times New Roman" w:eastAsia="WenQuanYi Micro Hei" w:hAnsi="Times New Roman" w:cs="Shruti"/>
      <w:b/>
      <w:bCs/>
      <w:color w:val="00000A"/>
      <w:sz w:val="20"/>
      <w:szCs w:val="20"/>
      <w:lang w:val="en-US" w:eastAsia="zh-CN" w:bidi="gu-IN"/>
    </w:rPr>
  </w:style>
  <w:style w:type="paragraph" w:styleId="Indice1">
    <w:name w:val="index 1"/>
    <w:basedOn w:val="Normale"/>
    <w:rsid w:val="001B61C8"/>
    <w:pPr>
      <w:suppressAutoHyphens/>
      <w:spacing w:after="200" w:line="276" w:lineRule="auto"/>
      <w:ind w:left="240" w:hanging="240"/>
    </w:pPr>
    <w:rPr>
      <w:rFonts w:eastAsia="Cambria" w:cs="Shruti"/>
      <w:color w:val="00000A"/>
      <w:szCs w:val="24"/>
      <w:lang w:val="en-GB" w:eastAsia="zh-CN" w:bidi="gu-IN"/>
    </w:rPr>
  </w:style>
  <w:style w:type="paragraph" w:styleId="Indice2">
    <w:name w:val="index 2"/>
    <w:basedOn w:val="Normale"/>
    <w:rsid w:val="001B61C8"/>
    <w:pPr>
      <w:suppressAutoHyphens/>
      <w:spacing w:after="200" w:line="276" w:lineRule="auto"/>
      <w:ind w:left="480" w:hanging="240"/>
    </w:pPr>
    <w:rPr>
      <w:rFonts w:eastAsia="Cambria" w:cs="Shruti"/>
      <w:color w:val="00000A"/>
      <w:szCs w:val="24"/>
      <w:lang w:val="en-GB" w:eastAsia="zh-CN" w:bidi="gu-IN"/>
    </w:rPr>
  </w:style>
  <w:style w:type="paragraph" w:styleId="Indice3">
    <w:name w:val="index 3"/>
    <w:basedOn w:val="Normale"/>
    <w:rsid w:val="001B61C8"/>
    <w:pPr>
      <w:suppressAutoHyphens/>
      <w:spacing w:after="200" w:line="276" w:lineRule="auto"/>
      <w:ind w:left="720" w:hanging="240"/>
    </w:pPr>
    <w:rPr>
      <w:rFonts w:eastAsia="Cambria" w:cs="Shruti"/>
      <w:color w:val="00000A"/>
      <w:szCs w:val="24"/>
      <w:lang w:val="en-GB" w:eastAsia="zh-CN" w:bidi="gu-IN"/>
    </w:rPr>
  </w:style>
  <w:style w:type="paragraph" w:styleId="Indice4">
    <w:name w:val="index 4"/>
    <w:basedOn w:val="Normale"/>
    <w:rsid w:val="001B61C8"/>
    <w:pPr>
      <w:suppressAutoHyphens/>
      <w:spacing w:after="200" w:line="276" w:lineRule="auto"/>
      <w:ind w:left="960" w:hanging="240"/>
    </w:pPr>
    <w:rPr>
      <w:rFonts w:eastAsia="Cambria" w:cs="Shruti"/>
      <w:color w:val="00000A"/>
      <w:szCs w:val="24"/>
      <w:lang w:val="en-GB" w:eastAsia="zh-CN" w:bidi="gu-IN"/>
    </w:rPr>
  </w:style>
  <w:style w:type="paragraph" w:styleId="Indice5">
    <w:name w:val="index 5"/>
    <w:basedOn w:val="Normale"/>
    <w:rsid w:val="001B61C8"/>
    <w:pPr>
      <w:suppressAutoHyphens/>
      <w:spacing w:after="200" w:line="276" w:lineRule="auto"/>
      <w:ind w:left="1200" w:hanging="240"/>
    </w:pPr>
    <w:rPr>
      <w:rFonts w:eastAsia="Cambria" w:cs="Shruti"/>
      <w:color w:val="00000A"/>
      <w:szCs w:val="24"/>
      <w:lang w:val="en-GB" w:eastAsia="zh-CN" w:bidi="gu-IN"/>
    </w:rPr>
  </w:style>
  <w:style w:type="paragraph" w:styleId="Indice6">
    <w:name w:val="index 6"/>
    <w:basedOn w:val="Normale"/>
    <w:rsid w:val="001B61C8"/>
    <w:pPr>
      <w:suppressAutoHyphens/>
      <w:spacing w:after="200" w:line="276" w:lineRule="auto"/>
      <w:ind w:left="1440" w:hanging="240"/>
    </w:pPr>
    <w:rPr>
      <w:rFonts w:eastAsia="Cambria" w:cs="Shruti"/>
      <w:color w:val="00000A"/>
      <w:szCs w:val="24"/>
      <w:lang w:val="en-GB" w:eastAsia="zh-CN" w:bidi="gu-IN"/>
    </w:rPr>
  </w:style>
  <w:style w:type="paragraph" w:styleId="Indice7">
    <w:name w:val="index 7"/>
    <w:basedOn w:val="Normale"/>
    <w:rsid w:val="001B61C8"/>
    <w:pPr>
      <w:suppressAutoHyphens/>
      <w:spacing w:after="200" w:line="276" w:lineRule="auto"/>
      <w:ind w:left="1680" w:hanging="240"/>
    </w:pPr>
    <w:rPr>
      <w:rFonts w:eastAsia="Cambria" w:cs="Shruti"/>
      <w:color w:val="00000A"/>
      <w:szCs w:val="24"/>
      <w:lang w:val="en-GB" w:eastAsia="zh-CN" w:bidi="gu-IN"/>
    </w:rPr>
  </w:style>
  <w:style w:type="paragraph" w:styleId="Indice8">
    <w:name w:val="index 8"/>
    <w:basedOn w:val="Normale"/>
    <w:rsid w:val="001B61C8"/>
    <w:pPr>
      <w:suppressAutoHyphens/>
      <w:spacing w:after="200" w:line="276" w:lineRule="auto"/>
      <w:ind w:left="1920" w:hanging="240"/>
    </w:pPr>
    <w:rPr>
      <w:rFonts w:eastAsia="Cambria" w:cs="Shruti"/>
      <w:color w:val="00000A"/>
      <w:szCs w:val="24"/>
      <w:lang w:val="en-GB" w:eastAsia="zh-CN" w:bidi="gu-IN"/>
    </w:rPr>
  </w:style>
  <w:style w:type="paragraph" w:styleId="Indice9">
    <w:name w:val="index 9"/>
    <w:basedOn w:val="Normale"/>
    <w:rsid w:val="001B61C8"/>
    <w:pPr>
      <w:suppressAutoHyphens/>
      <w:spacing w:after="200" w:line="276" w:lineRule="auto"/>
      <w:ind w:left="2160" w:hanging="240"/>
    </w:pPr>
    <w:rPr>
      <w:rFonts w:eastAsia="Cambria" w:cs="Shruti"/>
      <w:color w:val="00000A"/>
      <w:szCs w:val="24"/>
      <w:lang w:val="en-GB" w:eastAsia="zh-CN" w:bidi="gu-IN"/>
    </w:rPr>
  </w:style>
  <w:style w:type="paragraph" w:styleId="Titoloindice">
    <w:name w:val="index heading"/>
    <w:basedOn w:val="Normale"/>
    <w:rsid w:val="001B61C8"/>
    <w:pPr>
      <w:suppressAutoHyphens/>
      <w:spacing w:after="200" w:line="276" w:lineRule="auto"/>
    </w:pPr>
    <w:rPr>
      <w:rFonts w:eastAsia="Cambria" w:cs="Shruti"/>
      <w:color w:val="00000A"/>
      <w:szCs w:val="24"/>
      <w:lang w:val="en-GB" w:eastAsia="zh-CN" w:bidi="gu-IN"/>
    </w:rPr>
  </w:style>
  <w:style w:type="paragraph" w:customStyle="1" w:styleId="Contents1">
    <w:name w:val="Contents 1"/>
    <w:basedOn w:val="Normale"/>
    <w:rsid w:val="001B61C8"/>
    <w:pPr>
      <w:suppressAutoHyphens/>
      <w:spacing w:after="200" w:line="276" w:lineRule="auto"/>
    </w:pPr>
    <w:rPr>
      <w:rFonts w:eastAsia="Cambria" w:cs="Shruti"/>
      <w:color w:val="00000A"/>
      <w:szCs w:val="24"/>
      <w:lang w:val="en-GB" w:eastAsia="zh-CN" w:bidi="gu-IN"/>
    </w:rPr>
  </w:style>
  <w:style w:type="paragraph" w:customStyle="1" w:styleId="Contents2">
    <w:name w:val="Contents 2"/>
    <w:basedOn w:val="Normale"/>
    <w:rsid w:val="001B61C8"/>
    <w:pPr>
      <w:suppressAutoHyphens/>
      <w:spacing w:after="200" w:line="276" w:lineRule="auto"/>
      <w:ind w:left="240"/>
    </w:pPr>
    <w:rPr>
      <w:rFonts w:eastAsia="Cambria" w:cs="Shruti"/>
      <w:color w:val="00000A"/>
      <w:szCs w:val="24"/>
      <w:lang w:val="en-GB" w:eastAsia="zh-CN" w:bidi="gu-IN"/>
    </w:rPr>
  </w:style>
  <w:style w:type="paragraph" w:customStyle="1" w:styleId="Contents3">
    <w:name w:val="Contents 3"/>
    <w:basedOn w:val="Normale"/>
    <w:rsid w:val="001B61C8"/>
    <w:pPr>
      <w:suppressAutoHyphens/>
      <w:spacing w:after="200" w:line="276" w:lineRule="auto"/>
      <w:ind w:left="480"/>
    </w:pPr>
    <w:rPr>
      <w:rFonts w:eastAsia="Cambria" w:cs="Shruti"/>
      <w:color w:val="00000A"/>
      <w:szCs w:val="24"/>
      <w:lang w:val="en-GB" w:eastAsia="zh-CN" w:bidi="gu-IN"/>
    </w:rPr>
  </w:style>
  <w:style w:type="paragraph" w:customStyle="1" w:styleId="Contents4">
    <w:name w:val="Contents 4"/>
    <w:basedOn w:val="Normale"/>
    <w:rsid w:val="001B61C8"/>
    <w:pPr>
      <w:suppressAutoHyphens/>
      <w:spacing w:after="200" w:line="276" w:lineRule="auto"/>
      <w:ind w:left="720"/>
    </w:pPr>
    <w:rPr>
      <w:rFonts w:eastAsia="Cambria" w:cs="Shruti"/>
      <w:color w:val="00000A"/>
      <w:szCs w:val="24"/>
      <w:lang w:val="en-GB" w:eastAsia="zh-CN" w:bidi="gu-IN"/>
    </w:rPr>
  </w:style>
  <w:style w:type="paragraph" w:customStyle="1" w:styleId="Contents5">
    <w:name w:val="Contents 5"/>
    <w:basedOn w:val="Normale"/>
    <w:rsid w:val="001B61C8"/>
    <w:pPr>
      <w:suppressAutoHyphens/>
      <w:spacing w:after="200" w:line="276" w:lineRule="auto"/>
      <w:ind w:left="960"/>
    </w:pPr>
    <w:rPr>
      <w:rFonts w:eastAsia="Cambria" w:cs="Shruti"/>
      <w:color w:val="00000A"/>
      <w:szCs w:val="24"/>
      <w:lang w:val="en-GB" w:eastAsia="zh-CN" w:bidi="gu-IN"/>
    </w:rPr>
  </w:style>
  <w:style w:type="paragraph" w:customStyle="1" w:styleId="Contents6">
    <w:name w:val="Contents 6"/>
    <w:basedOn w:val="Normale"/>
    <w:rsid w:val="001B61C8"/>
    <w:pPr>
      <w:suppressAutoHyphens/>
      <w:spacing w:after="200" w:line="276" w:lineRule="auto"/>
      <w:ind w:left="1200"/>
    </w:pPr>
    <w:rPr>
      <w:rFonts w:eastAsia="Cambria" w:cs="Shruti"/>
      <w:color w:val="00000A"/>
      <w:szCs w:val="24"/>
      <w:lang w:val="en-GB" w:eastAsia="zh-CN" w:bidi="gu-IN"/>
    </w:rPr>
  </w:style>
  <w:style w:type="paragraph" w:customStyle="1" w:styleId="Contents7">
    <w:name w:val="Contents 7"/>
    <w:basedOn w:val="Normale"/>
    <w:rsid w:val="001B61C8"/>
    <w:pPr>
      <w:suppressAutoHyphens/>
      <w:spacing w:after="200" w:line="276" w:lineRule="auto"/>
      <w:ind w:left="1440"/>
    </w:pPr>
    <w:rPr>
      <w:rFonts w:eastAsia="Cambria" w:cs="Shruti"/>
      <w:color w:val="00000A"/>
      <w:szCs w:val="24"/>
      <w:lang w:val="en-GB" w:eastAsia="zh-CN" w:bidi="gu-IN"/>
    </w:rPr>
  </w:style>
  <w:style w:type="paragraph" w:customStyle="1" w:styleId="Contents8">
    <w:name w:val="Contents 8"/>
    <w:basedOn w:val="Normale"/>
    <w:rsid w:val="001B61C8"/>
    <w:pPr>
      <w:suppressAutoHyphens/>
      <w:spacing w:after="200" w:line="276" w:lineRule="auto"/>
      <w:ind w:left="1680"/>
    </w:pPr>
    <w:rPr>
      <w:rFonts w:eastAsia="Cambria" w:cs="Shruti"/>
      <w:color w:val="00000A"/>
      <w:szCs w:val="24"/>
      <w:lang w:val="en-GB" w:eastAsia="zh-CN" w:bidi="gu-IN"/>
    </w:rPr>
  </w:style>
  <w:style w:type="paragraph" w:customStyle="1" w:styleId="Contents9">
    <w:name w:val="Contents 9"/>
    <w:basedOn w:val="Normale"/>
    <w:rsid w:val="001B61C8"/>
    <w:pPr>
      <w:suppressAutoHyphens/>
      <w:spacing w:after="200" w:line="276" w:lineRule="auto"/>
      <w:ind w:left="1920"/>
    </w:pPr>
    <w:rPr>
      <w:rFonts w:eastAsia="Cambria" w:cs="Shruti"/>
      <w:color w:val="00000A"/>
      <w:szCs w:val="24"/>
      <w:lang w:val="en-GB" w:eastAsia="zh-CN" w:bidi="gu-IN"/>
    </w:rPr>
  </w:style>
  <w:style w:type="paragraph" w:styleId="Rientrocorpodeltesto2">
    <w:name w:val="Body Text Indent 2"/>
    <w:basedOn w:val="Normale"/>
    <w:link w:val="Rientrocorpodeltesto2Carattere1"/>
    <w:rsid w:val="001B61C8"/>
    <w:pPr>
      <w:suppressAutoHyphens/>
      <w:spacing w:after="120" w:line="480" w:lineRule="auto"/>
      <w:ind w:left="360"/>
    </w:pPr>
    <w:rPr>
      <w:rFonts w:eastAsia="Times New Roman"/>
      <w:color w:val="00000A"/>
      <w:sz w:val="20"/>
    </w:rPr>
  </w:style>
  <w:style w:type="character" w:customStyle="1" w:styleId="Rientrocorpodeltesto2Carattere1">
    <w:name w:val="Rientro corpo del testo 2 Carattere1"/>
    <w:basedOn w:val="Caratterepredefinitoparagrafo"/>
    <w:link w:val="Rientrocorpodeltesto2"/>
    <w:rsid w:val="001B61C8"/>
    <w:rPr>
      <w:rFonts w:ascii="Times New Roman" w:eastAsia="Times New Roman" w:hAnsi="Times New Roman" w:cs="Times New Roman"/>
      <w:color w:val="00000A"/>
      <w:sz w:val="20"/>
      <w:szCs w:val="20"/>
      <w:lang w:val="en-US" w:eastAsia="it-IT"/>
    </w:rPr>
  </w:style>
  <w:style w:type="paragraph" w:styleId="Mappadocumento">
    <w:name w:val="Document Map"/>
    <w:basedOn w:val="Normale"/>
    <w:link w:val="MappadocumentoCarattere1"/>
    <w:rsid w:val="001B61C8"/>
    <w:pPr>
      <w:suppressAutoHyphens/>
      <w:spacing w:after="200" w:line="276" w:lineRule="auto"/>
    </w:pPr>
    <w:rPr>
      <w:rFonts w:ascii="Lucida Grande" w:eastAsia="Cambria" w:hAnsi="Lucida Grande" w:cs="Shruti"/>
      <w:color w:val="00000A"/>
      <w:sz w:val="20"/>
      <w:lang w:val="en-GB" w:eastAsia="zh-CN" w:bidi="gu-IN"/>
    </w:rPr>
  </w:style>
  <w:style w:type="character" w:customStyle="1" w:styleId="MappadocumentoCarattere1">
    <w:name w:val="Mappa documento Carattere1"/>
    <w:basedOn w:val="Caratterepredefinitoparagrafo"/>
    <w:link w:val="Mappadocumento"/>
    <w:rsid w:val="001B61C8"/>
    <w:rPr>
      <w:rFonts w:ascii="Lucida Grande" w:eastAsia="Cambria" w:hAnsi="Lucida Grande" w:cs="Shruti"/>
      <w:color w:val="00000A"/>
      <w:sz w:val="20"/>
      <w:szCs w:val="20"/>
      <w:lang w:val="en-GB" w:eastAsia="zh-CN" w:bidi="gu-IN"/>
    </w:rPr>
  </w:style>
  <w:style w:type="paragraph" w:customStyle="1" w:styleId="Footnote">
    <w:name w:val="Footnote"/>
    <w:basedOn w:val="Normale"/>
    <w:rsid w:val="001B61C8"/>
    <w:pPr>
      <w:suppressAutoHyphens/>
      <w:spacing w:after="200" w:line="276" w:lineRule="auto"/>
    </w:pPr>
    <w:rPr>
      <w:rFonts w:eastAsia="Cambria" w:cs="Shruti"/>
      <w:color w:val="00000A"/>
      <w:szCs w:val="24"/>
      <w:lang w:val="en-GB" w:eastAsia="zh-CN" w:bidi="gu-IN"/>
    </w:rPr>
  </w:style>
  <w:style w:type="paragraph" w:customStyle="1" w:styleId="sdendnote">
    <w:name w:val="sdendnote"/>
    <w:basedOn w:val="Normale"/>
    <w:rsid w:val="001B61C8"/>
    <w:pPr>
      <w:spacing w:before="100" w:beforeAutospacing="1"/>
      <w:ind w:left="284" w:hanging="284"/>
    </w:pPr>
    <w:rPr>
      <w:rFonts w:eastAsia="Times New Roman"/>
      <w:sz w:val="20"/>
      <w:lang w:val="en-GB"/>
    </w:rPr>
  </w:style>
  <w:style w:type="paragraph" w:styleId="Testonotadichiusura">
    <w:name w:val="endnote text"/>
    <w:basedOn w:val="Normale"/>
    <w:link w:val="TestonotadichiusuraCarattere"/>
    <w:uiPriority w:val="99"/>
    <w:semiHidden/>
    <w:unhideWhenUsed/>
    <w:rsid w:val="001B61C8"/>
    <w:rPr>
      <w:rFonts w:ascii="Cambria" w:eastAsia="Times New Roman" w:hAnsi="Cambria"/>
      <w:sz w:val="20"/>
      <w:lang w:val="en-GB" w:eastAsia="en-GB"/>
    </w:rPr>
  </w:style>
  <w:style w:type="character" w:customStyle="1" w:styleId="TestonotadichiusuraCarattere">
    <w:name w:val="Testo nota di chiusura Carattere"/>
    <w:basedOn w:val="Caratterepredefinitoparagrafo"/>
    <w:link w:val="Testonotadichiusura"/>
    <w:uiPriority w:val="99"/>
    <w:semiHidden/>
    <w:rsid w:val="001B61C8"/>
    <w:rPr>
      <w:rFonts w:ascii="Cambria" w:eastAsia="Times New Roman" w:hAnsi="Cambria" w:cs="Times New Roman"/>
      <w:sz w:val="20"/>
      <w:szCs w:val="20"/>
      <w:lang w:val="en-GB" w:eastAsia="en-GB"/>
    </w:rPr>
  </w:style>
  <w:style w:type="character" w:customStyle="1" w:styleId="apple-converted-space">
    <w:name w:val="apple-converted-space"/>
    <w:basedOn w:val="Caratterepredefinitoparagrafo"/>
    <w:rsid w:val="001B61C8"/>
  </w:style>
  <w:style w:type="character" w:customStyle="1" w:styleId="hi">
    <w:name w:val="hi"/>
    <w:basedOn w:val="Caratterepredefinitoparagrafo"/>
    <w:rsid w:val="001B61C8"/>
  </w:style>
  <w:style w:type="character" w:customStyle="1" w:styleId="pagenumber">
    <w:name w:val="pagenumber"/>
    <w:basedOn w:val="Caratterepredefinitoparagrafo"/>
    <w:rsid w:val="001B61C8"/>
  </w:style>
  <w:style w:type="paragraph" w:customStyle="1" w:styleId="Titolosommario1">
    <w:name w:val="Titolo sommario1"/>
    <w:basedOn w:val="Titolo1"/>
    <w:next w:val="Normale"/>
    <w:uiPriority w:val="39"/>
    <w:unhideWhenUsed/>
    <w:qFormat/>
    <w:rsid w:val="001B61C8"/>
    <w:pPr>
      <w:keepNext w:val="0"/>
      <w:keepLines w:val="0"/>
      <w:spacing w:before="0"/>
      <w:outlineLvl w:val="9"/>
    </w:pPr>
    <w:rPr>
      <w:rFonts w:ascii="Times New Roman" w:eastAsia="Gabriola" w:hAnsi="Times New Roman"/>
      <w:b w:val="0"/>
      <w:bCs w:val="0"/>
      <w:color w:val="auto"/>
      <w:sz w:val="24"/>
      <w:szCs w:val="20"/>
    </w:rPr>
  </w:style>
  <w:style w:type="paragraph" w:styleId="PreformattatoHTML">
    <w:name w:val="HTML Preformatted"/>
    <w:basedOn w:val="Normale"/>
    <w:link w:val="PreformattatoHTMLCarattere"/>
    <w:uiPriority w:val="99"/>
    <w:rsid w:val="001B6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mbria" w:hAnsi="Courier"/>
      <w:sz w:val="20"/>
    </w:rPr>
  </w:style>
  <w:style w:type="character" w:customStyle="1" w:styleId="PreformattatoHTMLCarattere">
    <w:name w:val="Preformattato HTML Carattere"/>
    <w:basedOn w:val="Caratterepredefinitoparagrafo"/>
    <w:link w:val="PreformattatoHTML"/>
    <w:uiPriority w:val="99"/>
    <w:rsid w:val="001B61C8"/>
    <w:rPr>
      <w:rFonts w:ascii="Courier" w:eastAsia="Cambria" w:hAnsi="Courier" w:cs="Times New Roman"/>
      <w:sz w:val="20"/>
      <w:szCs w:val="20"/>
      <w:lang w:val="en-US" w:eastAsia="it-IT"/>
    </w:rPr>
  </w:style>
  <w:style w:type="paragraph" w:styleId="Indicedellefigure">
    <w:name w:val="table of figures"/>
    <w:basedOn w:val="Normale"/>
    <w:next w:val="Normale"/>
    <w:uiPriority w:val="99"/>
    <w:rsid w:val="001B61C8"/>
    <w:rPr>
      <w:rFonts w:eastAsia="Cambria" w:cs="Shruti"/>
      <w:szCs w:val="24"/>
      <w:lang w:val="en-GB" w:eastAsia="zh-CN" w:bidi="gu-IN"/>
    </w:rPr>
  </w:style>
  <w:style w:type="paragraph" w:customStyle="1" w:styleId="Default">
    <w:name w:val="Default"/>
    <w:rsid w:val="001B61C8"/>
    <w:pPr>
      <w:autoSpaceDE w:val="0"/>
      <w:autoSpaceDN w:val="0"/>
      <w:adjustRightInd w:val="0"/>
    </w:pPr>
    <w:rPr>
      <w:rFonts w:ascii="Arial" w:eastAsia="Cambria" w:hAnsi="Arial" w:cs="Arial"/>
      <w:color w:val="000000"/>
      <w:lang w:val="en-GB"/>
    </w:rPr>
  </w:style>
  <w:style w:type="character" w:customStyle="1" w:styleId="st">
    <w:name w:val="st"/>
    <w:basedOn w:val="Caratterepredefinitoparagrafo"/>
    <w:rsid w:val="001B61C8"/>
  </w:style>
  <w:style w:type="character" w:customStyle="1" w:styleId="addmd">
    <w:name w:val="addmd"/>
    <w:basedOn w:val="Caratterepredefinitoparagrafo"/>
    <w:rsid w:val="001B61C8"/>
  </w:style>
  <w:style w:type="paragraph" w:customStyle="1" w:styleId="titolo10">
    <w:name w:val="titolo1"/>
    <w:basedOn w:val="Normale"/>
    <w:rsid w:val="001B61C8"/>
    <w:pPr>
      <w:tabs>
        <w:tab w:val="right" w:pos="8505"/>
      </w:tabs>
      <w:spacing w:line="360" w:lineRule="auto"/>
      <w:ind w:right="418"/>
      <w:jc w:val="both"/>
    </w:pPr>
    <w:rPr>
      <w:b/>
    </w:rPr>
  </w:style>
  <w:style w:type="paragraph" w:styleId="Paragrafoelenco">
    <w:name w:val="List Paragraph"/>
    <w:basedOn w:val="Normale"/>
    <w:uiPriority w:val="34"/>
    <w:qFormat/>
    <w:rsid w:val="00DD3334"/>
    <w:pPr>
      <w:ind w:left="720"/>
      <w:contextualSpacing/>
    </w:pPr>
  </w:style>
  <w:style w:type="character" w:customStyle="1" w:styleId="xbe">
    <w:name w:val="_xbe"/>
    <w:basedOn w:val="Caratterepredefinitoparagrafo"/>
    <w:rsid w:val="00CC4106"/>
  </w:style>
</w:styles>
</file>

<file path=word/webSettings.xml><?xml version="1.0" encoding="utf-8"?>
<w:webSettings xmlns:r="http://schemas.openxmlformats.org/officeDocument/2006/relationships" xmlns:w="http://schemas.openxmlformats.org/wordprocessingml/2006/main">
  <w:divs>
    <w:div w:id="140194871">
      <w:bodyDiv w:val="1"/>
      <w:marLeft w:val="0"/>
      <w:marRight w:val="0"/>
      <w:marTop w:val="0"/>
      <w:marBottom w:val="0"/>
      <w:divBdr>
        <w:top w:val="none" w:sz="0" w:space="0" w:color="auto"/>
        <w:left w:val="none" w:sz="0" w:space="0" w:color="auto"/>
        <w:bottom w:val="none" w:sz="0" w:space="0" w:color="auto"/>
        <w:right w:val="none" w:sz="0" w:space="0" w:color="auto"/>
      </w:divBdr>
      <w:divsChild>
        <w:div w:id="1870021807">
          <w:marLeft w:val="0"/>
          <w:marRight w:val="0"/>
          <w:marTop w:val="0"/>
          <w:marBottom w:val="0"/>
          <w:divBdr>
            <w:top w:val="none" w:sz="0" w:space="0" w:color="auto"/>
            <w:left w:val="none" w:sz="0" w:space="0" w:color="auto"/>
            <w:bottom w:val="none" w:sz="0" w:space="0" w:color="auto"/>
            <w:right w:val="none" w:sz="0" w:space="0" w:color="auto"/>
          </w:divBdr>
        </w:div>
      </w:divsChild>
    </w:div>
    <w:div w:id="991300468">
      <w:bodyDiv w:val="1"/>
      <w:marLeft w:val="0"/>
      <w:marRight w:val="0"/>
      <w:marTop w:val="0"/>
      <w:marBottom w:val="0"/>
      <w:divBdr>
        <w:top w:val="none" w:sz="0" w:space="0" w:color="auto"/>
        <w:left w:val="none" w:sz="0" w:space="0" w:color="auto"/>
        <w:bottom w:val="none" w:sz="0" w:space="0" w:color="auto"/>
        <w:right w:val="none" w:sz="0" w:space="0" w:color="auto"/>
      </w:divBdr>
    </w:div>
    <w:div w:id="1737967456">
      <w:bodyDiv w:val="1"/>
      <w:marLeft w:val="0"/>
      <w:marRight w:val="0"/>
      <w:marTop w:val="0"/>
      <w:marBottom w:val="0"/>
      <w:divBdr>
        <w:top w:val="none" w:sz="0" w:space="0" w:color="auto"/>
        <w:left w:val="none" w:sz="0" w:space="0" w:color="auto"/>
        <w:bottom w:val="none" w:sz="0" w:space="0" w:color="auto"/>
        <w:right w:val="none" w:sz="0" w:space="0" w:color="auto"/>
      </w:divBdr>
      <w:divsChild>
        <w:div w:id="870991060">
          <w:marLeft w:val="0"/>
          <w:marRight w:val="0"/>
          <w:marTop w:val="0"/>
          <w:marBottom w:val="0"/>
          <w:divBdr>
            <w:top w:val="none" w:sz="0" w:space="0" w:color="auto"/>
            <w:left w:val="none" w:sz="0" w:space="0" w:color="auto"/>
            <w:bottom w:val="none" w:sz="0" w:space="0" w:color="auto"/>
            <w:right w:val="none" w:sz="0" w:space="0" w:color="auto"/>
          </w:divBdr>
        </w:div>
        <w:div w:id="482357266">
          <w:marLeft w:val="0"/>
          <w:marRight w:val="0"/>
          <w:marTop w:val="0"/>
          <w:marBottom w:val="0"/>
          <w:divBdr>
            <w:top w:val="none" w:sz="0" w:space="0" w:color="auto"/>
            <w:left w:val="none" w:sz="0" w:space="0" w:color="auto"/>
            <w:bottom w:val="none" w:sz="0" w:space="0" w:color="auto"/>
            <w:right w:val="none" w:sz="0" w:space="0" w:color="auto"/>
          </w:divBdr>
        </w:div>
        <w:div w:id="1041974023">
          <w:marLeft w:val="0"/>
          <w:marRight w:val="0"/>
          <w:marTop w:val="0"/>
          <w:marBottom w:val="0"/>
          <w:divBdr>
            <w:top w:val="none" w:sz="0" w:space="0" w:color="auto"/>
            <w:left w:val="none" w:sz="0" w:space="0" w:color="auto"/>
            <w:bottom w:val="none" w:sz="0" w:space="0" w:color="auto"/>
            <w:right w:val="none" w:sz="0" w:space="0" w:color="auto"/>
          </w:divBdr>
        </w:div>
        <w:div w:id="239679967">
          <w:marLeft w:val="0"/>
          <w:marRight w:val="0"/>
          <w:marTop w:val="0"/>
          <w:marBottom w:val="0"/>
          <w:divBdr>
            <w:top w:val="none" w:sz="0" w:space="0" w:color="auto"/>
            <w:left w:val="none" w:sz="0" w:space="0" w:color="auto"/>
            <w:bottom w:val="none" w:sz="0" w:space="0" w:color="auto"/>
            <w:right w:val="none" w:sz="0" w:space="0" w:color="auto"/>
          </w:divBdr>
        </w:div>
        <w:div w:id="7150800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image" Target="media/image2.png"/><Relationship Id="rId13" Type="http://schemas.openxmlformats.org/officeDocument/2006/relationships/image" Target="media/image3.emf"/><Relationship Id="rId14" Type="http://schemas.openxmlformats.org/officeDocument/2006/relationships/image" Target="media/image4.jpe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hiara.benassi@rhul.ac.uk" TargetMode="External"/><Relationship Id="rId9" Type="http://schemas.openxmlformats.org/officeDocument/2006/relationships/hyperlink" Target="https://www.destatis.de/EN/FactsFigures/NationalEconomyEnvironment/ForeignTrade/TradingGoods/Tables/ImportsExports.html;jsessionid=10BAE5AB6CC51A891BC7E47F38799BC8.cae4" TargetMode="External"/><Relationship Id="rId10"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6C4AC-6EB5-8341-97AA-994E49D46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38</Pages>
  <Words>8745</Words>
  <Characters>49849</Characters>
  <Application>Microsoft Macintosh Word</Application>
  <DocSecurity>0</DocSecurity>
  <Lines>415</Lines>
  <Paragraphs>99</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61218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dc:creator>
  <cp:keywords/>
  <cp:lastModifiedBy>Chiara</cp:lastModifiedBy>
  <cp:revision>17</cp:revision>
  <cp:lastPrinted>2016-04-03T20:07:00Z</cp:lastPrinted>
  <dcterms:created xsi:type="dcterms:W3CDTF">2016-04-02T14:18:00Z</dcterms:created>
  <dcterms:modified xsi:type="dcterms:W3CDTF">2016-05-02T15:09:00Z</dcterms:modified>
</cp:coreProperties>
</file>